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03D2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7AACC3F4" w14:textId="32AE3E81" w:rsidR="00A50E51" w:rsidRDefault="00A50E51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4353EF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14:paraId="0BC162D6" w14:textId="2F6A5AFA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A50E51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14F97387" w14:textId="402B1E8B" w:rsidR="001F59EB" w:rsidRPr="00B1004E" w:rsidRDefault="006C34CA" w:rsidP="006C34CA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015F1D">
        <w:rPr>
          <w:rFonts w:ascii="Arial" w:hAnsi="Arial" w:cs="Arial"/>
          <w:b/>
          <w:sz w:val="22"/>
          <w:szCs w:val="22"/>
        </w:rPr>
        <w:t>644/2020</w:t>
      </w:r>
    </w:p>
    <w:p w14:paraId="40D1B5F8" w14:textId="50994584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6C34CA">
        <w:rPr>
          <w:rFonts w:ascii="Arial" w:hAnsi="Arial" w:cs="Arial"/>
          <w:b/>
          <w:sz w:val="22"/>
          <w:szCs w:val="22"/>
        </w:rPr>
        <w:t>1132/2020</w:t>
      </w:r>
    </w:p>
    <w:p w14:paraId="483EC036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2A60BEA5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5C7E906A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89A3E93" w14:textId="77777777" w:rsidR="00A27B58" w:rsidRPr="00A27B58" w:rsidRDefault="00A27B58" w:rsidP="00A27B58">
      <w:pPr>
        <w:keepNext/>
        <w:spacing w:before="360" w:after="120"/>
        <w:ind w:left="720" w:right="142" w:hanging="720"/>
        <w:jc w:val="center"/>
        <w:rPr>
          <w:rFonts w:ascii="Arial" w:hAnsi="Arial" w:cs="Arial"/>
          <w:b/>
          <w:sz w:val="36"/>
          <w:szCs w:val="36"/>
        </w:rPr>
      </w:pPr>
      <w:r w:rsidRPr="00A27B58">
        <w:rPr>
          <w:rFonts w:ascii="Arial" w:hAnsi="Arial" w:cs="Arial"/>
          <w:b/>
          <w:sz w:val="36"/>
          <w:szCs w:val="36"/>
        </w:rPr>
        <w:t>VDN – Zabezpečení objektu</w:t>
      </w:r>
    </w:p>
    <w:p w14:paraId="105F532A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340629DB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6B8087DA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3CE8B978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4720136D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3496067A" w14:textId="77777777"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7A8353E7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1B36C01A" w14:textId="77777777" w:rsidR="00D35FAE" w:rsidRPr="00A27B58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A27B58">
        <w:rPr>
          <w:rFonts w:ascii="Arial" w:hAnsi="Arial" w:cs="Arial"/>
          <w:sz w:val="22"/>
          <w:szCs w:val="22"/>
        </w:rPr>
        <w:t>70889988</w:t>
      </w:r>
    </w:p>
    <w:p w14:paraId="1E74709A" w14:textId="77777777" w:rsidR="00D35FAE" w:rsidRPr="00A27B58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DIČ:</w:t>
      </w:r>
      <w:r w:rsidRPr="00A27B58">
        <w:rPr>
          <w:rFonts w:ascii="Arial" w:hAnsi="Arial" w:cs="Arial"/>
          <w:b/>
          <w:sz w:val="22"/>
          <w:szCs w:val="22"/>
        </w:rPr>
        <w:tab/>
      </w:r>
      <w:r w:rsidRPr="00A27B58">
        <w:rPr>
          <w:rFonts w:ascii="Arial" w:hAnsi="Arial" w:cs="Arial"/>
          <w:sz w:val="22"/>
          <w:szCs w:val="22"/>
        </w:rPr>
        <w:t>CZ70889988</w:t>
      </w:r>
    </w:p>
    <w:p w14:paraId="7127BE53" w14:textId="29F42CD6" w:rsidR="00E77063" w:rsidRPr="00E77063" w:rsidRDefault="00E77063" w:rsidP="00E7706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Statutární orgán:</w:t>
      </w:r>
      <w:r w:rsidRPr="00E77063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CBD5F21" w14:textId="594A9A0B" w:rsidR="00E77063" w:rsidRPr="00E77063" w:rsidRDefault="00E77063" w:rsidP="00E7706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zástupce ve věcech smluvních:</w:t>
      </w:r>
      <w:r w:rsidRPr="00E77063">
        <w:rPr>
          <w:rFonts w:ascii="Arial" w:hAnsi="Arial" w:cs="Arial"/>
          <w:b/>
          <w:sz w:val="22"/>
          <w:szCs w:val="22"/>
        </w:rPr>
        <w:tab/>
      </w:r>
    </w:p>
    <w:p w14:paraId="27F73AE6" w14:textId="43408517" w:rsidR="00E77063" w:rsidRPr="00E77063" w:rsidRDefault="00E77063" w:rsidP="00E77063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E77063">
        <w:rPr>
          <w:rFonts w:ascii="Arial" w:hAnsi="Arial" w:cs="Arial"/>
          <w:b/>
          <w:sz w:val="22"/>
          <w:szCs w:val="22"/>
        </w:rPr>
        <w:t>zástupce ve věcech technických:</w:t>
      </w:r>
      <w:r w:rsidRPr="00E77063">
        <w:rPr>
          <w:rFonts w:ascii="Arial" w:hAnsi="Arial" w:cs="Arial"/>
          <w:b/>
          <w:sz w:val="22"/>
          <w:szCs w:val="22"/>
        </w:rPr>
        <w:tab/>
      </w:r>
      <w:r w:rsidRPr="00E77063">
        <w:rPr>
          <w:rFonts w:ascii="Arial" w:hAnsi="Arial" w:cs="Arial"/>
          <w:sz w:val="22"/>
          <w:szCs w:val="22"/>
        </w:rPr>
        <w:t xml:space="preserve"> </w:t>
      </w:r>
    </w:p>
    <w:p w14:paraId="529B4F16" w14:textId="7927E8BF" w:rsidR="00E77063" w:rsidRDefault="00E77063" w:rsidP="00E77063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0B18D323" w14:textId="77777777" w:rsidR="00BD2C9E" w:rsidRPr="00E77063" w:rsidRDefault="00BD2C9E" w:rsidP="00E77063">
      <w:pPr>
        <w:tabs>
          <w:tab w:val="left" w:pos="3960"/>
        </w:tabs>
        <w:ind w:left="3960"/>
        <w:rPr>
          <w:rFonts w:ascii="Arial" w:hAnsi="Arial" w:cs="Arial"/>
          <w:sz w:val="22"/>
          <w:szCs w:val="22"/>
        </w:rPr>
      </w:pPr>
    </w:p>
    <w:p w14:paraId="294897D1" w14:textId="6892B4EF" w:rsidR="000F7B4B" w:rsidRPr="00A27B58" w:rsidRDefault="00D35FAE" w:rsidP="00E77063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technický dozor investora:</w:t>
      </w:r>
      <w:r w:rsidRPr="00A27B58">
        <w:rPr>
          <w:rFonts w:ascii="Arial" w:hAnsi="Arial" w:cs="Arial"/>
          <w:b/>
          <w:sz w:val="22"/>
          <w:szCs w:val="22"/>
        </w:rPr>
        <w:tab/>
      </w:r>
    </w:p>
    <w:p w14:paraId="60F4F84D" w14:textId="775ADACE" w:rsidR="00981D3D" w:rsidRPr="00A27B58" w:rsidRDefault="000F7B4B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27B58">
        <w:rPr>
          <w:rFonts w:ascii="Arial" w:hAnsi="Arial" w:cs="Arial"/>
          <w:sz w:val="22"/>
          <w:szCs w:val="22"/>
        </w:rPr>
        <w:tab/>
      </w:r>
    </w:p>
    <w:p w14:paraId="30E697D6" w14:textId="0328678C"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27B58">
        <w:rPr>
          <w:rFonts w:ascii="Arial" w:hAnsi="Arial" w:cs="Arial"/>
          <w:b/>
          <w:sz w:val="22"/>
          <w:szCs w:val="22"/>
        </w:rPr>
        <w:t>bankovní spojení:</w:t>
      </w:r>
      <w:r w:rsidRPr="00A27B58">
        <w:rPr>
          <w:rFonts w:ascii="Arial" w:hAnsi="Arial" w:cs="Arial"/>
          <w:b/>
          <w:sz w:val="22"/>
          <w:szCs w:val="22"/>
        </w:rPr>
        <w:tab/>
      </w:r>
    </w:p>
    <w:p w14:paraId="195BBBDF" w14:textId="481EB8EB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F43064B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7955527E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594AB7AA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274D365" w14:textId="77777777"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52D33101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2F32DF" w14:textId="069D06B2" w:rsidR="001F7F67" w:rsidRPr="00053E37" w:rsidRDefault="00DD15F6" w:rsidP="001F7F6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="001F7F67" w:rsidRPr="00053E37">
        <w:rPr>
          <w:rFonts w:ascii="Arial" w:hAnsi="Arial" w:cs="Arial"/>
          <w:b/>
          <w:sz w:val="22"/>
          <w:szCs w:val="22"/>
        </w:rPr>
        <w:t xml:space="preserve">RRR spol. s r.o. </w:t>
      </w:r>
      <w:r w:rsidR="001F7F67" w:rsidRPr="00053E37">
        <w:rPr>
          <w:rFonts w:ascii="Arial" w:hAnsi="Arial" w:cs="Arial"/>
          <w:b/>
          <w:sz w:val="22"/>
          <w:szCs w:val="22"/>
        </w:rPr>
        <w:tab/>
      </w:r>
    </w:p>
    <w:p w14:paraId="5FBF8DA5" w14:textId="60151AF0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>17.</w:t>
      </w:r>
      <w:r w:rsidR="00E77063">
        <w:rPr>
          <w:rFonts w:ascii="Arial" w:hAnsi="Arial" w:cs="Arial"/>
          <w:bCs/>
          <w:sz w:val="22"/>
          <w:szCs w:val="22"/>
        </w:rPr>
        <w:t xml:space="preserve"> </w:t>
      </w:r>
      <w:r w:rsidRPr="00053E37">
        <w:rPr>
          <w:rFonts w:ascii="Arial" w:hAnsi="Arial" w:cs="Arial"/>
          <w:bCs/>
          <w:sz w:val="22"/>
          <w:szCs w:val="22"/>
        </w:rPr>
        <w:t xml:space="preserve">listopadu 5349, 430 04 Chomutov </w:t>
      </w:r>
    </w:p>
    <w:p w14:paraId="52A9DDB7" w14:textId="027E0C77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IČO: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iCs/>
          <w:sz w:val="22"/>
          <w:szCs w:val="22"/>
        </w:rPr>
        <w:t>25410946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59AB8919" w14:textId="70C6538E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DIČ: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>CZ</w:t>
      </w:r>
      <w:r w:rsidRPr="00053E37">
        <w:rPr>
          <w:rFonts w:ascii="Arial" w:hAnsi="Arial" w:cs="Arial"/>
          <w:bCs/>
          <w:iCs/>
          <w:sz w:val="22"/>
          <w:szCs w:val="22"/>
        </w:rPr>
        <w:t>25410946</w:t>
      </w:r>
    </w:p>
    <w:p w14:paraId="24B77932" w14:textId="0F4B43C6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zastoupený: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 xml:space="preserve"> </w:t>
      </w:r>
    </w:p>
    <w:p w14:paraId="2DB14955" w14:textId="6CB334E1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zástupce ve věcech smluvních: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05571760" w14:textId="05AA83FB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zástupce ve věcech technických:</w:t>
      </w:r>
      <w:r w:rsidRPr="00053E37">
        <w:rPr>
          <w:rFonts w:ascii="Arial" w:hAnsi="Arial" w:cs="Arial"/>
          <w:b/>
          <w:sz w:val="22"/>
          <w:szCs w:val="22"/>
        </w:rPr>
        <w:tab/>
      </w:r>
      <w:r w:rsidRPr="00053E37">
        <w:rPr>
          <w:rFonts w:ascii="Arial" w:hAnsi="Arial" w:cs="Arial"/>
          <w:bCs/>
          <w:sz w:val="22"/>
          <w:szCs w:val="22"/>
        </w:rPr>
        <w:t xml:space="preserve"> </w:t>
      </w:r>
    </w:p>
    <w:p w14:paraId="79287B03" w14:textId="05A63042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Cs/>
          <w:sz w:val="22"/>
          <w:szCs w:val="22"/>
        </w:rPr>
        <w:tab/>
      </w:r>
    </w:p>
    <w:p w14:paraId="05EE0DD8" w14:textId="1C5DD231" w:rsidR="00015F1D" w:rsidRPr="00DA449E" w:rsidRDefault="001F7F67" w:rsidP="00015F1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Hlk505182399"/>
      <w:r w:rsidRPr="00053E37">
        <w:rPr>
          <w:rFonts w:ascii="Arial" w:hAnsi="Arial" w:cs="Arial"/>
          <w:b/>
          <w:sz w:val="22"/>
          <w:szCs w:val="22"/>
        </w:rPr>
        <w:t>stavbyvedoucí: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1895CF25" w14:textId="5EB91AF5" w:rsidR="00015F1D" w:rsidRPr="00DA449E" w:rsidRDefault="00015F1D" w:rsidP="00015F1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A449E">
        <w:rPr>
          <w:rFonts w:ascii="Arial" w:hAnsi="Arial" w:cs="Arial"/>
          <w:sz w:val="22"/>
          <w:szCs w:val="22"/>
        </w:rPr>
        <w:tab/>
      </w:r>
    </w:p>
    <w:bookmarkEnd w:id="0"/>
    <w:p w14:paraId="1F0B0476" w14:textId="70B3A795" w:rsidR="001F7F67" w:rsidRPr="00053E37" w:rsidRDefault="001F7F67" w:rsidP="001F7F6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manažer stavby: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04B6E555" w14:textId="21B49FBC" w:rsidR="001F7F67" w:rsidRPr="00EC4E25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bankovní spojení: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7788A5C6" w14:textId="79FC966F" w:rsidR="001F7F6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/>
          <w:sz w:val="22"/>
          <w:szCs w:val="22"/>
        </w:rPr>
        <w:t>číslo účtu:</w:t>
      </w:r>
      <w:r w:rsidRPr="00053E37">
        <w:rPr>
          <w:rFonts w:ascii="Arial" w:hAnsi="Arial" w:cs="Arial"/>
          <w:b/>
          <w:sz w:val="22"/>
          <w:szCs w:val="22"/>
        </w:rPr>
        <w:tab/>
      </w:r>
    </w:p>
    <w:p w14:paraId="504C8A19" w14:textId="77777777" w:rsidR="001F7F67" w:rsidRPr="00D74A50" w:rsidRDefault="001F7F67" w:rsidP="001F7F6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E81D635" w14:textId="50D7717E" w:rsidR="001F7F67" w:rsidRDefault="001F7F67" w:rsidP="001F7F6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053E37">
        <w:rPr>
          <w:rFonts w:ascii="Arial" w:hAnsi="Arial" w:cs="Arial"/>
          <w:bCs/>
          <w:sz w:val="22"/>
          <w:szCs w:val="22"/>
        </w:rPr>
        <w:t>Zhotovitel je zapsán v Obchodním rejstříku Krajského soudu v Ústí nad Labem, v oddílu C, vložce č. 16278</w:t>
      </w:r>
      <w:r w:rsidR="0065781C">
        <w:rPr>
          <w:rFonts w:ascii="Arial" w:hAnsi="Arial" w:cs="Arial"/>
          <w:bCs/>
          <w:sz w:val="22"/>
          <w:szCs w:val="22"/>
        </w:rPr>
        <w:t xml:space="preserve">. </w:t>
      </w:r>
      <w:r w:rsidRPr="00053E37">
        <w:rPr>
          <w:rFonts w:ascii="Arial" w:hAnsi="Arial" w:cs="Arial"/>
          <w:bCs/>
          <w:sz w:val="22"/>
          <w:szCs w:val="22"/>
        </w:rPr>
        <w:t xml:space="preserve">Zhotovitel je držitelem ŽL vydaného 10.12.1999 pod </w:t>
      </w:r>
      <w:proofErr w:type="spellStart"/>
      <w:r w:rsidRPr="00053E37">
        <w:rPr>
          <w:rFonts w:ascii="Arial" w:hAnsi="Arial" w:cs="Arial"/>
          <w:bCs/>
          <w:sz w:val="22"/>
          <w:szCs w:val="22"/>
        </w:rPr>
        <w:t>e.č</w:t>
      </w:r>
      <w:proofErr w:type="spellEnd"/>
      <w:r w:rsidRPr="00053E37">
        <w:rPr>
          <w:rFonts w:ascii="Arial" w:hAnsi="Arial" w:cs="Arial"/>
          <w:bCs/>
          <w:sz w:val="22"/>
          <w:szCs w:val="22"/>
        </w:rPr>
        <w:t>. ŽÚ/2213/00</w:t>
      </w:r>
    </w:p>
    <w:p w14:paraId="4C2C86DC" w14:textId="77777777"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633E7B0A" w14:textId="77777777"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6F0315A8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26404801" w14:textId="77777777" w:rsidR="00266AE2" w:rsidRDefault="00266AE2" w:rsidP="00E7706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11A4ED9E" w14:textId="77777777" w:rsidR="00266AE2" w:rsidRDefault="00266AE2" w:rsidP="00E7706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14:paraId="1ADD18F1" w14:textId="0B1722F6" w:rsidR="00E77063" w:rsidRPr="00FF0062" w:rsidRDefault="00E77063" w:rsidP="00E7706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2F129817" w14:textId="77777777" w:rsidR="00E77063" w:rsidRDefault="00E77063" w:rsidP="00E77063">
      <w:pPr>
        <w:jc w:val="both"/>
        <w:rPr>
          <w:rFonts w:ascii="Arial" w:hAnsi="Arial" w:cs="Arial"/>
          <w:b/>
          <w:sz w:val="22"/>
          <w:szCs w:val="22"/>
        </w:rPr>
      </w:pPr>
    </w:p>
    <w:p w14:paraId="5107B66C" w14:textId="77777777" w:rsidR="00266AE2" w:rsidRDefault="00266AE2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6E4C4CA2" w14:textId="7F3C8D5A" w:rsidR="00014440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Jedná se o:</w:t>
      </w:r>
    </w:p>
    <w:p w14:paraId="5EB9D16F" w14:textId="77777777" w:rsidR="00266AE2" w:rsidRDefault="00266AE2" w:rsidP="00014440">
      <w:pPr>
        <w:keepNext/>
        <w:jc w:val="both"/>
        <w:rPr>
          <w:rFonts w:ascii="Arial" w:hAnsi="Arial" w:cs="Arial"/>
          <w:sz w:val="22"/>
          <w:szCs w:val="22"/>
        </w:rPr>
      </w:pPr>
    </w:p>
    <w:p w14:paraId="661E2BB2" w14:textId="2FEE2979" w:rsidR="00014440" w:rsidRPr="00BD1ECC" w:rsidRDefault="00014440" w:rsidP="0001444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BD1ECC">
        <w:rPr>
          <w:rFonts w:ascii="Arial" w:hAnsi="Arial" w:cs="Arial"/>
          <w:sz w:val="22"/>
          <w:szCs w:val="22"/>
        </w:rPr>
        <w:t>změnu termín</w:t>
      </w:r>
      <w:r>
        <w:rPr>
          <w:rFonts w:ascii="Arial" w:hAnsi="Arial" w:cs="Arial"/>
          <w:sz w:val="22"/>
          <w:szCs w:val="22"/>
        </w:rPr>
        <w:t>u</w:t>
      </w:r>
      <w:r w:rsidRPr="00BD1ECC">
        <w:rPr>
          <w:rFonts w:ascii="Arial" w:hAnsi="Arial" w:cs="Arial"/>
          <w:sz w:val="22"/>
          <w:szCs w:val="22"/>
        </w:rPr>
        <w:t xml:space="preserve"> plnění </w:t>
      </w:r>
      <w:proofErr w:type="gramStart"/>
      <w:r w:rsidRPr="00BD1ECC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 xml:space="preserve"> - p</w:t>
      </w:r>
      <w:r w:rsidRPr="00BD1ECC">
        <w:rPr>
          <w:rFonts w:ascii="Arial" w:hAnsi="Arial" w:cs="Arial"/>
          <w:sz w:val="22"/>
          <w:szCs w:val="22"/>
        </w:rPr>
        <w:t>ředání</w:t>
      </w:r>
      <w:proofErr w:type="gramEnd"/>
      <w:r w:rsidRPr="00BD1ECC">
        <w:rPr>
          <w:rFonts w:ascii="Arial" w:hAnsi="Arial" w:cs="Arial"/>
          <w:sz w:val="22"/>
          <w:szCs w:val="22"/>
        </w:rPr>
        <w:t xml:space="preserve"> a převzetí dokončeného díla</w:t>
      </w:r>
    </w:p>
    <w:p w14:paraId="2E7F4892" w14:textId="6A240B52" w:rsidR="00014440" w:rsidRPr="00BD1ECC" w:rsidRDefault="00014440" w:rsidP="00014440">
      <w:pPr>
        <w:keepNext/>
        <w:jc w:val="both"/>
        <w:rPr>
          <w:rFonts w:ascii="Arial" w:hAnsi="Arial" w:cs="Arial"/>
          <w:sz w:val="22"/>
          <w:szCs w:val="22"/>
        </w:rPr>
      </w:pPr>
      <w:r w:rsidRPr="00BD1ECC">
        <w:rPr>
          <w:rFonts w:ascii="Arial" w:hAnsi="Arial" w:cs="Arial"/>
          <w:sz w:val="22"/>
          <w:szCs w:val="22"/>
        </w:rPr>
        <w:t xml:space="preserve">prodloužení termínu dokončení díla z </w:t>
      </w:r>
      <w:r w:rsidRPr="00014440">
        <w:rPr>
          <w:rFonts w:ascii="Arial" w:hAnsi="Arial" w:cs="Arial"/>
          <w:sz w:val="22"/>
          <w:szCs w:val="22"/>
        </w:rPr>
        <w:t>důvodu změn rozsahu předmětu plnění, projednávání rozpočtu změn a nutnosti pozastavení montáže oplocení do doby dořešení těchto změn a odsouhlasení rozpočtu více a méně</w:t>
      </w:r>
      <w:r w:rsidR="00BD2C9E">
        <w:rPr>
          <w:rFonts w:ascii="Arial" w:hAnsi="Arial" w:cs="Arial"/>
          <w:sz w:val="22"/>
          <w:szCs w:val="22"/>
        </w:rPr>
        <w:t xml:space="preserve"> </w:t>
      </w:r>
      <w:r w:rsidRPr="00014440">
        <w:rPr>
          <w:rFonts w:ascii="Arial" w:hAnsi="Arial" w:cs="Arial"/>
          <w:sz w:val="22"/>
          <w:szCs w:val="22"/>
        </w:rPr>
        <w:t xml:space="preserve">prací </w:t>
      </w:r>
    </w:p>
    <w:p w14:paraId="1FCBBCFE" w14:textId="77777777" w:rsidR="00014440" w:rsidRDefault="00014440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568DDD75" w14:textId="77777777" w:rsidR="00266AE2" w:rsidRDefault="00266AE2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1D309E6D" w14:textId="19A47E4C" w:rsidR="001A688D" w:rsidRPr="001A688D" w:rsidRDefault="00014440" w:rsidP="001A688D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A688D" w:rsidRPr="001A688D">
        <w:rPr>
          <w:rFonts w:ascii="Arial" w:hAnsi="Arial" w:cs="Arial"/>
          <w:sz w:val="22"/>
          <w:szCs w:val="22"/>
        </w:rPr>
        <w:t>změnu ceny díla</w:t>
      </w:r>
    </w:p>
    <w:p w14:paraId="6D3A7B82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Pr="00F04FF6">
        <w:rPr>
          <w:rFonts w:ascii="Arial" w:hAnsi="Arial" w:cs="Arial"/>
          <w:sz w:val="22"/>
          <w:szCs w:val="22"/>
        </w:rPr>
        <w:t>stavebních</w:t>
      </w:r>
      <w:r w:rsidRPr="001A688D">
        <w:rPr>
          <w:rFonts w:ascii="Arial" w:hAnsi="Arial" w:cs="Arial"/>
          <w:sz w:val="22"/>
          <w:szCs w:val="22"/>
        </w:rPr>
        <w:t xml:space="preserve"> prací. Tyto práce nebyly obsaženy v původních zadávacích podmínkách, z kterých vycházela tato smlouva, a to z důvodu, že jejich potřeba vznikla až při realizaci veřejné zakázky.  Tato změna závazku ze smlouvy v souvislosti se zadáním dalších prací nemění celkovou povahu veřejné zakázky.</w:t>
      </w:r>
    </w:p>
    <w:p w14:paraId="77A1281A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103A729B" w14:textId="77777777" w:rsidR="00266AE2" w:rsidRDefault="00266AE2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7C8C73A3" w14:textId="1B75C605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1A688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1A688D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1A688D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1A688D">
        <w:rPr>
          <w:rFonts w:ascii="Arial" w:hAnsi="Arial" w:cs="Arial"/>
          <w:sz w:val="22"/>
          <w:szCs w:val="22"/>
        </w:rPr>
        <w:t xml:space="preserve"> zástupci smluvních stran na mimořádných kontrolních dnech stavby</w:t>
      </w:r>
      <w:r w:rsidR="009C6A53">
        <w:rPr>
          <w:rFonts w:ascii="Arial" w:hAnsi="Arial" w:cs="Arial"/>
          <w:sz w:val="22"/>
          <w:szCs w:val="22"/>
        </w:rPr>
        <w:t xml:space="preserve"> dne 9.3.2021</w:t>
      </w:r>
      <w:r w:rsidR="00014440">
        <w:rPr>
          <w:rFonts w:ascii="Arial" w:hAnsi="Arial" w:cs="Arial"/>
          <w:sz w:val="22"/>
          <w:szCs w:val="22"/>
        </w:rPr>
        <w:t>,</w:t>
      </w:r>
      <w:r w:rsidR="009C6A53">
        <w:rPr>
          <w:rFonts w:ascii="Arial" w:hAnsi="Arial" w:cs="Arial"/>
          <w:sz w:val="22"/>
          <w:szCs w:val="22"/>
        </w:rPr>
        <w:t xml:space="preserve"> 6.5.2021</w:t>
      </w:r>
      <w:r w:rsidR="00014440">
        <w:rPr>
          <w:rFonts w:ascii="Arial" w:hAnsi="Arial" w:cs="Arial"/>
          <w:sz w:val="22"/>
          <w:szCs w:val="22"/>
        </w:rPr>
        <w:t xml:space="preserve"> a 14.10.2021</w:t>
      </w:r>
      <w:r w:rsidRPr="001A688D">
        <w:rPr>
          <w:rFonts w:ascii="Arial" w:hAnsi="Arial" w:cs="Arial"/>
          <w:sz w:val="22"/>
          <w:szCs w:val="22"/>
        </w:rPr>
        <w:t>. Obě smluvní strany odsouhlasily a potvrdily oceněný soupis prací.</w:t>
      </w:r>
    </w:p>
    <w:p w14:paraId="333D40B5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3CFDDC81" w14:textId="77777777" w:rsidR="00266AE2" w:rsidRDefault="00266AE2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2F25402B" w14:textId="77777777" w:rsidR="00266AE2" w:rsidRDefault="00266AE2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1E5E766" w14:textId="720118E7" w:rsidR="00014440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Mění se:</w:t>
      </w:r>
      <w:r>
        <w:rPr>
          <w:rFonts w:ascii="Arial" w:hAnsi="Arial" w:cs="Arial"/>
          <w:sz w:val="22"/>
          <w:szCs w:val="22"/>
        </w:rPr>
        <w:tab/>
      </w:r>
    </w:p>
    <w:p w14:paraId="257A9CC2" w14:textId="052D6D89" w:rsidR="00014440" w:rsidRDefault="00014440" w:rsidP="0001444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BD1ECC">
        <w:rPr>
          <w:rFonts w:ascii="Arial" w:hAnsi="Arial" w:cs="Arial"/>
          <w:sz w:val="22"/>
          <w:szCs w:val="22"/>
        </w:rPr>
        <w:t>Čl. III. TERMÍN PLNĚNÍ bod 1.</w:t>
      </w:r>
      <w:r>
        <w:rPr>
          <w:rFonts w:ascii="Arial" w:hAnsi="Arial" w:cs="Arial"/>
          <w:sz w:val="22"/>
          <w:szCs w:val="22"/>
        </w:rPr>
        <w:t>, písmeno b</w:t>
      </w:r>
      <w:r w:rsidRPr="00BD1ECC">
        <w:rPr>
          <w:rFonts w:ascii="Arial" w:hAnsi="Arial" w:cs="Arial"/>
          <w:sz w:val="22"/>
          <w:szCs w:val="22"/>
        </w:rPr>
        <w:t>) předání a převzetí dokončeného díla:</w:t>
      </w:r>
      <w:r w:rsidRPr="00BD1ECC">
        <w:rPr>
          <w:rFonts w:ascii="Arial" w:hAnsi="Arial" w:cs="Arial"/>
          <w:sz w:val="22"/>
          <w:szCs w:val="22"/>
        </w:rPr>
        <w:tab/>
      </w:r>
    </w:p>
    <w:p w14:paraId="5193B5E0" w14:textId="77777777" w:rsidR="00014440" w:rsidRDefault="00014440" w:rsidP="00014440">
      <w:pPr>
        <w:keepNext/>
        <w:rPr>
          <w:rFonts w:ascii="Arial" w:hAnsi="Arial" w:cs="Arial"/>
          <w:sz w:val="22"/>
          <w:szCs w:val="22"/>
        </w:rPr>
      </w:pPr>
    </w:p>
    <w:p w14:paraId="6BDC8F52" w14:textId="030E2AFC" w:rsidR="00014440" w:rsidRPr="00BD1ECC" w:rsidRDefault="00014440" w:rsidP="00014440">
      <w:pPr>
        <w:keepNext/>
        <w:rPr>
          <w:rFonts w:ascii="Arial" w:hAnsi="Arial" w:cs="Arial"/>
          <w:sz w:val="22"/>
          <w:szCs w:val="22"/>
        </w:rPr>
      </w:pPr>
      <w:r w:rsidRPr="00BD1ECC">
        <w:rPr>
          <w:rFonts w:ascii="Arial" w:hAnsi="Arial" w:cs="Arial"/>
          <w:sz w:val="22"/>
          <w:szCs w:val="22"/>
        </w:rPr>
        <w:t xml:space="preserve">původní znění: do 16. týdnů od výzvy objednatele, nejpozději však do 31.10.2021 </w:t>
      </w:r>
    </w:p>
    <w:p w14:paraId="61C5EC33" w14:textId="010345D6" w:rsidR="00014440" w:rsidRDefault="00014440" w:rsidP="00014440">
      <w:pPr>
        <w:keepNext/>
        <w:rPr>
          <w:rFonts w:ascii="Arial" w:hAnsi="Arial" w:cs="Arial"/>
          <w:b/>
          <w:sz w:val="22"/>
          <w:szCs w:val="22"/>
        </w:rPr>
      </w:pPr>
    </w:p>
    <w:p w14:paraId="07733C9F" w14:textId="532DB9A0" w:rsidR="00014440" w:rsidRDefault="00014440" w:rsidP="00014440">
      <w:pPr>
        <w:keepNext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znění: do 30.11.2021</w:t>
      </w:r>
    </w:p>
    <w:p w14:paraId="397EDF54" w14:textId="77777777" w:rsidR="00014440" w:rsidRPr="00AE5530" w:rsidRDefault="00014440" w:rsidP="00014440">
      <w:pPr>
        <w:keepNext/>
        <w:rPr>
          <w:rFonts w:ascii="Arial" w:hAnsi="Arial" w:cs="Arial"/>
          <w:b/>
          <w:sz w:val="22"/>
          <w:szCs w:val="22"/>
        </w:rPr>
      </w:pPr>
    </w:p>
    <w:p w14:paraId="672D775D" w14:textId="77777777" w:rsidR="00014440" w:rsidRDefault="00014440" w:rsidP="00014440">
      <w:pPr>
        <w:keepNext/>
        <w:jc w:val="both"/>
        <w:rPr>
          <w:rFonts w:ascii="Arial" w:hAnsi="Arial" w:cs="Arial"/>
          <w:sz w:val="22"/>
          <w:szCs w:val="22"/>
        </w:rPr>
      </w:pPr>
    </w:p>
    <w:p w14:paraId="10499BFE" w14:textId="77777777" w:rsidR="00266AE2" w:rsidRDefault="00266AE2" w:rsidP="00014440">
      <w:pPr>
        <w:keepNext/>
        <w:jc w:val="both"/>
        <w:rPr>
          <w:rFonts w:ascii="Arial" w:hAnsi="Arial" w:cs="Arial"/>
          <w:sz w:val="22"/>
          <w:szCs w:val="22"/>
        </w:rPr>
      </w:pPr>
    </w:p>
    <w:p w14:paraId="137EA498" w14:textId="431B7AFA" w:rsidR="00014440" w:rsidRPr="001A688D" w:rsidRDefault="00014440" w:rsidP="0001444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1A688D">
        <w:rPr>
          <w:rFonts w:ascii="Arial" w:hAnsi="Arial" w:cs="Arial"/>
          <w:sz w:val="22"/>
          <w:szCs w:val="22"/>
        </w:rPr>
        <w:t>Čl. IV. CENA</w:t>
      </w:r>
      <w:r>
        <w:rPr>
          <w:rFonts w:ascii="Arial" w:hAnsi="Arial" w:cs="Arial"/>
          <w:sz w:val="22"/>
          <w:szCs w:val="22"/>
        </w:rPr>
        <w:t xml:space="preserve"> bod:</w:t>
      </w:r>
    </w:p>
    <w:p w14:paraId="05DE088B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4. Objednatel souhlasí s tím, že proplatí zhotoviteli jako protihodnotu za provedení a dokončení díla částku:</w:t>
      </w:r>
    </w:p>
    <w:p w14:paraId="31FA6436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69C5F5E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>4 818 586,56 Kč</w:t>
      </w:r>
    </w:p>
    <w:p w14:paraId="39C929C7" w14:textId="514EA322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z toho: </w:t>
      </w:r>
      <w:r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 xml:space="preserve">oprava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 xml:space="preserve"> </w:t>
      </w:r>
      <w:r w:rsidRPr="001A688D">
        <w:rPr>
          <w:rFonts w:ascii="Arial" w:hAnsi="Arial" w:cs="Arial"/>
          <w:sz w:val="22"/>
          <w:szCs w:val="22"/>
        </w:rPr>
        <w:tab/>
        <w:t xml:space="preserve">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 xml:space="preserve">   626 385,96 Kč</w:t>
      </w:r>
      <w:r w:rsidRPr="001A688D">
        <w:rPr>
          <w:rFonts w:ascii="Arial" w:hAnsi="Arial" w:cs="Arial"/>
          <w:sz w:val="22"/>
          <w:szCs w:val="22"/>
        </w:rPr>
        <w:tab/>
      </w:r>
    </w:p>
    <w:p w14:paraId="6AB57D0E" w14:textId="77777777" w:rsidR="001A688D" w:rsidRDefault="001A688D" w:rsidP="001A688D">
      <w:pPr>
        <w:keepNext/>
        <w:ind w:left="720" w:firstLine="720"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investice    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  <w:t>4 192 200,60 Kč</w:t>
      </w:r>
      <w:r w:rsidRPr="001A688D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3C635B23" w14:textId="77777777" w:rsid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6C6F2B1D" w14:textId="575C18C6" w:rsidR="001A688D" w:rsidRPr="00F04FF6" w:rsidRDefault="001A688D" w:rsidP="001A688D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F04FF6">
        <w:rPr>
          <w:rFonts w:ascii="Arial" w:hAnsi="Arial" w:cs="Arial"/>
          <w:b/>
          <w:sz w:val="22"/>
          <w:szCs w:val="22"/>
        </w:rPr>
        <w:t>Nová celková smluvní cena bez DPH</w:t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</w:r>
      <w:r w:rsidR="009C6A53" w:rsidRPr="00F04FF6">
        <w:rPr>
          <w:rFonts w:ascii="Arial" w:hAnsi="Arial" w:cs="Arial"/>
          <w:b/>
          <w:sz w:val="22"/>
          <w:szCs w:val="22"/>
        </w:rPr>
        <w:t>5</w:t>
      </w:r>
      <w:r w:rsidR="004C0B6D">
        <w:rPr>
          <w:rFonts w:ascii="Arial" w:hAnsi="Arial" w:cs="Arial"/>
          <w:b/>
          <w:sz w:val="22"/>
          <w:szCs w:val="22"/>
        </w:rPr>
        <w:t> 120 740,94</w:t>
      </w:r>
      <w:r w:rsidRPr="00F04FF6">
        <w:rPr>
          <w:rFonts w:ascii="Arial" w:hAnsi="Arial" w:cs="Arial"/>
          <w:b/>
          <w:sz w:val="22"/>
          <w:szCs w:val="22"/>
        </w:rPr>
        <w:t xml:space="preserve"> Kč</w:t>
      </w:r>
    </w:p>
    <w:p w14:paraId="7FD5E6E0" w14:textId="6F9EAC03" w:rsidR="001A688D" w:rsidRPr="00F04FF6" w:rsidRDefault="001A688D" w:rsidP="001A688D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F04FF6">
        <w:rPr>
          <w:rFonts w:ascii="Arial" w:hAnsi="Arial" w:cs="Arial"/>
          <w:b/>
          <w:sz w:val="22"/>
          <w:szCs w:val="22"/>
        </w:rPr>
        <w:t xml:space="preserve">z toho: </w:t>
      </w:r>
      <w:r w:rsidRPr="00F04FF6">
        <w:rPr>
          <w:rFonts w:ascii="Arial" w:hAnsi="Arial" w:cs="Arial"/>
          <w:b/>
          <w:sz w:val="22"/>
          <w:szCs w:val="22"/>
        </w:rPr>
        <w:tab/>
        <w:t xml:space="preserve">oprava </w:t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  <w:t xml:space="preserve"> </w:t>
      </w:r>
      <w:r w:rsidRPr="00F04FF6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  <w:t xml:space="preserve">   6</w:t>
      </w:r>
      <w:r w:rsidR="004C0B6D">
        <w:rPr>
          <w:rFonts w:ascii="Arial" w:hAnsi="Arial" w:cs="Arial"/>
          <w:b/>
          <w:sz w:val="22"/>
          <w:szCs w:val="22"/>
        </w:rPr>
        <w:t>21 928,67</w:t>
      </w:r>
      <w:r w:rsidRPr="00F04FF6">
        <w:rPr>
          <w:rFonts w:ascii="Arial" w:hAnsi="Arial" w:cs="Arial"/>
          <w:b/>
          <w:sz w:val="22"/>
          <w:szCs w:val="22"/>
        </w:rPr>
        <w:t xml:space="preserve"> Kč</w:t>
      </w:r>
    </w:p>
    <w:p w14:paraId="771C2CB5" w14:textId="66252F1D" w:rsidR="001A688D" w:rsidRPr="00F370C0" w:rsidRDefault="001A688D" w:rsidP="00F370C0">
      <w:pPr>
        <w:keepNext/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 w:rsidRPr="00F04FF6">
        <w:rPr>
          <w:rFonts w:ascii="Arial" w:hAnsi="Arial" w:cs="Arial"/>
          <w:b/>
          <w:sz w:val="22"/>
          <w:szCs w:val="22"/>
        </w:rPr>
        <w:t xml:space="preserve">investice         </w:t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</w:r>
      <w:r w:rsidRPr="00F04FF6">
        <w:rPr>
          <w:rFonts w:ascii="Arial" w:hAnsi="Arial" w:cs="Arial"/>
          <w:b/>
          <w:sz w:val="22"/>
          <w:szCs w:val="22"/>
        </w:rPr>
        <w:tab/>
        <w:t>4</w:t>
      </w:r>
      <w:r w:rsidR="004C0B6D">
        <w:rPr>
          <w:rFonts w:ascii="Arial" w:hAnsi="Arial" w:cs="Arial"/>
          <w:b/>
          <w:sz w:val="22"/>
          <w:szCs w:val="22"/>
        </w:rPr>
        <w:t> </w:t>
      </w:r>
      <w:r w:rsidR="00F04FF6" w:rsidRPr="00F04FF6">
        <w:rPr>
          <w:rFonts w:ascii="Arial" w:hAnsi="Arial" w:cs="Arial"/>
          <w:b/>
          <w:sz w:val="22"/>
          <w:szCs w:val="22"/>
        </w:rPr>
        <w:t>4</w:t>
      </w:r>
      <w:r w:rsidR="004C0B6D">
        <w:rPr>
          <w:rFonts w:ascii="Arial" w:hAnsi="Arial" w:cs="Arial"/>
          <w:b/>
          <w:sz w:val="22"/>
          <w:szCs w:val="22"/>
        </w:rPr>
        <w:t>98 812,27</w:t>
      </w:r>
      <w:r w:rsidRPr="00F04FF6">
        <w:rPr>
          <w:rFonts w:ascii="Arial" w:hAnsi="Arial" w:cs="Arial"/>
          <w:b/>
          <w:sz w:val="22"/>
          <w:szCs w:val="22"/>
        </w:rPr>
        <w:t xml:space="preserve"> Kč</w:t>
      </w:r>
      <w:r w:rsidRPr="001A688D">
        <w:rPr>
          <w:rFonts w:ascii="Arial" w:hAnsi="Arial" w:cs="Arial"/>
          <w:b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 xml:space="preserve">                         </w:t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  <w:r w:rsidRPr="001A688D">
        <w:rPr>
          <w:rFonts w:ascii="Arial" w:hAnsi="Arial" w:cs="Arial"/>
          <w:sz w:val="22"/>
          <w:szCs w:val="22"/>
        </w:rPr>
        <w:tab/>
      </w:r>
    </w:p>
    <w:p w14:paraId="5B96405D" w14:textId="77777777" w:rsidR="00D948C4" w:rsidRPr="001A688D" w:rsidRDefault="00D948C4" w:rsidP="00D948C4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 xml:space="preserve">Ostatní ujednání Čl. </w:t>
      </w:r>
      <w:r>
        <w:rPr>
          <w:rFonts w:ascii="Arial" w:hAnsi="Arial" w:cs="Arial"/>
          <w:sz w:val="22"/>
          <w:szCs w:val="22"/>
        </w:rPr>
        <w:t xml:space="preserve">III. bodu 1., Čl. </w:t>
      </w:r>
      <w:r w:rsidRPr="001A688D">
        <w:rPr>
          <w:rFonts w:ascii="Arial" w:hAnsi="Arial" w:cs="Arial"/>
          <w:sz w:val="22"/>
          <w:szCs w:val="22"/>
        </w:rPr>
        <w:t>IV. bodu 4. a smlouvy o dílo se nemění. Smluvní strany nepovažují žádné ustanovení dodatku za obchodní tajemství.</w:t>
      </w:r>
    </w:p>
    <w:p w14:paraId="0C4CB268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</w:p>
    <w:p w14:paraId="4050148F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Nedílnou součástí tohoto dodatku je:</w:t>
      </w:r>
    </w:p>
    <w:p w14:paraId="5B317FCC" w14:textId="77777777" w:rsidR="001A688D" w:rsidRPr="001A688D" w:rsidRDefault="001A688D" w:rsidP="001A688D">
      <w:pPr>
        <w:keepNext/>
        <w:jc w:val="both"/>
        <w:rPr>
          <w:rFonts w:ascii="Arial" w:hAnsi="Arial" w:cs="Arial"/>
          <w:sz w:val="22"/>
          <w:szCs w:val="22"/>
        </w:rPr>
      </w:pPr>
      <w:r w:rsidRPr="001A688D">
        <w:rPr>
          <w:rFonts w:ascii="Arial" w:hAnsi="Arial" w:cs="Arial"/>
          <w:sz w:val="22"/>
          <w:szCs w:val="22"/>
        </w:rPr>
        <w:t>Příloha č. 1</w:t>
      </w:r>
      <w:r w:rsidRPr="001A688D">
        <w:rPr>
          <w:rFonts w:ascii="Arial" w:hAnsi="Arial" w:cs="Arial"/>
          <w:sz w:val="22"/>
          <w:szCs w:val="22"/>
        </w:rPr>
        <w:tab/>
        <w:t>Oceněný soupis prací změn závazku</w:t>
      </w:r>
    </w:p>
    <w:p w14:paraId="77E0CA62" w14:textId="77777777" w:rsidR="00E77063" w:rsidRDefault="00E77063" w:rsidP="00E77063">
      <w:pPr>
        <w:keepNext/>
        <w:jc w:val="both"/>
        <w:rPr>
          <w:rFonts w:ascii="Arial" w:hAnsi="Arial" w:cs="Arial"/>
          <w:sz w:val="22"/>
          <w:szCs w:val="22"/>
        </w:rPr>
      </w:pPr>
    </w:p>
    <w:p w14:paraId="4F58384C" w14:textId="77777777" w:rsidR="00266AE2" w:rsidRDefault="00266AE2" w:rsidP="00E77063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76B664D1" w14:textId="06748EDC" w:rsidR="00E77063" w:rsidRDefault="00E77063" w:rsidP="00E77063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 w:rsidR="00266AE2">
        <w:rPr>
          <w:sz w:val="22"/>
          <w:szCs w:val="22"/>
        </w:rPr>
        <w:t>.</w:t>
      </w:r>
    </w:p>
    <w:p w14:paraId="0B4A17BC" w14:textId="1647CA58" w:rsidR="009D6973" w:rsidRDefault="009D697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5B2A3FE6" w14:textId="7EE25005" w:rsidR="005D6893" w:rsidRDefault="005D689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4B24D0B1" w14:textId="5E670053" w:rsidR="005D6893" w:rsidRDefault="005D689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30844AD1" w14:textId="77777777" w:rsidR="005D6893" w:rsidRDefault="005D6893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BD70D1A" w14:textId="2D19670F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 Chomutově dne</w:t>
      </w:r>
      <w:r w:rsidR="004A5C48">
        <w:rPr>
          <w:rFonts w:ascii="Arial" w:hAnsi="Arial" w:cs="Arial"/>
          <w:sz w:val="22"/>
          <w:szCs w:val="22"/>
        </w:rPr>
        <w:t xml:space="preserve"> 30.11.2021</w:t>
      </w:r>
      <w:r w:rsidR="00BD2C9E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4A5C48">
        <w:rPr>
          <w:rFonts w:ascii="Arial" w:hAnsi="Arial" w:cs="Arial"/>
          <w:sz w:val="22"/>
          <w:szCs w:val="22"/>
        </w:rPr>
        <w:t xml:space="preserve"> 26.11.2021</w:t>
      </w:r>
      <w:bookmarkStart w:id="1" w:name="_GoBack"/>
      <w:bookmarkEnd w:id="1"/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241E70F2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EDFA6DE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14:paraId="251159E8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25B2E928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5BA76F22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415F4FC1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0083883E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D93CC02" w14:textId="6A063740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0B8279E1" w14:textId="278A683C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364242DC" w14:textId="77777777" w:rsidR="00207D2C" w:rsidRDefault="00207D2C" w:rsidP="001F7F67">
      <w:pPr>
        <w:jc w:val="both"/>
        <w:rPr>
          <w:rFonts w:ascii="Arial" w:hAnsi="Arial" w:cs="Arial"/>
          <w:sz w:val="22"/>
          <w:szCs w:val="22"/>
        </w:rPr>
      </w:pPr>
    </w:p>
    <w:p w14:paraId="2F830A26" w14:textId="77777777" w:rsidR="001F7F67" w:rsidRDefault="001F7F67" w:rsidP="001F7F67">
      <w:pPr>
        <w:jc w:val="both"/>
        <w:rPr>
          <w:rFonts w:ascii="Arial" w:hAnsi="Arial" w:cs="Arial"/>
          <w:sz w:val="22"/>
          <w:szCs w:val="22"/>
        </w:rPr>
      </w:pPr>
    </w:p>
    <w:p w14:paraId="33B7A564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750B915" w14:textId="77777777" w:rsidR="001F7F67" w:rsidRPr="00D74A50" w:rsidRDefault="001F7F67" w:rsidP="001F7F67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RRR spol. s r.o.</w:t>
      </w:r>
    </w:p>
    <w:p w14:paraId="27E378ED" w14:textId="764A4F74" w:rsidR="00437893" w:rsidRPr="00386410" w:rsidRDefault="00437893" w:rsidP="001F7F67">
      <w:pPr>
        <w:keepNext/>
        <w:jc w:val="both"/>
        <w:rPr>
          <w:rFonts w:cs="Arial"/>
          <w:snapToGrid w:val="0"/>
          <w:sz w:val="22"/>
          <w:szCs w:val="22"/>
        </w:rPr>
      </w:pP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68E2" w14:textId="77777777" w:rsidR="00B8637A" w:rsidRDefault="00B8637A">
      <w:r>
        <w:separator/>
      </w:r>
    </w:p>
  </w:endnote>
  <w:endnote w:type="continuationSeparator" w:id="0">
    <w:p w14:paraId="1D41CECE" w14:textId="77777777" w:rsidR="00B8637A" w:rsidRDefault="00B8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39190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B42317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81E9" w14:textId="77777777"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7EA670DA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9064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71A9C" w14:textId="77777777"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37147B82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F098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B55A" w14:textId="77777777" w:rsidR="00B8637A" w:rsidRDefault="00B8637A">
      <w:r>
        <w:separator/>
      </w:r>
    </w:p>
  </w:footnote>
  <w:footnote w:type="continuationSeparator" w:id="0">
    <w:p w14:paraId="29665C77" w14:textId="77777777" w:rsidR="00B8637A" w:rsidRDefault="00B8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7045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36BA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73DB3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543"/>
    <w:multiLevelType w:val="hybridMultilevel"/>
    <w:tmpl w:val="B83C5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372F"/>
    <w:rsid w:val="00014440"/>
    <w:rsid w:val="00015F1D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0A84"/>
    <w:rsid w:val="0005321E"/>
    <w:rsid w:val="00053346"/>
    <w:rsid w:val="0005373E"/>
    <w:rsid w:val="0005588A"/>
    <w:rsid w:val="00061569"/>
    <w:rsid w:val="000903EA"/>
    <w:rsid w:val="0009652F"/>
    <w:rsid w:val="00097EBA"/>
    <w:rsid w:val="000A2FBD"/>
    <w:rsid w:val="000A5205"/>
    <w:rsid w:val="000C01FA"/>
    <w:rsid w:val="000C6182"/>
    <w:rsid w:val="000D0042"/>
    <w:rsid w:val="000D1512"/>
    <w:rsid w:val="000D49D2"/>
    <w:rsid w:val="000E3B8C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69A7"/>
    <w:rsid w:val="00145445"/>
    <w:rsid w:val="001505D1"/>
    <w:rsid w:val="00151C33"/>
    <w:rsid w:val="00157EF2"/>
    <w:rsid w:val="0017039A"/>
    <w:rsid w:val="00177096"/>
    <w:rsid w:val="00182A31"/>
    <w:rsid w:val="00197AC0"/>
    <w:rsid w:val="001A688D"/>
    <w:rsid w:val="001C04BD"/>
    <w:rsid w:val="001C1B3A"/>
    <w:rsid w:val="001C40EA"/>
    <w:rsid w:val="001C6F31"/>
    <w:rsid w:val="001D1432"/>
    <w:rsid w:val="001D3524"/>
    <w:rsid w:val="001D6812"/>
    <w:rsid w:val="001E249B"/>
    <w:rsid w:val="001E5370"/>
    <w:rsid w:val="001F0799"/>
    <w:rsid w:val="001F59EB"/>
    <w:rsid w:val="001F7F67"/>
    <w:rsid w:val="0020055A"/>
    <w:rsid w:val="002044E5"/>
    <w:rsid w:val="00207D2C"/>
    <w:rsid w:val="0021752C"/>
    <w:rsid w:val="00224131"/>
    <w:rsid w:val="00230549"/>
    <w:rsid w:val="00232D66"/>
    <w:rsid w:val="00236055"/>
    <w:rsid w:val="00246D6C"/>
    <w:rsid w:val="00254A02"/>
    <w:rsid w:val="00255B29"/>
    <w:rsid w:val="00261A62"/>
    <w:rsid w:val="00266AE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1706"/>
    <w:rsid w:val="002F51CF"/>
    <w:rsid w:val="00302394"/>
    <w:rsid w:val="003040A2"/>
    <w:rsid w:val="00312AFD"/>
    <w:rsid w:val="00324305"/>
    <w:rsid w:val="0032614C"/>
    <w:rsid w:val="00326651"/>
    <w:rsid w:val="003302BD"/>
    <w:rsid w:val="00346C0D"/>
    <w:rsid w:val="0034779E"/>
    <w:rsid w:val="00350F03"/>
    <w:rsid w:val="003541E9"/>
    <w:rsid w:val="00354421"/>
    <w:rsid w:val="00355233"/>
    <w:rsid w:val="003649B0"/>
    <w:rsid w:val="003675FC"/>
    <w:rsid w:val="00386410"/>
    <w:rsid w:val="00393C5C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53EF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9548C"/>
    <w:rsid w:val="004A2919"/>
    <w:rsid w:val="004A2984"/>
    <w:rsid w:val="004A5C48"/>
    <w:rsid w:val="004B1387"/>
    <w:rsid w:val="004C008F"/>
    <w:rsid w:val="004C0B6D"/>
    <w:rsid w:val="004D1273"/>
    <w:rsid w:val="004D50A0"/>
    <w:rsid w:val="004D5C5E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0E8B"/>
    <w:rsid w:val="00521303"/>
    <w:rsid w:val="0052170B"/>
    <w:rsid w:val="00523A40"/>
    <w:rsid w:val="00523C99"/>
    <w:rsid w:val="005247CA"/>
    <w:rsid w:val="00533916"/>
    <w:rsid w:val="00536E7F"/>
    <w:rsid w:val="00541221"/>
    <w:rsid w:val="00551063"/>
    <w:rsid w:val="00552FA0"/>
    <w:rsid w:val="0055403F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D6893"/>
    <w:rsid w:val="005D68D0"/>
    <w:rsid w:val="005E7B3E"/>
    <w:rsid w:val="005F0189"/>
    <w:rsid w:val="005F1702"/>
    <w:rsid w:val="005F34D9"/>
    <w:rsid w:val="00600AFF"/>
    <w:rsid w:val="00602394"/>
    <w:rsid w:val="00607CC4"/>
    <w:rsid w:val="00614245"/>
    <w:rsid w:val="00632678"/>
    <w:rsid w:val="0063616F"/>
    <w:rsid w:val="00640D5E"/>
    <w:rsid w:val="0064187A"/>
    <w:rsid w:val="00653562"/>
    <w:rsid w:val="0065781C"/>
    <w:rsid w:val="00657C8C"/>
    <w:rsid w:val="006755B3"/>
    <w:rsid w:val="0068009D"/>
    <w:rsid w:val="00680D23"/>
    <w:rsid w:val="00681E3D"/>
    <w:rsid w:val="0069597B"/>
    <w:rsid w:val="006A0888"/>
    <w:rsid w:val="006A1EA6"/>
    <w:rsid w:val="006A302C"/>
    <w:rsid w:val="006A3650"/>
    <w:rsid w:val="006B36F8"/>
    <w:rsid w:val="006C34CA"/>
    <w:rsid w:val="006C3A7F"/>
    <w:rsid w:val="006C60C0"/>
    <w:rsid w:val="006D4668"/>
    <w:rsid w:val="006E3463"/>
    <w:rsid w:val="006E5F9A"/>
    <w:rsid w:val="006F0ABF"/>
    <w:rsid w:val="00704921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91CE2"/>
    <w:rsid w:val="00797E59"/>
    <w:rsid w:val="007A7EC7"/>
    <w:rsid w:val="007C0DC1"/>
    <w:rsid w:val="007C6590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61CC7"/>
    <w:rsid w:val="00883D67"/>
    <w:rsid w:val="008962AD"/>
    <w:rsid w:val="008A0FF7"/>
    <w:rsid w:val="008A107C"/>
    <w:rsid w:val="008A2650"/>
    <w:rsid w:val="008B343D"/>
    <w:rsid w:val="008B56ED"/>
    <w:rsid w:val="008C0D31"/>
    <w:rsid w:val="008C4FAD"/>
    <w:rsid w:val="008C50B7"/>
    <w:rsid w:val="008C563C"/>
    <w:rsid w:val="008D07D7"/>
    <w:rsid w:val="008D36CC"/>
    <w:rsid w:val="008E2BD1"/>
    <w:rsid w:val="008E3619"/>
    <w:rsid w:val="008E3E73"/>
    <w:rsid w:val="008E7AA7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214D"/>
    <w:rsid w:val="00992941"/>
    <w:rsid w:val="00993C95"/>
    <w:rsid w:val="00996173"/>
    <w:rsid w:val="00996306"/>
    <w:rsid w:val="00997AF1"/>
    <w:rsid w:val="009A35C0"/>
    <w:rsid w:val="009B3289"/>
    <w:rsid w:val="009B5D5A"/>
    <w:rsid w:val="009B783F"/>
    <w:rsid w:val="009B7D31"/>
    <w:rsid w:val="009C3C65"/>
    <w:rsid w:val="009C6A53"/>
    <w:rsid w:val="009C77AA"/>
    <w:rsid w:val="009D2CE0"/>
    <w:rsid w:val="009D2E1E"/>
    <w:rsid w:val="009D488B"/>
    <w:rsid w:val="009D4F1F"/>
    <w:rsid w:val="009D6973"/>
    <w:rsid w:val="009E2BB6"/>
    <w:rsid w:val="009F0F3A"/>
    <w:rsid w:val="009F27E1"/>
    <w:rsid w:val="00A00D7C"/>
    <w:rsid w:val="00A176C0"/>
    <w:rsid w:val="00A17AC6"/>
    <w:rsid w:val="00A27B58"/>
    <w:rsid w:val="00A302E4"/>
    <w:rsid w:val="00A31BBD"/>
    <w:rsid w:val="00A332A1"/>
    <w:rsid w:val="00A43CC9"/>
    <w:rsid w:val="00A45F5E"/>
    <w:rsid w:val="00A467E6"/>
    <w:rsid w:val="00A50CE8"/>
    <w:rsid w:val="00A50E51"/>
    <w:rsid w:val="00A543B9"/>
    <w:rsid w:val="00A554E7"/>
    <w:rsid w:val="00A74176"/>
    <w:rsid w:val="00A82A7D"/>
    <w:rsid w:val="00A85BBA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BFF"/>
    <w:rsid w:val="00AD2AD8"/>
    <w:rsid w:val="00AE1058"/>
    <w:rsid w:val="00AE1208"/>
    <w:rsid w:val="00AE5530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8637A"/>
    <w:rsid w:val="00B903AC"/>
    <w:rsid w:val="00B924F7"/>
    <w:rsid w:val="00B9302A"/>
    <w:rsid w:val="00B9353B"/>
    <w:rsid w:val="00BA3576"/>
    <w:rsid w:val="00BB0930"/>
    <w:rsid w:val="00BB0952"/>
    <w:rsid w:val="00BB16E1"/>
    <w:rsid w:val="00BC1523"/>
    <w:rsid w:val="00BC6B58"/>
    <w:rsid w:val="00BD0321"/>
    <w:rsid w:val="00BD0CD0"/>
    <w:rsid w:val="00BD2C9E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66556"/>
    <w:rsid w:val="00C8132B"/>
    <w:rsid w:val="00C86B0F"/>
    <w:rsid w:val="00C931D1"/>
    <w:rsid w:val="00CA7704"/>
    <w:rsid w:val="00CA7CEE"/>
    <w:rsid w:val="00CB478B"/>
    <w:rsid w:val="00CD2A5C"/>
    <w:rsid w:val="00CE2F33"/>
    <w:rsid w:val="00CE5EF2"/>
    <w:rsid w:val="00D06739"/>
    <w:rsid w:val="00D1305C"/>
    <w:rsid w:val="00D14AB6"/>
    <w:rsid w:val="00D276F7"/>
    <w:rsid w:val="00D3296A"/>
    <w:rsid w:val="00D3319E"/>
    <w:rsid w:val="00D35C19"/>
    <w:rsid w:val="00D35FAE"/>
    <w:rsid w:val="00D43FF2"/>
    <w:rsid w:val="00D558EB"/>
    <w:rsid w:val="00D7549F"/>
    <w:rsid w:val="00D8383F"/>
    <w:rsid w:val="00D948C4"/>
    <w:rsid w:val="00D94D2D"/>
    <w:rsid w:val="00D95072"/>
    <w:rsid w:val="00D960BC"/>
    <w:rsid w:val="00DA3A86"/>
    <w:rsid w:val="00DA449E"/>
    <w:rsid w:val="00DA4695"/>
    <w:rsid w:val="00DB336D"/>
    <w:rsid w:val="00DC59AA"/>
    <w:rsid w:val="00DD15F6"/>
    <w:rsid w:val="00DE1CFC"/>
    <w:rsid w:val="00DE3DAB"/>
    <w:rsid w:val="00DE7254"/>
    <w:rsid w:val="00DF0489"/>
    <w:rsid w:val="00DF49EE"/>
    <w:rsid w:val="00DF4BED"/>
    <w:rsid w:val="00DF56A2"/>
    <w:rsid w:val="00E03761"/>
    <w:rsid w:val="00E07A3A"/>
    <w:rsid w:val="00E1692C"/>
    <w:rsid w:val="00E21344"/>
    <w:rsid w:val="00E2189F"/>
    <w:rsid w:val="00E26664"/>
    <w:rsid w:val="00E26B13"/>
    <w:rsid w:val="00E327CE"/>
    <w:rsid w:val="00E34045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67F82"/>
    <w:rsid w:val="00E71099"/>
    <w:rsid w:val="00E7221B"/>
    <w:rsid w:val="00E77063"/>
    <w:rsid w:val="00E82959"/>
    <w:rsid w:val="00E83DA6"/>
    <w:rsid w:val="00E84DB2"/>
    <w:rsid w:val="00E852EE"/>
    <w:rsid w:val="00E876A8"/>
    <w:rsid w:val="00E97038"/>
    <w:rsid w:val="00E97587"/>
    <w:rsid w:val="00E97978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4FF6"/>
    <w:rsid w:val="00F05987"/>
    <w:rsid w:val="00F13296"/>
    <w:rsid w:val="00F22DC0"/>
    <w:rsid w:val="00F238AF"/>
    <w:rsid w:val="00F25381"/>
    <w:rsid w:val="00F253E3"/>
    <w:rsid w:val="00F33F69"/>
    <w:rsid w:val="00F370C0"/>
    <w:rsid w:val="00F52D0A"/>
    <w:rsid w:val="00F5552E"/>
    <w:rsid w:val="00F565A0"/>
    <w:rsid w:val="00F6412F"/>
    <w:rsid w:val="00F66C3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D26AA"/>
    <w:rsid w:val="00FE1ED0"/>
    <w:rsid w:val="00FF1104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79CF6"/>
  <w15:docId w15:val="{E9D125C4-6109-46A9-A71E-44B58DDA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customStyle="1" w:styleId="A-odstaveczkladn">
    <w:name w:val="A-odstavec základní"/>
    <w:basedOn w:val="Normln"/>
    <w:link w:val="A-odstaveczkladnChar"/>
    <w:rsid w:val="00A27B58"/>
    <w:pPr>
      <w:tabs>
        <w:tab w:val="left" w:pos="360"/>
      </w:tabs>
      <w:overflowPunct/>
      <w:autoSpaceDE/>
      <w:autoSpaceDN/>
      <w:adjustRightInd/>
      <w:ind w:left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zkladnChar">
    <w:name w:val="A-odstavec základní Char"/>
    <w:link w:val="A-odstaveczkladn"/>
    <w:rsid w:val="00A27B5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E809-FEB6-42EA-878E-C13C567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6</TotalTime>
  <Pages>1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9</cp:revision>
  <cp:lastPrinted>2020-10-20T05:47:00Z</cp:lastPrinted>
  <dcterms:created xsi:type="dcterms:W3CDTF">2021-11-01T14:40:00Z</dcterms:created>
  <dcterms:modified xsi:type="dcterms:W3CDTF">2021-12-01T07:43:00Z</dcterms:modified>
</cp:coreProperties>
</file>