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BB35E7">
        <w:rPr>
          <w:b/>
          <w:noProof/>
          <w:sz w:val="32"/>
          <w:szCs w:val="32"/>
        </w:rPr>
        <w:t>184/1/21/06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BB35E7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BB35E7">
        <w:rPr>
          <w:b/>
          <w:noProof/>
          <w:sz w:val="24"/>
        </w:rPr>
        <w:t>ENVICONS s.r.o.</w:t>
      </w:r>
    </w:p>
    <w:p w:rsidR="00BB35E7" w:rsidRDefault="00BB35E7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Hradecká 569</w:t>
      </w:r>
    </w:p>
    <w:p w:rsidR="00AC0472" w:rsidRDefault="00BB35E7" w:rsidP="001B7A22">
      <w:pPr>
        <w:tabs>
          <w:tab w:val="left" w:pos="1276"/>
        </w:tabs>
      </w:pPr>
      <w:r>
        <w:rPr>
          <w:b/>
          <w:noProof/>
          <w:sz w:val="24"/>
        </w:rPr>
        <w:tab/>
        <w:t>533 52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 - Polabiny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BB35E7">
        <w:rPr>
          <w:b/>
          <w:noProof/>
        </w:rPr>
        <w:t>27560015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BB35E7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BB35E7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0DB0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Objednáváme u Vás potřebné vypracování analýz a dat a následné zpracování dokumentace pro územní rozhodnutí (DÚR) „Přírodě blízká PPO Chrudim – Stromovka“ v rozsahu dle vyhlášky č. 499/2006 Sb., o dokumentaci staveb, v platném znění včetně kompletní dokladové části a zajištění všech vyjádření, stanovisek a rozhodnutí pro vydání územního rozhodnutí – inženýrská činnost. Zájmové území, které bude řešené DÚR tvoří vybrané dílčí lokality, které byly vytipovány v rámci studie „Variantní dokumentace záměru Chrudim – Stromovka – Řešení odtokových poměrů „(Firma Envicons z 8/2016). Jedná se o opatření č.: 1,2,3,4,5,6,14 dle výkresu č. 4 – Koordinační situace – celkový návrh opatření v území. </w:t>
      </w:r>
    </w:p>
    <w:p w:rsidR="00BB35E7" w:rsidRPr="00E26310" w:rsidRDefault="00BB35E7" w:rsidP="00BB35E7">
      <w:pPr>
        <w:spacing w:after="0"/>
        <w:jc w:val="both"/>
        <w:rPr>
          <w:sz w:val="24"/>
          <w:szCs w:val="24"/>
        </w:rPr>
      </w:pPr>
      <w:r w:rsidRPr="00E26310">
        <w:rPr>
          <w:sz w:val="24"/>
          <w:szCs w:val="24"/>
        </w:rPr>
        <w:t>Návrh vodohospodářského, technického a estetického řešení bude podložen objektivními skutečnostmi</w:t>
      </w:r>
      <w:r w:rsidR="00FB01CE" w:rsidRPr="00E26310">
        <w:rPr>
          <w:sz w:val="24"/>
          <w:szCs w:val="24"/>
        </w:rPr>
        <w:t>. Jedná se o vstupní</w:t>
      </w:r>
      <w:r w:rsidRPr="00E26310">
        <w:rPr>
          <w:sz w:val="24"/>
          <w:szCs w:val="24"/>
        </w:rPr>
        <w:t xml:space="preserve"> </w:t>
      </w:r>
      <w:r w:rsidR="00FB01CE" w:rsidRPr="00E26310">
        <w:rPr>
          <w:sz w:val="24"/>
          <w:szCs w:val="24"/>
        </w:rPr>
        <w:t>podklady, koordinaci, podrobné terénní rekognoskace, inženýrsko-geologický průzkum (12 sond celkem – 2x hráz, 2x zátopa 2 SN; 2x hráz, 2x zátopa RN), kompletní geodetické zaměření, pedologický průzkum, dendrologický průzkum, inventarizace dřevin.</w:t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Veškerá projektová a inženýrská činnost bude vedena snahou o vytvoření takových parametrů, které jsou v souladu s cílem budoucího podání žádosti o poskytnutí dotace z veřejných zdrojů, kterými jsou evropské strukturální a investiční fondy EU, komunitární programy EU a finanční mechanismy EHP/Norsko v programovém období 2021 – 2027 a národní zdroje od roku 2021.</w:t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Při realizaci díla bude zhotovitel dodržovat veškeré všeobecně závazné předpisy, příslušné vyhlášky a platné ČSN. Tyto se uzavřením této objednávky sjednávají za závazné.</w:t>
      </w:r>
    </w:p>
    <w:p w:rsidR="00BB35E7" w:rsidRDefault="00BB35E7" w:rsidP="00BB35E7">
      <w:pPr>
        <w:tabs>
          <w:tab w:val="left" w:pos="1985"/>
        </w:tabs>
        <w:autoSpaceDE w:val="0"/>
        <w:autoSpaceDN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Dokumentace pro ÚR bude vyhotovená ve 3 paré v tištěné podobě (2 x pro potřeby stavebního úřadu, 1x zadavateli), 1x v elektronické podobě na CD ve formátu PDF a  DWG .</w:t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Dále PD v elektronické verzi musí být v souladu s principy popsanými v GDPR (NAŘÍZENÍ EVROPSKÉHO PARLAMENTU A RADY (EU) 2016/679 o ochraně fyzických osob v souvislosti se zpracováním osobních údajů a o volném pohybu těchto údajů a o zrušení směrnice 95/46/ES). To znamená, že žádná část PD ve formátu .pdf nebude obsahovat osobní údaje (jména, telefonní čísla na konkrétní osoby, e-maily na konkrétní osoby apod., vč. např. údajů o sousedních/dotčených pozemcích, údajů ve vyjádření dotčených orgánů apod.).</w:t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Splatnost faktury je 14 dní od doručení faktury na Odbor územního plánování a regionálního rozvoje, MěÚ Chrudim. </w:t>
      </w:r>
    </w:p>
    <w:p w:rsidR="00BB35E7" w:rsidRPr="00BB35E7" w:rsidRDefault="00BB35E7" w:rsidP="00BB35E7">
      <w:pPr>
        <w:spacing w:after="0"/>
        <w:jc w:val="both"/>
        <w:rPr>
          <w:rFonts w:eastAsia="Calibri"/>
          <w:sz w:val="24"/>
          <w:szCs w:val="24"/>
          <w:lang w:eastAsia="en-US"/>
        </w:rPr>
      </w:pPr>
    </w:p>
    <w:p w:rsidR="00BB35E7" w:rsidRDefault="00BB35E7" w:rsidP="00BB35E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Termín plnění:</w:t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Dokumentace DÚR – do 30.4.2022</w:t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Žádost o vydání územního rozhodnutí  - do 30. 5. 2022.</w:t>
      </w:r>
    </w:p>
    <w:p w:rsidR="00E26310" w:rsidRDefault="00E26310" w:rsidP="00BB35E7">
      <w:pPr>
        <w:spacing w:after="0"/>
        <w:jc w:val="both"/>
        <w:rPr>
          <w:sz w:val="24"/>
          <w:szCs w:val="24"/>
        </w:rPr>
      </w:pPr>
    </w:p>
    <w:p w:rsidR="00D64DA1" w:rsidRPr="00D64DA1" w:rsidRDefault="00D64DA1" w:rsidP="00BB35E7">
      <w:pPr>
        <w:spacing w:after="0"/>
        <w:jc w:val="both"/>
        <w:rPr>
          <w:b/>
          <w:sz w:val="24"/>
          <w:szCs w:val="24"/>
        </w:rPr>
      </w:pPr>
      <w:r w:rsidRPr="00D64DA1">
        <w:rPr>
          <w:b/>
          <w:sz w:val="24"/>
          <w:szCs w:val="24"/>
        </w:rPr>
        <w:t>Cena díla:</w:t>
      </w:r>
    </w:p>
    <w:p w:rsidR="00E26310" w:rsidRDefault="00E26310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Cena díla bez DPH: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484.735,00 Kč</w:t>
      </w:r>
    </w:p>
    <w:p w:rsidR="00E26310" w:rsidRDefault="00E26310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DPH 21 %: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101.794,35 Kč</w:t>
      </w:r>
    </w:p>
    <w:p w:rsidR="00E26310" w:rsidRDefault="00E26310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celkem včetně DPH: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586.529,35 Kč</w:t>
      </w:r>
    </w:p>
    <w:p w:rsidR="00BB35E7" w:rsidRDefault="00BB35E7" w:rsidP="00BB35E7">
      <w:pPr>
        <w:tabs>
          <w:tab w:val="left" w:pos="1985"/>
        </w:tabs>
        <w:autoSpaceDE w:val="0"/>
        <w:autoSpaceDN w:val="0"/>
        <w:spacing w:after="0"/>
        <w:jc w:val="both"/>
        <w:rPr>
          <w:sz w:val="24"/>
          <w:szCs w:val="24"/>
        </w:rPr>
      </w:pPr>
    </w:p>
    <w:p w:rsidR="00BB35E7" w:rsidRDefault="00BB35E7" w:rsidP="006B3CD1">
      <w:pPr>
        <w:spacing w:after="0"/>
        <w:ind w:left="2124" w:hanging="2124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Záruční doba:</w:t>
      </w:r>
      <w:r w:rsidR="006B3CD1">
        <w:rPr>
          <w:b/>
          <w:sz w:val="24"/>
          <w:szCs w:val="24"/>
        </w:rPr>
        <w:tab/>
      </w:r>
      <w:r>
        <w:rPr>
          <w:sz w:val="24"/>
          <w:szCs w:val="24"/>
        </w:rPr>
        <w:t>Záruční doba je trvalá s výjimkou částí, které budou podléhat změnám</w:t>
      </w:r>
      <w:r w:rsidR="006B3CD1">
        <w:rPr>
          <w:sz w:val="24"/>
          <w:szCs w:val="24"/>
        </w:rPr>
        <w:t xml:space="preserve"> </w:t>
      </w:r>
      <w:r>
        <w:rPr>
          <w:sz w:val="24"/>
          <w:szCs w:val="24"/>
        </w:rPr>
        <w:t>příslušných zákonů, předpisů a norem.</w:t>
      </w:r>
    </w:p>
    <w:p w:rsidR="00BB35E7" w:rsidRDefault="00BB35E7" w:rsidP="00BB35E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Smluvní pokuty a další ujednání: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    Pokud nedojde k řádnému předání a převzetí díla ve výše uvedeném termínu, zaplatí zhotovitel smluvní pokutu ve výši 0,1 % z ceny díla za každý započatý den prodlení.</w:t>
      </w:r>
      <w:r>
        <w:rPr>
          <w:sz w:val="24"/>
          <w:szCs w:val="24"/>
        </w:rPr>
        <w:tab/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  Pokud nedojde k odstranění vady v záruční době do 15 dní od obdržení písemné reklamace objednatele zhotovitelem, zaplatí zhotovitel objednateli smluvní pokutu 0,05% z ceny díla za každý den prodlení.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    Pokud nedojde k uhrazení faktury objednatelem ve lhůtě splatnosti, objednatel zaplatí zhotoviteli penále ve výši 0,1 % z ceny díla za každý den prodlení.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B35E7" w:rsidRPr="006B3CD1" w:rsidRDefault="00BB35E7" w:rsidP="00BB35E7">
      <w:pPr>
        <w:spacing w:after="0"/>
        <w:jc w:val="both"/>
        <w:rPr>
          <w:b/>
          <w:sz w:val="24"/>
          <w:szCs w:val="24"/>
        </w:rPr>
      </w:pPr>
      <w:r w:rsidRPr="006B3CD1">
        <w:rPr>
          <w:b/>
          <w:sz w:val="24"/>
          <w:szCs w:val="24"/>
        </w:rPr>
        <w:t>Další ujednání:</w:t>
      </w:r>
      <w:r w:rsidRPr="006B3CD1">
        <w:rPr>
          <w:b/>
          <w:sz w:val="24"/>
          <w:szCs w:val="24"/>
        </w:rPr>
        <w:tab/>
      </w:r>
      <w:r w:rsidRPr="006B3CD1">
        <w:rPr>
          <w:b/>
          <w:sz w:val="24"/>
          <w:szCs w:val="24"/>
        </w:rPr>
        <w:tab/>
      </w:r>
      <w:r w:rsidRPr="006B3CD1">
        <w:rPr>
          <w:b/>
          <w:sz w:val="24"/>
          <w:szCs w:val="24"/>
        </w:rPr>
        <w:tab/>
      </w:r>
      <w:r w:rsidRPr="006B3CD1">
        <w:rPr>
          <w:b/>
          <w:sz w:val="24"/>
          <w:szCs w:val="24"/>
        </w:rPr>
        <w:tab/>
      </w:r>
      <w:r w:rsidRPr="006B3CD1">
        <w:rPr>
          <w:b/>
          <w:sz w:val="24"/>
          <w:szCs w:val="24"/>
        </w:rPr>
        <w:tab/>
      </w:r>
      <w:r w:rsidRPr="006B3CD1">
        <w:rPr>
          <w:b/>
          <w:sz w:val="24"/>
          <w:szCs w:val="24"/>
        </w:rPr>
        <w:tab/>
      </w:r>
    </w:p>
    <w:p w:rsidR="006B3CD1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Zadavatel při zadávání této veřejné zakázky posoudil možnost uplatnění aspektu sociálně odpovědného zadávání a konstatuje, že tohoto aspektu nebylo při dodržení zásady přiměřenosti možné využít.</w:t>
      </w:r>
    </w:p>
    <w:p w:rsidR="00BB35E7" w:rsidRDefault="006B3CD1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B35E7">
        <w:rPr>
          <w:sz w:val="24"/>
          <w:szCs w:val="24"/>
        </w:rPr>
        <w:t>2. Zadavatel při zadávání této veřejné zakázky posoudil možnost uplatnění aspektu environmentálně odpovědného zadávání následovně: Veškeré tištěné podklady předávané v rámci plnění zhotovitelem objednateli budou vytištěné na recyklovaném papíře a nebudou vloženy do plastových desek, nebo eurofólií. Zhotoviteli je známo, že objednatel akceptuje i elektronicky doručené faktury.</w:t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Zadavatel při zadávání této veřejné zakázky posoudil možnost uplatnění aspektu inovací a konstatuje, že tohoto aspektu nebylo při dodržení zásady přiměřenosti možné využít, krom změny v uchovávání dokumentů, požadavku na předávané dokumenty a změny způsobu zaslání faktur oproti stavu před rokem 2021, viz enviromentální aspekt.</w:t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 Zhotovitel souhlasí se zveřejněním této objednávky v Registru smluv dle zák. č. 340/2015 Sb, jak v případě, že to bude podle českého právního řádu zapotřebí, tak i v případě pochybností, zda to je či není podle českého právního řádu třeba. Smluvní strany prohlašují, že skutečnosti uvedené v této objednávce nepovažují za obchodní tajemství ve smyslu ustanovení § 504 zákona č. 89/2012 Sb. a udělují svolení k jejich užití a zveřejnění bez stanovení jakýchkoliv podmínek. Smluvní strany sjednávají, že objednávku zveřejní zástupci smluvní strany Město Chrudim.</w:t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5. Tato objednávka je vyhotovena ve dvou stejnopisech, jeden pro zhotovitele a jeden pro objednatele.</w:t>
      </w:r>
      <w:r>
        <w:rPr>
          <w:sz w:val="24"/>
          <w:szCs w:val="24"/>
        </w:rPr>
        <w:tab/>
      </w:r>
    </w:p>
    <w:p w:rsidR="00BB35E7" w:rsidRDefault="00BB35E7" w:rsidP="00BB35E7">
      <w:pPr>
        <w:spacing w:after="0"/>
        <w:jc w:val="both"/>
        <w:rPr>
          <w:sz w:val="24"/>
          <w:szCs w:val="24"/>
        </w:rPr>
      </w:pPr>
    </w:p>
    <w:p w:rsidR="00BB35E7" w:rsidRDefault="00BB35E7" w:rsidP="00BB35E7">
      <w:pPr>
        <w:spacing w:after="0"/>
        <w:jc w:val="both"/>
        <w:rPr>
          <w:sz w:val="24"/>
          <w:szCs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B35E7">
        <w:rPr>
          <w:noProof/>
          <w:sz w:val="24"/>
        </w:rPr>
        <w:t xml:space="preserve">Ing. </w:t>
      </w:r>
      <w:r w:rsidR="00E26310">
        <w:rPr>
          <w:noProof/>
          <w:sz w:val="24"/>
        </w:rPr>
        <w:t>František Pilný, MBA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E26310">
        <w:rPr>
          <w:sz w:val="24"/>
        </w:rPr>
        <w:t>starosta</w:t>
      </w:r>
    </w:p>
    <w:p w:rsidR="007A6ACB" w:rsidRDefault="007A6ACB" w:rsidP="00AC0472">
      <w:pPr>
        <w:pStyle w:val="Nadpis7"/>
      </w:pPr>
    </w:p>
    <w:p w:rsidR="001B7A22" w:rsidRPr="001B7A22" w:rsidRDefault="001B7A22" w:rsidP="001B7A22">
      <w:bookmarkStart w:id="0" w:name="_GoBack"/>
      <w:bookmarkEnd w:id="0"/>
    </w:p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BB35E7">
        <w:rPr>
          <w:noProof/>
          <w:sz w:val="20"/>
        </w:rPr>
        <w:t>1. 12. 2021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BB35E7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BB35E7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BB35E7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BB35E7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Pr="001B7A22" w:rsidRDefault="00F033F1">
      <w:pPr>
        <w:jc w:val="center"/>
        <w:rPr>
          <w:b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5E7" w:rsidRDefault="00BB35E7">
      <w:r>
        <w:separator/>
      </w:r>
    </w:p>
  </w:endnote>
  <w:endnote w:type="continuationSeparator" w:id="0">
    <w:p w:rsidR="00BB35E7" w:rsidRDefault="00BB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5E7" w:rsidRDefault="00BB35E7">
      <w:r>
        <w:separator/>
      </w:r>
    </w:p>
  </w:footnote>
  <w:footnote w:type="continuationSeparator" w:id="0">
    <w:p w:rsidR="00BB35E7" w:rsidRDefault="00BB3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E7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B3CD1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B35E7"/>
    <w:rsid w:val="00BF6C6B"/>
    <w:rsid w:val="00C30BDF"/>
    <w:rsid w:val="00C349E3"/>
    <w:rsid w:val="00C65633"/>
    <w:rsid w:val="00D050E3"/>
    <w:rsid w:val="00D36283"/>
    <w:rsid w:val="00D56378"/>
    <w:rsid w:val="00D64DA1"/>
    <w:rsid w:val="00D74793"/>
    <w:rsid w:val="00D9348B"/>
    <w:rsid w:val="00DD4775"/>
    <w:rsid w:val="00DE26F9"/>
    <w:rsid w:val="00E26310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B01CE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DB738-1829-4E68-8657-2B826476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29</TotalTime>
  <Pages>2</Pages>
  <Words>886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5</cp:revision>
  <cp:lastPrinted>2007-11-02T09:11:00Z</cp:lastPrinted>
  <dcterms:created xsi:type="dcterms:W3CDTF">2021-12-01T15:54:00Z</dcterms:created>
  <dcterms:modified xsi:type="dcterms:W3CDTF">2021-12-02T08:29:00Z</dcterms:modified>
</cp:coreProperties>
</file>