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mc:AlternateContent>
          <mc:Choice Requires="wps">
            <w:drawing>
              <wp:anchor distT="0" distB="0" distL="114300" distR="114300" simplePos="0" relativeHeight="125829378" behindDoc="0" locked="0" layoutInCell="1" allowOverlap="1">
                <wp:simplePos x="0" y="0"/>
                <wp:positionH relativeFrom="page">
                  <wp:posOffset>4954905</wp:posOffset>
                </wp:positionH>
                <wp:positionV relativeFrom="paragraph">
                  <wp:posOffset>12700</wp:posOffset>
                </wp:positionV>
                <wp:extent cx="2045335" cy="743585"/>
                <wp:wrapSquare wrapText="left"/>
                <wp:docPr id="1" name="Shape 1"/>
                <a:graphic xmlns:a="http://schemas.openxmlformats.org/drawingml/2006/main">
                  <a:graphicData uri="http://schemas.microsoft.com/office/word/2010/wordprocessingShape">
                    <wps:wsp>
                      <wps:cNvSpPr txBox="1"/>
                      <wps:spPr>
                        <a:xfrm>
                          <a:ext cx="2045335" cy="743585"/>
                        </a:xfrm>
                        <a:prstGeom prst="rect"/>
                        <a:noFill/>
                      </wps:spPr>
                      <wps:txbx>
                        <w:txbxContent>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KRAJSKÁ SPRÁVA A ÚDRŽBA SILNIC VYSOČINY .příspěvková organizace</w:t>
                            </w:r>
                          </w:p>
                          <w:p>
                            <w:pPr>
                              <w:pStyle w:val="Style2"/>
                              <w:keepNext w:val="0"/>
                              <w:keepLines w:val="0"/>
                              <w:widowControl w:val="0"/>
                              <w:shd w:val="clear" w:color="auto" w:fill="auto"/>
                              <w:bidi w:val="0"/>
                              <w:spacing w:before="0" w:after="120"/>
                              <w:ind w:left="0" w:right="0" w:firstLine="0"/>
                              <w:jc w:val="left"/>
                            </w:pPr>
                            <w:r>
                              <w:rPr>
                                <w:color w:val="000000"/>
                                <w:spacing w:val="0"/>
                                <w:w w:val="100"/>
                                <w:position w:val="0"/>
                                <w:shd w:val="clear" w:color="auto" w:fill="auto"/>
                                <w:lang w:val="cs-CZ" w:eastAsia="cs-CZ" w:bidi="cs-CZ"/>
                              </w:rPr>
                              <w:t>SMLOUVA REGISTROVÁNA</w:t>
                            </w:r>
                          </w:p>
                          <w:p>
                            <w:pPr>
                              <w:pStyle w:val="Style2"/>
                              <w:keepNext w:val="0"/>
                              <w:keepLines w:val="0"/>
                              <w:widowControl w:val="0"/>
                              <w:shd w:val="clear" w:color="auto" w:fill="auto"/>
                              <w:bidi w:val="0"/>
                              <w:spacing w:before="0" w:after="0"/>
                              <w:ind w:left="0" w:right="0" w:firstLine="0"/>
                              <w:jc w:val="left"/>
                            </w:pPr>
                            <w:r>
                              <w:rPr>
                                <w:color w:val="000000"/>
                                <w:spacing w:val="0"/>
                                <w:w w:val="100"/>
                                <w:position w:val="0"/>
                                <w:u w:val="single"/>
                                <w:shd w:val="clear" w:color="auto" w:fill="auto"/>
                                <w:lang w:val="cs-CZ" w:eastAsia="cs-CZ" w:bidi="cs-CZ"/>
                              </w:rPr>
                              <w:t>pod číslem:</w:t>
                            </w:r>
                            <w:r>
                              <w:rPr>
                                <w:color w:val="000000"/>
                                <w:spacing w:val="0"/>
                                <w:w w:val="100"/>
                                <w:position w:val="0"/>
                                <w:shd w:val="clear" w:color="auto" w:fill="auto"/>
                                <w:lang w:val="cs-CZ" w:eastAsia="cs-CZ" w:bidi="cs-CZ"/>
                              </w:rPr>
                              <w:t xml:space="preserve"> </w:t>
                            </w:r>
                            <w:r>
                              <w:rPr>
                                <w:color w:val="6A659B"/>
                                <w:spacing w:val="0"/>
                                <w:w w:val="100"/>
                                <w:position w:val="0"/>
                                <w:shd w:val="clear" w:color="auto" w:fill="auto"/>
                                <w:lang w:val="cs-CZ" w:eastAsia="cs-CZ" w:bidi="cs-CZ"/>
                              </w:rPr>
                              <w:t>ÍÍ.5V\Z)(/ -</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90.14999999999998pt;margin-top:1.pt;width:161.05000000000001pt;height:58.549999999999997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KRAJSKÁ SPRÁVA A ÚDRŽBA SILNIC VYSOČINY .příspěvková organizace</w:t>
                      </w:r>
                    </w:p>
                    <w:p>
                      <w:pPr>
                        <w:pStyle w:val="Style2"/>
                        <w:keepNext w:val="0"/>
                        <w:keepLines w:val="0"/>
                        <w:widowControl w:val="0"/>
                        <w:shd w:val="clear" w:color="auto" w:fill="auto"/>
                        <w:bidi w:val="0"/>
                        <w:spacing w:before="0" w:after="120"/>
                        <w:ind w:left="0" w:right="0" w:firstLine="0"/>
                        <w:jc w:val="left"/>
                      </w:pPr>
                      <w:r>
                        <w:rPr>
                          <w:color w:val="000000"/>
                          <w:spacing w:val="0"/>
                          <w:w w:val="100"/>
                          <w:position w:val="0"/>
                          <w:shd w:val="clear" w:color="auto" w:fill="auto"/>
                          <w:lang w:val="cs-CZ" w:eastAsia="cs-CZ" w:bidi="cs-CZ"/>
                        </w:rPr>
                        <w:t>SMLOUVA REGISTROVÁNA</w:t>
                      </w:r>
                    </w:p>
                    <w:p>
                      <w:pPr>
                        <w:pStyle w:val="Style2"/>
                        <w:keepNext w:val="0"/>
                        <w:keepLines w:val="0"/>
                        <w:widowControl w:val="0"/>
                        <w:shd w:val="clear" w:color="auto" w:fill="auto"/>
                        <w:bidi w:val="0"/>
                        <w:spacing w:before="0" w:after="0"/>
                        <w:ind w:left="0" w:right="0" w:firstLine="0"/>
                        <w:jc w:val="left"/>
                      </w:pPr>
                      <w:r>
                        <w:rPr>
                          <w:color w:val="000000"/>
                          <w:spacing w:val="0"/>
                          <w:w w:val="100"/>
                          <w:position w:val="0"/>
                          <w:u w:val="single"/>
                          <w:shd w:val="clear" w:color="auto" w:fill="auto"/>
                          <w:lang w:val="cs-CZ" w:eastAsia="cs-CZ" w:bidi="cs-CZ"/>
                        </w:rPr>
                        <w:t>pod číslem:</w:t>
                      </w:r>
                      <w:r>
                        <w:rPr>
                          <w:color w:val="000000"/>
                          <w:spacing w:val="0"/>
                          <w:w w:val="100"/>
                          <w:position w:val="0"/>
                          <w:shd w:val="clear" w:color="auto" w:fill="auto"/>
                          <w:lang w:val="cs-CZ" w:eastAsia="cs-CZ" w:bidi="cs-CZ"/>
                        </w:rPr>
                        <w:t xml:space="preserve"> </w:t>
                      </w:r>
                      <w:r>
                        <w:rPr>
                          <w:color w:val="6A659B"/>
                          <w:spacing w:val="0"/>
                          <w:w w:val="100"/>
                          <w:position w:val="0"/>
                          <w:shd w:val="clear" w:color="auto" w:fill="auto"/>
                          <w:lang w:val="cs-CZ" w:eastAsia="cs-CZ" w:bidi="cs-CZ"/>
                        </w:rPr>
                        <w:t>ÍÍ.5V\Z)(/ -</w:t>
                      </w:r>
                    </w:p>
                  </w:txbxContent>
                </v:textbox>
                <w10:wrap type="square" side="left" anchorx="page"/>
              </v:shape>
            </w:pict>
          </mc:Fallback>
        </mc:AlternateContent>
      </w:r>
    </w:p>
    <w:p>
      <w:pPr>
        <w:pStyle w:val="Style8"/>
        <w:keepNext/>
        <w:keepLines/>
        <w:widowControl w:val="0"/>
        <w:shd w:val="clear" w:color="auto" w:fill="auto"/>
        <w:bidi w:val="0"/>
        <w:spacing w:before="0" w:after="220" w:line="240" w:lineRule="auto"/>
        <w:ind w:left="0" w:right="0" w:firstLine="0"/>
        <w:jc w:val="center"/>
      </w:pPr>
      <w:bookmarkStart w:id="0" w:name="bookmark0"/>
      <w:bookmarkStart w:id="1" w:name="bookmark1"/>
      <w:r>
        <w:rPr>
          <w:color w:val="000000"/>
          <w:spacing w:val="0"/>
          <w:w w:val="100"/>
          <w:position w:val="0"/>
          <w:shd w:val="clear" w:color="auto" w:fill="auto"/>
          <w:lang w:val="cs-CZ" w:eastAsia="cs-CZ" w:bidi="cs-CZ"/>
        </w:rPr>
        <w:t>KUPNÍ SMLOUVA</w:t>
      </w:r>
      <w:bookmarkEnd w:id="0"/>
      <w:bookmarkEnd w:id="1"/>
    </w:p>
    <w:p>
      <w:pPr>
        <w:pStyle w:val="Style8"/>
        <w:keepNext/>
        <w:keepLines/>
        <w:widowControl w:val="0"/>
        <w:shd w:val="clear" w:color="auto" w:fill="auto"/>
        <w:bidi w:val="0"/>
        <w:spacing w:before="0" w:after="0" w:line="240" w:lineRule="auto"/>
        <w:ind w:left="0" w:right="0" w:firstLine="0"/>
        <w:jc w:val="left"/>
        <w:rPr>
          <w:sz w:val="19"/>
          <w:szCs w:val="19"/>
        </w:rPr>
      </w:pPr>
      <w:bookmarkStart w:id="2" w:name="bookmark2"/>
      <w:bookmarkStart w:id="3" w:name="bookmark3"/>
      <w:r>
        <w:rPr>
          <w:rFonts w:ascii="Calibri" w:eastAsia="Calibri" w:hAnsi="Calibri" w:cs="Calibri"/>
          <w:color w:val="000000"/>
          <w:spacing w:val="0"/>
          <w:w w:val="100"/>
          <w:position w:val="0"/>
          <w:sz w:val="19"/>
          <w:szCs w:val="19"/>
          <w:shd w:val="clear" w:color="auto" w:fill="auto"/>
          <w:lang w:val="cs-CZ" w:eastAsia="cs-CZ" w:bidi="cs-CZ"/>
        </w:rPr>
        <w:t>Prodávající:</w:t>
      </w:r>
      <w:bookmarkEnd w:id="2"/>
      <w:bookmarkEnd w:id="3"/>
    </w:p>
    <w:p>
      <w:pPr>
        <w:pStyle w:val="Style6"/>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Krajská správa a údržba silnic Vysočiny, příspěvková organizace,</w:t>
      </w:r>
    </w:p>
    <w:p>
      <w:pPr>
        <w:pStyle w:val="Style6"/>
        <w:keepNext w:val="0"/>
        <w:keepLines w:val="0"/>
        <w:widowControl w:val="0"/>
        <w:shd w:val="clear" w:color="auto" w:fill="auto"/>
        <w:bidi w:val="0"/>
        <w:spacing w:before="0" w:after="0" w:line="233" w:lineRule="auto"/>
        <w:ind w:left="0" w:right="0" w:firstLine="360"/>
        <w:jc w:val="left"/>
      </w:pPr>
      <w:r>
        <w:rPr>
          <w:color w:val="000000"/>
          <w:spacing w:val="0"/>
          <w:w w:val="100"/>
          <w:position w:val="0"/>
          <w:shd w:val="clear" w:color="auto" w:fill="auto"/>
          <w:lang w:val="cs-CZ" w:eastAsia="cs-CZ" w:bidi="cs-CZ"/>
        </w:rPr>
        <w:t>Kosovská 1122/16, 586 01 Jihlava</w:t>
      </w:r>
    </w:p>
    <w:p>
      <w:pPr>
        <w:pStyle w:val="Style6"/>
        <w:keepNext w:val="0"/>
        <w:keepLines w:val="0"/>
        <w:widowControl w:val="0"/>
        <w:shd w:val="clear" w:color="auto" w:fill="auto"/>
        <w:bidi w:val="0"/>
        <w:spacing w:before="0" w:after="0" w:line="233" w:lineRule="auto"/>
        <w:ind w:left="0" w:right="0" w:firstLine="360"/>
        <w:jc w:val="left"/>
      </w:pPr>
      <w:r>
        <w:rPr>
          <w:color w:val="000000"/>
          <w:spacing w:val="0"/>
          <w:w w:val="100"/>
          <w:position w:val="0"/>
          <w:shd w:val="clear" w:color="auto" w:fill="auto"/>
          <w:lang w:val="cs-CZ" w:eastAsia="cs-CZ" w:bidi="cs-CZ"/>
        </w:rPr>
        <w:t>zastoupená ředitelem Ing. Radovanem Necidem</w:t>
      </w:r>
    </w:p>
    <w:p>
      <w:pPr>
        <w:pStyle w:val="Style6"/>
        <w:keepNext w:val="0"/>
        <w:keepLines w:val="0"/>
        <w:widowControl w:val="0"/>
        <w:shd w:val="clear" w:color="auto" w:fill="auto"/>
        <w:tabs>
          <w:tab w:pos="5962" w:val="left"/>
        </w:tabs>
        <w:bidi w:val="0"/>
        <w:spacing w:before="0" w:after="0" w:line="228" w:lineRule="auto"/>
        <w:ind w:left="0" w:right="0" w:firstLine="360"/>
        <w:jc w:val="both"/>
      </w:pPr>
      <w:r>
        <w:rPr>
          <w:color w:val="000000"/>
          <w:spacing w:val="0"/>
          <w:w w:val="100"/>
          <w:position w:val="0"/>
          <w:shd w:val="clear" w:color="auto" w:fill="auto"/>
          <w:lang w:val="cs-CZ" w:eastAsia="cs-CZ" w:bidi="cs-CZ"/>
        </w:rPr>
        <w:t>osoba pověřená jednat ve věcech obchodních</w:t>
        <w:tab/>
        <w:t>vedoucím oddělení MTZ</w:t>
      </w:r>
    </w:p>
    <w:p>
      <w:pPr>
        <w:pStyle w:val="Style6"/>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IČO:00090450</w:t>
      </w:r>
    </w:p>
    <w:p>
      <w:pPr>
        <w:pStyle w:val="Style6"/>
        <w:keepNext w:val="0"/>
        <w:keepLines w:val="0"/>
        <w:widowControl w:val="0"/>
        <w:shd w:val="clear" w:color="auto" w:fill="auto"/>
        <w:bidi w:val="0"/>
        <w:spacing w:before="0" w:after="0" w:line="233" w:lineRule="auto"/>
        <w:ind w:left="0" w:right="0" w:firstLine="360"/>
        <w:jc w:val="both"/>
      </w:pPr>
      <w:r>
        <w:rPr>
          <w:color w:val="000000"/>
          <w:spacing w:val="0"/>
          <w:w w:val="100"/>
          <w:position w:val="0"/>
          <w:shd w:val="clear" w:color="auto" w:fill="auto"/>
          <w:lang w:val="cs-CZ" w:eastAsia="cs-CZ" w:bidi="cs-CZ"/>
        </w:rPr>
        <w:t>DIČ: CZ00090450</w:t>
      </w:r>
    </w:p>
    <w:p>
      <w:pPr>
        <w:pStyle w:val="Style6"/>
        <w:keepNext w:val="0"/>
        <w:keepLines w:val="0"/>
        <w:widowControl w:val="0"/>
        <w:shd w:val="clear" w:color="auto" w:fill="auto"/>
        <w:tabs>
          <w:tab w:pos="2362" w:val="left"/>
        </w:tabs>
        <w:bidi w:val="0"/>
        <w:spacing w:before="0" w:after="0" w:line="228" w:lineRule="auto"/>
        <w:ind w:left="0" w:right="0" w:firstLine="360"/>
        <w:jc w:val="left"/>
      </w:pPr>
      <w:r>
        <w:rPr>
          <w:color w:val="000000"/>
          <w:spacing w:val="0"/>
          <w:w w:val="100"/>
          <w:position w:val="0"/>
          <w:shd w:val="clear" w:color="auto" w:fill="auto"/>
          <w:lang w:val="cs-CZ" w:eastAsia="cs-CZ" w:bidi="cs-CZ"/>
        </w:rPr>
        <w:t>účet:</w:t>
        <w:tab/>
        <w:t>KB, a.s., pobočka Jihlava</w:t>
      </w:r>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w:t>
      </w:r>
    </w:p>
    <w:p>
      <w:pPr>
        <w:pStyle w:val="Style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Kupující:</w:t>
      </w:r>
    </w:p>
    <w:p>
      <w:pPr>
        <w:pStyle w:val="Style6"/>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Mitol, s.r.o.</w:t>
      </w:r>
    </w:p>
    <w:p>
      <w:pPr>
        <w:pStyle w:val="Style6"/>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Šultysova 154/2; 284 01 Kutná Hora</w:t>
      </w:r>
    </w:p>
    <w:p>
      <w:pPr>
        <w:pStyle w:val="Style6"/>
        <w:keepNext w:val="0"/>
        <w:keepLines w:val="0"/>
        <w:widowControl w:val="0"/>
        <w:shd w:val="clear" w:color="auto" w:fill="auto"/>
        <w:bidi w:val="0"/>
        <w:spacing w:before="0" w:after="0" w:line="233" w:lineRule="auto"/>
        <w:ind w:left="0" w:right="0" w:firstLine="360"/>
        <w:jc w:val="both"/>
      </w:pPr>
      <w:r>
        <w:rPr>
          <w:color w:val="000000"/>
          <w:spacing w:val="0"/>
          <w:w w:val="100"/>
          <w:position w:val="0"/>
          <w:shd w:val="clear" w:color="auto" w:fill="auto"/>
          <w:lang w:val="cs-CZ" w:eastAsia="cs-CZ" w:bidi="cs-CZ"/>
        </w:rPr>
        <w:t>Zastoupena jednatelem: Milanem Hájkem</w:t>
      </w:r>
    </w:p>
    <w:p>
      <w:pPr>
        <w:pStyle w:val="Style6"/>
        <w:keepNext w:val="0"/>
        <w:keepLines w:val="0"/>
        <w:widowControl w:val="0"/>
        <w:shd w:val="clear" w:color="auto" w:fill="auto"/>
        <w:bidi w:val="0"/>
        <w:spacing w:before="0" w:after="100" w:line="233" w:lineRule="auto"/>
        <w:ind w:left="0" w:right="0" w:firstLine="360"/>
        <w:jc w:val="both"/>
      </w:pPr>
      <w:r>
        <w:rPr>
          <w:color w:val="000000"/>
          <w:spacing w:val="0"/>
          <w:w w:val="100"/>
          <w:position w:val="0"/>
          <w:shd w:val="clear" w:color="auto" w:fill="auto"/>
          <w:lang w:val="cs-CZ" w:eastAsia="cs-CZ" w:bidi="cs-CZ"/>
        </w:rPr>
        <w:t xml:space="preserve">IČO: 26477025 </w:t>
      </w:r>
      <w:r>
        <w:rPr>
          <w:color w:val="000000"/>
          <w:spacing w:val="0"/>
          <w:w w:val="100"/>
          <w:position w:val="0"/>
          <w:shd w:val="clear" w:color="auto" w:fill="auto"/>
          <w:lang w:val="cs-CZ" w:eastAsia="cs-CZ" w:bidi="cs-CZ"/>
        </w:rPr>
        <w:t>uzavřeli tuto kupní smlouvu podle § 2079 a násl. zákona č. 89/2012 Sb., Občanský zákoník, ve znění pozdějších předpisů:</w:t>
      </w:r>
    </w:p>
    <w:p>
      <w:pPr>
        <w:pStyle w:val="Style8"/>
        <w:keepNext/>
        <w:keepLines/>
        <w:widowControl w:val="0"/>
        <w:numPr>
          <w:ilvl w:val="0"/>
          <w:numId w:val="1"/>
        </w:numPr>
        <w:shd w:val="clear" w:color="auto" w:fill="auto"/>
        <w:tabs>
          <w:tab w:pos="325" w:val="left"/>
        </w:tabs>
        <w:bidi w:val="0"/>
        <w:spacing w:before="0" w:after="0" w:line="240" w:lineRule="auto"/>
        <w:ind w:left="0" w:right="0" w:firstLine="0"/>
        <w:jc w:val="left"/>
        <w:rPr>
          <w:sz w:val="19"/>
          <w:szCs w:val="19"/>
        </w:rPr>
      </w:pPr>
      <w:bookmarkStart w:id="4" w:name="bookmark4"/>
      <w:bookmarkStart w:id="5" w:name="bookmark5"/>
      <w:r>
        <w:rPr>
          <w:rFonts w:ascii="Calibri" w:eastAsia="Calibri" w:hAnsi="Calibri" w:cs="Calibri"/>
          <w:color w:val="000000"/>
          <w:spacing w:val="0"/>
          <w:w w:val="100"/>
          <w:position w:val="0"/>
          <w:sz w:val="19"/>
          <w:szCs w:val="19"/>
          <w:shd w:val="clear" w:color="auto" w:fill="auto"/>
          <w:lang w:val="cs-CZ" w:eastAsia="cs-CZ" w:bidi="cs-CZ"/>
        </w:rPr>
        <w:t>Prohlášení prodávajícího</w:t>
      </w:r>
      <w:bookmarkEnd w:id="4"/>
      <w:bookmarkEnd w:id="5"/>
    </w:p>
    <w:p>
      <w:pPr>
        <w:pStyle w:val="Style6"/>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Krajské správě a údržbě silnic Vysočiny, příspěvkové organizaci, dále jen „příspěvková organizace" byl na základě zřizovací listiny schválené usnesením ZK 083/07/01/ZK ze dne 20. 12. 2001 ve znění pozdějších dodatků předán majetek k hospodaření. KSÚSV při prodeji tohoto majetku postupuje v souladu se zásadami ZK Vysočina o vymezení majetkových práv a povinností KSÚSV, příspěvkové organizace zřizované Krajem Vysočina č. 03/19 ze dne 19. 3. 2019</w:t>
      </w:r>
    </w:p>
    <w:p>
      <w:pPr>
        <w:pStyle w:val="Style6"/>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Návrh prodeje uvedeného movitého majetku projednala na svém jednání Rada Kraje Vysočina, usnesením číslo 1561/25/2015/RK ; 2195/35/2018/RK, 1321/22/2019/RK, 1679/27/2020/RK, 1716/29/2021/RK, ve kterém rozhodla uvedený movitý majetek - dlažební kostky prodat za cenu 1800,- Kč/tuna bez DPH.</w:t>
      </w:r>
    </w:p>
    <w:p>
      <w:pPr>
        <w:pStyle w:val="Style6"/>
        <w:keepNext w:val="0"/>
        <w:keepLines w:val="0"/>
        <w:widowControl w:val="0"/>
        <w:shd w:val="clear" w:color="auto" w:fill="auto"/>
        <w:bidi w:val="0"/>
        <w:spacing w:before="0" w:after="220" w:line="240" w:lineRule="auto"/>
        <w:ind w:left="0" w:right="0" w:firstLine="0"/>
        <w:jc w:val="left"/>
      </w:pPr>
      <w:r>
        <w:rPr>
          <w:color w:val="000000"/>
          <w:spacing w:val="0"/>
          <w:w w:val="100"/>
          <w:position w:val="0"/>
          <w:shd w:val="clear" w:color="auto" w:fill="auto"/>
          <w:lang w:val="cs-CZ" w:eastAsia="cs-CZ" w:bidi="cs-CZ"/>
        </w:rPr>
        <w:t>Předmět prodeje se prodává kupujícímu za podmínek stanovených v této smlouvě.</w:t>
      </w:r>
    </w:p>
    <w:p>
      <w:pPr>
        <w:pStyle w:val="Style8"/>
        <w:keepNext/>
        <w:keepLines/>
        <w:widowControl w:val="0"/>
        <w:numPr>
          <w:ilvl w:val="0"/>
          <w:numId w:val="1"/>
        </w:numPr>
        <w:shd w:val="clear" w:color="auto" w:fill="auto"/>
        <w:tabs>
          <w:tab w:pos="330" w:val="left"/>
        </w:tabs>
        <w:bidi w:val="0"/>
        <w:spacing w:before="0" w:after="60" w:line="240" w:lineRule="auto"/>
        <w:ind w:left="0" w:right="0" w:firstLine="0"/>
        <w:jc w:val="left"/>
        <w:rPr>
          <w:sz w:val="19"/>
          <w:szCs w:val="19"/>
        </w:rPr>
      </w:pPr>
      <w:bookmarkStart w:id="6" w:name="bookmark6"/>
      <w:bookmarkStart w:id="7" w:name="bookmark7"/>
      <w:r>
        <w:rPr>
          <w:rFonts w:ascii="Calibri" w:eastAsia="Calibri" w:hAnsi="Calibri" w:cs="Calibri"/>
          <w:color w:val="000000"/>
          <w:spacing w:val="0"/>
          <w:w w:val="100"/>
          <w:position w:val="0"/>
          <w:sz w:val="19"/>
          <w:szCs w:val="19"/>
          <w:shd w:val="clear" w:color="auto" w:fill="auto"/>
          <w:lang w:val="cs-CZ" w:eastAsia="cs-CZ" w:bidi="cs-CZ"/>
        </w:rPr>
        <w:t>Předmět smlouvy</w:t>
      </w:r>
      <w:bookmarkEnd w:id="6"/>
      <w:bookmarkEnd w:id="7"/>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Předmětem smlouvy je prodej:</w:t>
      </w:r>
    </w:p>
    <w:p>
      <w:pPr>
        <w:pStyle w:val="Style6"/>
        <w:keepNext w:val="0"/>
        <w:keepLines w:val="0"/>
        <w:widowControl w:val="0"/>
        <w:shd w:val="clear" w:color="auto" w:fill="auto"/>
        <w:bidi w:val="0"/>
        <w:spacing w:before="0" w:after="0" w:line="240" w:lineRule="auto"/>
        <w:ind w:left="3800" w:right="0" w:firstLine="0"/>
        <w:jc w:val="left"/>
      </w:pPr>
      <w:r>
        <w:rPr>
          <w:b/>
          <w:bCs/>
          <w:color w:val="000000"/>
          <w:spacing w:val="0"/>
          <w:w w:val="100"/>
          <w:position w:val="0"/>
          <w:shd w:val="clear" w:color="auto" w:fill="auto"/>
          <w:lang w:val="cs-CZ" w:eastAsia="cs-CZ" w:bidi="cs-CZ"/>
        </w:rPr>
        <w:t>Vytěžené dlažební kostky o hmotnost 180 tun v nepřesátém stavu</w:t>
      </w:r>
    </w:p>
    <w:p>
      <w:pPr>
        <w:pStyle w:val="Style8"/>
        <w:keepNext/>
        <w:keepLines/>
        <w:widowControl w:val="0"/>
        <w:numPr>
          <w:ilvl w:val="0"/>
          <w:numId w:val="1"/>
        </w:numPr>
        <w:shd w:val="clear" w:color="auto" w:fill="auto"/>
        <w:tabs>
          <w:tab w:pos="334" w:val="left"/>
        </w:tabs>
        <w:bidi w:val="0"/>
        <w:spacing w:before="0" w:after="0" w:line="240" w:lineRule="auto"/>
        <w:ind w:left="0" w:right="0" w:firstLine="0"/>
        <w:jc w:val="left"/>
        <w:rPr>
          <w:sz w:val="19"/>
          <w:szCs w:val="19"/>
        </w:rPr>
      </w:pPr>
      <w:bookmarkStart w:id="8" w:name="bookmark8"/>
      <w:bookmarkStart w:id="9" w:name="bookmark9"/>
      <w:r>
        <w:rPr>
          <w:rFonts w:ascii="Calibri" w:eastAsia="Calibri" w:hAnsi="Calibri" w:cs="Calibri"/>
          <w:color w:val="000000"/>
          <w:spacing w:val="0"/>
          <w:w w:val="100"/>
          <w:position w:val="0"/>
          <w:sz w:val="19"/>
          <w:szCs w:val="19"/>
          <w:shd w:val="clear" w:color="auto" w:fill="auto"/>
          <w:lang w:val="cs-CZ" w:eastAsia="cs-CZ" w:bidi="cs-CZ"/>
        </w:rPr>
        <w:t>Kupní cena</w:t>
      </w:r>
      <w:bookmarkEnd w:id="8"/>
      <w:bookmarkEnd w:id="9"/>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Kupní cena činí:</w:t>
      </w:r>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Celkem bez DPH 324.000,-Kč</w:t>
      </w:r>
    </w:p>
    <w:p>
      <w:pPr>
        <w:pStyle w:val="Style6"/>
        <w:keepNext w:val="0"/>
        <w:keepLines w:val="0"/>
        <w:widowControl w:val="0"/>
        <w:shd w:val="clear" w:color="auto" w:fill="auto"/>
        <w:tabs>
          <w:tab w:pos="1370" w:val="left"/>
        </w:tabs>
        <w:bidi w:val="0"/>
        <w:spacing w:before="0" w:after="0" w:line="240" w:lineRule="auto"/>
        <w:ind w:left="0" w:right="0" w:firstLine="720"/>
        <w:jc w:val="left"/>
      </w:pPr>
      <w:r>
        <w:rPr>
          <w:color w:val="000000"/>
          <w:spacing w:val="0"/>
          <w:w w:val="100"/>
          <w:position w:val="0"/>
          <w:shd w:val="clear" w:color="auto" w:fill="auto"/>
          <w:lang w:val="cs-CZ" w:eastAsia="cs-CZ" w:bidi="cs-CZ"/>
        </w:rPr>
        <w:t>DPH</w:t>
        <w:tab/>
        <w:t>68.040,- Kč</w:t>
      </w:r>
    </w:p>
    <w:p>
      <w:pPr>
        <w:pStyle w:val="Style6"/>
        <w:keepNext w:val="0"/>
        <w:keepLines w:val="0"/>
        <w:widowControl w:val="0"/>
        <w:shd w:val="clear" w:color="auto" w:fill="auto"/>
        <w:tabs>
          <w:tab w:pos="1370" w:val="left"/>
        </w:tabs>
        <w:bidi w:val="0"/>
        <w:spacing w:before="0" w:after="220" w:line="240" w:lineRule="auto"/>
        <w:ind w:left="0" w:right="0" w:firstLine="0"/>
        <w:jc w:val="left"/>
      </w:pPr>
      <w:r>
        <w:rPr>
          <w:b/>
          <w:bCs/>
          <w:color w:val="000000"/>
          <w:spacing w:val="0"/>
          <w:w w:val="100"/>
          <w:position w:val="0"/>
          <w:shd w:val="clear" w:color="auto" w:fill="auto"/>
          <w:lang w:val="cs-CZ" w:eastAsia="cs-CZ" w:bidi="cs-CZ"/>
        </w:rPr>
        <w:t>Celkem s DPH</w:t>
        <w:tab/>
        <w:t xml:space="preserve">392.040,- Kč </w:t>
      </w:r>
      <w:r>
        <w:rPr>
          <w:color w:val="000000"/>
          <w:spacing w:val="0"/>
          <w:w w:val="100"/>
          <w:position w:val="0"/>
          <w:shd w:val="clear" w:color="auto" w:fill="auto"/>
          <w:lang w:val="cs-CZ" w:eastAsia="cs-CZ" w:bidi="cs-CZ"/>
        </w:rPr>
        <w:t>a bude zaplacena bezhotovostním převodem na výše uvedený účet prodávajícího na základě jím vystavené zálohové faktur/.</w:t>
      </w:r>
    </w:p>
    <w:p>
      <w:pPr>
        <w:pStyle w:val="Style8"/>
        <w:keepNext/>
        <w:keepLines/>
        <w:widowControl w:val="0"/>
        <w:numPr>
          <w:ilvl w:val="0"/>
          <w:numId w:val="1"/>
        </w:numPr>
        <w:shd w:val="clear" w:color="auto" w:fill="auto"/>
        <w:tabs>
          <w:tab w:pos="334" w:val="left"/>
        </w:tabs>
        <w:bidi w:val="0"/>
        <w:spacing w:before="0" w:after="0" w:line="240" w:lineRule="auto"/>
        <w:ind w:left="0" w:right="0" w:firstLine="0"/>
        <w:jc w:val="left"/>
        <w:rPr>
          <w:sz w:val="19"/>
          <w:szCs w:val="19"/>
        </w:rPr>
      </w:pPr>
      <w:bookmarkStart w:id="10" w:name="bookmark10"/>
      <w:bookmarkStart w:id="11" w:name="bookmark11"/>
      <w:r>
        <w:rPr>
          <w:rFonts w:ascii="Calibri" w:eastAsia="Calibri" w:hAnsi="Calibri" w:cs="Calibri"/>
          <w:color w:val="000000"/>
          <w:spacing w:val="0"/>
          <w:w w:val="100"/>
          <w:position w:val="0"/>
          <w:sz w:val="19"/>
          <w:szCs w:val="19"/>
          <w:shd w:val="clear" w:color="auto" w:fill="auto"/>
          <w:lang w:val="cs-CZ" w:eastAsia="cs-CZ" w:bidi="cs-CZ"/>
        </w:rPr>
        <w:t>Prohlášení kupujícího</w:t>
      </w:r>
      <w:bookmarkEnd w:id="10"/>
      <w:bookmarkEnd w:id="11"/>
    </w:p>
    <w:p>
      <w:pPr>
        <w:pStyle w:val="Style6"/>
        <w:keepNext w:val="0"/>
        <w:keepLines w:val="0"/>
        <w:widowControl w:val="0"/>
        <w:numPr>
          <w:ilvl w:val="0"/>
          <w:numId w:val="3"/>
        </w:numPr>
        <w:shd w:val="clear" w:color="auto" w:fill="auto"/>
        <w:tabs>
          <w:tab w:pos="349" w:val="left"/>
        </w:tabs>
        <w:bidi w:val="0"/>
        <w:spacing w:before="0" w:after="0" w:line="240" w:lineRule="auto"/>
        <w:ind w:left="0" w:right="0" w:firstLine="0"/>
        <w:jc w:val="both"/>
      </w:pPr>
      <w:r>
        <w:rPr>
          <w:color w:val="000000"/>
          <w:spacing w:val="0"/>
          <w:w w:val="100"/>
          <w:position w:val="0"/>
          <w:shd w:val="clear" w:color="auto" w:fill="auto"/>
          <w:lang w:val="cs-CZ" w:eastAsia="cs-CZ" w:bidi="cs-CZ"/>
        </w:rPr>
        <w:t>Prodávající v souladu s touto kupní smlouvou je povinen vystavit fakturu a odeslat ve dvojím vyhotovení kupujícímu. Tato faktura je splatná do 30 dnů ode dne jejího doručení a povinně, v souladu sOZ a zákonem o dani z přidané hodnoty, obsahuje označení faktura a její číslo, název a sídlo prodávajícího a kupujícího s jejich dalšími identifikačními údaji, označení smlouvy a částku k fakturaci a další údaje povinné podle uvedených právních předpisů. Kupující se zavazuje zaplatit dohodnutou kupní cenu.</w:t>
      </w:r>
    </w:p>
    <w:p>
      <w:pPr>
        <w:pStyle w:val="Style6"/>
        <w:keepNext w:val="0"/>
        <w:keepLines w:val="0"/>
        <w:widowControl w:val="0"/>
        <w:numPr>
          <w:ilvl w:val="0"/>
          <w:numId w:val="3"/>
        </w:numPr>
        <w:shd w:val="clear" w:color="auto" w:fill="auto"/>
        <w:tabs>
          <w:tab w:pos="349" w:val="left"/>
        </w:tabs>
        <w:bidi w:val="0"/>
        <w:spacing w:before="0" w:after="0" w:line="240" w:lineRule="auto"/>
        <w:ind w:left="0" w:right="0" w:firstLine="0"/>
        <w:jc w:val="both"/>
      </w:pPr>
      <w:r>
        <w:rPr>
          <w:color w:val="000000"/>
          <w:spacing w:val="0"/>
          <w:w w:val="100"/>
          <w:position w:val="0"/>
          <w:shd w:val="clear" w:color="auto" w:fill="auto"/>
          <w:lang w:val="cs-CZ" w:eastAsia="cs-CZ" w:bidi="cs-CZ"/>
        </w:rPr>
        <w:t>Kupující prohlašuje, že byl seznámen se stavem předmětu prodeje, takto jej přejímá a zavazuje se zaplatit sjednanou kupní cenu. V této souvislosti si prodávající vyhrazuje k prodávané věci vlastnické právo ve smyslu § 2132 občanského zákoníku, tedy že se má za to, že kupující se stane vlastníkem předmětu prodeje teprve úplným zaplacením této kupní ceny. Nebezpečí škody na věci však na kupujícího přechází již jejím převzetím.</w:t>
      </w:r>
    </w:p>
    <w:p>
      <w:pPr>
        <w:pStyle w:val="Style6"/>
        <w:keepNext w:val="0"/>
        <w:keepLines w:val="0"/>
        <w:widowControl w:val="0"/>
        <w:shd w:val="clear" w:color="auto" w:fill="auto"/>
        <w:bidi w:val="0"/>
        <w:spacing w:before="0" w:after="460" w:line="240" w:lineRule="auto"/>
        <w:ind w:left="0" w:right="0" w:firstLine="0"/>
        <w:jc w:val="both"/>
      </w:pPr>
      <w:r>
        <w:rPr>
          <w:color w:val="000000"/>
          <w:spacing w:val="0"/>
          <w:w w:val="100"/>
          <w:position w:val="0"/>
          <w:shd w:val="clear" w:color="auto" w:fill="auto"/>
          <w:lang w:val="cs-CZ" w:eastAsia="cs-CZ" w:bidi="cs-CZ"/>
        </w:rPr>
        <w:t>cjKupující prohlašuje, že předmět smlouvy bude využit pro účely uvedené v příloze a nedojde ke komerčnímu odprodeji třetí osobě.</w:t>
      </w:r>
    </w:p>
    <w:p>
      <w:pPr>
        <w:pStyle w:val="Style8"/>
        <w:keepNext/>
        <w:keepLines/>
        <w:widowControl w:val="0"/>
        <w:numPr>
          <w:ilvl w:val="0"/>
          <w:numId w:val="1"/>
        </w:numPr>
        <w:shd w:val="clear" w:color="auto" w:fill="auto"/>
        <w:tabs>
          <w:tab w:pos="330" w:val="left"/>
        </w:tabs>
        <w:bidi w:val="0"/>
        <w:spacing w:before="0" w:after="0" w:line="240" w:lineRule="auto"/>
        <w:ind w:left="0" w:right="0" w:firstLine="0"/>
        <w:jc w:val="left"/>
        <w:rPr>
          <w:sz w:val="19"/>
          <w:szCs w:val="19"/>
        </w:rPr>
      </w:pPr>
      <w:bookmarkStart w:id="12" w:name="bookmark12"/>
      <w:bookmarkStart w:id="13" w:name="bookmark13"/>
      <w:r>
        <w:rPr>
          <w:rFonts w:ascii="Calibri" w:eastAsia="Calibri" w:hAnsi="Calibri" w:cs="Calibri"/>
          <w:color w:val="000000"/>
          <w:spacing w:val="0"/>
          <w:w w:val="100"/>
          <w:position w:val="0"/>
          <w:sz w:val="19"/>
          <w:szCs w:val="19"/>
          <w:shd w:val="clear" w:color="auto" w:fill="auto"/>
          <w:lang w:val="cs-CZ" w:eastAsia="cs-CZ" w:bidi="cs-CZ"/>
        </w:rPr>
        <w:t>Závěrečná ustanovení</w:t>
      </w:r>
      <w:bookmarkEnd w:id="12"/>
      <w:bookmarkEnd w:id="13"/>
    </w:p>
    <w:p>
      <w:pPr>
        <w:pStyle w:val="Style6"/>
        <w:keepNext w:val="0"/>
        <w:keepLines w:val="0"/>
        <w:widowControl w:val="0"/>
        <w:shd w:val="clear" w:color="auto" w:fill="auto"/>
        <w:bidi w:val="0"/>
        <w:spacing w:before="0" w:after="220" w:line="240" w:lineRule="auto"/>
        <w:ind w:left="0" w:right="0" w:firstLine="0"/>
        <w:jc w:val="both"/>
      </w:pPr>
      <w:r>
        <w:rPr>
          <w:color w:val="000000"/>
          <w:spacing w:val="0"/>
          <w:w w:val="100"/>
          <w:position w:val="0"/>
          <w:shd w:val="clear" w:color="auto" w:fill="auto"/>
          <w:lang w:val="cs-CZ" w:eastAsia="cs-CZ" w:bidi="cs-CZ"/>
        </w:rPr>
        <w:t>Smluvní strany se současně dohodly, že nesplnění podmínek dle bodu 4b) je závažným porušením smluvních povinností, tudíž zakládá prodávajícímu právo od této smlouvy odstoupit, a to aniž by musel kupujícího vyzývat k dodatečnému splnění jeho závazku.</w:t>
      </w:r>
    </w:p>
    <w:p>
      <w:pPr>
        <w:pStyle w:val="Style6"/>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Tato smlouva se v ostatním řídí příslušnými ustanoveními občanského zákoníku. Je vyhotovena ve dvou výtiscích, z nichž každý má platnost originálu a každá ze stran obdrží jeden výtisk. Prodávající a kupující shodně prohlašují, že si tuto smlouvu před jejím podpisem přečetli, byla uzavřena po vzájemném projednání podle jejich pravé a svobodné vůle, určitě, vážně a srozumitelně, nikoliv v tísni a za nápadně nevýhodných podmínek.</w:t>
      </w:r>
      <w:r>
        <w:br w:type="page"/>
      </w:r>
    </w:p>
    <w:p>
      <w:pPr>
        <w:pStyle w:val="Style6"/>
        <w:keepNext w:val="0"/>
        <w:keepLines w:val="0"/>
        <w:widowControl w:val="0"/>
        <w:shd w:val="clear" w:color="auto" w:fill="auto"/>
        <w:bidi w:val="0"/>
        <w:spacing w:before="0" w:after="240" w:line="226" w:lineRule="auto"/>
        <w:ind w:left="0" w:right="0" w:firstLine="0"/>
        <w:jc w:val="left"/>
      </w:pPr>
      <w:r>
        <w:rPr>
          <w:color w:val="000000"/>
          <w:spacing w:val="0"/>
          <w:w w:val="100"/>
          <w:position w:val="0"/>
          <w:shd w:val="clear" w:color="auto" w:fill="auto"/>
          <w:lang w:val="cs-CZ" w:eastAsia="cs-CZ" w:bidi="cs-CZ"/>
        </w:rPr>
        <w:t>Smlouva nabývá platnosti dnem podpisu smluvních stran a účinnosti dnem uveřejnění v informačním systému veřejné správy - Registru smluv. Kupující výslovně souhlasí se zveřejněním celého textu této dohody včetně podpisů v informačním systému veřejné správy - Registru smluv. Účastníci se dohodli, že zákonnou povinnost dle § 5 odst. 2 zákona č. 340/2015 Sb., v platném znění (zákon o registru smluv) splní prodávající.</w:t>
      </w:r>
    </w:p>
    <w:p>
      <w:pPr>
        <w:pStyle w:val="Style6"/>
        <w:keepNext w:val="0"/>
        <w:keepLines w:val="0"/>
        <w:widowControl w:val="0"/>
        <w:shd w:val="clear" w:color="auto" w:fill="auto"/>
        <w:bidi w:val="0"/>
        <w:spacing w:before="0" w:after="720" w:line="226" w:lineRule="auto"/>
        <w:ind w:left="0" w:right="0" w:firstLine="0"/>
        <w:jc w:val="left"/>
      </w:pPr>
      <w:r>
        <w:rPr>
          <w:color w:val="000000"/>
          <w:spacing w:val="0"/>
          <w:w w:val="100"/>
          <w:position w:val="0"/>
          <w:shd w:val="clear" w:color="auto" w:fill="auto"/>
          <w:lang w:val="cs-CZ" w:eastAsia="cs-CZ" w:bidi="cs-CZ"/>
        </w:rPr>
        <w:t>Příloha: Technická zpráva + situační výkresy</w:t>
      </w:r>
    </w:p>
    <w:p>
      <w:pPr>
        <w:pStyle w:val="Style6"/>
        <w:keepNext w:val="0"/>
        <w:keepLines w:val="0"/>
        <w:widowControl w:val="0"/>
        <w:shd w:val="clear" w:color="auto" w:fill="auto"/>
        <w:bidi w:val="0"/>
        <w:spacing w:before="0" w:after="1420" w:line="240" w:lineRule="auto"/>
        <w:ind w:left="0" w:right="0" w:firstLine="240"/>
        <w:jc w:val="left"/>
      </w:pPr>
      <w:r>
        <w:rPr>
          <w:color w:val="000000"/>
          <w:spacing w:val="0"/>
          <w:w w:val="100"/>
          <w:position w:val="0"/>
          <w:shd w:val="clear" w:color="auto" w:fill="auto"/>
          <w:lang w:val="cs-CZ" w:eastAsia="cs-CZ" w:bidi="cs-CZ"/>
        </w:rPr>
        <w:t>V Jihlavě, dne:</w:t>
      </w:r>
    </w:p>
    <w:p>
      <w:pPr>
        <w:pStyle w:val="Style12"/>
        <w:keepNext w:val="0"/>
        <w:keepLines w:val="0"/>
        <w:widowControl w:val="0"/>
        <w:shd w:val="clear" w:color="auto" w:fill="auto"/>
        <w:tabs>
          <w:tab w:leader="dot" w:pos="2208" w:val="left"/>
        </w:tabs>
        <w:bidi w:val="0"/>
        <w:spacing w:before="0" w:after="0" w:line="240" w:lineRule="auto"/>
        <w:ind w:left="0" w:right="0" w:firstLine="0"/>
        <w:jc w:val="left"/>
      </w:pPr>
      <w:r>
        <w:rPr>
          <w:color w:val="000000"/>
          <w:spacing w:val="0"/>
          <w:w w:val="100"/>
          <w:position w:val="0"/>
          <w:shd w:val="clear" w:color="auto" w:fill="auto"/>
          <w:lang w:val="cs-CZ" w:eastAsia="cs-CZ" w:bidi="cs-CZ"/>
        </w:rPr>
        <w:tab/>
      </w:r>
    </w:p>
    <w:p>
      <w:pPr>
        <w:pStyle w:val="Style6"/>
        <w:keepNext w:val="0"/>
        <w:keepLines w:val="0"/>
        <w:widowControl w:val="0"/>
        <w:shd w:val="clear" w:color="auto" w:fill="auto"/>
        <w:bidi w:val="0"/>
        <w:spacing w:before="0" w:after="0" w:line="214" w:lineRule="auto"/>
        <w:ind w:left="0" w:right="0" w:firstLine="0"/>
        <w:jc w:val="left"/>
        <w:sectPr>
          <w:footnotePr>
            <w:pos w:val="pageBottom"/>
            <w:numFmt w:val="decimal"/>
            <w:numRestart w:val="continuous"/>
          </w:footnotePr>
          <w:pgSz w:w="11900" w:h="16840"/>
          <w:pgMar w:top="942" w:left="680" w:right="680" w:bottom="795" w:header="514" w:footer="367" w:gutter="0"/>
          <w:pgNumType w:start="1"/>
          <w:cols w:space="720"/>
          <w:noEndnote/>
          <w:rtlGutter w:val="0"/>
          <w:docGrid w:linePitch="360"/>
        </w:sectPr>
      </w:pPr>
      <w:r>
        <w:drawing>
          <wp:anchor distT="0" distB="1078865" distL="114300" distR="114300" simplePos="0" relativeHeight="125829380" behindDoc="0" locked="0" layoutInCell="1" allowOverlap="1">
            <wp:simplePos x="0" y="0"/>
            <wp:positionH relativeFrom="page">
              <wp:posOffset>4235450</wp:posOffset>
            </wp:positionH>
            <wp:positionV relativeFrom="margin">
              <wp:posOffset>1228090</wp:posOffset>
            </wp:positionV>
            <wp:extent cx="1883410" cy="463550"/>
            <wp:wrapSquare wrapText="left"/>
            <wp:docPr id="3" name="Shape 3"/>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5"/>
                    <a:stretch/>
                  </pic:blipFill>
                  <pic:spPr>
                    <a:xfrm>
                      <a:ext cx="1883410" cy="463550"/>
                    </a:xfrm>
                    <a:prstGeom prst="rect"/>
                  </pic:spPr>
                </pic:pic>
              </a:graphicData>
            </a:graphic>
          </wp:anchor>
        </w:drawing>
      </w:r>
      <w:r>
        <mc:AlternateContent>
          <mc:Choice Requires="wps">
            <w:drawing>
              <wp:anchor distT="1325880" distB="0" distL="132715" distR="897255" simplePos="0" relativeHeight="125829381" behindDoc="0" locked="0" layoutInCell="1" allowOverlap="1">
                <wp:simplePos x="0" y="0"/>
                <wp:positionH relativeFrom="page">
                  <wp:posOffset>4253865</wp:posOffset>
                </wp:positionH>
                <wp:positionV relativeFrom="margin">
                  <wp:posOffset>2553970</wp:posOffset>
                </wp:positionV>
                <wp:extent cx="1082040" cy="213360"/>
                <wp:wrapSquare wrapText="left"/>
                <wp:docPr id="5" name="Shape 5"/>
                <a:graphic xmlns:a="http://schemas.openxmlformats.org/drawingml/2006/main">
                  <a:graphicData uri="http://schemas.microsoft.com/office/word/2010/wordprocessingShape">
                    <wps:wsp>
                      <wps:cNvSpPr txBox="1"/>
                      <wps:spPr>
                        <a:xfrm>
                          <a:ext cx="1082040" cy="21336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Kupující: róhlan Hájek</w:t>
                            </w:r>
                          </w:p>
                        </w:txbxContent>
                      </wps:txbx>
                      <wps:bodyPr wrap="none" lIns="0" tIns="0" rIns="0" bIns="0">
                        <a:noAutoFit/>
                      </wps:bodyPr>
                    </wps:wsp>
                  </a:graphicData>
                </a:graphic>
              </wp:anchor>
            </w:drawing>
          </mc:Choice>
          <mc:Fallback>
            <w:pict>
              <v:shape id="_x0000_s1031" type="#_x0000_t202" style="position:absolute;margin-left:334.94999999999999pt;margin-top:201.09999999999999pt;width:85.200000000000003pt;height:16.800000000000001pt;z-index:-125829372;mso-wrap-distance-left:10.449999999999999pt;mso-wrap-distance-top:104.40000000000001pt;mso-wrap-distance-right:70.650000000000006pt;mso-position-horizontal-relative:page;mso-position-vertical-relative:margin" filled="f" stroked="f">
                <v:textbox inset="0,0,0,0">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Kupující: róhlan Hájek</w:t>
                      </w:r>
                    </w:p>
                  </w:txbxContent>
                </v:textbox>
                <w10:wrap type="square" side="left" anchorx="page" anchory="margin"/>
              </v:shape>
            </w:pict>
          </mc:Fallback>
        </mc:AlternateContent>
      </w:r>
      <w:r>
        <w:rPr>
          <w:color w:val="000000"/>
          <w:spacing w:val="0"/>
          <w:w w:val="100"/>
          <w:position w:val="0"/>
          <w:shd w:val="clear" w:color="auto" w:fill="auto"/>
          <w:lang w:val="cs-CZ" w:eastAsia="cs-CZ" w:bidi="cs-CZ"/>
        </w:rPr>
        <w:t>Prodávající: Ing. Radovan Necid</w:t>
      </w:r>
    </w:p>
    <w:tbl>
      <w:tblPr>
        <w:tblOverlap w:val="never"/>
        <w:jc w:val="center"/>
        <w:tblLayout w:type="fixed"/>
      </w:tblPr>
      <w:tblGrid>
        <w:gridCol w:w="1560"/>
        <w:gridCol w:w="5083"/>
      </w:tblGrid>
      <w:tr>
        <w:trPr>
          <w:trHeight w:val="662" w:hRule="exact"/>
        </w:trPr>
        <w:tc>
          <w:tcPr>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Název stavby:</w:t>
            </w:r>
          </w:p>
        </w:tc>
        <w:tc>
          <w:tcPr>
            <w:tcBorders/>
            <w:shd w:val="clear" w:color="auto" w:fill="FFFFFF"/>
            <w:vAlign w:val="top"/>
          </w:tcPr>
          <w:p>
            <w:pPr>
              <w:pStyle w:val="Style14"/>
              <w:keepNext w:val="0"/>
              <w:keepLines w:val="0"/>
              <w:widowControl w:val="0"/>
              <w:shd w:val="clear" w:color="auto" w:fill="auto"/>
              <w:bidi w:val="0"/>
              <w:spacing w:before="0" w:after="0" w:line="120" w:lineRule="auto"/>
              <w:ind w:left="0" w:right="0" w:firstLine="0"/>
              <w:jc w:val="left"/>
            </w:pPr>
            <w:r>
              <w:rPr>
                <w:color w:val="000000"/>
                <w:spacing w:val="0"/>
                <w:w w:val="100"/>
                <w:position w:val="0"/>
                <w:shd w:val="clear" w:color="auto" w:fill="auto"/>
                <w:lang w:val="cs-CZ" w:eastAsia="cs-CZ" w:bidi="cs-CZ"/>
              </w:rPr>
              <w:t>víwPH^K^y °°</w:t>
            </w:r>
            <w:r>
              <w:rPr>
                <w:color w:val="000000"/>
                <w:spacing w:val="0"/>
                <w:w w:val="100"/>
                <w:position w:val="0"/>
                <w:shd w:val="clear" w:color="auto" w:fill="auto"/>
                <w:vertAlign w:val="superscript"/>
                <w:lang w:val="cs-CZ" w:eastAsia="cs-CZ" w:bidi="cs-CZ"/>
              </w:rPr>
              <w:t>MU ČP</w:t>
            </w:r>
            <w:r>
              <w:rPr>
                <w:color w:val="000000"/>
                <w:spacing w:val="0"/>
                <w:w w:val="100"/>
                <w:position w:val="0"/>
                <w:shd w:val="clear" w:color="auto" w:fill="auto"/>
                <w:lang w:val="cs-CZ" w:eastAsia="cs-CZ" w:bidi="cs-CZ"/>
              </w:rPr>
              <w:t xml:space="preserve">' </w:t>
            </w:r>
            <w:r>
              <w:rPr>
                <w:color w:val="000000"/>
                <w:spacing w:val="0"/>
                <w:w w:val="100"/>
                <w:position w:val="0"/>
                <w:shd w:val="clear" w:color="auto" w:fill="auto"/>
                <w:vertAlign w:val="superscript"/>
                <w:lang w:val="cs-CZ" w:eastAsia="cs-CZ" w:bidi="cs-CZ"/>
              </w:rPr>
              <w:t>297</w:t>
            </w:r>
            <w:r>
              <w:rPr>
                <w:color w:val="000000"/>
                <w:spacing w:val="0"/>
                <w:w w:val="100"/>
                <w:position w:val="0"/>
                <w:shd w:val="clear" w:color="auto" w:fill="auto"/>
                <w:lang w:val="cs-CZ" w:eastAsia="cs-CZ" w:bidi="cs-CZ"/>
              </w:rPr>
              <w:t>’ PŘÍSTAVBA VSTUPU, SKLADU A ÚPRAVA PARKOVIŠTĚ</w:t>
            </w:r>
          </w:p>
        </w:tc>
      </w:tr>
      <w:tr>
        <w:trPr>
          <w:trHeight w:val="542" w:hRule="exact"/>
        </w:trPr>
        <w:tc>
          <w:tcPr>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stavby :</w:t>
            </w:r>
          </w:p>
        </w:tc>
        <w:tc>
          <w:tcPr>
            <w:tcBorders/>
            <w:shd w:val="clear" w:color="auto" w:fill="FFFFFF"/>
            <w:vAlign w:val="top"/>
          </w:tcPr>
          <w:p>
            <w:pPr>
              <w:pStyle w:val="Style14"/>
              <w:keepNext w:val="0"/>
              <w:keepLines w:val="0"/>
              <w:widowControl w:val="0"/>
              <w:shd w:val="clear" w:color="auto" w:fill="auto"/>
              <w:bidi w:val="0"/>
              <w:spacing w:before="100" w:after="0" w:line="240" w:lineRule="auto"/>
              <w:ind w:left="0" w:right="0" w:firstLine="0"/>
              <w:jc w:val="left"/>
            </w:pPr>
            <w:r>
              <w:rPr>
                <w:color w:val="000000"/>
                <w:spacing w:val="0"/>
                <w:w w:val="100"/>
                <w:position w:val="0"/>
                <w:shd w:val="clear" w:color="auto" w:fill="auto"/>
                <w:lang w:val="cs-CZ" w:eastAsia="cs-CZ" w:bidi="cs-CZ"/>
              </w:rPr>
              <w:t>Areál fy NEUFE Přibyslav</w:t>
            </w:r>
          </w:p>
        </w:tc>
      </w:tr>
      <w:tr>
        <w:trPr>
          <w:trHeight w:val="566" w:hRule="exact"/>
        </w:trPr>
        <w:tc>
          <w:tcPr>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Investor:</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NEUFE spol. s r.o. Thunovská 184/20, 118 00 Praha 1</w:t>
            </w:r>
          </w:p>
        </w:tc>
      </w:tr>
    </w:tbl>
    <w:p>
      <w:pPr>
        <w:widowControl w:val="0"/>
        <w:spacing w:after="4099" w:line="1" w:lineRule="exact"/>
      </w:pPr>
    </w:p>
    <w:p>
      <w:pPr>
        <w:pStyle w:val="Style16"/>
        <w:keepNext/>
        <w:keepLines/>
        <w:widowControl w:val="0"/>
        <w:shd w:val="clear" w:color="auto" w:fill="auto"/>
        <w:bidi w:val="0"/>
        <w:spacing w:before="0" w:line="240" w:lineRule="auto"/>
        <w:ind w:left="0" w:right="0" w:firstLine="0"/>
        <w:jc w:val="center"/>
      </w:pPr>
      <w:bookmarkStart w:id="14" w:name="bookmark14"/>
      <w:bookmarkStart w:id="15" w:name="bookmark15"/>
      <w:r>
        <w:rPr>
          <w:color w:val="000000"/>
          <w:spacing w:val="0"/>
          <w:w w:val="100"/>
          <w:position w:val="0"/>
          <w:shd w:val="clear" w:color="auto" w:fill="auto"/>
          <w:lang w:val="cs-CZ" w:eastAsia="cs-CZ" w:bidi="cs-CZ"/>
        </w:rPr>
        <w:t>01.6 TECHNICKÁ ZPRÁVA</w:t>
      </w:r>
      <w:bookmarkEnd w:id="14"/>
      <w:bookmarkEnd w:id="15"/>
    </w:p>
    <w:p>
      <w:pPr>
        <w:pStyle w:val="Style12"/>
        <w:keepNext w:val="0"/>
        <w:keepLines w:val="0"/>
        <w:widowControl w:val="0"/>
        <w:shd w:val="clear" w:color="auto" w:fill="auto"/>
        <w:bidi w:val="0"/>
        <w:spacing w:before="0" w:after="0" w:line="240" w:lineRule="auto"/>
        <w:ind w:left="0" w:right="0" w:firstLine="0"/>
        <w:jc w:val="center"/>
        <w:rPr>
          <w:sz w:val="22"/>
          <w:szCs w:val="22"/>
        </w:rPr>
        <w:sectPr>
          <w:footnotePr>
            <w:pos w:val="pageBottom"/>
            <w:numFmt w:val="decimal"/>
            <w:numRestart w:val="continuous"/>
          </w:footnotePr>
          <w:pgSz w:w="11900" w:h="16840"/>
          <w:pgMar w:top="2444" w:left="725" w:right="730" w:bottom="2047" w:header="2016" w:footer="1619" w:gutter="0"/>
          <w:cols w:space="720"/>
          <w:noEndnote/>
          <w:rtlGutter w:val="0"/>
          <w:docGrid w:linePitch="360"/>
        </w:sectPr>
      </w:pPr>
      <w:r>
        <w:rPr>
          <w:color w:val="000000"/>
          <w:spacing w:val="0"/>
          <w:w w:val="100"/>
          <w:position w:val="0"/>
          <w:sz w:val="22"/>
          <w:szCs w:val="22"/>
          <w:shd w:val="clear" w:color="auto" w:fill="auto"/>
          <w:lang w:val="cs-CZ" w:eastAsia="cs-CZ" w:bidi="cs-CZ"/>
        </w:rPr>
        <w:t>ÚPRAVA A ROZŠÍŘENÍ PARKOVIŠTĚ</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69" w:after="69" w:line="240" w:lineRule="exact"/>
        <w:rPr>
          <w:sz w:val="19"/>
          <w:szCs w:val="19"/>
        </w:rPr>
      </w:pPr>
    </w:p>
    <w:p>
      <w:pPr>
        <w:widowControl w:val="0"/>
        <w:spacing w:line="1" w:lineRule="exact"/>
        <w:sectPr>
          <w:footnotePr>
            <w:pos w:val="pageBottom"/>
            <w:numFmt w:val="decimal"/>
            <w:numRestart w:val="continuous"/>
          </w:footnotePr>
          <w:type w:val="continuous"/>
          <w:pgSz w:w="11900" w:h="16840"/>
          <w:pgMar w:top="2444" w:left="0" w:right="0" w:bottom="2047" w:header="0" w:footer="3" w:gutter="0"/>
          <w:cols w:space="720"/>
          <w:noEndnote/>
          <w:rtlGutter w:val="0"/>
          <w:docGrid w:linePitch="360"/>
        </w:sectPr>
      </w:pPr>
    </w:p>
    <w:p>
      <w:pPr>
        <w:pStyle w:val="Style12"/>
        <w:keepNext w:val="0"/>
        <w:keepLines w:val="0"/>
        <w:framePr w:w="3398" w:h="293" w:wrap="none" w:vAnchor="text" w:hAnchor="page" w:x="2089" w:y="21"/>
        <w:widowControl w:val="0"/>
        <w:shd w:val="clear" w:color="auto" w:fill="auto"/>
        <w:tabs>
          <w:tab w:pos="1541" w:val="left"/>
        </w:tabs>
        <w:bidi w:val="0"/>
        <w:spacing w:before="0" w:after="0" w:line="240" w:lineRule="auto"/>
        <w:ind w:left="0" w:right="0" w:firstLine="0"/>
        <w:jc w:val="left"/>
      </w:pPr>
      <w:r>
        <w:rPr>
          <w:color w:val="000000"/>
          <w:spacing w:val="0"/>
          <w:w w:val="100"/>
          <w:position w:val="0"/>
          <w:shd w:val="clear" w:color="auto" w:fill="auto"/>
          <w:lang w:val="cs-CZ" w:eastAsia="cs-CZ" w:bidi="cs-CZ"/>
        </w:rPr>
        <w:t>Projektant:</w:t>
        <w:tab/>
        <w:t>H B PROJEKT</w:t>
      </w:r>
    </w:p>
    <w:p>
      <w:pPr>
        <w:pStyle w:val="Style12"/>
        <w:keepNext w:val="0"/>
        <w:keepLines w:val="0"/>
        <w:framePr w:w="806" w:h="269" w:wrap="none" w:vAnchor="text" w:hAnchor="page" w:x="8608" w:y="1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Výtisk č.</w:t>
      </w:r>
    </w:p>
    <w:p>
      <w:pPr>
        <w:widowControl w:val="0"/>
        <w:spacing w:after="445" w:line="1" w:lineRule="exact"/>
      </w:pPr>
    </w:p>
    <w:p>
      <w:pPr>
        <w:widowControl w:val="0"/>
        <w:spacing w:line="1" w:lineRule="exact"/>
        <w:sectPr>
          <w:footnotePr>
            <w:pos w:val="pageBottom"/>
            <w:numFmt w:val="decimal"/>
            <w:numRestart w:val="continuous"/>
          </w:footnotePr>
          <w:type w:val="continuous"/>
          <w:pgSz w:w="11900" w:h="16840"/>
          <w:pgMar w:top="2444" w:left="725" w:right="730" w:bottom="2047" w:header="0" w:footer="3" w:gutter="0"/>
          <w:cols w:space="720"/>
          <w:noEndnote/>
          <w:rtlGutter w:val="0"/>
          <w:docGrid w:linePitch="360"/>
        </w:sectPr>
      </w:pPr>
    </w:p>
    <w:p>
      <w:pPr>
        <w:widowControl w:val="0"/>
        <w:jc w:val="center"/>
        <w:rPr>
          <w:sz w:val="2"/>
          <w:szCs w:val="2"/>
        </w:rPr>
      </w:pPr>
      <w:r>
        <w:drawing>
          <wp:inline>
            <wp:extent cx="615950" cy="402590"/>
            <wp:docPr id="7" name="Picutre 7"/>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pic:blipFill>
                  <pic:spPr>
                    <a:xfrm>
                      <a:ext cx="615950" cy="402590"/>
                    </a:xfrm>
                    <a:prstGeom prst="rect"/>
                  </pic:spPr>
                </pic:pic>
              </a:graphicData>
            </a:graphic>
          </wp:inline>
        </w:drawing>
      </w:r>
    </w:p>
    <w:p>
      <w:pPr>
        <w:widowControl w:val="0"/>
        <w:spacing w:after="659" w:line="1" w:lineRule="exact"/>
      </w:pPr>
    </w:p>
    <w:p>
      <w:pPr>
        <w:pStyle w:val="Style8"/>
        <w:keepNext/>
        <w:keepLines/>
        <w:widowControl w:val="0"/>
        <w:shd w:val="clear" w:color="auto" w:fill="auto"/>
        <w:bidi w:val="0"/>
        <w:spacing w:before="0" w:after="220" w:line="252" w:lineRule="auto"/>
        <w:ind w:left="0" w:right="0" w:firstLine="0"/>
        <w:jc w:val="left"/>
      </w:pPr>
      <w:bookmarkStart w:id="16" w:name="bookmark16"/>
      <w:bookmarkStart w:id="17" w:name="bookmark17"/>
      <w:r>
        <w:rPr>
          <w:color w:val="000000"/>
          <w:spacing w:val="0"/>
          <w:w w:val="100"/>
          <w:position w:val="0"/>
          <w:shd w:val="clear" w:color="auto" w:fill="auto"/>
          <w:lang w:val="cs-CZ" w:eastAsia="cs-CZ" w:bidi="cs-CZ"/>
        </w:rPr>
        <w:t>D1.6 TECHNICKÁ ZPRÁVA k úpravě a rozšíření parkoviště.</w:t>
      </w:r>
      <w:bookmarkEnd w:id="16"/>
      <w:bookmarkEnd w:id="17"/>
    </w:p>
    <w:p>
      <w:pPr>
        <w:pStyle w:val="Style12"/>
        <w:keepNext w:val="0"/>
        <w:keepLines w:val="0"/>
        <w:widowControl w:val="0"/>
        <w:shd w:val="clear" w:color="auto" w:fill="auto"/>
        <w:bidi w:val="0"/>
        <w:spacing w:before="0" w:after="220" w:line="266" w:lineRule="auto"/>
        <w:ind w:left="1560" w:right="0" w:hanging="1560"/>
        <w:jc w:val="left"/>
      </w:pPr>
      <w:r>
        <w:rPr>
          <w:b/>
          <w:bCs/>
          <w:color w:val="000000"/>
          <w:spacing w:val="0"/>
          <w:w w:val="100"/>
          <w:position w:val="0"/>
          <w:shd w:val="clear" w:color="auto" w:fill="auto"/>
          <w:lang w:val="cs-CZ" w:eastAsia="cs-CZ" w:bidi="cs-CZ"/>
        </w:rPr>
        <w:t xml:space="preserve">Název stavby: </w:t>
      </w:r>
      <w:r>
        <w:rPr>
          <w:color w:val="000000"/>
          <w:spacing w:val="0"/>
          <w:w w:val="100"/>
          <w:position w:val="0"/>
          <w:shd w:val="clear" w:color="auto" w:fill="auto"/>
          <w:lang w:val="cs-CZ" w:eastAsia="cs-CZ" w:bidi="cs-CZ"/>
        </w:rPr>
        <w:t>Stavební úpravy domu čp. 297, přístavba vstupu, skladu a úprava parkoviště v areálu NEUFE Přibyslav</w:t>
      </w:r>
    </w:p>
    <w:p>
      <w:pPr>
        <w:pStyle w:val="Style12"/>
        <w:keepNext w:val="0"/>
        <w:keepLines w:val="0"/>
        <w:widowControl w:val="0"/>
        <w:shd w:val="clear" w:color="auto" w:fill="auto"/>
        <w:tabs>
          <w:tab w:pos="1502" w:val="left"/>
        </w:tabs>
        <w:bidi w:val="0"/>
        <w:spacing w:before="0" w:after="0"/>
        <w:ind w:left="0" w:right="0" w:firstLine="0"/>
        <w:jc w:val="left"/>
      </w:pPr>
      <w:r>
        <w:rPr>
          <w:b/>
          <w:bCs/>
          <w:color w:val="000000"/>
          <w:spacing w:val="0"/>
          <w:w w:val="100"/>
          <w:position w:val="0"/>
          <w:shd w:val="clear" w:color="auto" w:fill="auto"/>
          <w:lang w:val="cs-CZ" w:eastAsia="cs-CZ" w:bidi="cs-CZ"/>
        </w:rPr>
        <w:t>Investor:</w:t>
        <w:tab/>
      </w:r>
      <w:r>
        <w:rPr>
          <w:color w:val="000000"/>
          <w:spacing w:val="0"/>
          <w:w w:val="100"/>
          <w:position w:val="0"/>
          <w:shd w:val="clear" w:color="auto" w:fill="auto"/>
          <w:lang w:val="cs-CZ" w:eastAsia="cs-CZ" w:bidi="cs-CZ"/>
        </w:rPr>
        <w:t>Neufe spol. s r.o. Thunovská 184/20 118 00 Praha 1</w:t>
      </w:r>
    </w:p>
    <w:p>
      <w:pPr>
        <w:pStyle w:val="Style12"/>
        <w:keepNext w:val="0"/>
        <w:keepLines w:val="0"/>
        <w:widowControl w:val="0"/>
        <w:shd w:val="clear" w:color="auto" w:fill="auto"/>
        <w:bidi w:val="0"/>
        <w:spacing w:before="0" w:after="220"/>
        <w:ind w:left="0" w:right="0" w:firstLine="0"/>
        <w:jc w:val="left"/>
      </w:pPr>
      <w:r>
        <w:rPr>
          <w:color w:val="000000"/>
          <w:spacing w:val="0"/>
          <w:w w:val="100"/>
          <w:position w:val="0"/>
          <w:shd w:val="clear" w:color="auto" w:fill="auto"/>
          <w:lang w:val="cs-CZ" w:eastAsia="cs-CZ" w:bidi="cs-CZ"/>
        </w:rPr>
        <w:t>Kontakt, osoba:</w:t>
      </w:r>
    </w:p>
    <w:p>
      <w:pPr>
        <w:pStyle w:val="Style8"/>
        <w:keepNext/>
        <w:keepLines/>
        <w:widowControl w:val="0"/>
        <w:shd w:val="clear" w:color="auto" w:fill="auto"/>
        <w:bidi w:val="0"/>
        <w:spacing w:before="0" w:after="0" w:line="240" w:lineRule="auto"/>
        <w:ind w:left="0" w:right="0" w:firstLine="0"/>
        <w:jc w:val="left"/>
      </w:pPr>
      <w:bookmarkStart w:id="18" w:name="bookmark18"/>
      <w:bookmarkStart w:id="19" w:name="bookmark19"/>
      <w:r>
        <w:rPr>
          <w:color w:val="000000"/>
          <w:spacing w:val="0"/>
          <w:w w:val="100"/>
          <w:position w:val="0"/>
          <w:shd w:val="clear" w:color="auto" w:fill="auto"/>
          <w:lang w:val="cs-CZ" w:eastAsia="cs-CZ" w:bidi="cs-CZ"/>
        </w:rPr>
        <w:t>Účel objektu D1.6 :</w:t>
      </w:r>
      <w:bookmarkEnd w:id="18"/>
      <w:bookmarkEnd w:id="19"/>
    </w:p>
    <w:p>
      <w:pPr>
        <w:pStyle w:val="Style12"/>
        <w:keepNext w:val="0"/>
        <w:keepLines w:val="0"/>
        <w:widowControl w:val="0"/>
        <w:shd w:val="clear" w:color="auto" w:fill="auto"/>
        <w:bidi w:val="0"/>
        <w:spacing w:before="0" w:after="220"/>
        <w:ind w:left="0" w:right="0" w:firstLine="0"/>
        <w:jc w:val="left"/>
      </w:pPr>
      <w:r>
        <w:rPr>
          <w:color w:val="000000"/>
          <w:spacing w:val="0"/>
          <w:w w:val="100"/>
          <w:position w:val="0"/>
          <w:shd w:val="clear" w:color="auto" w:fill="auto"/>
          <w:lang w:val="cs-CZ" w:eastAsia="cs-CZ" w:bidi="cs-CZ"/>
        </w:rPr>
        <w:t xml:space="preserve">Současně s prováděnými stavebními úpravami domu č.p.297 je navržena úprava a rozšíření stávajícího parkoviště firmy NEUFE v Přibyslavi vč.úpravy vjezdu do areálu firmy ozn. </w:t>
      </w:r>
      <w:r>
        <w:rPr>
          <w:b/>
          <w:bCs/>
          <w:color w:val="000000"/>
          <w:spacing w:val="0"/>
          <w:w w:val="100"/>
          <w:position w:val="0"/>
          <w:shd w:val="clear" w:color="auto" w:fill="auto"/>
          <w:lang w:val="cs-CZ" w:eastAsia="cs-CZ" w:bidi="cs-CZ"/>
        </w:rPr>
        <w:t>D1.6</w:t>
      </w:r>
    </w:p>
    <w:p>
      <w:pPr>
        <w:pStyle w:val="Style8"/>
        <w:keepNext/>
        <w:keepLines/>
        <w:widowControl w:val="0"/>
        <w:shd w:val="clear" w:color="auto" w:fill="auto"/>
        <w:bidi w:val="0"/>
        <w:spacing w:before="0" w:after="0" w:line="252" w:lineRule="auto"/>
        <w:ind w:left="0" w:right="0" w:firstLine="0"/>
        <w:jc w:val="left"/>
      </w:pPr>
      <w:bookmarkStart w:id="20" w:name="bookmark20"/>
      <w:bookmarkStart w:id="21" w:name="bookmark21"/>
      <w:r>
        <w:rPr>
          <w:color w:val="000000"/>
          <w:spacing w:val="0"/>
          <w:w w:val="100"/>
          <w:position w:val="0"/>
          <w:shd w:val="clear" w:color="auto" w:fill="auto"/>
          <w:lang w:val="cs-CZ" w:eastAsia="cs-CZ" w:bidi="cs-CZ"/>
        </w:rPr>
        <w:t>Úprava a rozšíření parkoviště:</w:t>
      </w:r>
      <w:bookmarkEnd w:id="20"/>
      <w:bookmarkEnd w:id="21"/>
    </w:p>
    <w:p>
      <w:pPr>
        <w:pStyle w:val="Style12"/>
        <w:keepNext w:val="0"/>
        <w:keepLines w:val="0"/>
        <w:widowControl w:val="0"/>
        <w:shd w:val="clear" w:color="auto" w:fill="auto"/>
        <w:bidi w:val="0"/>
        <w:spacing w:before="0" w:after="220" w:line="257" w:lineRule="auto"/>
        <w:ind w:left="0" w:right="0" w:firstLine="0"/>
        <w:jc w:val="left"/>
      </w:pPr>
      <w:r>
        <w:rPr>
          <w:color w:val="000000"/>
          <w:spacing w:val="0"/>
          <w:w w:val="100"/>
          <w:position w:val="0"/>
          <w:shd w:val="clear" w:color="auto" w:fill="auto"/>
          <w:lang w:val="cs-CZ" w:eastAsia="cs-CZ" w:bidi="cs-CZ"/>
        </w:rPr>
        <w:t>Stávající parkoviště se nachází podle státní silnice 1/19 (59,5) Přibyslav - Žďár n./Sáz. na pozemku č.999/6 ku. Přibyslav (intravilán), pozemek je majetkem investora.</w:t>
      </w:r>
    </w:p>
    <w:p>
      <w:pPr>
        <w:pStyle w:val="Style12"/>
        <w:keepNext w:val="0"/>
        <w:keepLines w:val="0"/>
        <w:widowControl w:val="0"/>
        <w:shd w:val="clear" w:color="auto" w:fill="auto"/>
        <w:bidi w:val="0"/>
        <w:spacing w:before="0" w:after="220"/>
        <w:ind w:left="0" w:right="0" w:firstLine="0"/>
        <w:jc w:val="left"/>
      </w:pPr>
      <w:r>
        <w:rPr>
          <w:color w:val="000000"/>
          <w:spacing w:val="0"/>
          <w:w w:val="100"/>
          <w:position w:val="0"/>
          <w:shd w:val="clear" w:color="auto" w:fill="auto"/>
          <w:lang w:val="cs-CZ" w:eastAsia="cs-CZ" w:bidi="cs-CZ"/>
        </w:rPr>
        <w:t>Je navržena úprava stávajícího parkoviště umístěného podle stávajícího objektu, jedná se cca o 9 stání. Stávající plocha je živičná, v současné době je částečně dožilá.</w:t>
      </w:r>
    </w:p>
    <w:p>
      <w:pPr>
        <w:pStyle w:val="Style1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Předmětem projektu je úprava stávajícího parkoviště a zřízení nových 10 stání vč. 2 stání pro osoby s omezenou schopností pohybu - celkem bude zřízeno 19 stání.</w:t>
      </w:r>
    </w:p>
    <w:p>
      <w:pPr>
        <w:pStyle w:val="Style1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Parkoviště bude sloužit pro zaměstnance a klienty firmy Neufe.</w:t>
      </w:r>
    </w:p>
    <w:p>
      <w:pPr>
        <w:pStyle w:val="Style1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Je určeno pouze pro parkování osobních aut.</w:t>
      </w:r>
    </w:p>
    <w:p>
      <w:pPr>
        <w:pStyle w:val="Style1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Parkovací stání upravené i nové jsou navrženy kolmé (u objektu), vel. 3,0 a 3,7 x 6,0 m, dvojstání pro osoby se sníženou schopností pohybu vel. 5,80 x 6,0 m.</w:t>
      </w:r>
    </w:p>
    <w:p>
      <w:pPr>
        <w:pStyle w:val="Style1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Dále jsou navržena šikmá stání pod úhlem 60° vel. 3,0 x 5,3 m - 5 st. a pod úhlem 45° vel. 3,3 x 5,3 m - 6 st.</w:t>
      </w:r>
    </w:p>
    <w:p>
      <w:pPr>
        <w:pStyle w:val="Style12"/>
        <w:keepNext w:val="0"/>
        <w:keepLines w:val="0"/>
        <w:widowControl w:val="0"/>
        <w:shd w:val="clear" w:color="auto" w:fill="auto"/>
        <w:bidi w:val="0"/>
        <w:spacing w:before="0" w:after="220"/>
        <w:ind w:left="0" w:right="0" w:firstLine="0"/>
        <w:jc w:val="left"/>
      </w:pPr>
      <w:r>
        <w:rPr>
          <w:color w:val="000000"/>
          <w:spacing w:val="0"/>
          <w:w w:val="100"/>
          <w:position w:val="0"/>
          <w:shd w:val="clear" w:color="auto" w:fill="auto"/>
          <w:lang w:val="cs-CZ" w:eastAsia="cs-CZ" w:bidi="cs-CZ"/>
        </w:rPr>
        <w:t>Přesah vozidel u šikmého stání není nutné označovat, nachází se zde zatravněná plocha.</w:t>
      </w:r>
    </w:p>
    <w:p>
      <w:pPr>
        <w:pStyle w:val="Style8"/>
        <w:keepNext/>
        <w:keepLines/>
        <w:widowControl w:val="0"/>
        <w:shd w:val="clear" w:color="auto" w:fill="auto"/>
        <w:bidi w:val="0"/>
        <w:spacing w:before="0" w:after="0" w:line="240" w:lineRule="auto"/>
        <w:ind w:left="0" w:right="0" w:firstLine="0"/>
        <w:jc w:val="left"/>
      </w:pPr>
      <w:bookmarkStart w:id="22" w:name="bookmark22"/>
      <w:bookmarkStart w:id="23" w:name="bookmark23"/>
      <w:r>
        <w:rPr>
          <w:color w:val="000000"/>
          <w:spacing w:val="0"/>
          <w:w w:val="100"/>
          <w:position w:val="0"/>
          <w:shd w:val="clear" w:color="auto" w:fill="auto"/>
          <w:lang w:val="cs-CZ" w:eastAsia="cs-CZ" w:bidi="cs-CZ"/>
        </w:rPr>
        <w:t>Projektované kapacity:</w:t>
      </w:r>
      <w:bookmarkEnd w:id="22"/>
      <w:bookmarkEnd w:id="23"/>
    </w:p>
    <w:p>
      <w:pPr>
        <w:pStyle w:val="Style12"/>
        <w:keepNext w:val="0"/>
        <w:keepLines w:val="0"/>
        <w:widowControl w:val="0"/>
        <w:shd w:val="clear" w:color="auto" w:fill="auto"/>
        <w:tabs>
          <w:tab w:leader="dot" w:pos="6343" w:val="right"/>
          <w:tab w:pos="6541" w:val="left"/>
        </w:tabs>
        <w:bidi w:val="0"/>
        <w:spacing w:before="0" w:after="0" w:line="240" w:lineRule="auto"/>
        <w:ind w:left="0" w:right="0" w:firstLine="0"/>
        <w:jc w:val="left"/>
      </w:pPr>
      <w:r>
        <w:rPr>
          <w:color w:val="000000"/>
          <w:spacing w:val="0"/>
          <w:w w:val="100"/>
          <w:position w:val="0"/>
          <w:shd w:val="clear" w:color="auto" w:fill="auto"/>
          <w:lang w:val="cs-CZ" w:eastAsia="cs-CZ" w:bidi="cs-CZ"/>
        </w:rPr>
        <w:t xml:space="preserve">Plocha stávajícího parkoviště </w:t>
        <w:tab/>
        <w:t xml:space="preserve"> 490,0</w:t>
        <w:tab/>
        <w:t>m</w:t>
      </w:r>
      <w:r>
        <w:rPr>
          <w:color w:val="000000"/>
          <w:spacing w:val="0"/>
          <w:w w:val="100"/>
          <w:position w:val="0"/>
          <w:shd w:val="clear" w:color="auto" w:fill="auto"/>
          <w:vertAlign w:val="superscript"/>
          <w:lang w:val="cs-CZ" w:eastAsia="cs-CZ" w:bidi="cs-CZ"/>
        </w:rPr>
        <w:t>2</w:t>
      </w:r>
    </w:p>
    <w:p>
      <w:pPr>
        <w:pStyle w:val="Style12"/>
        <w:keepNext w:val="0"/>
        <w:keepLines w:val="0"/>
        <w:widowControl w:val="0"/>
        <w:shd w:val="clear" w:color="auto" w:fill="auto"/>
        <w:tabs>
          <w:tab w:leader="dot" w:pos="6343" w:val="right"/>
          <w:tab w:pos="6555" w:val="left"/>
        </w:tabs>
        <w:bidi w:val="0"/>
        <w:spacing w:before="0" w:after="220" w:line="240" w:lineRule="auto"/>
        <w:ind w:left="0" w:right="0" w:firstLine="0"/>
        <w:jc w:val="left"/>
      </w:pPr>
      <w:r>
        <w:rPr>
          <w:color w:val="000000"/>
          <w:spacing w:val="0"/>
          <w:w w:val="100"/>
          <w:position w:val="0"/>
          <w:shd w:val="clear" w:color="auto" w:fill="auto"/>
          <w:lang w:val="cs-CZ" w:eastAsia="cs-CZ" w:bidi="cs-CZ"/>
        </w:rPr>
        <w:t>Plocha rozšíření parkoviště vč. úpravy vjezdů</w:t>
        <w:tab/>
        <w:t xml:space="preserve"> 320,0</w:t>
        <w:tab/>
        <w:t>m</w:t>
      </w:r>
      <w:r>
        <w:rPr>
          <w:color w:val="000000"/>
          <w:spacing w:val="0"/>
          <w:w w:val="100"/>
          <w:position w:val="0"/>
          <w:shd w:val="clear" w:color="auto" w:fill="auto"/>
          <w:vertAlign w:val="superscript"/>
          <w:lang w:val="cs-CZ" w:eastAsia="cs-CZ" w:bidi="cs-CZ"/>
        </w:rPr>
        <w:t>2</w:t>
      </w:r>
    </w:p>
    <w:p>
      <w:pPr>
        <w:pStyle w:val="Style12"/>
        <w:keepNext w:val="0"/>
        <w:keepLines w:val="0"/>
        <w:widowControl w:val="0"/>
        <w:shd w:val="clear" w:color="auto" w:fill="auto"/>
        <w:bidi w:val="0"/>
        <w:spacing w:before="0" w:after="220" w:line="259" w:lineRule="auto"/>
        <w:ind w:left="0" w:right="0" w:firstLine="0"/>
        <w:jc w:val="left"/>
      </w:pPr>
      <w:r>
        <w:rPr>
          <w:b/>
          <w:bCs/>
          <w:color w:val="000000"/>
          <w:spacing w:val="0"/>
          <w:w w:val="100"/>
          <w:position w:val="0"/>
          <w:shd w:val="clear" w:color="auto" w:fill="auto"/>
          <w:lang w:val="cs-CZ" w:eastAsia="cs-CZ" w:bidi="cs-CZ"/>
        </w:rPr>
        <w:t>Technický popis stavebních prací.</w:t>
      </w:r>
    </w:p>
    <w:p>
      <w:pPr>
        <w:pStyle w:val="Style8"/>
        <w:keepNext/>
        <w:keepLines/>
        <w:widowControl w:val="0"/>
        <w:shd w:val="clear" w:color="auto" w:fill="auto"/>
        <w:bidi w:val="0"/>
        <w:spacing w:before="0" w:after="220" w:line="259" w:lineRule="auto"/>
        <w:ind w:left="0" w:right="0" w:firstLine="0"/>
        <w:jc w:val="left"/>
      </w:pPr>
      <w:bookmarkStart w:id="24" w:name="bookmark24"/>
      <w:bookmarkStart w:id="25" w:name="bookmark25"/>
      <w:r>
        <w:rPr>
          <w:color w:val="000000"/>
          <w:spacing w:val="0"/>
          <w:w w:val="100"/>
          <w:position w:val="0"/>
          <w:shd w:val="clear" w:color="auto" w:fill="auto"/>
          <w:lang w:val="cs-CZ" w:eastAsia="cs-CZ" w:bidi="cs-CZ"/>
        </w:rPr>
        <w:t>Úprava stávající plochy - parkovací a příjezdové:</w:t>
      </w:r>
      <w:bookmarkEnd w:id="24"/>
      <w:bookmarkEnd w:id="25"/>
    </w:p>
    <w:p>
      <w:pPr>
        <w:pStyle w:val="Style12"/>
        <w:keepNext w:val="0"/>
        <w:keepLines w:val="0"/>
        <w:widowControl w:val="0"/>
        <w:shd w:val="clear" w:color="auto" w:fill="auto"/>
        <w:bidi w:val="0"/>
        <w:spacing w:before="0" w:after="0" w:line="262" w:lineRule="auto"/>
        <w:ind w:left="0" w:right="0" w:firstLine="0"/>
        <w:jc w:val="left"/>
      </w:pPr>
      <w:r>
        <w:rPr>
          <w:color w:val="000000"/>
          <w:spacing w:val="0"/>
          <w:w w:val="100"/>
          <w:position w:val="0"/>
          <w:shd w:val="clear" w:color="auto" w:fill="auto"/>
          <w:lang w:val="cs-CZ" w:eastAsia="cs-CZ" w:bidi="cs-CZ"/>
        </w:rPr>
        <w:t>Stávající asfaltová plocha bude zčásti ponechána, zčásti doplněna a opatřena novým živičným krytem ve skladbě:</w:t>
      </w:r>
    </w:p>
    <w:p>
      <w:pPr>
        <w:pStyle w:val="Style12"/>
        <w:keepNext w:val="0"/>
        <w:keepLines w:val="0"/>
        <w:widowControl w:val="0"/>
        <w:numPr>
          <w:ilvl w:val="0"/>
          <w:numId w:val="5"/>
        </w:numPr>
        <w:shd w:val="clear" w:color="auto" w:fill="auto"/>
        <w:tabs>
          <w:tab w:pos="258" w:val="left"/>
        </w:tabs>
        <w:bidi w:val="0"/>
        <w:spacing w:before="0" w:after="0" w:line="262" w:lineRule="auto"/>
        <w:ind w:left="0" w:right="0" w:firstLine="0"/>
        <w:jc w:val="left"/>
      </w:pPr>
      <w:r>
        <w:rPr>
          <w:color w:val="000000"/>
          <w:spacing w:val="0"/>
          <w:w w:val="100"/>
          <w:position w:val="0"/>
          <w:shd w:val="clear" w:color="auto" w:fill="auto"/>
          <w:lang w:val="cs-CZ" w:eastAsia="cs-CZ" w:bidi="cs-CZ"/>
        </w:rPr>
        <w:t>ABS + spojovací asfaltový postřik</w:t>
      </w:r>
    </w:p>
    <w:p>
      <w:pPr>
        <w:pStyle w:val="Style12"/>
        <w:keepNext w:val="0"/>
        <w:keepLines w:val="0"/>
        <w:widowControl w:val="0"/>
        <w:numPr>
          <w:ilvl w:val="0"/>
          <w:numId w:val="5"/>
        </w:numPr>
        <w:shd w:val="clear" w:color="auto" w:fill="auto"/>
        <w:tabs>
          <w:tab w:pos="262" w:val="left"/>
        </w:tabs>
        <w:bidi w:val="0"/>
        <w:spacing w:before="0" w:after="0" w:line="262" w:lineRule="auto"/>
        <w:ind w:left="0" w:right="0" w:firstLine="0"/>
        <w:jc w:val="left"/>
      </w:pPr>
      <w:r>
        <w:rPr>
          <w:color w:val="000000"/>
          <w:spacing w:val="0"/>
          <w:w w:val="100"/>
          <w:position w:val="0"/>
          <w:shd w:val="clear" w:color="auto" w:fill="auto"/>
          <w:lang w:val="cs-CZ" w:eastAsia="cs-CZ" w:bidi="cs-CZ"/>
        </w:rPr>
        <w:t>ABH + spojovací asfaltový postřik</w:t>
      </w:r>
    </w:p>
    <w:p>
      <w:pPr>
        <w:pStyle w:val="Style12"/>
        <w:keepNext w:val="0"/>
        <w:keepLines w:val="0"/>
        <w:widowControl w:val="0"/>
        <w:shd w:val="clear" w:color="auto" w:fill="auto"/>
        <w:bidi w:val="0"/>
        <w:spacing w:before="0" w:after="0" w:line="257" w:lineRule="auto"/>
        <w:ind w:left="0" w:right="0" w:firstLine="0"/>
        <w:jc w:val="left"/>
      </w:pPr>
      <w:r>
        <w:rPr>
          <w:color w:val="000000"/>
          <w:spacing w:val="0"/>
          <w:w w:val="100"/>
          <w:position w:val="0"/>
          <w:shd w:val="clear" w:color="auto" w:fill="auto"/>
          <w:lang w:val="cs-CZ" w:eastAsia="cs-CZ" w:bidi="cs-CZ"/>
        </w:rPr>
        <w:t>Plocha bude ukončena podle stávajícího objektu okapovým chodníčkem z „kačírku“ + zahradní obrubník.</w:t>
      </w:r>
    </w:p>
    <w:p>
      <w:pPr>
        <w:pStyle w:val="Style12"/>
        <w:keepNext w:val="0"/>
        <w:keepLines w:val="0"/>
        <w:widowControl w:val="0"/>
        <w:shd w:val="clear" w:color="auto" w:fill="auto"/>
        <w:bidi w:val="0"/>
        <w:spacing w:before="0" w:after="0" w:line="257" w:lineRule="auto"/>
        <w:ind w:left="0" w:right="0" w:firstLine="0"/>
        <w:jc w:val="left"/>
      </w:pPr>
      <w:r>
        <w:rPr>
          <w:color w:val="000000"/>
          <w:spacing w:val="0"/>
          <w:w w:val="100"/>
          <w:position w:val="0"/>
          <w:shd w:val="clear" w:color="auto" w:fill="auto"/>
          <w:lang w:val="cs-CZ" w:eastAsia="cs-CZ" w:bidi="cs-CZ"/>
        </w:rPr>
        <w:t>Bude provedena ve spádu 2% od objektu.</w:t>
      </w:r>
    </w:p>
    <w:p>
      <w:pPr>
        <w:pStyle w:val="Style12"/>
        <w:keepNext w:val="0"/>
        <w:keepLines w:val="0"/>
        <w:widowControl w:val="0"/>
        <w:shd w:val="clear" w:color="auto" w:fill="auto"/>
        <w:bidi w:val="0"/>
        <w:spacing w:before="0" w:after="220"/>
        <w:ind w:left="0" w:right="0" w:firstLine="0"/>
        <w:jc w:val="left"/>
      </w:pPr>
      <w:r>
        <w:rPr>
          <w:color w:val="000000"/>
          <w:spacing w:val="0"/>
          <w:w w:val="100"/>
          <w:position w:val="0"/>
          <w:shd w:val="clear" w:color="auto" w:fill="auto"/>
          <w:lang w:val="cs-CZ" w:eastAsia="cs-CZ" w:bidi="cs-CZ"/>
        </w:rPr>
        <w:t>Podle stávajícího kamenného terasu budou stávající žlabovky demontovány a po položení nového krytu znovu osazeny.</w:t>
      </w:r>
    </w:p>
    <w:p>
      <w:pPr>
        <w:pStyle w:val="Style8"/>
        <w:keepNext/>
        <w:keepLines/>
        <w:widowControl w:val="0"/>
        <w:shd w:val="clear" w:color="auto" w:fill="auto"/>
        <w:bidi w:val="0"/>
        <w:spacing w:before="0" w:after="220" w:line="259" w:lineRule="auto"/>
        <w:ind w:left="0" w:right="0" w:firstLine="0"/>
        <w:jc w:val="left"/>
      </w:pPr>
      <w:bookmarkStart w:id="26" w:name="bookmark26"/>
      <w:bookmarkStart w:id="27" w:name="bookmark27"/>
      <w:r>
        <w:rPr>
          <w:color w:val="000000"/>
          <w:spacing w:val="0"/>
          <w:w w:val="100"/>
          <w:position w:val="0"/>
          <w:shd w:val="clear" w:color="auto" w:fill="auto"/>
          <w:lang w:val="cs-CZ" w:eastAsia="cs-CZ" w:bidi="cs-CZ"/>
        </w:rPr>
        <w:t>Rozšíření parkoviště:</w:t>
      </w:r>
      <w:bookmarkEnd w:id="26"/>
      <w:bookmarkEnd w:id="27"/>
    </w:p>
    <w:p>
      <w:pPr>
        <w:pStyle w:val="Style12"/>
        <w:keepNext w:val="0"/>
        <w:keepLines w:val="0"/>
        <w:widowControl w:val="0"/>
        <w:shd w:val="clear" w:color="auto" w:fill="auto"/>
        <w:bidi w:val="0"/>
        <w:spacing w:before="0" w:after="0" w:line="259" w:lineRule="auto"/>
        <w:ind w:left="0" w:right="0" w:firstLine="0"/>
        <w:jc w:val="left"/>
      </w:pPr>
      <w:r>
        <w:rPr>
          <w:color w:val="000000"/>
          <w:spacing w:val="0"/>
          <w:w w:val="100"/>
          <w:position w:val="0"/>
          <w:shd w:val="clear" w:color="auto" w:fill="auto"/>
          <w:lang w:val="cs-CZ" w:eastAsia="cs-CZ" w:bidi="cs-CZ"/>
        </w:rPr>
        <w:t>Je navržena nová plocha pro 6 +5 šikmých stání, velikosti - viz popis výše.</w:t>
      </w:r>
    </w:p>
    <w:p>
      <w:pPr>
        <w:pStyle w:val="Style12"/>
        <w:keepNext w:val="0"/>
        <w:keepLines w:val="0"/>
        <w:widowControl w:val="0"/>
        <w:shd w:val="clear" w:color="auto" w:fill="auto"/>
        <w:bidi w:val="0"/>
        <w:spacing w:before="0" w:after="0" w:line="259" w:lineRule="auto"/>
        <w:ind w:left="0" w:right="0" w:firstLine="0"/>
        <w:jc w:val="left"/>
      </w:pPr>
      <w:r>
        <w:rPr>
          <w:color w:val="000000"/>
          <w:spacing w:val="0"/>
          <w:w w:val="100"/>
          <w:position w:val="0"/>
          <w:shd w:val="clear" w:color="auto" w:fill="auto"/>
          <w:lang w:val="cs-CZ" w:eastAsia="cs-CZ" w:bidi="cs-CZ"/>
        </w:rPr>
        <w:t>Plocha je vyspárovaná 2% ke stávajícímu parkovišti.</w:t>
      </w:r>
    </w:p>
    <w:p>
      <w:pPr>
        <w:pStyle w:val="Style12"/>
        <w:keepNext w:val="0"/>
        <w:keepLines w:val="0"/>
        <w:widowControl w:val="0"/>
        <w:shd w:val="clear" w:color="auto" w:fill="auto"/>
        <w:bidi w:val="0"/>
        <w:spacing w:before="0" w:after="0" w:line="259" w:lineRule="auto"/>
        <w:ind w:left="0" w:right="0" w:firstLine="0"/>
        <w:jc w:val="left"/>
      </w:pPr>
      <w:r>
        <w:rPr>
          <w:color w:val="000000"/>
          <w:spacing w:val="0"/>
          <w:w w:val="100"/>
          <w:position w:val="0"/>
          <w:shd w:val="clear" w:color="auto" w:fill="auto"/>
          <w:lang w:val="cs-CZ" w:eastAsia="cs-CZ" w:bidi="cs-CZ"/>
        </w:rPr>
        <w:t>Skladba:</w:t>
      </w:r>
    </w:p>
    <w:p>
      <w:pPr>
        <w:pStyle w:val="Style12"/>
        <w:keepNext w:val="0"/>
        <w:keepLines w:val="0"/>
        <w:widowControl w:val="0"/>
        <w:numPr>
          <w:ilvl w:val="0"/>
          <w:numId w:val="5"/>
        </w:numPr>
        <w:shd w:val="clear" w:color="auto" w:fill="auto"/>
        <w:tabs>
          <w:tab w:pos="262" w:val="left"/>
        </w:tabs>
        <w:bidi w:val="0"/>
        <w:spacing w:before="0" w:after="0" w:line="259" w:lineRule="auto"/>
        <w:ind w:left="0" w:right="0" w:firstLine="0"/>
        <w:jc w:val="left"/>
      </w:pPr>
      <w:r>
        <w:rPr>
          <w:color w:val="000000"/>
          <w:spacing w:val="0"/>
          <w:w w:val="100"/>
          <w:position w:val="0"/>
          <w:shd w:val="clear" w:color="auto" w:fill="auto"/>
          <w:lang w:val="cs-CZ" w:eastAsia="cs-CZ" w:bidi="cs-CZ"/>
        </w:rPr>
        <w:t>ABS + spojovací asfaltový postřik</w:t>
      </w:r>
    </w:p>
    <w:p>
      <w:pPr>
        <w:pStyle w:val="Style12"/>
        <w:keepNext w:val="0"/>
        <w:keepLines w:val="0"/>
        <w:widowControl w:val="0"/>
        <w:numPr>
          <w:ilvl w:val="0"/>
          <w:numId w:val="5"/>
        </w:numPr>
        <w:shd w:val="clear" w:color="auto" w:fill="auto"/>
        <w:tabs>
          <w:tab w:pos="267" w:val="left"/>
        </w:tabs>
        <w:bidi w:val="0"/>
        <w:spacing w:before="0" w:after="0" w:line="259" w:lineRule="auto"/>
        <w:ind w:left="0" w:right="0" w:firstLine="0"/>
        <w:jc w:val="left"/>
      </w:pPr>
      <w:r>
        <w:rPr>
          <w:color w:val="000000"/>
          <w:spacing w:val="0"/>
          <w:w w:val="100"/>
          <w:position w:val="0"/>
          <w:shd w:val="clear" w:color="auto" w:fill="auto"/>
          <w:lang w:val="cs-CZ" w:eastAsia="cs-CZ" w:bidi="cs-CZ"/>
        </w:rPr>
        <w:t>ABH + spojovací asfaltový postřik</w:t>
      </w:r>
    </w:p>
    <w:p>
      <w:pPr>
        <w:pStyle w:val="Style12"/>
        <w:keepNext w:val="0"/>
        <w:keepLines w:val="0"/>
        <w:widowControl w:val="0"/>
        <w:numPr>
          <w:ilvl w:val="0"/>
          <w:numId w:val="5"/>
        </w:numPr>
        <w:shd w:val="clear" w:color="auto" w:fill="auto"/>
        <w:tabs>
          <w:tab w:pos="267" w:val="left"/>
        </w:tabs>
        <w:bidi w:val="0"/>
        <w:spacing w:before="0" w:after="0" w:line="259" w:lineRule="auto"/>
        <w:ind w:left="0" w:right="0" w:firstLine="0"/>
        <w:jc w:val="left"/>
      </w:pPr>
      <w:r>
        <w:rPr>
          <w:color w:val="000000"/>
          <w:spacing w:val="0"/>
          <w:w w:val="100"/>
          <w:position w:val="0"/>
          <w:shd w:val="clear" w:color="auto" w:fill="auto"/>
          <w:lang w:val="cs-CZ" w:eastAsia="cs-CZ" w:bidi="cs-CZ"/>
        </w:rPr>
        <w:t>kamenivo zpevněné cementem</w:t>
      </w:r>
    </w:p>
    <w:p>
      <w:pPr>
        <w:pStyle w:val="Style12"/>
        <w:keepNext w:val="0"/>
        <w:keepLines w:val="0"/>
        <w:widowControl w:val="0"/>
        <w:numPr>
          <w:ilvl w:val="0"/>
          <w:numId w:val="5"/>
        </w:numPr>
        <w:shd w:val="clear" w:color="auto" w:fill="auto"/>
        <w:tabs>
          <w:tab w:pos="267" w:val="left"/>
        </w:tabs>
        <w:bidi w:val="0"/>
        <w:spacing w:before="0" w:after="0" w:line="259" w:lineRule="auto"/>
        <w:ind w:left="0" w:right="0" w:firstLine="0"/>
        <w:jc w:val="left"/>
      </w:pPr>
      <w:r>
        <w:rPr>
          <w:color w:val="000000"/>
          <w:spacing w:val="0"/>
          <w:w w:val="100"/>
          <w:position w:val="0"/>
          <w:shd w:val="clear" w:color="auto" w:fill="auto"/>
          <w:lang w:val="cs-CZ" w:eastAsia="cs-CZ" w:bidi="cs-CZ"/>
        </w:rPr>
        <w:t>štěrkodrť</w:t>
      </w:r>
    </w:p>
    <w:p>
      <w:pPr>
        <w:pStyle w:val="Style12"/>
        <w:keepNext w:val="0"/>
        <w:keepLines w:val="0"/>
        <w:widowControl w:val="0"/>
        <w:numPr>
          <w:ilvl w:val="0"/>
          <w:numId w:val="5"/>
        </w:numPr>
        <w:shd w:val="clear" w:color="auto" w:fill="auto"/>
        <w:tabs>
          <w:tab w:pos="267" w:val="left"/>
        </w:tabs>
        <w:bidi w:val="0"/>
        <w:spacing w:before="0" w:after="220" w:line="259" w:lineRule="auto"/>
        <w:ind w:left="0" w:right="0" w:firstLine="0"/>
        <w:jc w:val="left"/>
      </w:pPr>
      <w:r>
        <w:rPr>
          <w:color w:val="000000"/>
          <w:spacing w:val="0"/>
          <w:w w:val="100"/>
          <w:position w:val="0"/>
          <w:shd w:val="clear" w:color="auto" w:fill="auto"/>
          <w:lang w:val="cs-CZ" w:eastAsia="cs-CZ" w:bidi="cs-CZ"/>
        </w:rPr>
        <w:t>zhutněná pláň</w:t>
      </w:r>
    </w:p>
    <w:p>
      <w:pPr>
        <w:pStyle w:val="Style12"/>
        <w:keepNext w:val="0"/>
        <w:keepLines w:val="0"/>
        <w:widowControl w:val="0"/>
        <w:shd w:val="clear" w:color="auto" w:fill="auto"/>
        <w:bidi w:val="0"/>
        <w:spacing w:before="0" w:after="0" w:line="233" w:lineRule="auto"/>
        <w:ind w:left="0" w:right="0" w:firstLine="0"/>
        <w:jc w:val="both"/>
      </w:pPr>
      <w:r>
        <w:rPr>
          <w:color w:val="000000"/>
          <w:spacing w:val="0"/>
          <w:w w:val="100"/>
          <w:position w:val="0"/>
          <w:shd w:val="clear" w:color="auto" w:fill="auto"/>
          <w:lang w:val="cs-CZ" w:eastAsia="cs-CZ" w:bidi="cs-CZ"/>
        </w:rPr>
        <w:t>Navržená nová plocha i upravená zpevněná příjezdová vozovka bude opatřena silničním obrubníkem ABO 2-15 do betonového lože s opěrkou, +10 cm nad úrovní vozovky — viz výkres - vzorový příčný řez.</w:t>
      </w:r>
    </w:p>
    <w:p>
      <w:pPr>
        <w:pStyle w:val="Style12"/>
        <w:keepNext w:val="0"/>
        <w:keepLines w:val="0"/>
        <w:widowControl w:val="0"/>
        <w:numPr>
          <w:ilvl w:val="0"/>
          <w:numId w:val="7"/>
        </w:numPr>
        <w:shd w:val="clear" w:color="auto" w:fill="auto"/>
        <w:tabs>
          <w:tab w:pos="326" w:val="left"/>
        </w:tabs>
        <w:bidi w:val="0"/>
        <w:spacing w:before="0" w:after="220"/>
        <w:ind w:left="0" w:right="0" w:firstLine="0"/>
        <w:jc w:val="both"/>
      </w:pPr>
      <w:r>
        <w:rPr>
          <w:color w:val="000000"/>
          <w:spacing w:val="0"/>
          <w:w w:val="100"/>
          <w:position w:val="0"/>
          <w:shd w:val="clear" w:color="auto" w:fill="auto"/>
          <w:lang w:val="cs-CZ" w:eastAsia="cs-CZ" w:bidi="cs-CZ"/>
        </w:rPr>
        <w:t>místě napojení rozšířené vozovky bude obrubník plynule zapuštěn.</w:t>
      </w:r>
    </w:p>
    <w:p>
      <w:pPr>
        <w:pStyle w:val="Style8"/>
        <w:keepNext/>
        <w:keepLines/>
        <w:widowControl w:val="0"/>
        <w:shd w:val="clear" w:color="auto" w:fill="auto"/>
        <w:bidi w:val="0"/>
        <w:spacing w:before="0" w:after="0" w:line="240" w:lineRule="auto"/>
        <w:ind w:left="0" w:right="0" w:firstLine="0"/>
        <w:jc w:val="both"/>
      </w:pPr>
      <w:bookmarkStart w:id="28" w:name="bookmark28"/>
      <w:bookmarkStart w:id="29" w:name="bookmark29"/>
      <w:r>
        <w:rPr>
          <w:color w:val="000000"/>
          <w:spacing w:val="0"/>
          <w:w w:val="100"/>
          <w:position w:val="0"/>
          <w:shd w:val="clear" w:color="auto" w:fill="auto"/>
          <w:lang w:val="cs-CZ" w:eastAsia="cs-CZ" w:bidi="cs-CZ"/>
        </w:rPr>
        <w:t>Rozšíření vjezdu do navrženého skladu:</w:t>
      </w:r>
      <w:bookmarkEnd w:id="28"/>
      <w:bookmarkEnd w:id="29"/>
    </w:p>
    <w:p>
      <w:pPr>
        <w:pStyle w:val="Style12"/>
        <w:keepNext w:val="0"/>
        <w:keepLines w:val="0"/>
        <w:widowControl w:val="0"/>
        <w:shd w:val="clear" w:color="auto" w:fill="auto"/>
        <w:bidi w:val="0"/>
        <w:spacing w:before="0" w:after="220" w:line="240" w:lineRule="auto"/>
        <w:ind w:left="0" w:right="0" w:firstLine="0"/>
        <w:jc w:val="both"/>
      </w:pPr>
      <w:r>
        <w:rPr>
          <w:color w:val="000000"/>
          <w:spacing w:val="0"/>
          <w:w w:val="100"/>
          <w:position w:val="0"/>
          <w:shd w:val="clear" w:color="auto" w:fill="auto"/>
          <w:lang w:val="cs-CZ" w:eastAsia="cs-CZ" w:bidi="cs-CZ"/>
        </w:rPr>
        <w:t>Je navrženo v části na asfaltové ploše s doplněním podle navržené nivelety živičnou vrstvou, v části podle zatrubněného potoka bude provedena nová živičná úprava ve skladbě jako rozšíření parkoviště.</w:t>
      </w:r>
    </w:p>
    <w:p>
      <w:pPr>
        <w:pStyle w:val="Style8"/>
        <w:keepNext/>
        <w:keepLines/>
        <w:widowControl w:val="0"/>
        <w:shd w:val="clear" w:color="auto" w:fill="auto"/>
        <w:bidi w:val="0"/>
        <w:spacing w:before="0" w:after="0" w:line="240" w:lineRule="auto"/>
        <w:ind w:left="0" w:right="0" w:firstLine="0"/>
        <w:jc w:val="both"/>
      </w:pPr>
      <w:bookmarkStart w:id="30" w:name="bookmark30"/>
      <w:bookmarkStart w:id="31" w:name="bookmark31"/>
      <w:r>
        <w:rPr>
          <w:color w:val="000000"/>
          <w:spacing w:val="0"/>
          <w:w w:val="100"/>
          <w:position w:val="0"/>
          <w:shd w:val="clear" w:color="auto" w:fill="auto"/>
          <w:lang w:val="cs-CZ" w:eastAsia="cs-CZ" w:bidi="cs-CZ"/>
        </w:rPr>
        <w:t>Odvodnění plochy parkoviště:</w:t>
      </w:r>
      <w:bookmarkEnd w:id="30"/>
      <w:bookmarkEnd w:id="31"/>
    </w:p>
    <w:p>
      <w:pPr>
        <w:pStyle w:val="Style1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Celá plocha parkoviště je vyspádována příčně do středu 2% spádem a podélně od konce parkoviště spádem 0.04% směrem k nově navržené uliční vpusti, odtud novou přípojkou do stávající dešťové kanalizace - viz samostatný projekt prodloužení kanalizace a zatrubnění potoku.</w:t>
      </w:r>
    </w:p>
    <w:p>
      <w:pPr>
        <w:pStyle w:val="Style1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 xml:space="preserve">Začátek úseku podél kamenného tarasu je odvodněn povrchově stávajícím žlabem do příčné vpusti na začátku komunikace </w:t>
      </w:r>
      <w:r>
        <w:rPr>
          <w:i/>
          <w:iCs/>
          <w:color w:val="000000"/>
          <w:spacing w:val="0"/>
          <w:w w:val="100"/>
          <w:position w:val="0"/>
          <w:shd w:val="clear" w:color="auto" w:fill="auto"/>
          <w:lang w:val="cs-CZ" w:eastAsia="cs-CZ" w:bidi="cs-CZ"/>
        </w:rPr>
        <w:t>a</w:t>
      </w:r>
      <w:r>
        <w:rPr>
          <w:color w:val="000000"/>
          <w:spacing w:val="0"/>
          <w:w w:val="100"/>
          <w:position w:val="0"/>
          <w:shd w:val="clear" w:color="auto" w:fill="auto"/>
          <w:lang w:val="cs-CZ" w:eastAsia="cs-CZ" w:bidi="cs-CZ"/>
        </w:rPr>
        <w:t xml:space="preserve"> odvodněn.</w:t>
      </w:r>
    </w:p>
    <w:p>
      <w:pPr>
        <w:pStyle w:val="Style12"/>
        <w:keepNext w:val="0"/>
        <w:keepLines w:val="0"/>
        <w:widowControl w:val="0"/>
        <w:shd w:val="clear" w:color="auto" w:fill="auto"/>
        <w:bidi w:val="0"/>
        <w:spacing w:before="0" w:after="220" w:line="240" w:lineRule="auto"/>
        <w:ind w:left="0" w:right="0" w:firstLine="0"/>
        <w:jc w:val="both"/>
      </w:pPr>
      <w:r>
        <w:rPr>
          <w:color w:val="000000"/>
          <w:spacing w:val="0"/>
          <w:w w:val="100"/>
          <w:position w:val="0"/>
          <w:shd w:val="clear" w:color="auto" w:fill="auto"/>
          <w:lang w:val="cs-CZ" w:eastAsia="cs-CZ" w:bidi="cs-CZ"/>
        </w:rPr>
        <w:t>Dále bude provedena výšková úprava stávající uliční vpusti na výšku nově navržené nivelety.</w:t>
      </w:r>
    </w:p>
    <w:p>
      <w:pPr>
        <w:pStyle w:val="Style8"/>
        <w:keepNext/>
        <w:keepLines/>
        <w:widowControl w:val="0"/>
        <w:shd w:val="clear" w:color="auto" w:fill="auto"/>
        <w:bidi w:val="0"/>
        <w:spacing w:before="0" w:after="0" w:line="252" w:lineRule="auto"/>
        <w:ind w:left="0" w:right="0" w:firstLine="0"/>
        <w:jc w:val="both"/>
      </w:pPr>
      <w:bookmarkStart w:id="32" w:name="bookmark32"/>
      <w:bookmarkStart w:id="33" w:name="bookmark33"/>
      <w:r>
        <w:rPr>
          <w:color w:val="000000"/>
          <w:spacing w:val="0"/>
          <w:w w:val="100"/>
          <w:position w:val="0"/>
          <w:shd w:val="clear" w:color="auto" w:fill="auto"/>
          <w:lang w:val="cs-CZ" w:eastAsia="cs-CZ" w:bidi="cs-CZ"/>
        </w:rPr>
        <w:t>Úprava a rozšíření vjezdu:</w:t>
      </w:r>
      <w:bookmarkEnd w:id="32"/>
      <w:bookmarkEnd w:id="33"/>
    </w:p>
    <w:p>
      <w:pPr>
        <w:pStyle w:val="Style12"/>
        <w:keepNext w:val="0"/>
        <w:keepLines w:val="0"/>
        <w:widowControl w:val="0"/>
        <w:shd w:val="clear" w:color="auto" w:fill="auto"/>
        <w:bidi w:val="0"/>
        <w:spacing w:before="0" w:after="220"/>
        <w:ind w:left="0" w:right="0" w:firstLine="0"/>
        <w:jc w:val="both"/>
      </w:pPr>
      <w:r>
        <w:rPr>
          <w:color w:val="000000"/>
          <w:spacing w:val="0"/>
          <w:w w:val="100"/>
          <w:position w:val="0"/>
          <w:shd w:val="clear" w:color="auto" w:fill="auto"/>
          <w:lang w:val="cs-CZ" w:eastAsia="cs-CZ" w:bidi="cs-CZ"/>
        </w:rPr>
        <w:t>Předmětem předložené PD je úprava a rozšíření vjezdu do areálu Neufe Přibyslav ze státní silnice, který je současně vjezd na upravované parkoviště.</w:t>
      </w:r>
    </w:p>
    <w:p>
      <w:pPr>
        <w:pStyle w:val="Style12"/>
        <w:keepNext w:val="0"/>
        <w:keepLines w:val="0"/>
        <w:widowControl w:val="0"/>
        <w:shd w:val="clear" w:color="auto" w:fill="auto"/>
        <w:bidi w:val="0"/>
        <w:spacing w:before="0" w:after="220"/>
        <w:ind w:left="0" w:right="0" w:firstLine="0"/>
        <w:jc w:val="both"/>
      </w:pPr>
      <w:r>
        <w:rPr>
          <w:color w:val="000000"/>
          <w:spacing w:val="0"/>
          <w:w w:val="100"/>
          <w:position w:val="0"/>
          <w:shd w:val="clear" w:color="auto" w:fill="auto"/>
          <w:lang w:val="cs-CZ" w:eastAsia="cs-CZ" w:bidi="cs-CZ"/>
        </w:rPr>
        <w:t>Stávající propustek je z betonové trubky o 500 mm v dl. 13,5 m, je ukončen šikmým čelem a ústí do stávajícího odvodního příkopu. Před propustkem je odkalovací betonová a kamenná jímka vel. 1,5 x 2,0 m.</w:t>
      </w:r>
    </w:p>
    <w:p>
      <w:pPr>
        <w:pStyle w:val="Style1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Navržené řešení předpokládá demontáž stávajícího propustku, prodloužení o 5,5 m, osazení betonové trubky o 600 mm ve spádu 2% a osazení šikmého čela a zábradlí.</w:t>
      </w:r>
    </w:p>
    <w:p>
      <w:pPr>
        <w:pStyle w:val="Style1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Bude proveden nový živičný kryt v původní niveletě.</w:t>
      </w:r>
    </w:p>
    <w:p>
      <w:pPr>
        <w:pStyle w:val="Style12"/>
        <w:keepNext w:val="0"/>
        <w:keepLines w:val="0"/>
        <w:widowControl w:val="0"/>
        <w:shd w:val="clear" w:color="auto" w:fill="auto"/>
        <w:bidi w:val="0"/>
        <w:spacing w:before="0" w:after="220"/>
        <w:ind w:left="0" w:right="0" w:firstLine="0"/>
        <w:jc w:val="both"/>
      </w:pPr>
      <w:r>
        <w:rPr>
          <w:color w:val="000000"/>
          <w:spacing w:val="0"/>
          <w:w w:val="100"/>
          <w:position w:val="0"/>
          <w:shd w:val="clear" w:color="auto" w:fill="auto"/>
          <w:lang w:val="cs-CZ" w:eastAsia="cs-CZ" w:bidi="cs-CZ"/>
        </w:rPr>
        <w:t>Stávající odvodňovací příkop byl v předstihu investorem upraven ve spádu 3-4% směrem ke stávajícímu potoku.</w:t>
      </w:r>
    </w:p>
    <w:p>
      <w:pPr>
        <w:pStyle w:val="Style8"/>
        <w:keepNext/>
        <w:keepLines/>
        <w:widowControl w:val="0"/>
        <w:shd w:val="clear" w:color="auto" w:fill="auto"/>
        <w:bidi w:val="0"/>
        <w:spacing w:before="0" w:after="0" w:line="254" w:lineRule="auto"/>
        <w:ind w:left="0" w:right="0" w:firstLine="0"/>
        <w:jc w:val="both"/>
      </w:pPr>
      <w:bookmarkStart w:id="34" w:name="bookmark34"/>
      <w:bookmarkStart w:id="35" w:name="bookmark35"/>
      <w:r>
        <w:rPr>
          <w:color w:val="000000"/>
          <w:spacing w:val="0"/>
          <w:w w:val="100"/>
          <w:position w:val="0"/>
          <w:shd w:val="clear" w:color="auto" w:fill="auto"/>
          <w:lang w:val="cs-CZ" w:eastAsia="cs-CZ" w:bidi="cs-CZ"/>
        </w:rPr>
        <w:t>Intenzita dopravy do areálu a na upravené parkoviště:</w:t>
      </w:r>
      <w:bookmarkEnd w:id="34"/>
      <w:bookmarkEnd w:id="35"/>
    </w:p>
    <w:p>
      <w:pPr>
        <w:pStyle w:val="Style12"/>
        <w:keepNext w:val="0"/>
        <w:keepLines w:val="0"/>
        <w:widowControl w:val="0"/>
        <w:numPr>
          <w:ilvl w:val="0"/>
          <w:numId w:val="7"/>
        </w:numPr>
        <w:shd w:val="clear" w:color="auto" w:fill="auto"/>
        <w:tabs>
          <w:tab w:pos="331" w:val="left"/>
        </w:tabs>
        <w:bidi w:val="0"/>
        <w:spacing w:before="0" w:after="0" w:line="254" w:lineRule="auto"/>
        <w:ind w:left="0" w:right="0" w:firstLine="0"/>
        <w:jc w:val="both"/>
      </w:pPr>
      <w:r>
        <w:rPr>
          <w:color w:val="000000"/>
          <w:spacing w:val="0"/>
          <w:w w:val="100"/>
          <w:position w:val="0"/>
          <w:shd w:val="clear" w:color="auto" w:fill="auto"/>
          <w:lang w:val="cs-CZ" w:eastAsia="cs-CZ" w:bidi="cs-CZ"/>
        </w:rPr>
        <w:t>zámečnické provozovně NEUFE v Přibyslavi je cca 20 zaměstnanců, z toho 2/3 dojíždějí osobními auty tj. 15 vozidel denně, zákazníci a zástupci dodavatelů využívají parkoviště v počtu cca 5 vozidel.</w:t>
      </w:r>
    </w:p>
    <w:p>
      <w:pPr>
        <w:pStyle w:val="Style12"/>
        <w:keepNext w:val="0"/>
        <w:keepLines w:val="0"/>
        <w:widowControl w:val="0"/>
        <w:shd w:val="clear" w:color="auto" w:fill="auto"/>
        <w:bidi w:val="0"/>
        <w:spacing w:before="0" w:after="0" w:line="254" w:lineRule="auto"/>
        <w:ind w:left="0" w:right="0" w:firstLine="0"/>
        <w:jc w:val="both"/>
      </w:pPr>
      <w:r>
        <w:rPr>
          <w:color w:val="000000"/>
          <w:spacing w:val="0"/>
          <w:w w:val="100"/>
          <w:position w:val="0"/>
          <w:shd w:val="clear" w:color="auto" w:fill="auto"/>
          <w:lang w:val="cs-CZ" w:eastAsia="cs-CZ" w:bidi="cs-CZ"/>
        </w:rPr>
        <w:t>Při běžné pracovní směně přijíždí a odjíždí z provozovny cca 30 nákladních aut.</w:t>
      </w:r>
    </w:p>
    <w:p>
      <w:pPr>
        <w:pStyle w:val="Style12"/>
        <w:keepNext w:val="0"/>
        <w:keepLines w:val="0"/>
        <w:widowControl w:val="0"/>
        <w:shd w:val="clear" w:color="auto" w:fill="auto"/>
        <w:bidi w:val="0"/>
        <w:spacing w:before="0" w:after="0" w:line="254" w:lineRule="auto"/>
        <w:ind w:left="0" w:right="0" w:firstLine="0"/>
        <w:jc w:val="both"/>
      </w:pPr>
      <w:r>
        <w:rPr>
          <w:color w:val="000000"/>
          <w:spacing w:val="0"/>
          <w:w w:val="100"/>
          <w:position w:val="0"/>
          <w:shd w:val="clear" w:color="auto" w:fill="auto"/>
          <w:lang w:val="cs-CZ" w:eastAsia="cs-CZ" w:bidi="cs-CZ"/>
        </w:rPr>
        <w:t>Pracovní doba je od 7,00 - 15 hod., druhá směna jen ve výjimečných případech.</w:t>
      </w:r>
    </w:p>
    <w:p>
      <w:pPr>
        <w:pStyle w:val="Style12"/>
        <w:keepNext w:val="0"/>
        <w:keepLines w:val="0"/>
        <w:widowControl w:val="0"/>
        <w:shd w:val="clear" w:color="auto" w:fill="auto"/>
        <w:bidi w:val="0"/>
        <w:spacing w:before="0" w:after="0" w:line="254" w:lineRule="auto"/>
        <w:ind w:left="0" w:right="0" w:firstLine="0"/>
        <w:jc w:val="both"/>
      </w:pPr>
      <w:r>
        <w:rPr>
          <w:color w:val="000000"/>
          <w:spacing w:val="0"/>
          <w:w w:val="100"/>
          <w:position w:val="0"/>
          <w:shd w:val="clear" w:color="auto" w:fill="auto"/>
          <w:lang w:val="cs-CZ" w:eastAsia="cs-CZ" w:bidi="cs-CZ"/>
        </w:rPr>
        <w:t>Do provozovny vjíždí s materiálem větších rozměrů, príp. odjíždí s hotovými výrobky kamion cca 1x denně.</w:t>
      </w:r>
    </w:p>
    <w:p>
      <w:pPr>
        <w:pStyle w:val="Style12"/>
        <w:keepNext w:val="0"/>
        <w:keepLines w:val="0"/>
        <w:widowControl w:val="0"/>
        <w:shd w:val="clear" w:color="auto" w:fill="auto"/>
        <w:bidi w:val="0"/>
        <w:spacing w:before="0" w:after="220" w:line="254" w:lineRule="auto"/>
        <w:ind w:left="0" w:right="0" w:firstLine="0"/>
        <w:jc w:val="both"/>
      </w:pPr>
      <w:r>
        <w:rPr>
          <w:color w:val="000000"/>
          <w:spacing w:val="0"/>
          <w:w w:val="100"/>
          <w:position w:val="0"/>
          <w:shd w:val="clear" w:color="auto" w:fill="auto"/>
          <w:lang w:val="cs-CZ" w:eastAsia="cs-CZ" w:bidi="cs-CZ"/>
        </w:rPr>
        <w:t>Celý areál je jednosměrně průjezdný, otáčení nákladních aut není nutné.</w:t>
      </w:r>
    </w:p>
    <w:p>
      <w:pPr>
        <w:pStyle w:val="Style8"/>
        <w:keepNext/>
        <w:keepLines/>
        <w:widowControl w:val="0"/>
        <w:shd w:val="clear" w:color="auto" w:fill="auto"/>
        <w:bidi w:val="0"/>
        <w:spacing w:before="0" w:after="0" w:line="240" w:lineRule="auto"/>
        <w:ind w:left="0" w:right="0" w:firstLine="0"/>
        <w:jc w:val="both"/>
      </w:pPr>
      <w:bookmarkStart w:id="36" w:name="bookmark36"/>
      <w:bookmarkStart w:id="37" w:name="bookmark37"/>
      <w:r>
        <w:rPr>
          <w:color w:val="000000"/>
          <w:spacing w:val="0"/>
          <w:w w:val="100"/>
          <w:position w:val="0"/>
          <w:shd w:val="clear" w:color="auto" w:fill="auto"/>
          <w:lang w:val="cs-CZ" w:eastAsia="cs-CZ" w:bidi="cs-CZ"/>
        </w:rPr>
        <w:t>Intenzity k areálu:</w:t>
      </w:r>
      <w:bookmarkEnd w:id="36"/>
      <w:bookmarkEnd w:id="37"/>
    </w:p>
    <w:p>
      <w:pPr>
        <w:pStyle w:val="Style12"/>
        <w:keepNext w:val="0"/>
        <w:keepLines w:val="0"/>
        <w:widowControl w:val="0"/>
        <w:shd w:val="clear" w:color="auto" w:fill="auto"/>
        <w:bidi w:val="0"/>
        <w:spacing w:before="0" w:after="0" w:line="257" w:lineRule="auto"/>
        <w:ind w:left="1660" w:right="0" w:hanging="1660"/>
        <w:jc w:val="both"/>
      </w:pPr>
      <w:r>
        <w:rPr>
          <w:color w:val="000000"/>
          <w:spacing w:val="0"/>
          <w:w w:val="100"/>
          <w:position w:val="0"/>
          <w:shd w:val="clear" w:color="auto" w:fill="auto"/>
          <w:lang w:val="cs-CZ" w:eastAsia="cs-CZ" w:bidi="cs-CZ"/>
        </w:rPr>
        <w:t>Intenzity k areálu:75 vozidel/24 hod.-45 osobní+30 nákladní (80% skupina 2, 20% skupina 3 z toho 45 vozidel od HB, 30 od ZR</w:t>
      </w:r>
    </w:p>
    <w:p>
      <w:pPr>
        <w:pStyle w:val="Style12"/>
        <w:keepNext w:val="0"/>
        <w:keepLines w:val="0"/>
        <w:widowControl w:val="0"/>
        <w:shd w:val="clear" w:color="auto" w:fill="auto"/>
        <w:bidi w:val="0"/>
        <w:spacing w:before="0" w:after="0" w:line="266" w:lineRule="auto"/>
        <w:ind w:left="0" w:right="0" w:firstLine="1660"/>
        <w:jc w:val="both"/>
      </w:pPr>
      <w:r>
        <w:rPr>
          <w:color w:val="000000"/>
          <w:spacing w:val="0"/>
          <w:w w:val="100"/>
          <w:position w:val="0"/>
          <w:shd w:val="clear" w:color="auto" w:fill="auto"/>
          <w:lang w:val="cs-CZ" w:eastAsia="cs-CZ" w:bidi="cs-CZ"/>
        </w:rPr>
        <w:t>hodinová intenzita ve špičce:30 vozidel -17vozidel od HB,13 vozidel od ZR Výjezd : shodné intenzity</w:t>
      </w:r>
    </w:p>
    <w:p>
      <w:pPr>
        <w:pStyle w:val="Style12"/>
        <w:keepNext w:val="0"/>
        <w:keepLines w:val="0"/>
        <w:widowControl w:val="0"/>
        <w:shd w:val="clear" w:color="auto" w:fill="auto"/>
        <w:bidi w:val="0"/>
        <w:spacing w:before="0" w:after="220"/>
        <w:ind w:left="0" w:right="0" w:firstLine="0"/>
        <w:jc w:val="both"/>
      </w:pPr>
      <w:r>
        <w:rPr>
          <w:color w:val="000000"/>
          <w:spacing w:val="0"/>
          <w:w w:val="100"/>
          <w:position w:val="0"/>
          <w:shd w:val="clear" w:color="auto" w:fill="auto"/>
          <w:lang w:val="cs-CZ" w:eastAsia="cs-CZ" w:bidi="cs-CZ"/>
        </w:rPr>
        <w:t>Dovolená rychlost 50 km/hod. v místě.</w:t>
      </w:r>
    </w:p>
    <w:p>
      <w:pPr>
        <w:pStyle w:val="Style8"/>
        <w:keepNext/>
        <w:keepLines/>
        <w:widowControl w:val="0"/>
        <w:shd w:val="clear" w:color="auto" w:fill="auto"/>
        <w:bidi w:val="0"/>
        <w:spacing w:before="0" w:after="0" w:line="252" w:lineRule="auto"/>
        <w:ind w:left="0" w:right="0" w:firstLine="0"/>
        <w:jc w:val="both"/>
      </w:pPr>
      <w:bookmarkStart w:id="38" w:name="bookmark38"/>
      <w:bookmarkStart w:id="39" w:name="bookmark39"/>
      <w:r>
        <w:rPr>
          <w:color w:val="000000"/>
          <w:spacing w:val="0"/>
          <w:w w:val="100"/>
          <w:position w:val="0"/>
          <w:shd w:val="clear" w:color="auto" w:fill="auto"/>
          <w:lang w:val="cs-CZ" w:eastAsia="cs-CZ" w:bidi="cs-CZ"/>
        </w:rPr>
        <w:t>Dopravní značení pro upravené parkoviště:</w:t>
      </w:r>
      <w:bookmarkEnd w:id="38"/>
      <w:bookmarkEnd w:id="39"/>
    </w:p>
    <w:p>
      <w:pPr>
        <w:pStyle w:val="Style1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Vodorovné značení — nástřikem na plochu jednotlivých stání.</w:t>
      </w:r>
    </w:p>
    <w:p>
      <w:pPr>
        <w:pStyle w:val="Style12"/>
        <w:keepNext w:val="0"/>
        <w:keepLines w:val="0"/>
        <w:widowControl w:val="0"/>
        <w:shd w:val="clear" w:color="auto" w:fill="auto"/>
        <w:bidi w:val="0"/>
        <w:spacing w:before="0" w:after="0" w:line="266" w:lineRule="auto"/>
        <w:ind w:left="0" w:right="0" w:firstLine="0"/>
        <w:jc w:val="both"/>
      </w:pPr>
      <w:r>
        <w:rPr>
          <w:color w:val="000000"/>
          <w:spacing w:val="0"/>
          <w:w w:val="100"/>
          <w:position w:val="0"/>
          <w:shd w:val="clear" w:color="auto" w:fill="auto"/>
          <w:lang w:val="cs-CZ" w:eastAsia="cs-CZ" w:bidi="cs-CZ"/>
        </w:rPr>
        <w:t>Kolmé stání V 10 B, šikmé stání V 10 C, stání pro osoby se sníženou schopností pohybu kolmé V 10 F - dle označení ve výkrese.</w:t>
      </w:r>
    </w:p>
    <w:p>
      <w:pPr>
        <w:pStyle w:val="Style1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 xml:space="preserve">Svislé značení - značka ozn. parkoviště IP 11 - 3x </w:t>
      </w:r>
      <w:r>
        <w:rPr>
          <w:i/>
          <w:iCs/>
          <w:color w:val="000000"/>
          <w:spacing w:val="0"/>
          <w:w w:val="100"/>
          <w:position w:val="0"/>
          <w:shd w:val="clear" w:color="auto" w:fill="auto"/>
          <w:lang w:val="cs-CZ" w:eastAsia="cs-CZ" w:bidi="cs-CZ"/>
        </w:rPr>
        <w:t>a</w:t>
      </w:r>
      <w:r>
        <w:rPr>
          <w:color w:val="000000"/>
          <w:spacing w:val="0"/>
          <w:w w:val="100"/>
          <w:position w:val="0"/>
          <w:shd w:val="clear" w:color="auto" w:fill="auto"/>
          <w:lang w:val="cs-CZ" w:eastAsia="cs-CZ" w:bidi="cs-CZ"/>
        </w:rPr>
        <w:t xml:space="preserve"> .stání pro osoby se sníženou schopností pohybu IP 12 s dodatkovou tabulkou počtu stání - 1x.</w:t>
      </w:r>
    </w:p>
    <w:p>
      <w:pPr>
        <w:pStyle w:val="Style12"/>
        <w:keepNext w:val="0"/>
        <w:keepLines w:val="0"/>
        <w:widowControl w:val="0"/>
        <w:shd w:val="clear" w:color="auto" w:fill="auto"/>
        <w:bidi w:val="0"/>
        <w:spacing w:before="0" w:after="220"/>
        <w:ind w:left="0" w:right="0" w:firstLine="0"/>
        <w:jc w:val="both"/>
        <w:sectPr>
          <w:footerReference w:type="default" r:id="rId9"/>
          <w:footerReference w:type="first" r:id="rId10"/>
          <w:footnotePr>
            <w:pos w:val="pageBottom"/>
            <w:numFmt w:val="decimal"/>
            <w:numRestart w:val="continuous"/>
          </w:footnotePr>
          <w:pgSz w:w="11900" w:h="16840"/>
          <w:pgMar w:top="337" w:left="1635" w:right="1759" w:bottom="1515" w:header="0" w:footer="3" w:gutter="0"/>
          <w:cols w:space="720"/>
          <w:noEndnote/>
          <w:titlePg/>
          <w:rtlGutter w:val="0"/>
          <w:docGrid w:linePitch="360"/>
        </w:sectPr>
      </w:pPr>
      <w:r>
        <w:rPr>
          <w:color w:val="000000"/>
          <w:spacing w:val="0"/>
          <w:w w:val="100"/>
          <w:position w:val="0"/>
          <w:shd w:val="clear" w:color="auto" w:fill="auto"/>
          <w:lang w:val="cs-CZ" w:eastAsia="cs-CZ" w:bidi="cs-CZ"/>
        </w:rPr>
        <w:t>Dopravní značení - svislé i vodorovné provede odborná firma.</w:t>
      </w:r>
    </w:p>
    <w:p>
      <w:pPr>
        <w:pStyle w:val="Style8"/>
        <w:keepNext/>
        <w:keepLines/>
        <w:widowControl w:val="0"/>
        <w:shd w:val="clear" w:color="auto" w:fill="auto"/>
        <w:bidi w:val="0"/>
        <w:spacing w:before="0" w:after="0" w:line="252" w:lineRule="auto"/>
        <w:ind w:left="0" w:right="0" w:firstLine="0"/>
        <w:jc w:val="left"/>
      </w:pPr>
      <w:bookmarkStart w:id="40" w:name="bookmark40"/>
      <w:bookmarkStart w:id="41" w:name="bookmark41"/>
      <w:r>
        <w:rPr>
          <w:color w:val="000000"/>
          <w:spacing w:val="0"/>
          <w:w w:val="100"/>
          <w:position w:val="0"/>
          <w:shd w:val="clear" w:color="auto" w:fill="auto"/>
          <w:lang w:val="cs-CZ" w:eastAsia="cs-CZ" w:bidi="cs-CZ"/>
        </w:rPr>
        <w:t>Uzavření areálu bránou a brankou:</w:t>
      </w:r>
      <w:bookmarkEnd w:id="40"/>
      <w:bookmarkEnd w:id="41"/>
    </w:p>
    <w:p>
      <w:pPr>
        <w:pStyle w:val="Style1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S úpravou parkoviště je navrženo doplnění oplocením z ocelových sloupků v rámu vč, nové portálové brány vel. 800x200 cm otočné s el. pohonem a vstupní branky na upraveném chodníku.</w:t>
      </w:r>
    </w:p>
    <w:p>
      <w:pPr>
        <w:pStyle w:val="Style12"/>
        <w:keepNext w:val="0"/>
        <w:keepLines w:val="0"/>
        <w:widowControl w:val="0"/>
        <w:shd w:val="clear" w:color="auto" w:fill="auto"/>
        <w:bidi w:val="0"/>
        <w:spacing w:before="0" w:after="220"/>
        <w:ind w:left="0" w:right="0" w:firstLine="0"/>
        <w:jc w:val="left"/>
      </w:pPr>
      <w:r>
        <w:rPr>
          <w:color w:val="000000"/>
          <w:spacing w:val="0"/>
          <w:w w:val="100"/>
          <w:position w:val="0"/>
          <w:shd w:val="clear" w:color="auto" w:fill="auto"/>
          <w:lang w:val="cs-CZ" w:eastAsia="cs-CZ" w:bidi="cs-CZ"/>
        </w:rPr>
        <w:t>Oplocení celého areálu je řešeno samostatným projektem.</w:t>
      </w:r>
    </w:p>
    <w:p>
      <w:pPr>
        <w:pStyle w:val="Style8"/>
        <w:keepNext/>
        <w:keepLines/>
        <w:widowControl w:val="0"/>
        <w:shd w:val="clear" w:color="auto" w:fill="auto"/>
        <w:bidi w:val="0"/>
        <w:spacing w:before="0" w:after="0" w:line="252" w:lineRule="auto"/>
        <w:ind w:left="0" w:right="0" w:firstLine="0"/>
        <w:jc w:val="left"/>
      </w:pPr>
      <w:bookmarkStart w:id="42" w:name="bookmark42"/>
      <w:bookmarkStart w:id="43" w:name="bookmark43"/>
      <w:r>
        <w:rPr>
          <w:color w:val="000000"/>
          <w:spacing w:val="0"/>
          <w:w w:val="100"/>
          <w:position w:val="0"/>
          <w:shd w:val="clear" w:color="auto" w:fill="auto"/>
          <w:lang w:val="cs-CZ" w:eastAsia="cs-CZ" w:bidi="cs-CZ"/>
        </w:rPr>
        <w:t>Úprava stávající plochy k silnici:</w:t>
      </w:r>
      <w:bookmarkEnd w:id="42"/>
      <w:bookmarkEnd w:id="43"/>
    </w:p>
    <w:p>
      <w:pPr>
        <w:pStyle w:val="Style1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Na stávající ploše se nachází deponie ornice.</w:t>
      </w:r>
    </w:p>
    <w:p>
      <w:pPr>
        <w:pStyle w:val="Style12"/>
        <w:keepNext w:val="0"/>
        <w:keepLines w:val="0"/>
        <w:widowControl w:val="0"/>
        <w:shd w:val="clear" w:color="auto" w:fill="auto"/>
        <w:bidi w:val="0"/>
        <w:spacing w:before="0" w:after="220"/>
        <w:ind w:left="0" w:right="0" w:firstLine="0"/>
        <w:jc w:val="both"/>
      </w:pPr>
      <w:r>
        <w:rPr>
          <w:color w:val="000000"/>
          <w:spacing w:val="0"/>
          <w:w w:val="100"/>
          <w:position w:val="0"/>
          <w:shd w:val="clear" w:color="auto" w:fill="auto"/>
          <w:lang w:val="cs-CZ" w:eastAsia="cs-CZ" w:bidi="cs-CZ"/>
        </w:rPr>
        <w:t>Po dokončení stavby bude vyvezena, upravena, vyspádována směrem k silnici a zatravněna.</w:t>
      </w:r>
    </w:p>
    <w:p>
      <w:pPr>
        <w:pStyle w:val="Style12"/>
        <w:keepNext w:val="0"/>
        <w:keepLines w:val="0"/>
        <w:widowControl w:val="0"/>
        <w:shd w:val="clear" w:color="auto" w:fill="auto"/>
        <w:bidi w:val="0"/>
        <w:spacing w:before="0" w:after="480" w:line="240" w:lineRule="auto"/>
        <w:ind w:left="0" w:right="0" w:firstLine="0"/>
        <w:jc w:val="both"/>
      </w:pPr>
      <w:r>
        <w:rPr>
          <w:color w:val="000000"/>
          <w:spacing w:val="0"/>
          <w:w w:val="100"/>
          <w:position w:val="0"/>
          <w:shd w:val="clear" w:color="auto" w:fill="auto"/>
          <w:lang w:val="cs-CZ" w:eastAsia="cs-CZ" w:bidi="cs-CZ"/>
        </w:rPr>
        <w:t>Stávající zařízení na ploše - ocelový poutač na betonovém základě, zděný PRIS pilíř a nezatrubněná část potoka budou stavebními úpravami nedotčeny.</w:t>
      </w:r>
    </w:p>
    <w:p>
      <w:pPr>
        <w:pStyle w:val="Style12"/>
        <w:keepNext w:val="0"/>
        <w:keepLines w:val="0"/>
        <w:widowControl w:val="0"/>
        <w:shd w:val="clear" w:color="auto" w:fill="auto"/>
        <w:bidi w:val="0"/>
        <w:spacing w:before="0" w:after="2160" w:line="257" w:lineRule="auto"/>
        <w:ind w:left="0" w:right="0" w:firstLine="0"/>
        <w:jc w:val="both"/>
      </w:pPr>
      <w:r>
        <w:rPr>
          <w:b/>
          <w:bCs/>
          <w:color w:val="000000"/>
          <w:spacing w:val="0"/>
          <w:w w:val="100"/>
          <w:position w:val="0"/>
          <w:shd w:val="clear" w:color="auto" w:fill="auto"/>
          <w:lang w:val="cs-CZ" w:eastAsia="cs-CZ" w:bidi="cs-CZ"/>
        </w:rPr>
        <w:t>Před zahájením prací je nutné vytýčit všechna podzemní vedení a zařízení, zajistit dozor při provádění prací a dodržovat požadavky a podmínky stanovené jednotlivými správci sítí.</w:t>
      </w:r>
    </w:p>
    <w:p>
      <w:pPr>
        <w:pStyle w:val="Style1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 Havlíčkově Brodě leden 2018</w:t>
      </w:r>
    </w:p>
    <w:p>
      <w:pPr>
        <w:pStyle w:val="Style12"/>
        <w:keepNext w:val="0"/>
        <w:keepLines w:val="0"/>
        <w:widowControl w:val="0"/>
        <w:shd w:val="clear" w:color="auto" w:fill="auto"/>
        <w:bidi w:val="0"/>
        <w:spacing w:before="0" w:after="340" w:line="240" w:lineRule="auto"/>
        <w:ind w:left="0" w:right="0" w:firstLine="0"/>
        <w:jc w:val="left"/>
      </w:pPr>
      <w:r>
        <w:rPr>
          <w:color w:val="000000"/>
          <w:spacing w:val="0"/>
          <w:w w:val="100"/>
          <w:position w:val="0"/>
          <w:shd w:val="clear" w:color="auto" w:fill="auto"/>
          <w:lang w:val="cs-CZ" w:eastAsia="cs-CZ" w:bidi="cs-CZ"/>
        </w:rPr>
        <w:t>Vypracovala:</w:t>
      </w:r>
    </w:p>
    <w:sectPr>
      <w:footerReference w:type="default" r:id="rId11"/>
      <w:footnotePr>
        <w:pos w:val="pageBottom"/>
        <w:numFmt w:val="decimal"/>
        <w:numRestart w:val="continuous"/>
      </w:footnotePr>
      <w:pgSz w:w="11900" w:h="16840"/>
      <w:pgMar w:top="1687" w:left="1639" w:right="1780" w:bottom="2131" w:header="1259"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3391535</wp:posOffset>
              </wp:positionH>
              <wp:positionV relativeFrom="page">
                <wp:posOffset>9794875</wp:posOffset>
              </wp:positionV>
              <wp:extent cx="60960" cy="91440"/>
              <wp:wrapNone/>
              <wp:docPr id="8" name="Shape 8"/>
              <a:graphic xmlns:a="http://schemas.openxmlformats.org/drawingml/2006/main">
                <a:graphicData uri="http://schemas.microsoft.com/office/word/2010/wordprocessingShape">
                  <wps:wsp>
                    <wps:cNvSpPr txBox="1"/>
                    <wps:spPr>
                      <a:xfrm>
                        <a:ext cx="60960" cy="91440"/>
                      </a:xfrm>
                      <a:prstGeom prst="rect"/>
                      <a:noFill/>
                    </wps:spPr>
                    <wps:txbx>
                      <w:txbxContent>
                        <w:p>
                          <w:pPr>
                            <w:pStyle w:val="Style19"/>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2</w:t>
                          </w:r>
                        </w:p>
                      </w:txbxContent>
                    </wps:txbx>
                    <wps:bodyPr wrap="none" lIns="0" tIns="0" rIns="0" bIns="0">
                      <a:spAutoFit/>
                    </wps:bodyPr>
                  </wps:wsp>
                </a:graphicData>
              </a:graphic>
            </wp:anchor>
          </w:drawing>
        </mc:Choice>
        <mc:Fallback>
          <w:pict>
            <v:shape id="_x0000_s1034" type="#_x0000_t202" style="position:absolute;margin-left:267.05000000000001pt;margin-top:771.25pt;width:4.7999999999999998pt;height:7.2000000000000002pt;z-index:-188744063;mso-wrap-style:none;mso-wrap-distance-left:0;mso-wrap-distance-right:0;mso-position-horizontal-relative:page;mso-position-vertical-relative:page" wrapcoords="0 0" filled="f" stroked="f">
              <v:textbox style="mso-fit-shape-to-text:t" inset="0,0,0,0">
                <w:txbxContent>
                  <w:p>
                    <w:pPr>
                      <w:pStyle w:val="Style19"/>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2</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3650615</wp:posOffset>
              </wp:positionH>
              <wp:positionV relativeFrom="page">
                <wp:posOffset>9732645</wp:posOffset>
              </wp:positionV>
              <wp:extent cx="36830" cy="88265"/>
              <wp:wrapNone/>
              <wp:docPr id="10" name="Shape 10"/>
              <a:graphic xmlns:a="http://schemas.openxmlformats.org/drawingml/2006/main">
                <a:graphicData uri="http://schemas.microsoft.com/office/word/2010/wordprocessingShape">
                  <wps:wsp>
                    <wps:cNvSpPr txBox="1"/>
                    <wps:spPr>
                      <a:xfrm>
                        <a:ext cx="36830" cy="88265"/>
                      </a:xfrm>
                      <a:prstGeom prst="rect"/>
                      <a:noFill/>
                    </wps:spPr>
                    <wps:txbx>
                      <w:txbxContent>
                        <w:p>
                          <w:pPr>
                            <w:pStyle w:val="Style19"/>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1</w:t>
                          </w:r>
                        </w:p>
                      </w:txbxContent>
                    </wps:txbx>
                    <wps:bodyPr wrap="none" lIns="0" tIns="0" rIns="0" bIns="0">
                      <a:spAutoFit/>
                    </wps:bodyPr>
                  </wps:wsp>
                </a:graphicData>
              </a:graphic>
            </wp:anchor>
          </w:drawing>
        </mc:Choice>
        <mc:Fallback>
          <w:pict>
            <v:shape id="_x0000_s1036" type="#_x0000_t202" style="position:absolute;margin-left:287.44999999999999pt;margin-top:766.35000000000002pt;width:2.8999999999999999pt;height:6.9500000000000002pt;z-index:-188744061;mso-wrap-style:none;mso-wrap-distance-left:0;mso-wrap-distance-right:0;mso-position-horizontal-relative:page;mso-position-vertical-relative:page" wrapcoords="0 0" filled="f" stroked="f">
              <v:textbox style="mso-fit-shape-to-text:t" inset="0,0,0,0">
                <w:txbxContent>
                  <w:p>
                    <w:pPr>
                      <w:pStyle w:val="Style19"/>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1</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3731895</wp:posOffset>
              </wp:positionH>
              <wp:positionV relativeFrom="page">
                <wp:posOffset>9340215</wp:posOffset>
              </wp:positionV>
              <wp:extent cx="57785" cy="88265"/>
              <wp:wrapNone/>
              <wp:docPr id="12" name="Shape 12"/>
              <a:graphic xmlns:a="http://schemas.openxmlformats.org/drawingml/2006/main">
                <a:graphicData uri="http://schemas.microsoft.com/office/word/2010/wordprocessingShape">
                  <wps:wsp>
                    <wps:cNvSpPr txBox="1"/>
                    <wps:spPr>
                      <a:xfrm>
                        <a:ext cx="57785" cy="88265"/>
                      </a:xfrm>
                      <a:prstGeom prst="rect"/>
                      <a:noFill/>
                    </wps:spPr>
                    <wps:txbx>
                      <w:txbxContent>
                        <w:p>
                          <w:pPr>
                            <w:pStyle w:val="Style19"/>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3</w:t>
                          </w:r>
                        </w:p>
                      </w:txbxContent>
                    </wps:txbx>
                    <wps:bodyPr wrap="none" lIns="0" tIns="0" rIns="0" bIns="0">
                      <a:spAutoFit/>
                    </wps:bodyPr>
                  </wps:wsp>
                </a:graphicData>
              </a:graphic>
            </wp:anchor>
          </w:drawing>
        </mc:Choice>
        <mc:Fallback>
          <w:pict>
            <v:shape id="_x0000_s1038" type="#_x0000_t202" style="position:absolute;margin-left:293.85000000000002pt;margin-top:735.45000000000005pt;width:4.5499999999999998pt;height:6.9500000000000002pt;z-index:-188744059;mso-wrap-style:none;mso-wrap-distance-left:0;mso-wrap-distance-right:0;mso-position-horizontal-relative:page;mso-position-vertical-relative:page" wrapcoords="0 0" filled="f" stroked="f">
              <v:textbox style="mso-fit-shape-to-text:t" inset="0,0,0,0">
                <w:txbxContent>
                  <w:p>
                    <w:pPr>
                      <w:pStyle w:val="Style19"/>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3</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Calibri" w:eastAsia="Calibri" w:hAnsi="Calibri" w:cs="Calibri"/>
        <w:b/>
        <w:bCs/>
        <w:i w:val="0"/>
        <w:iCs w:val="0"/>
        <w:smallCaps w:val="0"/>
        <w:strike w:val="0"/>
        <w:color w:val="000000"/>
        <w:spacing w:val="0"/>
        <w:w w:val="100"/>
        <w:position w:val="0"/>
        <w:sz w:val="19"/>
        <w:szCs w:val="19"/>
        <w:u w:val="none"/>
        <w:shd w:val="clear" w:color="auto" w:fill="auto"/>
        <w:lang w:val="cs-CZ" w:eastAsia="cs-CZ" w:bidi="cs-CZ"/>
      </w:rPr>
    </w:lvl>
  </w:abstractNum>
  <w:abstractNum w:abstractNumId="2">
    <w:multiLevelType w:val="multilevel"/>
    <w:lvl w:ilvl="0">
      <w:start w:val="1"/>
      <w:numFmt w:val="lowerLetter"/>
      <w:lvlText w:val="%1)"/>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4">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6">
    <w:multiLevelType w:val="multilevel"/>
    <w:lvl w:ilvl="0">
      <w:start w:val="1"/>
      <w:numFmt w:val="bullet"/>
      <w:lvlText w:val="V"/>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kladní text (3)_"/>
    <w:basedOn w:val="DefaultParagraphFont"/>
    <w:link w:val="Style2"/>
    <w:rPr>
      <w:rFonts w:ascii="Arial" w:eastAsia="Arial" w:hAnsi="Arial" w:cs="Arial"/>
      <w:b w:val="0"/>
      <w:bCs w:val="0"/>
      <w:i w:val="0"/>
      <w:iCs w:val="0"/>
      <w:smallCaps w:val="0"/>
      <w:strike w:val="0"/>
      <w:sz w:val="13"/>
      <w:szCs w:val="13"/>
      <w:u w:val="none"/>
    </w:rPr>
  </w:style>
  <w:style w:type="character" w:customStyle="1" w:styleId="CharStyle7">
    <w:name w:val="Základní text (2)_"/>
    <w:basedOn w:val="DefaultParagraphFont"/>
    <w:link w:val="Style6"/>
    <w:rPr>
      <w:rFonts w:ascii="Calibri" w:eastAsia="Calibri" w:hAnsi="Calibri" w:cs="Calibri"/>
      <w:b w:val="0"/>
      <w:bCs w:val="0"/>
      <w:i w:val="0"/>
      <w:iCs w:val="0"/>
      <w:smallCaps w:val="0"/>
      <w:strike w:val="0"/>
      <w:sz w:val="19"/>
      <w:szCs w:val="19"/>
      <w:u w:val="none"/>
    </w:rPr>
  </w:style>
  <w:style w:type="character" w:customStyle="1" w:styleId="CharStyle9">
    <w:name w:val="Nadpis #2_"/>
    <w:basedOn w:val="DefaultParagraphFont"/>
    <w:link w:val="Style8"/>
    <w:rPr>
      <w:rFonts w:ascii="Arial" w:eastAsia="Arial" w:hAnsi="Arial" w:cs="Arial"/>
      <w:b/>
      <w:bCs/>
      <w:i w:val="0"/>
      <w:iCs w:val="0"/>
      <w:smallCaps w:val="0"/>
      <w:strike w:val="0"/>
      <w:sz w:val="20"/>
      <w:szCs w:val="20"/>
      <w:u w:val="none"/>
    </w:rPr>
  </w:style>
  <w:style w:type="character" w:customStyle="1" w:styleId="CharStyle13">
    <w:name w:val="Základní text_"/>
    <w:basedOn w:val="DefaultParagraphFont"/>
    <w:link w:val="Style12"/>
    <w:rPr>
      <w:rFonts w:ascii="Arial" w:eastAsia="Arial" w:hAnsi="Arial" w:cs="Arial"/>
      <w:b w:val="0"/>
      <w:bCs w:val="0"/>
      <w:i w:val="0"/>
      <w:iCs w:val="0"/>
      <w:smallCaps w:val="0"/>
      <w:strike w:val="0"/>
      <w:sz w:val="20"/>
      <w:szCs w:val="20"/>
      <w:u w:val="none"/>
    </w:rPr>
  </w:style>
  <w:style w:type="character" w:customStyle="1" w:styleId="CharStyle15">
    <w:name w:val="Jiné_"/>
    <w:basedOn w:val="DefaultParagraphFont"/>
    <w:link w:val="Style14"/>
    <w:rPr>
      <w:rFonts w:ascii="Arial" w:eastAsia="Arial" w:hAnsi="Arial" w:cs="Arial"/>
      <w:b w:val="0"/>
      <w:bCs w:val="0"/>
      <w:i w:val="0"/>
      <w:iCs w:val="0"/>
      <w:smallCaps w:val="0"/>
      <w:strike w:val="0"/>
      <w:sz w:val="20"/>
      <w:szCs w:val="20"/>
      <w:u w:val="none"/>
    </w:rPr>
  </w:style>
  <w:style w:type="character" w:customStyle="1" w:styleId="CharStyle17">
    <w:name w:val="Nadpis #1_"/>
    <w:basedOn w:val="DefaultParagraphFont"/>
    <w:link w:val="Style16"/>
    <w:rPr>
      <w:rFonts w:ascii="Arial" w:eastAsia="Arial" w:hAnsi="Arial" w:cs="Arial"/>
      <w:b/>
      <w:bCs/>
      <w:i w:val="0"/>
      <w:iCs w:val="0"/>
      <w:smallCaps w:val="0"/>
      <w:strike w:val="0"/>
      <w:sz w:val="32"/>
      <w:szCs w:val="32"/>
      <w:u w:val="none"/>
    </w:rPr>
  </w:style>
  <w:style w:type="character" w:customStyle="1" w:styleId="CharStyle20">
    <w:name w:val="Záhlaví nebo zápatí (2)_"/>
    <w:basedOn w:val="DefaultParagraphFont"/>
    <w:link w:val="Style19"/>
    <w:rPr>
      <w:rFonts w:ascii="Times New Roman" w:eastAsia="Times New Roman" w:hAnsi="Times New Roman" w:cs="Times New Roman"/>
      <w:b w:val="0"/>
      <w:bCs w:val="0"/>
      <w:i w:val="0"/>
      <w:iCs w:val="0"/>
      <w:smallCaps w:val="0"/>
      <w:strike w:val="0"/>
      <w:sz w:val="20"/>
      <w:szCs w:val="20"/>
      <w:u w:val="none"/>
    </w:rPr>
  </w:style>
  <w:style w:type="paragraph" w:customStyle="1" w:styleId="Style2">
    <w:name w:val="Základní text (3)"/>
    <w:basedOn w:val="Normal"/>
    <w:link w:val="CharStyle3"/>
    <w:pPr>
      <w:widowControl w:val="0"/>
      <w:shd w:val="clear" w:color="auto" w:fill="FFFFFF"/>
      <w:spacing w:line="360" w:lineRule="auto"/>
    </w:pPr>
    <w:rPr>
      <w:rFonts w:ascii="Arial" w:eastAsia="Arial" w:hAnsi="Arial" w:cs="Arial"/>
      <w:b w:val="0"/>
      <w:bCs w:val="0"/>
      <w:i w:val="0"/>
      <w:iCs w:val="0"/>
      <w:smallCaps w:val="0"/>
      <w:strike w:val="0"/>
      <w:sz w:val="13"/>
      <w:szCs w:val="13"/>
      <w:u w:val="none"/>
    </w:rPr>
  </w:style>
  <w:style w:type="paragraph" w:customStyle="1" w:styleId="Style6">
    <w:name w:val="Základní text (2)"/>
    <w:basedOn w:val="Normal"/>
    <w:link w:val="CharStyle7"/>
    <w:pPr>
      <w:widowControl w:val="0"/>
      <w:shd w:val="clear" w:color="auto" w:fill="FFFFFF"/>
    </w:pPr>
    <w:rPr>
      <w:rFonts w:ascii="Calibri" w:eastAsia="Calibri" w:hAnsi="Calibri" w:cs="Calibri"/>
      <w:b w:val="0"/>
      <w:bCs w:val="0"/>
      <w:i w:val="0"/>
      <w:iCs w:val="0"/>
      <w:smallCaps w:val="0"/>
      <w:strike w:val="0"/>
      <w:sz w:val="19"/>
      <w:szCs w:val="19"/>
      <w:u w:val="none"/>
    </w:rPr>
  </w:style>
  <w:style w:type="paragraph" w:customStyle="1" w:styleId="Style8">
    <w:name w:val="Nadpis #2"/>
    <w:basedOn w:val="Normal"/>
    <w:link w:val="CharStyle9"/>
    <w:pPr>
      <w:widowControl w:val="0"/>
      <w:shd w:val="clear" w:color="auto" w:fill="FFFFFF"/>
      <w:outlineLvl w:val="1"/>
    </w:pPr>
    <w:rPr>
      <w:rFonts w:ascii="Arial" w:eastAsia="Arial" w:hAnsi="Arial" w:cs="Arial"/>
      <w:b/>
      <w:bCs/>
      <w:i w:val="0"/>
      <w:iCs w:val="0"/>
      <w:smallCaps w:val="0"/>
      <w:strike w:val="0"/>
      <w:sz w:val="20"/>
      <w:szCs w:val="20"/>
      <w:u w:val="none"/>
    </w:rPr>
  </w:style>
  <w:style w:type="paragraph" w:customStyle="1" w:styleId="Style12">
    <w:name w:val="Základní text"/>
    <w:basedOn w:val="Normal"/>
    <w:link w:val="CharStyle13"/>
    <w:pPr>
      <w:widowControl w:val="0"/>
      <w:shd w:val="clear" w:color="auto" w:fill="FFFFFF"/>
      <w:spacing w:line="252" w:lineRule="auto"/>
    </w:pPr>
    <w:rPr>
      <w:rFonts w:ascii="Arial" w:eastAsia="Arial" w:hAnsi="Arial" w:cs="Arial"/>
      <w:b w:val="0"/>
      <w:bCs w:val="0"/>
      <w:i w:val="0"/>
      <w:iCs w:val="0"/>
      <w:smallCaps w:val="0"/>
      <w:strike w:val="0"/>
      <w:sz w:val="20"/>
      <w:szCs w:val="20"/>
      <w:u w:val="none"/>
    </w:rPr>
  </w:style>
  <w:style w:type="paragraph" w:customStyle="1" w:styleId="Style14">
    <w:name w:val="Jiné"/>
    <w:basedOn w:val="Normal"/>
    <w:link w:val="CharStyle15"/>
    <w:pPr>
      <w:widowControl w:val="0"/>
      <w:shd w:val="clear" w:color="auto" w:fill="FFFFFF"/>
      <w:spacing w:line="252" w:lineRule="auto"/>
    </w:pPr>
    <w:rPr>
      <w:rFonts w:ascii="Arial" w:eastAsia="Arial" w:hAnsi="Arial" w:cs="Arial"/>
      <w:b w:val="0"/>
      <w:bCs w:val="0"/>
      <w:i w:val="0"/>
      <w:iCs w:val="0"/>
      <w:smallCaps w:val="0"/>
      <w:strike w:val="0"/>
      <w:sz w:val="20"/>
      <w:szCs w:val="20"/>
      <w:u w:val="none"/>
    </w:rPr>
  </w:style>
  <w:style w:type="paragraph" w:customStyle="1" w:styleId="Style16">
    <w:name w:val="Nadpis #1"/>
    <w:basedOn w:val="Normal"/>
    <w:link w:val="CharStyle17"/>
    <w:pPr>
      <w:widowControl w:val="0"/>
      <w:shd w:val="clear" w:color="auto" w:fill="FFFFFF"/>
      <w:spacing w:after="340"/>
      <w:jc w:val="center"/>
      <w:outlineLvl w:val="0"/>
    </w:pPr>
    <w:rPr>
      <w:rFonts w:ascii="Arial" w:eastAsia="Arial" w:hAnsi="Arial" w:cs="Arial"/>
      <w:b/>
      <w:bCs/>
      <w:i w:val="0"/>
      <w:iCs w:val="0"/>
      <w:smallCaps w:val="0"/>
      <w:strike w:val="0"/>
      <w:sz w:val="32"/>
      <w:szCs w:val="32"/>
      <w:u w:val="none"/>
    </w:rPr>
  </w:style>
  <w:style w:type="paragraph" w:customStyle="1" w:styleId="Style19">
    <w:name w:val="Záhlaví nebo zápatí (2)"/>
    <w:basedOn w:val="Normal"/>
    <w:link w:val="CharStyle20"/>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footer" Target="footer3.xml"/></Relationships>
</file>