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0F" w:rsidRDefault="00587FD8">
      <w:pPr>
        <w:spacing w:before="80" w:line="425" w:lineRule="exact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1190400132</w:t>
      </w:r>
    </w:p>
    <w:p w:rsidR="00CA720F" w:rsidRDefault="00587FD8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A720F" w:rsidRDefault="00587FD8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A720F" w:rsidRDefault="00CA720F">
      <w:pPr>
        <w:pStyle w:val="Zkladntext"/>
        <w:spacing w:before="11"/>
        <w:ind w:left="0"/>
        <w:jc w:val="left"/>
        <w:rPr>
          <w:sz w:val="59"/>
        </w:rPr>
      </w:pPr>
    </w:p>
    <w:p w:rsidR="00CA720F" w:rsidRDefault="00587FD8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A720F" w:rsidRDefault="00587FD8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A720F" w:rsidRDefault="00587FD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A720F" w:rsidRDefault="00587FD8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CA720F" w:rsidRDefault="00587FD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A720F" w:rsidRDefault="00587FD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A720F" w:rsidRDefault="00587FD8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A720F" w:rsidRDefault="00587FD8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A720F" w:rsidRDefault="00587FD8">
      <w:pPr>
        <w:pStyle w:val="Nadpis2"/>
        <w:spacing w:before="5"/>
        <w:ind w:left="242"/>
        <w:jc w:val="left"/>
      </w:pPr>
      <w:r>
        <w:t>obec</w:t>
      </w:r>
      <w:r>
        <w:rPr>
          <w:spacing w:val="-3"/>
        </w:rPr>
        <w:t xml:space="preserve"> </w:t>
      </w:r>
      <w:r>
        <w:t>Mosty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Jablunkova</w:t>
      </w:r>
    </w:p>
    <w:p w:rsidR="00CA720F" w:rsidRDefault="00587FD8">
      <w:pPr>
        <w:pStyle w:val="Zkladntext"/>
        <w:tabs>
          <w:tab w:val="left" w:pos="3122"/>
        </w:tabs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5"/>
        </w:rPr>
        <w:t xml:space="preserve"> </w:t>
      </w:r>
      <w:r>
        <w:t>úřad</w:t>
      </w:r>
      <w:r>
        <w:rPr>
          <w:spacing w:val="-6"/>
        </w:rPr>
        <w:t xml:space="preserve"> </w:t>
      </w:r>
      <w:r>
        <w:t>Mosty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Jablunkova,</w:t>
      </w:r>
      <w:r>
        <w:rPr>
          <w:spacing w:val="-7"/>
        </w:rPr>
        <w:t xml:space="preserve"> </w:t>
      </w:r>
      <w:r>
        <w:t>Mosty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Jablunkova</w:t>
      </w:r>
      <w:r>
        <w:rPr>
          <w:spacing w:val="-5"/>
        </w:rPr>
        <w:t xml:space="preserve"> </w:t>
      </w:r>
      <w:r>
        <w:t>800,</w:t>
      </w:r>
      <w:r>
        <w:rPr>
          <w:spacing w:val="-6"/>
        </w:rPr>
        <w:t xml:space="preserve"> </w:t>
      </w:r>
      <w:r>
        <w:t>739</w:t>
      </w:r>
      <w:r>
        <w:rPr>
          <w:spacing w:val="-6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Mosty</w:t>
      </w:r>
      <w:r>
        <w:rPr>
          <w:spacing w:val="-6"/>
        </w:rPr>
        <w:t xml:space="preserve"> </w:t>
      </w:r>
      <w:r>
        <w:t>u</w:t>
      </w:r>
    </w:p>
    <w:p w:rsidR="00CA720F" w:rsidRDefault="00587FD8">
      <w:pPr>
        <w:pStyle w:val="Zkladntext"/>
        <w:spacing w:before="1"/>
        <w:ind w:left="3122"/>
        <w:jc w:val="left"/>
      </w:pPr>
      <w:r>
        <w:t>Jablunkova</w:t>
      </w:r>
    </w:p>
    <w:p w:rsidR="00CA720F" w:rsidRDefault="00587FD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002969953</w:t>
      </w:r>
    </w:p>
    <w:p w:rsidR="00CA720F" w:rsidRDefault="00587FD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Ondřejem</w:t>
      </w:r>
      <w:r>
        <w:rPr>
          <w:spacing w:val="5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CA720F" w:rsidRDefault="00587FD8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125BB">
        <w:t>xxxxxxxx</w:t>
      </w:r>
    </w:p>
    <w:p w:rsidR="00CA720F" w:rsidRDefault="00587FD8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125BB">
        <w:t>xxxxxxxx</w:t>
      </w:r>
      <w:bookmarkStart w:id="0" w:name="_GoBack"/>
      <w:bookmarkEnd w:id="0"/>
    </w:p>
    <w:p w:rsidR="00CA720F" w:rsidRDefault="00587FD8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spacing w:before="12"/>
        <w:ind w:left="0"/>
        <w:jc w:val="left"/>
        <w:rPr>
          <w:sz w:val="33"/>
        </w:rPr>
      </w:pPr>
    </w:p>
    <w:p w:rsidR="00CA720F" w:rsidRDefault="00587FD8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  <w:ind w:right="1027"/>
      </w:pPr>
      <w:r>
        <w:t>I.</w:t>
      </w:r>
    </w:p>
    <w:p w:rsidR="00CA720F" w:rsidRDefault="00587FD8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A720F" w:rsidRDefault="00CA720F">
      <w:pPr>
        <w:pStyle w:val="Zkladntext"/>
        <w:spacing w:before="11"/>
        <w:ind w:left="0"/>
        <w:jc w:val="left"/>
        <w:rPr>
          <w:b/>
          <w:sz w:val="19"/>
        </w:rPr>
      </w:pPr>
    </w:p>
    <w:p w:rsidR="00CA720F" w:rsidRDefault="00587FD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A720F" w:rsidRDefault="00587FD8">
      <w:pPr>
        <w:pStyle w:val="Zkladntext"/>
        <w:spacing w:before="1"/>
        <w:ind w:right="111"/>
      </w:pPr>
      <w:r>
        <w:t>„Smlouva“) se uzavírá na základě Rozhodnutí ministra životního prostředí č. 1190400132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A720F" w:rsidRDefault="00587FD8">
      <w:pPr>
        <w:pStyle w:val="Zkladntext"/>
        <w:spacing w:line="266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A720F" w:rsidRDefault="00587FD8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A720F" w:rsidRDefault="00CA720F">
      <w:pPr>
        <w:jc w:val="both"/>
        <w:rPr>
          <w:sz w:val="20"/>
        </w:rPr>
        <w:sectPr w:rsidR="00CA720F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CA720F" w:rsidRDefault="00587FD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A720F" w:rsidRDefault="00587FD8">
      <w:pPr>
        <w:pStyle w:val="Nadpis2"/>
        <w:spacing w:before="120"/>
        <w:ind w:left="1650"/>
        <w:jc w:val="left"/>
      </w:pPr>
      <w:r>
        <w:t>„Mosty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Jablunkova,</w:t>
      </w:r>
      <w:r>
        <w:rPr>
          <w:spacing w:val="-3"/>
        </w:rPr>
        <w:t xml:space="preserve"> </w:t>
      </w:r>
      <w:r>
        <w:t>rozšíření</w:t>
      </w:r>
      <w:r>
        <w:rPr>
          <w:spacing w:val="-3"/>
        </w:rPr>
        <w:t xml:space="preserve"> </w:t>
      </w:r>
      <w:r>
        <w:t>kanalizace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Lokalita</w:t>
      </w:r>
      <w:r>
        <w:rPr>
          <w:spacing w:val="-3"/>
        </w:rPr>
        <w:t xml:space="preserve"> </w:t>
      </w:r>
      <w:r>
        <w:t>„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Hřbitovem““</w:t>
      </w:r>
    </w:p>
    <w:p w:rsidR="00CA720F" w:rsidRDefault="00587FD8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 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  <w:spacing w:line="265" w:lineRule="exact"/>
        <w:ind w:right="671"/>
      </w:pPr>
      <w:r>
        <w:t>II.</w:t>
      </w:r>
    </w:p>
    <w:p w:rsidR="00CA720F" w:rsidRDefault="00587FD8">
      <w:pPr>
        <w:pStyle w:val="Nadpis2"/>
        <w:spacing w:line="265" w:lineRule="exact"/>
        <w:ind w:right="67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A720F" w:rsidRDefault="00CA720F">
      <w:pPr>
        <w:pStyle w:val="Zkladntext"/>
        <w:spacing w:before="1"/>
        <w:ind w:left="0"/>
        <w:jc w:val="left"/>
        <w:rPr>
          <w:b/>
        </w:rPr>
      </w:pP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043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971,83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CA720F" w:rsidRDefault="00587FD8">
      <w:pPr>
        <w:pStyle w:val="Zkladntext"/>
      </w:pPr>
      <w:r>
        <w:t>pět</w:t>
      </w:r>
      <w:r>
        <w:rPr>
          <w:spacing w:val="-4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tisíce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jedna</w:t>
      </w:r>
      <w:r>
        <w:rPr>
          <w:spacing w:val="4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osmdesát</w:t>
      </w:r>
      <w:r>
        <w:rPr>
          <w:spacing w:val="-1"/>
        </w:rPr>
        <w:t xml:space="preserve"> </w:t>
      </w:r>
      <w:r>
        <w:t>tři haléře).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7</w:t>
      </w:r>
      <w:r>
        <w:rPr>
          <w:spacing w:val="1"/>
          <w:sz w:val="20"/>
        </w:rPr>
        <w:t xml:space="preserve"> </w:t>
      </w:r>
      <w:r>
        <w:rPr>
          <w:sz w:val="20"/>
        </w:rPr>
        <w:t>912</w:t>
      </w:r>
      <w:r>
        <w:rPr>
          <w:spacing w:val="1"/>
          <w:sz w:val="20"/>
        </w:rPr>
        <w:t xml:space="preserve"> </w:t>
      </w:r>
      <w:r>
        <w:rPr>
          <w:sz w:val="20"/>
        </w:rPr>
        <w:t>112,69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5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 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byly</w:t>
      </w:r>
      <w:r>
        <w:rPr>
          <w:spacing w:val="51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CA720F" w:rsidRDefault="00587FD8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CA720F" w:rsidRDefault="00587FD8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  <w:spacing w:before="189"/>
        <w:ind w:right="1031"/>
      </w:pPr>
      <w:r>
        <w:t>III.</w:t>
      </w:r>
    </w:p>
    <w:p w:rsidR="00CA720F" w:rsidRDefault="00587FD8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A720F" w:rsidRDefault="00CA720F">
      <w:pPr>
        <w:pStyle w:val="Zkladntext"/>
        <w:spacing w:before="1"/>
        <w:ind w:left="0"/>
        <w:jc w:val="left"/>
        <w:rPr>
          <w:b/>
        </w:rPr>
      </w:pP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8"/>
          <w:sz w:val="20"/>
        </w:rPr>
        <w:t xml:space="preserve"> </w:t>
      </w:r>
      <w:r>
        <w:rPr>
          <w:sz w:val="20"/>
        </w:rPr>
        <w:t>postupem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26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0"/>
          <w:sz w:val="20"/>
        </w:rPr>
        <w:t xml:space="preserve"> </w:t>
      </w:r>
      <w:r>
        <w:rPr>
          <w:sz w:val="20"/>
        </w:rPr>
        <w:t>tak,</w:t>
      </w:r>
      <w:r>
        <w:rPr>
          <w:spacing w:val="12"/>
          <w:sz w:val="20"/>
        </w:rPr>
        <w:t xml:space="preserve"> </w:t>
      </w:r>
      <w:r>
        <w:rPr>
          <w:sz w:val="20"/>
        </w:rPr>
        <w:t>aby</w:t>
      </w:r>
    </w:p>
    <w:p w:rsidR="00CA720F" w:rsidRDefault="00587FD8">
      <w:pPr>
        <w:pStyle w:val="Zkladntext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CA720F" w:rsidRDefault="00CA720F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CA720F">
        <w:trPr>
          <w:trHeight w:val="386"/>
        </w:trPr>
        <w:tc>
          <w:tcPr>
            <w:tcW w:w="4779" w:type="dxa"/>
          </w:tcPr>
          <w:p w:rsidR="00CA720F" w:rsidRDefault="00587FD8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CA720F" w:rsidRDefault="00587FD8">
            <w:pPr>
              <w:pStyle w:val="TableParagraph"/>
              <w:spacing w:before="120" w:line="246" w:lineRule="exact"/>
              <w:ind w:left="1698" w:right="169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A720F">
        <w:trPr>
          <w:trHeight w:val="385"/>
        </w:trPr>
        <w:tc>
          <w:tcPr>
            <w:tcW w:w="4779" w:type="dxa"/>
          </w:tcPr>
          <w:p w:rsidR="00CA720F" w:rsidRDefault="00587FD8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CA720F" w:rsidRDefault="00587FD8">
            <w:pPr>
              <w:pStyle w:val="TableParagraph"/>
              <w:spacing w:before="120" w:line="246" w:lineRule="exact"/>
              <w:ind w:left="1701" w:right="16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520 209,98</w:t>
            </w:r>
          </w:p>
        </w:tc>
      </w:tr>
      <w:tr w:rsidR="00CA720F">
        <w:trPr>
          <w:trHeight w:val="386"/>
        </w:trPr>
        <w:tc>
          <w:tcPr>
            <w:tcW w:w="4779" w:type="dxa"/>
          </w:tcPr>
          <w:p w:rsidR="00CA720F" w:rsidRDefault="00587FD8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CA720F" w:rsidRDefault="00587FD8">
            <w:pPr>
              <w:pStyle w:val="TableParagraph"/>
              <w:spacing w:before="120" w:line="246" w:lineRule="exact"/>
              <w:ind w:left="1701" w:right="16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523 761,85</w:t>
            </w:r>
          </w:p>
        </w:tc>
      </w:tr>
    </w:tbl>
    <w:p w:rsidR="00CA720F" w:rsidRDefault="00CA720F">
      <w:pPr>
        <w:pStyle w:val="Zkladntext"/>
        <w:spacing w:before="13"/>
        <w:ind w:left="0"/>
        <w:jc w:val="left"/>
        <w:rPr>
          <w:sz w:val="37"/>
        </w:rPr>
      </w:pP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CA720F" w:rsidRDefault="00CA720F">
      <w:pPr>
        <w:jc w:val="both"/>
        <w:rPr>
          <w:sz w:val="20"/>
        </w:r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CA720F" w:rsidRDefault="00587FD8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CA720F" w:rsidRDefault="00587FD8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5"/>
        </w:rPr>
        <w:t xml:space="preserve"> </w:t>
      </w:r>
      <w:r>
        <w:t>SFŽP.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CA720F" w:rsidRDefault="00587FD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A720F" w:rsidRDefault="00587FD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 xml:space="preserve"> </w:t>
      </w:r>
      <w:r>
        <w:rPr>
          <w:sz w:val="20"/>
        </w:rPr>
        <w:t>podpisem</w:t>
      </w:r>
      <w:r>
        <w:rPr>
          <w:spacing w:val="-11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z w:val="20"/>
        </w:rPr>
        <w:t>razítka.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44"/>
          <w:sz w:val="20"/>
        </w:rPr>
        <w:t xml:space="preserve"> </w:t>
      </w:r>
      <w:r>
        <w:rPr>
          <w:sz w:val="20"/>
        </w:rPr>
        <w:t>musí</w:t>
      </w:r>
      <w:r>
        <w:rPr>
          <w:spacing w:val="46"/>
          <w:sz w:val="20"/>
        </w:rPr>
        <w:t xml:space="preserve"> </w:t>
      </w:r>
      <w:r>
        <w:rPr>
          <w:sz w:val="20"/>
        </w:rPr>
        <w:t>být</w:t>
      </w:r>
      <w:r>
        <w:rPr>
          <w:spacing w:val="46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6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6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</w:p>
    <w:p w:rsidR="00CA720F" w:rsidRDefault="00CA720F">
      <w:pPr>
        <w:jc w:val="both"/>
        <w:rPr>
          <w:sz w:val="20"/>
        </w:rPr>
        <w:sectPr w:rsidR="00CA720F">
          <w:pgSz w:w="12240" w:h="15840"/>
          <w:pgMar w:top="1060" w:right="1020" w:bottom="108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7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6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7"/>
        </w:rPr>
        <w:t xml:space="preserve"> </w:t>
      </w:r>
      <w:r>
        <w:t>uvést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7"/>
        </w:rPr>
        <w:t xml:space="preserve"> </w:t>
      </w:r>
      <w:r>
        <w:t>symbol),</w:t>
      </w:r>
      <w:r>
        <w:rPr>
          <w:spacing w:val="46"/>
        </w:rPr>
        <w:t xml:space="preserve"> </w:t>
      </w:r>
      <w:r>
        <w:t>vzájemně</w:t>
      </w:r>
      <w:r>
        <w:rPr>
          <w:spacing w:val="-5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CA720F" w:rsidRDefault="00587FD8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2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2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  <w:spacing w:before="185"/>
      </w:pPr>
      <w:r>
        <w:t>IV.</w:t>
      </w:r>
    </w:p>
    <w:p w:rsidR="00CA720F" w:rsidRDefault="00587FD8">
      <w:pPr>
        <w:pStyle w:val="Nadpis2"/>
        <w:spacing w:before="1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A720F" w:rsidRDefault="00CA720F">
      <w:pPr>
        <w:pStyle w:val="Zkladntext"/>
        <w:ind w:left="0"/>
        <w:jc w:val="left"/>
        <w:rPr>
          <w:b/>
        </w:rPr>
      </w:pPr>
    </w:p>
    <w:p w:rsidR="00CA720F" w:rsidRDefault="00587FD8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744"/>
        </w:tabs>
        <w:ind w:right="110" w:hanging="284"/>
        <w:jc w:val="both"/>
        <w:rPr>
          <w:sz w:val="20"/>
        </w:rPr>
      </w:pPr>
      <w:r>
        <w:rPr>
          <w:sz w:val="20"/>
        </w:rPr>
        <w:t>splní účel akce „Mosty u Jablunkova, rozšíření kanalizace – Lokalita “Za Hřbitovem“ tím, že akce 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51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1,09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100 EO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ČOV Mosty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Jablunkova bude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odstraňováno navíc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3,78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11"/>
        </w:tabs>
        <w:spacing w:before="119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9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6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CA720F" w:rsidRDefault="00587FD8">
      <w:pPr>
        <w:pStyle w:val="Zkladntext"/>
        <w:ind w:left="808"/>
      </w:pP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3"/>
          <w:sz w:val="20"/>
        </w:rPr>
        <w:t xml:space="preserve"> </w:t>
      </w:r>
      <w:r>
        <w:rPr>
          <w:sz w:val="20"/>
        </w:rPr>
        <w:t>provádět</w:t>
      </w:r>
      <w:r>
        <w:rPr>
          <w:spacing w:val="87"/>
          <w:sz w:val="20"/>
        </w:rPr>
        <w:t xml:space="preserve"> </w:t>
      </w:r>
      <w:r>
        <w:rPr>
          <w:sz w:val="20"/>
        </w:rPr>
        <w:t>kontrolu</w:t>
      </w:r>
      <w:r>
        <w:rPr>
          <w:spacing w:val="87"/>
          <w:sz w:val="20"/>
        </w:rPr>
        <w:t xml:space="preserve"> </w:t>
      </w:r>
      <w:r>
        <w:rPr>
          <w:sz w:val="20"/>
        </w:rPr>
        <w:t>provedení</w:t>
      </w:r>
      <w:r>
        <w:rPr>
          <w:spacing w:val="90"/>
          <w:sz w:val="20"/>
        </w:rPr>
        <w:t xml:space="preserve"> </w:t>
      </w:r>
      <w:r>
        <w:rPr>
          <w:sz w:val="20"/>
        </w:rPr>
        <w:t>akce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7"/>
          <w:sz w:val="20"/>
        </w:rPr>
        <w:t xml:space="preserve"> </w:t>
      </w:r>
      <w:r>
        <w:rPr>
          <w:sz w:val="20"/>
        </w:rPr>
        <w:t>místě</w:t>
      </w:r>
      <w:r>
        <w:rPr>
          <w:spacing w:val="87"/>
          <w:sz w:val="20"/>
        </w:rPr>
        <w:t xml:space="preserve"> </w:t>
      </w:r>
      <w:r>
        <w:rPr>
          <w:sz w:val="20"/>
        </w:rPr>
        <w:t>realizace,</w:t>
      </w:r>
      <w:r>
        <w:rPr>
          <w:spacing w:val="87"/>
          <w:sz w:val="20"/>
        </w:rPr>
        <w:t xml:space="preserve"> </w:t>
      </w:r>
      <w:r>
        <w:rPr>
          <w:sz w:val="20"/>
        </w:rPr>
        <w:t>včetně</w:t>
      </w:r>
      <w:r>
        <w:rPr>
          <w:spacing w:val="89"/>
          <w:sz w:val="20"/>
        </w:rPr>
        <w:t xml:space="preserve"> </w:t>
      </w:r>
      <w:r>
        <w:rPr>
          <w:sz w:val="20"/>
        </w:rPr>
        <w:t>kontroly</w:t>
      </w:r>
      <w:r>
        <w:rPr>
          <w:spacing w:val="87"/>
          <w:sz w:val="20"/>
        </w:rPr>
        <w:t xml:space="preserve"> </w:t>
      </w:r>
      <w:r>
        <w:rPr>
          <w:sz w:val="20"/>
        </w:rPr>
        <w:t>souvisejících</w:t>
      </w:r>
    </w:p>
    <w:p w:rsidR="00CA720F" w:rsidRDefault="00CA720F">
      <w:pPr>
        <w:jc w:val="both"/>
        <w:rPr>
          <w:sz w:val="20"/>
        </w:rPr>
        <w:sectPr w:rsidR="00CA720F">
          <w:pgSz w:w="12240" w:h="15840"/>
          <w:pgMar w:top="1060" w:right="1020" w:bottom="112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ind w:left="808" w:right="115"/>
      </w:pPr>
      <w:r>
        <w:lastRenderedPageBreak/>
        <w:t>dokumentů osobám pověřeným Fondem případně jiným příslušným kontrolním orgánům, a to do</w:t>
      </w:r>
      <w:r>
        <w:rPr>
          <w:spacing w:val="1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10 let</w:t>
      </w:r>
      <w:r>
        <w:rPr>
          <w:spacing w:val="-1"/>
        </w:rPr>
        <w:t xml:space="preserve"> </w:t>
      </w:r>
      <w:r>
        <w:t>od ukončení</w:t>
      </w:r>
      <w:r>
        <w:rPr>
          <w:spacing w:val="-1"/>
        </w:rPr>
        <w:t xml:space="preserve"> </w:t>
      </w:r>
      <w:r>
        <w:t>akce,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5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CA720F" w:rsidRDefault="00587FD8">
      <w:pPr>
        <w:pStyle w:val="Odstavecseseznamem"/>
        <w:numPr>
          <w:ilvl w:val="2"/>
          <w:numId w:val="4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 stavebních a montážních prací do konce 5/2022,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CA720F" w:rsidRDefault="00587FD8">
      <w:pPr>
        <w:pStyle w:val="Odstavecseseznamem"/>
        <w:numPr>
          <w:ilvl w:val="2"/>
          <w:numId w:val="4"/>
        </w:numPr>
        <w:tabs>
          <w:tab w:val="left" w:pos="1094"/>
        </w:tabs>
        <w:ind w:right="109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8/2022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5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Sb.,</w:t>
      </w:r>
      <w:r>
        <w:rPr>
          <w:spacing w:val="95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2/2023</w:t>
      </w:r>
      <w:r>
        <w:rPr>
          <w:spacing w:val="-2"/>
          <w:sz w:val="20"/>
        </w:rPr>
        <w:t xml:space="preserve"> </w:t>
      </w:r>
      <w:r>
        <w:rPr>
          <w:sz w:val="20"/>
        </w:rPr>
        <w:t>podklady 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A720F" w:rsidRDefault="00CA720F">
      <w:pPr>
        <w:pStyle w:val="Zkladntext"/>
        <w:spacing w:before="1"/>
        <w:ind w:left="0"/>
        <w:jc w:val="left"/>
      </w:pPr>
    </w:p>
    <w:p w:rsidR="00CA720F" w:rsidRDefault="00587FD8">
      <w:pPr>
        <w:pStyle w:val="Zkladntext"/>
        <w:ind w:left="808" w:right="113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3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CA720F" w:rsidRDefault="00587FD8">
      <w:pPr>
        <w:pStyle w:val="Odstavecseseznamem"/>
        <w:numPr>
          <w:ilvl w:val="0"/>
          <w:numId w:val="4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4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CA720F" w:rsidRDefault="00CA720F">
      <w:pPr>
        <w:jc w:val="both"/>
        <w:rPr>
          <w:sz w:val="20"/>
        </w:rPr>
        <w:sectPr w:rsidR="00CA720F">
          <w:pgSz w:w="12240" w:h="15840"/>
          <w:pgMar w:top="1060" w:right="1020" w:bottom="1080" w:left="1460" w:header="0" w:footer="894" w:gutter="0"/>
          <w:cols w:space="708"/>
        </w:sectPr>
      </w:pP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6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CA720F" w:rsidRDefault="00587FD8">
      <w:pPr>
        <w:pStyle w:val="Zkladntext"/>
        <w:spacing w:line="265" w:lineRule="exact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1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CA720F" w:rsidRDefault="00587FD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  <w:spacing w:before="188" w:line="265" w:lineRule="exact"/>
      </w:pPr>
      <w:r>
        <w:t>V.</w:t>
      </w:r>
    </w:p>
    <w:p w:rsidR="00CA720F" w:rsidRDefault="00587FD8">
      <w:pPr>
        <w:pStyle w:val="Nadpis2"/>
        <w:spacing w:line="265" w:lineRule="exact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A720F" w:rsidRDefault="00CA720F">
      <w:pPr>
        <w:pStyle w:val="Zkladntext"/>
        <w:spacing w:before="1"/>
        <w:ind w:left="0"/>
        <w:jc w:val="left"/>
        <w:rPr>
          <w:b/>
        </w:rPr>
      </w:pP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CA720F" w:rsidRDefault="00587FD8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CA720F" w:rsidRDefault="00587FD8">
      <w:pPr>
        <w:pStyle w:val="Zkladntext"/>
        <w:spacing w:before="1"/>
        <w:jc w:val="left"/>
      </w:pPr>
      <w: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9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</w:p>
    <w:p w:rsidR="00CA720F" w:rsidRDefault="00CA720F">
      <w:pPr>
        <w:rPr>
          <w:sz w:val="20"/>
        </w:r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jc w:val="left"/>
      </w:pPr>
      <w:r>
        <w:lastRenderedPageBreak/>
        <w:t>dlužné</w:t>
      </w:r>
      <w:r>
        <w:rPr>
          <w:spacing w:val="-5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vynásobené</w:t>
      </w:r>
      <w:r>
        <w:rPr>
          <w:spacing w:val="-4"/>
        </w:rPr>
        <w:t xml:space="preserve"> </w:t>
      </w:r>
      <w:r>
        <w:t>procentem poskytnuté</w:t>
      </w:r>
      <w:r>
        <w:rPr>
          <w:spacing w:val="-4"/>
        </w:rPr>
        <w:t xml:space="preserve"> </w:t>
      </w:r>
      <w:r>
        <w:t>podpory.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nepřesahující</w:t>
      </w:r>
      <w:r>
        <w:rPr>
          <w:spacing w:val="-5"/>
        </w:rPr>
        <w:t xml:space="preserve"> </w:t>
      </w:r>
      <w:r>
        <w:t>lhůtu</w:t>
      </w:r>
    </w:p>
    <w:p w:rsidR="00CA720F" w:rsidRDefault="00587FD8">
      <w:pPr>
        <w:pStyle w:val="Zkladntext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1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57"/>
        </w:rPr>
        <w:t xml:space="preserve"> </w:t>
      </w:r>
      <w:r>
        <w:t>poskytnutí</w:t>
      </w:r>
    </w:p>
    <w:p w:rsidR="00CA720F" w:rsidRDefault="00587FD8">
      <w:pPr>
        <w:pStyle w:val="Zkladntext"/>
        <w:spacing w:before="1"/>
        <w:jc w:val="left"/>
      </w:pPr>
      <w: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3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2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7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76"/>
          <w:sz w:val="20"/>
        </w:rPr>
        <w:t xml:space="preserve"> </w:t>
      </w:r>
      <w:r>
        <w:rPr>
          <w:sz w:val="20"/>
        </w:rPr>
        <w:t>kdy</w:t>
      </w:r>
      <w:r>
        <w:rPr>
          <w:spacing w:val="73"/>
          <w:sz w:val="20"/>
        </w:rPr>
        <w:t xml:space="preserve"> </w:t>
      </w:r>
      <w:r>
        <w:rPr>
          <w:sz w:val="20"/>
        </w:rPr>
        <w:t>nejsou</w:t>
      </w:r>
      <w:r>
        <w:rPr>
          <w:spacing w:val="73"/>
          <w:sz w:val="20"/>
        </w:rPr>
        <w:t xml:space="preserve"> </w:t>
      </w:r>
      <w:r>
        <w:rPr>
          <w:sz w:val="20"/>
        </w:rPr>
        <w:t>zásadním</w:t>
      </w:r>
      <w:r>
        <w:rPr>
          <w:spacing w:val="74"/>
          <w:sz w:val="20"/>
        </w:rPr>
        <w:t xml:space="preserve"> </w:t>
      </w:r>
      <w:r>
        <w:rPr>
          <w:sz w:val="20"/>
        </w:rPr>
        <w:t>způsobem</w:t>
      </w:r>
      <w:r>
        <w:rPr>
          <w:spacing w:val="73"/>
          <w:sz w:val="20"/>
        </w:rPr>
        <w:t xml:space="preserve"> </w:t>
      </w:r>
      <w:r>
        <w:rPr>
          <w:sz w:val="20"/>
        </w:rPr>
        <w:t>dodrženy</w:t>
      </w:r>
      <w:r>
        <w:rPr>
          <w:spacing w:val="75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sz w:val="20"/>
        </w:rPr>
        <w:t xml:space="preserve"> </w:t>
      </w:r>
      <w:r>
        <w:rPr>
          <w:sz w:val="20"/>
        </w:rPr>
        <w:t>Metodiky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A720F" w:rsidRDefault="00587FD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CA720F" w:rsidRDefault="00587FD8">
      <w:pPr>
        <w:pStyle w:val="Zkladntext"/>
        <w:jc w:val="left"/>
      </w:pPr>
      <w:r>
        <w:t>podpory.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1"/>
      </w:pPr>
      <w:r>
        <w:t>VI.</w:t>
      </w:r>
    </w:p>
    <w:p w:rsidR="00CA720F" w:rsidRDefault="00587FD8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A720F" w:rsidRDefault="00CA720F">
      <w:pPr>
        <w:pStyle w:val="Zkladntext"/>
        <w:spacing w:before="11"/>
        <w:ind w:left="0"/>
        <w:jc w:val="left"/>
        <w:rPr>
          <w:b/>
          <w:sz w:val="19"/>
        </w:rPr>
      </w:pP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A720F" w:rsidRDefault="00587FD8">
      <w:pPr>
        <w:pStyle w:val="Zkladntext"/>
        <w:spacing w:before="1"/>
        <w:jc w:val="left"/>
      </w:pPr>
      <w:r>
        <w:t>Smlouvou.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Příjemce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9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CA720F" w:rsidRDefault="00CA720F">
      <w:pPr>
        <w:spacing w:line="237" w:lineRule="auto"/>
        <w:rPr>
          <w:sz w:val="20"/>
        </w:r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A720F" w:rsidRDefault="00587FD8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ind w:left="0"/>
        <w:jc w:val="left"/>
        <w:rPr>
          <w:sz w:val="28"/>
        </w:rPr>
      </w:pPr>
    </w:p>
    <w:p w:rsidR="00CA720F" w:rsidRDefault="00587FD8">
      <w:pPr>
        <w:pStyle w:val="Zkladntext"/>
        <w:spacing w:before="1"/>
        <w:ind w:left="242"/>
        <w:jc w:val="left"/>
      </w:pPr>
      <w:r>
        <w:t>V:</w:t>
      </w:r>
    </w:p>
    <w:p w:rsidR="00CA720F" w:rsidRDefault="00CA720F">
      <w:pPr>
        <w:pStyle w:val="Zkladntext"/>
        <w:spacing w:before="11"/>
        <w:ind w:left="0"/>
        <w:jc w:val="left"/>
        <w:rPr>
          <w:sz w:val="19"/>
        </w:rPr>
      </w:pPr>
    </w:p>
    <w:p w:rsidR="00CA720F" w:rsidRDefault="00587FD8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spacing w:before="1"/>
        <w:ind w:left="0"/>
        <w:jc w:val="left"/>
        <w:rPr>
          <w:sz w:val="22"/>
        </w:rPr>
      </w:pPr>
    </w:p>
    <w:p w:rsidR="00CA720F" w:rsidRDefault="00587FD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A720F" w:rsidRDefault="00587FD8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spacing w:before="2"/>
        <w:ind w:left="0"/>
        <w:jc w:val="left"/>
        <w:rPr>
          <w:sz w:val="32"/>
        </w:rPr>
      </w:pPr>
    </w:p>
    <w:p w:rsidR="00CA720F" w:rsidRDefault="00587FD8">
      <w:pPr>
        <w:pStyle w:val="Zkladntext"/>
        <w:ind w:left="24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CA720F" w:rsidRDefault="00CA720F">
      <w:pPr>
        <w:pStyle w:val="Zkladntext"/>
        <w:spacing w:before="12"/>
        <w:ind w:left="0"/>
        <w:jc w:val="left"/>
        <w:rPr>
          <w:sz w:val="37"/>
        </w:rPr>
      </w:pPr>
    </w:p>
    <w:p w:rsidR="00CA720F" w:rsidRDefault="00587FD8">
      <w:pPr>
        <w:pStyle w:val="Zkladntext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A720F" w:rsidRDefault="00CA720F">
      <w:p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spacing w:before="2"/>
        <w:ind w:left="0"/>
        <w:jc w:val="left"/>
        <w:rPr>
          <w:sz w:val="21"/>
        </w:rPr>
      </w:pPr>
    </w:p>
    <w:p w:rsidR="00CA720F" w:rsidRDefault="00587FD8">
      <w:pPr>
        <w:pStyle w:val="Nadpis2"/>
        <w:ind w:left="24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CA720F" w:rsidRDefault="00CA720F">
      <w:pPr>
        <w:pStyle w:val="Zkladntext"/>
        <w:spacing w:before="1"/>
        <w:ind w:left="0"/>
        <w:jc w:val="left"/>
        <w:rPr>
          <w:b/>
          <w:sz w:val="29"/>
        </w:rPr>
      </w:pPr>
    </w:p>
    <w:p w:rsidR="00CA720F" w:rsidRDefault="00587FD8">
      <w:pPr>
        <w:pStyle w:val="Odstavecseseznamem"/>
        <w:numPr>
          <w:ilvl w:val="1"/>
          <w:numId w:val="2"/>
        </w:numPr>
        <w:tabs>
          <w:tab w:val="left" w:pos="670"/>
          <w:tab w:val="left" w:pos="2792"/>
          <w:tab w:val="left" w:pos="3511"/>
          <w:tab w:val="left" w:pos="5032"/>
          <w:tab w:val="left" w:pos="6766"/>
          <w:tab w:val="left" w:pos="7911"/>
          <w:tab w:val="left" w:pos="8900"/>
        </w:tabs>
        <w:spacing w:before="0" w:line="264" w:lineRule="auto"/>
        <w:ind w:right="109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0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7"/>
          <w:sz w:val="20"/>
        </w:rPr>
        <w:t xml:space="preserve"> </w:t>
      </w:r>
      <w:r>
        <w:rPr>
          <w:sz w:val="20"/>
        </w:rPr>
        <w:t>souhlasu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6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2014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2020“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PrŽaP).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z w:val="20"/>
        </w:rPr>
        <w:tab/>
        <w:t>s</w:t>
      </w:r>
      <w:r>
        <w:rPr>
          <w:sz w:val="20"/>
        </w:rPr>
        <w:tab/>
        <w:t>podporou</w:t>
      </w:r>
      <w:r>
        <w:rPr>
          <w:sz w:val="20"/>
        </w:rPr>
        <w:tab/>
        <w:t>poskytnutou</w:t>
      </w:r>
      <w:r>
        <w:rPr>
          <w:sz w:val="20"/>
        </w:rPr>
        <w:tab/>
        <w:t>podle</w:t>
      </w:r>
      <w:r>
        <w:rPr>
          <w:sz w:val="20"/>
        </w:rPr>
        <w:tab/>
        <w:t>této</w:t>
      </w:r>
      <w:r>
        <w:rPr>
          <w:sz w:val="20"/>
        </w:rPr>
        <w:tab/>
      </w:r>
      <w:r>
        <w:rPr>
          <w:spacing w:val="-1"/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Rozhodnutí (podpořená infrastruktura) a veškerá další infrastruktura provozovaná v této složce na</w:t>
      </w:r>
      <w:r>
        <w:rPr>
          <w:spacing w:val="1"/>
          <w:sz w:val="20"/>
        </w:rPr>
        <w:t xml:space="preserve"> </w:t>
      </w:r>
      <w:r>
        <w:rPr>
          <w:sz w:val="20"/>
        </w:rPr>
        <w:t>území relevantní obce (podrobněji viz Metodika) společně s podpořenou infrastrukturou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 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CA720F" w:rsidRDefault="00587FD8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08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5"/>
          <w:sz w:val="20"/>
        </w:rPr>
        <w:t xml:space="preserve"> </w:t>
      </w:r>
      <w:r>
        <w:rPr>
          <w:sz w:val="20"/>
        </w:rPr>
        <w:t>souhlasu</w:t>
      </w:r>
      <w:r>
        <w:rPr>
          <w:spacing w:val="62"/>
          <w:sz w:val="20"/>
        </w:rPr>
        <w:t xml:space="preserve"> </w:t>
      </w:r>
      <w:r>
        <w:rPr>
          <w:sz w:val="20"/>
        </w:rPr>
        <w:t>k</w:t>
      </w:r>
      <w:r>
        <w:rPr>
          <w:spacing w:val="61"/>
          <w:sz w:val="20"/>
        </w:rPr>
        <w:t xml:space="preserve"> </w:t>
      </w:r>
      <w:r>
        <w:rPr>
          <w:sz w:val="20"/>
        </w:rPr>
        <w:t>projektu</w:t>
      </w:r>
      <w:r>
        <w:rPr>
          <w:spacing w:val="63"/>
          <w:sz w:val="20"/>
        </w:rPr>
        <w:t xml:space="preserve"> </w:t>
      </w:r>
      <w:r>
        <w:rPr>
          <w:sz w:val="20"/>
        </w:rPr>
        <w:t>bude</w:t>
      </w:r>
      <w:r>
        <w:rPr>
          <w:spacing w:val="63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2"/>
          <w:sz w:val="20"/>
        </w:rPr>
        <w:t xml:space="preserve"> </w:t>
      </w:r>
      <w:r>
        <w:rPr>
          <w:sz w:val="20"/>
        </w:rPr>
        <w:t>finanční</w:t>
      </w:r>
      <w:r>
        <w:rPr>
          <w:spacing w:val="63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1"/>
          <w:sz w:val="20"/>
        </w:rPr>
        <w:t xml:space="preserve"> </w:t>
      </w:r>
      <w:r>
        <w:rPr>
          <w:sz w:val="20"/>
        </w:rPr>
        <w:t>projektu,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CA720F" w:rsidRDefault="00587FD8">
      <w:pPr>
        <w:pStyle w:val="Odstavecseseznamem"/>
        <w:numPr>
          <w:ilvl w:val="2"/>
          <w:numId w:val="2"/>
        </w:numPr>
        <w:tabs>
          <w:tab w:val="left" w:pos="897"/>
        </w:tabs>
        <w:spacing w:line="264" w:lineRule="auto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CA720F" w:rsidRDefault="00587FD8">
      <w:pPr>
        <w:pStyle w:val="Odstavecseseznamem"/>
        <w:numPr>
          <w:ilvl w:val="2"/>
          <w:numId w:val="2"/>
        </w:numPr>
        <w:tabs>
          <w:tab w:val="left" w:pos="958"/>
        </w:tabs>
        <w:spacing w:before="120" w:line="264" w:lineRule="auto"/>
        <w:ind w:left="669" w:right="118" w:firstLine="0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</w:t>
      </w:r>
      <w:r>
        <w:rPr>
          <w:spacing w:val="1"/>
          <w:sz w:val="20"/>
        </w:rPr>
        <w:t xml:space="preserve"> </w:t>
      </w:r>
      <w:r>
        <w:rPr>
          <w:sz w:val="20"/>
        </w:rPr>
        <w:t>zdroje pro</w:t>
      </w:r>
      <w:r>
        <w:rPr>
          <w:spacing w:val="1"/>
          <w:sz w:val="20"/>
        </w:rPr>
        <w:t xml:space="preserve"> </w:t>
      </w:r>
      <w:r>
        <w:rPr>
          <w:sz w:val="20"/>
        </w:rPr>
        <w:t>správu,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a/nebo kanalizací minimálně ve výši „plných odpisů“. V obou případech je nezbytné, aby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navrženou odchylku odsouhlasil.</w:t>
      </w:r>
    </w:p>
    <w:p w:rsidR="00CA720F" w:rsidRDefault="00587FD8">
      <w:pPr>
        <w:pStyle w:val="Odstavecseseznamem"/>
        <w:numPr>
          <w:ilvl w:val="1"/>
          <w:numId w:val="2"/>
        </w:numPr>
        <w:tabs>
          <w:tab w:val="left" w:pos="670"/>
        </w:tabs>
        <w:spacing w:before="119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CA720F" w:rsidRDefault="00587FD8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11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CA720F" w:rsidRDefault="00CA720F">
      <w:pPr>
        <w:spacing w:line="264" w:lineRule="auto"/>
        <w:jc w:val="both"/>
        <w:rPr>
          <w:sz w:val="20"/>
        </w:r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p w:rsidR="00CA720F" w:rsidRDefault="00587FD8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CA720F">
      <w:pPr>
        <w:pStyle w:val="Zkladntext"/>
        <w:ind w:left="0"/>
        <w:jc w:val="left"/>
        <w:rPr>
          <w:sz w:val="26"/>
        </w:rPr>
      </w:pPr>
    </w:p>
    <w:p w:rsidR="00CA720F" w:rsidRDefault="00587FD8">
      <w:pPr>
        <w:pStyle w:val="Nadpis2"/>
        <w:spacing w:before="202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CA720F" w:rsidRDefault="00CA720F">
      <w:pPr>
        <w:pStyle w:val="Zkladntext"/>
        <w:spacing w:before="1"/>
        <w:ind w:left="0"/>
        <w:jc w:val="left"/>
        <w:rPr>
          <w:b/>
          <w:sz w:val="27"/>
        </w:rPr>
      </w:pP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134/2016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 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A720F" w:rsidRDefault="00587FD8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CA720F" w:rsidRDefault="00587FD8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CA720F" w:rsidRDefault="00CA720F">
      <w:pPr>
        <w:sectPr w:rsidR="00CA720F">
          <w:pgSz w:w="12240" w:h="15840"/>
          <w:pgMar w:top="106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A720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720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A720F" w:rsidRDefault="00587FD8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720F" w:rsidRDefault="00587FD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720F" w:rsidRDefault="00587FD8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720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CA720F" w:rsidRDefault="00587FD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A7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CA720F" w:rsidRDefault="00587FD8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CA720F" w:rsidRDefault="00587FD8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CA720F" w:rsidRDefault="00587FD8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720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CA720F" w:rsidRDefault="00587FD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A720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A720F" w:rsidRDefault="00587FD8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720F" w:rsidRDefault="00587FD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CA720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CA720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CA720F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CA720F" w:rsidRDefault="00587FD8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CA720F" w:rsidRDefault="00587FD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CA720F" w:rsidRDefault="00587FD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A720F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CA720F" w:rsidRDefault="00587FD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A720F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A720F" w:rsidRDefault="00587FD8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A720F" w:rsidRDefault="00587FD8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CA720F" w:rsidRDefault="00CA720F">
      <w:pPr>
        <w:spacing w:line="261" w:lineRule="auto"/>
        <w:rPr>
          <w:sz w:val="20"/>
        </w:rPr>
        <w:sectPr w:rsidR="00CA720F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A720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720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CA720F" w:rsidRDefault="00587FD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A720F" w:rsidRDefault="00587FD8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720F" w:rsidRDefault="00587FD8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CA720F" w:rsidRDefault="00587FD8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CA720F" w:rsidRDefault="00587FD8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A720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A720F" w:rsidRDefault="00587FD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CA720F" w:rsidRDefault="00587FD8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CA720F" w:rsidRDefault="00587FD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CA720F" w:rsidRDefault="00587FD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CA720F" w:rsidRDefault="00587FD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A720F" w:rsidRDefault="00587F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A720F" w:rsidRDefault="00587FD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A720F" w:rsidRDefault="00587FD8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CA720F" w:rsidRDefault="00587FD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CA7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CA720F" w:rsidRDefault="00587FD8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CA720F" w:rsidRDefault="00587FD8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A720F" w:rsidRDefault="00587F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A720F" w:rsidRDefault="00587FD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CA720F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A720F" w:rsidRDefault="00587FD8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CA720F" w:rsidRDefault="00587FD8">
            <w:pPr>
              <w:pStyle w:val="TableParagraph"/>
              <w:spacing w:before="27" w:line="264" w:lineRule="auto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A720F" w:rsidRDefault="00587FD8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A720F" w:rsidRDefault="00CA720F">
      <w:pPr>
        <w:spacing w:line="264" w:lineRule="auto"/>
        <w:rPr>
          <w:sz w:val="20"/>
        </w:rPr>
        <w:sectPr w:rsidR="00CA720F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A720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720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A720F" w:rsidRDefault="00587FD8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A720F" w:rsidRDefault="00587FD8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CA720F" w:rsidRDefault="00587F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CA720F" w:rsidRDefault="00587F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A720F" w:rsidRDefault="00587FD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CA720F" w:rsidRDefault="00587FD8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720F" w:rsidRDefault="00587FD8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A720F" w:rsidRDefault="00587FD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A720F" w:rsidRDefault="00587FD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A7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A7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A7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CA720F" w:rsidRDefault="00587F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A720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A720F" w:rsidRDefault="00587FD8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CA720F" w:rsidRDefault="00587FD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CA720F" w:rsidRDefault="00587FD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A720F" w:rsidRDefault="00587FD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A720F" w:rsidRDefault="00587FD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A720F" w:rsidRDefault="00587FD8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A720F" w:rsidRDefault="00CA720F">
      <w:pPr>
        <w:spacing w:line="264" w:lineRule="auto"/>
        <w:rPr>
          <w:sz w:val="20"/>
        </w:rPr>
        <w:sectPr w:rsidR="00CA720F"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A720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720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CA720F" w:rsidRDefault="00587FD8">
            <w:pPr>
              <w:pStyle w:val="TableParagraph"/>
              <w:spacing w:before="27" w:line="264" w:lineRule="auto"/>
              <w:ind w:right="419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CA720F" w:rsidRDefault="00587FD8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CA720F" w:rsidRDefault="00587F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A720F" w:rsidRDefault="00587FD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A720F" w:rsidRDefault="00587FD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CA720F" w:rsidRDefault="00587FD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CA720F" w:rsidRDefault="00587F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A720F" w:rsidRDefault="00587F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720F" w:rsidRDefault="00587FD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A720F" w:rsidRDefault="00587FD8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CA720F" w:rsidRDefault="00587FD8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CA720F" w:rsidRDefault="00587FD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CA720F" w:rsidRDefault="00587FD8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CA720F" w:rsidRDefault="00587FD8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CA720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CA720F" w:rsidRDefault="00587FD8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CA720F" w:rsidRDefault="00587FD8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CA720F" w:rsidRDefault="00587FD8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720F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CA720F" w:rsidRDefault="00587FD8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A720F" w:rsidRDefault="00587FD8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720F" w:rsidRDefault="00587FD8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CA720F" w:rsidRDefault="00CA720F">
      <w:pPr>
        <w:rPr>
          <w:sz w:val="20"/>
        </w:rPr>
        <w:sectPr w:rsidR="00CA720F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CA720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CA720F" w:rsidRDefault="00587FD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720F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CA720F" w:rsidRDefault="00587FD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A720F" w:rsidRDefault="00587FD8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A720F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CA720F" w:rsidRDefault="00587FD8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720F" w:rsidRDefault="00587FD8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CA720F" w:rsidRDefault="00587FD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A720F" w:rsidRDefault="00587FD8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A720F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CA720F" w:rsidRDefault="00587FD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CA720F" w:rsidRDefault="00587FD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720F" w:rsidRDefault="00587FD8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CA720F" w:rsidRDefault="00587FD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A720F" w:rsidRDefault="00587FD8">
            <w:pPr>
              <w:pStyle w:val="TableParagraph"/>
              <w:spacing w:before="1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CA720F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CA720F" w:rsidRDefault="00587FD8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CA720F" w:rsidRDefault="00587FD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A720F" w:rsidRDefault="00587FD8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A720F" w:rsidRDefault="00587FD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A720F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20F" w:rsidRDefault="00587FD8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CA720F" w:rsidRDefault="00587FD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CA720F" w:rsidRDefault="00587FD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CA720F" w:rsidRDefault="00587FD8">
            <w:pPr>
              <w:pStyle w:val="TableParagraph"/>
              <w:spacing w:before="0" w:line="264" w:lineRule="auto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A720F" w:rsidRDefault="00587FD8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20F" w:rsidRDefault="00587FD8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720F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A720F" w:rsidRDefault="00CA7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CA720F" w:rsidRDefault="00587FD8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A720F" w:rsidRDefault="00587FD8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87FD8" w:rsidRDefault="00587FD8"/>
    <w:sectPr w:rsidR="00587FD8">
      <w:type w:val="continuous"/>
      <w:pgSz w:w="12240" w:h="15840"/>
      <w:pgMar w:top="1140" w:right="1020" w:bottom="114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D5" w:rsidRDefault="00931BD5">
      <w:r>
        <w:separator/>
      </w:r>
    </w:p>
  </w:endnote>
  <w:endnote w:type="continuationSeparator" w:id="0">
    <w:p w:rsidR="00931BD5" w:rsidRDefault="0093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20F" w:rsidRDefault="00EF364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9311005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0F" w:rsidRDefault="00587FD8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5BB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3.15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BSaDsk4QAAAA0BAAAPAAAA&#10;AAAAAAAAAAAAAAMFAABkcnMvZG93bnJldi54bWxQSwUGAAAAAAQABADzAAAAEQYAAAAA&#10;" filled="f" stroked="f">
              <v:textbox inset="0,0,0,0">
                <w:txbxContent>
                  <w:p w:rsidR="00CA720F" w:rsidRDefault="00587FD8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25BB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D5" w:rsidRDefault="00931BD5">
      <w:r>
        <w:separator/>
      </w:r>
    </w:p>
  </w:footnote>
  <w:footnote w:type="continuationSeparator" w:id="0">
    <w:p w:rsidR="00931BD5" w:rsidRDefault="0093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33B"/>
    <w:multiLevelType w:val="hybridMultilevel"/>
    <w:tmpl w:val="1F820348"/>
    <w:lvl w:ilvl="0" w:tplc="4B58DC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BEF6E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9E6BEE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980B34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D5843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06E08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742621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E5013B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A463D7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2B45C49"/>
    <w:multiLevelType w:val="hybridMultilevel"/>
    <w:tmpl w:val="4998A6AA"/>
    <w:lvl w:ilvl="0" w:tplc="6526F5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2CB898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43C83BA">
      <w:start w:val="1"/>
      <w:numFmt w:val="lowerLetter"/>
      <w:lvlText w:val="%3)"/>
      <w:lvlJc w:val="left"/>
      <w:pPr>
        <w:ind w:left="950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BCA3E3E">
      <w:numFmt w:val="bullet"/>
      <w:lvlText w:val="•"/>
      <w:lvlJc w:val="left"/>
      <w:pPr>
        <w:ind w:left="2060" w:hanging="228"/>
      </w:pPr>
      <w:rPr>
        <w:rFonts w:hint="default"/>
        <w:lang w:val="cs-CZ" w:eastAsia="en-US" w:bidi="ar-SA"/>
      </w:rPr>
    </w:lvl>
    <w:lvl w:ilvl="4" w:tplc="540E2940">
      <w:numFmt w:val="bullet"/>
      <w:lvlText w:val="•"/>
      <w:lvlJc w:val="left"/>
      <w:pPr>
        <w:ind w:left="3160" w:hanging="228"/>
      </w:pPr>
      <w:rPr>
        <w:rFonts w:hint="default"/>
        <w:lang w:val="cs-CZ" w:eastAsia="en-US" w:bidi="ar-SA"/>
      </w:rPr>
    </w:lvl>
    <w:lvl w:ilvl="5" w:tplc="F29285C2">
      <w:numFmt w:val="bullet"/>
      <w:lvlText w:val="•"/>
      <w:lvlJc w:val="left"/>
      <w:pPr>
        <w:ind w:left="4260" w:hanging="228"/>
      </w:pPr>
      <w:rPr>
        <w:rFonts w:hint="default"/>
        <w:lang w:val="cs-CZ" w:eastAsia="en-US" w:bidi="ar-SA"/>
      </w:rPr>
    </w:lvl>
    <w:lvl w:ilvl="6" w:tplc="F57AFDFE">
      <w:numFmt w:val="bullet"/>
      <w:lvlText w:val="•"/>
      <w:lvlJc w:val="left"/>
      <w:pPr>
        <w:ind w:left="5360" w:hanging="228"/>
      </w:pPr>
      <w:rPr>
        <w:rFonts w:hint="default"/>
        <w:lang w:val="cs-CZ" w:eastAsia="en-US" w:bidi="ar-SA"/>
      </w:rPr>
    </w:lvl>
    <w:lvl w:ilvl="7" w:tplc="BFCC829E">
      <w:numFmt w:val="bullet"/>
      <w:lvlText w:val="•"/>
      <w:lvlJc w:val="left"/>
      <w:pPr>
        <w:ind w:left="6460" w:hanging="228"/>
      </w:pPr>
      <w:rPr>
        <w:rFonts w:hint="default"/>
        <w:lang w:val="cs-CZ" w:eastAsia="en-US" w:bidi="ar-SA"/>
      </w:rPr>
    </w:lvl>
    <w:lvl w:ilvl="8" w:tplc="88B4D238">
      <w:numFmt w:val="bullet"/>
      <w:lvlText w:val="•"/>
      <w:lvlJc w:val="left"/>
      <w:pPr>
        <w:ind w:left="7560" w:hanging="228"/>
      </w:pPr>
      <w:rPr>
        <w:rFonts w:hint="default"/>
        <w:lang w:val="cs-CZ" w:eastAsia="en-US" w:bidi="ar-SA"/>
      </w:rPr>
    </w:lvl>
  </w:abstractNum>
  <w:abstractNum w:abstractNumId="2" w15:restartNumberingAfterBreak="0">
    <w:nsid w:val="365B0BC6"/>
    <w:multiLevelType w:val="hybridMultilevel"/>
    <w:tmpl w:val="D4B23D96"/>
    <w:lvl w:ilvl="0" w:tplc="27B810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44245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F5E0C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A8ED6E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424EA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E8A00F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E1260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370C9C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81E1B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79C1A8F"/>
    <w:multiLevelType w:val="hybridMultilevel"/>
    <w:tmpl w:val="1DF24A9A"/>
    <w:lvl w:ilvl="0" w:tplc="8176F38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B6FC88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A20AE870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BB9CD518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AE186414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EF984390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810C4390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6A78F9FE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2E6406B4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E8B7D2D"/>
    <w:multiLevelType w:val="hybridMultilevel"/>
    <w:tmpl w:val="0216473A"/>
    <w:lvl w:ilvl="0" w:tplc="D4BA7CC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0EBD64">
      <w:start w:val="1"/>
      <w:numFmt w:val="lowerLetter"/>
      <w:lvlText w:val="%2)"/>
      <w:lvlJc w:val="left"/>
      <w:pPr>
        <w:ind w:left="808" w:hanging="21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4D087944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9CC927E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 w:tplc="761EFF80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5" w:tplc="988E00CC">
      <w:numFmt w:val="bullet"/>
      <w:lvlText w:val="•"/>
      <w:lvlJc w:val="left"/>
      <w:pPr>
        <w:ind w:left="2543" w:hanging="286"/>
      </w:pPr>
      <w:rPr>
        <w:rFonts w:hint="default"/>
        <w:lang w:val="cs-CZ" w:eastAsia="en-US" w:bidi="ar-SA"/>
      </w:rPr>
    </w:lvl>
    <w:lvl w:ilvl="6" w:tplc="FC74A814">
      <w:numFmt w:val="bullet"/>
      <w:lvlText w:val="•"/>
      <w:lvlJc w:val="left"/>
      <w:pPr>
        <w:ind w:left="3986" w:hanging="286"/>
      </w:pPr>
      <w:rPr>
        <w:rFonts w:hint="default"/>
        <w:lang w:val="cs-CZ" w:eastAsia="en-US" w:bidi="ar-SA"/>
      </w:rPr>
    </w:lvl>
    <w:lvl w:ilvl="7" w:tplc="B39C17A2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8" w:tplc="E5F2FF40">
      <w:numFmt w:val="bullet"/>
      <w:lvlText w:val="•"/>
      <w:lvlJc w:val="left"/>
      <w:pPr>
        <w:ind w:left="6873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0302442"/>
    <w:multiLevelType w:val="hybridMultilevel"/>
    <w:tmpl w:val="88048830"/>
    <w:lvl w:ilvl="0" w:tplc="1F9AD51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6474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82402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6AE007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73C8281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CD2D3D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BDACB6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176560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A66F08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2A85E5E"/>
    <w:multiLevelType w:val="hybridMultilevel"/>
    <w:tmpl w:val="0886741A"/>
    <w:lvl w:ilvl="0" w:tplc="90F8187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BA4052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49E067B4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EE8C212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3E8AB89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5614A2B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962813E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C4EADBCE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144ABC6E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0F"/>
    <w:rsid w:val="00587FD8"/>
    <w:rsid w:val="00931BD5"/>
    <w:rsid w:val="00A125BB"/>
    <w:rsid w:val="00CA720F"/>
    <w:rsid w:val="00E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2F5F"/>
  <w15:docId w15:val="{EBF55318-1BD7-4F54-9865-04F8507E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5250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2021-11-30T09:36:00Z</dcterms:created>
  <dcterms:modified xsi:type="dcterms:W3CDTF">2021-11-30T09:37:00Z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2021-11-30T00:00:00Z</vt:filetime>
  </property>
</Properties>
</file>