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5956" w14:textId="77777777" w:rsidR="008278FA" w:rsidRDefault="008278FA" w:rsidP="00577E37">
      <w:pPr>
        <w:spacing w:after="0" w:line="240" w:lineRule="auto"/>
        <w:jc w:val="center"/>
        <w:rPr>
          <w:b/>
          <w:sz w:val="28"/>
        </w:rPr>
      </w:pPr>
    </w:p>
    <w:p w14:paraId="3075274A" w14:textId="213FE46A" w:rsidR="00340893" w:rsidRPr="008C13A1" w:rsidRDefault="00EB1959" w:rsidP="00577E37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 xml:space="preserve">Dodatek č. </w:t>
      </w:r>
      <w:r w:rsidR="008F1546">
        <w:rPr>
          <w:rFonts w:ascii="Arial" w:hAnsi="Arial" w:cs="Arial"/>
          <w:b/>
        </w:rPr>
        <w:t>4</w:t>
      </w:r>
    </w:p>
    <w:p w14:paraId="1A4B2C0F" w14:textId="77777777" w:rsidR="008C13A1" w:rsidRPr="008C13A1" w:rsidRDefault="00EB1959" w:rsidP="00577E37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 xml:space="preserve">ke Smlouvě o společném financování provozu kolektoru ze dne </w:t>
      </w:r>
      <w:proofErr w:type="gramStart"/>
      <w:r w:rsidR="00CF271E" w:rsidRPr="008C13A1">
        <w:rPr>
          <w:rFonts w:ascii="Arial" w:hAnsi="Arial" w:cs="Arial"/>
          <w:b/>
        </w:rPr>
        <w:t>1.1.2007</w:t>
      </w:r>
      <w:proofErr w:type="gramEnd"/>
    </w:p>
    <w:p w14:paraId="1970FCDB" w14:textId="2B2A7500" w:rsidR="000E0522" w:rsidRPr="008C13A1" w:rsidRDefault="008C13A1" w:rsidP="00577E37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 xml:space="preserve">ve znění Dodatku č. 1 ze dne </w:t>
      </w:r>
      <w:proofErr w:type="gramStart"/>
      <w:r w:rsidRPr="008C13A1">
        <w:rPr>
          <w:rFonts w:ascii="Arial" w:hAnsi="Arial" w:cs="Arial"/>
          <w:b/>
        </w:rPr>
        <w:t>9.2.2018</w:t>
      </w:r>
      <w:proofErr w:type="gramEnd"/>
      <w:r w:rsidRPr="008C13A1">
        <w:rPr>
          <w:rFonts w:ascii="Arial" w:hAnsi="Arial" w:cs="Arial"/>
          <w:b/>
        </w:rPr>
        <w:t>, Dodatku č. 2 ze dne 28.3.2018 a Dodatku č. 3 ze dne 14.2.2020</w:t>
      </w:r>
    </w:p>
    <w:p w14:paraId="7C90A458" w14:textId="3923AB2A" w:rsidR="008C13A1" w:rsidRPr="008C13A1" w:rsidRDefault="008C13A1" w:rsidP="00577E37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Cs/>
        </w:rPr>
        <w:t>(dále jen</w:t>
      </w:r>
      <w:r w:rsidRPr="008C13A1">
        <w:rPr>
          <w:rFonts w:ascii="Arial" w:hAnsi="Arial" w:cs="Arial"/>
          <w:b/>
        </w:rPr>
        <w:t xml:space="preserve"> „Smlouva“</w:t>
      </w:r>
      <w:r w:rsidRPr="008C13A1">
        <w:rPr>
          <w:rFonts w:ascii="Arial" w:hAnsi="Arial" w:cs="Arial"/>
          <w:bCs/>
        </w:rPr>
        <w:t>)</w:t>
      </w:r>
    </w:p>
    <w:p w14:paraId="69B53AAC" w14:textId="77777777" w:rsidR="00732748" w:rsidRPr="008C13A1" w:rsidRDefault="00732748" w:rsidP="00577E37">
      <w:pPr>
        <w:spacing w:after="0" w:line="240" w:lineRule="auto"/>
        <w:rPr>
          <w:rFonts w:ascii="Arial" w:hAnsi="Arial" w:cs="Arial"/>
        </w:rPr>
      </w:pPr>
    </w:p>
    <w:p w14:paraId="6898C3B4" w14:textId="77777777" w:rsidR="006D2A59" w:rsidRPr="008C13A1" w:rsidRDefault="006D2A59" w:rsidP="00577E37">
      <w:pPr>
        <w:spacing w:after="0" w:line="240" w:lineRule="auto"/>
        <w:rPr>
          <w:rFonts w:ascii="Arial" w:hAnsi="Arial" w:cs="Arial"/>
        </w:rPr>
      </w:pPr>
    </w:p>
    <w:p w14:paraId="4798CDD2" w14:textId="335F9F67" w:rsidR="00EB1959" w:rsidRPr="008C13A1" w:rsidRDefault="00577E37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N</w:t>
      </w:r>
      <w:r w:rsidR="00EB1959" w:rsidRPr="008C13A1">
        <w:rPr>
          <w:rFonts w:ascii="Arial" w:hAnsi="Arial" w:cs="Arial"/>
        </w:rPr>
        <w:t xml:space="preserve">íže uvedeného dne, měsíce a roku se </w:t>
      </w:r>
      <w:r w:rsidRPr="008C13A1">
        <w:rPr>
          <w:rFonts w:ascii="Arial" w:hAnsi="Arial" w:cs="Arial"/>
        </w:rPr>
        <w:t>smluvní strany</w:t>
      </w:r>
      <w:r w:rsidR="00036D05" w:rsidRPr="008C13A1">
        <w:rPr>
          <w:rFonts w:ascii="Arial" w:hAnsi="Arial" w:cs="Arial"/>
        </w:rPr>
        <w:t>:</w:t>
      </w:r>
    </w:p>
    <w:p w14:paraId="4C1CCDAD" w14:textId="77777777" w:rsidR="00EB1959" w:rsidRPr="008C13A1" w:rsidRDefault="00EB1959" w:rsidP="00577E37">
      <w:pPr>
        <w:spacing w:after="0" w:line="240" w:lineRule="auto"/>
        <w:rPr>
          <w:rFonts w:ascii="Arial" w:hAnsi="Arial" w:cs="Arial"/>
        </w:rPr>
      </w:pPr>
    </w:p>
    <w:p w14:paraId="080B3E44" w14:textId="77777777" w:rsidR="000E0522" w:rsidRPr="008C13A1" w:rsidRDefault="000E0522" w:rsidP="00577E37">
      <w:pPr>
        <w:spacing w:after="0" w:line="240" w:lineRule="auto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>Statutární město Karlovy Vary</w:t>
      </w:r>
    </w:p>
    <w:p w14:paraId="32607711" w14:textId="77777777" w:rsidR="00577E37" w:rsidRPr="008C13A1" w:rsidRDefault="000E0522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 xml:space="preserve">Sídlo: 361 20 Karlovy Vary, Moskevská </w:t>
      </w:r>
      <w:r w:rsidR="00577E37" w:rsidRPr="008C13A1">
        <w:rPr>
          <w:rFonts w:ascii="Arial" w:hAnsi="Arial" w:cs="Arial"/>
        </w:rPr>
        <w:t>2035/</w:t>
      </w:r>
      <w:r w:rsidRPr="008C13A1">
        <w:rPr>
          <w:rFonts w:ascii="Arial" w:hAnsi="Arial" w:cs="Arial"/>
        </w:rPr>
        <w:t>21</w:t>
      </w:r>
    </w:p>
    <w:p w14:paraId="39C4A224" w14:textId="77777777" w:rsidR="00577E37" w:rsidRPr="008C13A1" w:rsidRDefault="00577E37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IČO: 002 54 657</w:t>
      </w:r>
    </w:p>
    <w:p w14:paraId="478D062F" w14:textId="6982FA4D" w:rsidR="00577E37" w:rsidRPr="008C13A1" w:rsidRDefault="00577E37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Bankovní spoje</w:t>
      </w:r>
      <w:r w:rsidR="007634CC">
        <w:rPr>
          <w:rFonts w:ascii="Arial" w:hAnsi="Arial" w:cs="Arial"/>
        </w:rPr>
        <w:t xml:space="preserve">ní: č. </w:t>
      </w:r>
      <w:proofErr w:type="gramStart"/>
      <w:r w:rsidR="007634CC">
        <w:rPr>
          <w:rFonts w:ascii="Arial" w:hAnsi="Arial" w:cs="Arial"/>
        </w:rPr>
        <w:t>účtu.: ,</w:t>
      </w:r>
      <w:proofErr w:type="gramEnd"/>
      <w:r w:rsidR="007634CC">
        <w:rPr>
          <w:rFonts w:ascii="Arial" w:hAnsi="Arial" w:cs="Arial"/>
        </w:rPr>
        <w:t xml:space="preserve"> </w:t>
      </w:r>
    </w:p>
    <w:p w14:paraId="08332161" w14:textId="5BD39DA9" w:rsidR="00577E37" w:rsidRPr="008C13A1" w:rsidRDefault="00577E37" w:rsidP="00A36BE8">
      <w:pPr>
        <w:spacing w:after="0" w:line="240" w:lineRule="auto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Zastoupeno: vedoucí technického odboru – Ing. Evou Pavlasovou</w:t>
      </w:r>
      <w:r w:rsidR="008C13A1" w:rsidRPr="008C13A1">
        <w:rPr>
          <w:rFonts w:ascii="Arial" w:hAnsi="Arial" w:cs="Arial"/>
        </w:rPr>
        <w:t xml:space="preserve">, na základě </w:t>
      </w:r>
      <w:r w:rsidR="00A36BE8" w:rsidRPr="00EE4325">
        <w:rPr>
          <w:rFonts w:ascii="Arial" w:hAnsi="Arial" w:cs="Arial"/>
        </w:rPr>
        <w:t xml:space="preserve">plné moci ze dne 10. 2. 2016, jenž tvoří nedílnou přílohu č. </w:t>
      </w:r>
      <w:r w:rsidR="006D10F7">
        <w:rPr>
          <w:rFonts w:ascii="Arial" w:hAnsi="Arial" w:cs="Arial"/>
        </w:rPr>
        <w:t>1</w:t>
      </w:r>
      <w:r w:rsidR="00A36BE8" w:rsidRPr="00EE4325">
        <w:rPr>
          <w:rFonts w:ascii="Arial" w:hAnsi="Arial" w:cs="Arial"/>
        </w:rPr>
        <w:t xml:space="preserve"> </w:t>
      </w:r>
      <w:r w:rsidR="00A36BE8">
        <w:rPr>
          <w:rFonts w:ascii="Arial" w:hAnsi="Arial" w:cs="Arial"/>
        </w:rPr>
        <w:t>tohoto Dodatku</w:t>
      </w:r>
    </w:p>
    <w:p w14:paraId="2C9433B9" w14:textId="77777777" w:rsidR="00EB1959" w:rsidRPr="008C13A1" w:rsidRDefault="00577E37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(dále pouze „</w:t>
      </w:r>
      <w:r w:rsidRPr="008C13A1">
        <w:rPr>
          <w:rFonts w:ascii="Arial" w:hAnsi="Arial" w:cs="Arial"/>
          <w:b/>
        </w:rPr>
        <w:t>Město</w:t>
      </w:r>
      <w:r w:rsidRPr="008C13A1">
        <w:rPr>
          <w:rFonts w:ascii="Arial" w:hAnsi="Arial" w:cs="Arial"/>
        </w:rPr>
        <w:t xml:space="preserve">“) </w:t>
      </w:r>
    </w:p>
    <w:p w14:paraId="4C90FD7F" w14:textId="77777777" w:rsidR="00732748" w:rsidRPr="008C13A1" w:rsidRDefault="00732748" w:rsidP="00577E37">
      <w:pPr>
        <w:spacing w:after="0" w:line="240" w:lineRule="auto"/>
        <w:rPr>
          <w:rFonts w:ascii="Arial" w:hAnsi="Arial" w:cs="Arial"/>
        </w:rPr>
      </w:pPr>
    </w:p>
    <w:p w14:paraId="7159E14D" w14:textId="77777777" w:rsidR="00EB1959" w:rsidRPr="008C13A1" w:rsidRDefault="00EB1959" w:rsidP="00577E37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a</w:t>
      </w:r>
    </w:p>
    <w:p w14:paraId="202543F5" w14:textId="77777777" w:rsidR="00732748" w:rsidRPr="008C13A1" w:rsidRDefault="00732748" w:rsidP="00577E37">
      <w:pPr>
        <w:spacing w:after="0" w:line="240" w:lineRule="auto"/>
        <w:rPr>
          <w:rFonts w:ascii="Arial" w:hAnsi="Arial" w:cs="Arial"/>
          <w:b/>
        </w:rPr>
      </w:pPr>
    </w:p>
    <w:p w14:paraId="50ACC094" w14:textId="77777777" w:rsidR="00814DF1" w:rsidRPr="008C13A1" w:rsidRDefault="009531E6" w:rsidP="00814DF1">
      <w:pPr>
        <w:spacing w:after="0" w:line="240" w:lineRule="auto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>CETIN a.s.</w:t>
      </w:r>
    </w:p>
    <w:p w14:paraId="0E64DEE9" w14:textId="256D5EE9" w:rsidR="00814DF1" w:rsidRPr="008C13A1" w:rsidRDefault="0080737B" w:rsidP="00814DF1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 xml:space="preserve">Sídlo: </w:t>
      </w:r>
      <w:r w:rsidR="009531E6" w:rsidRPr="008C13A1">
        <w:rPr>
          <w:rFonts w:ascii="Arial" w:hAnsi="Arial" w:cs="Arial"/>
        </w:rPr>
        <w:t>190 00 Praha 9, Českomoravská 2510/19</w:t>
      </w:r>
      <w:r w:rsidR="008C13A1" w:rsidRPr="008C13A1">
        <w:rPr>
          <w:rFonts w:ascii="Arial" w:hAnsi="Arial" w:cs="Arial"/>
        </w:rPr>
        <w:t>, Libeň</w:t>
      </w:r>
    </w:p>
    <w:p w14:paraId="4EC84EC2" w14:textId="60543B54" w:rsidR="00814DF1" w:rsidRPr="008C13A1" w:rsidRDefault="0080737B" w:rsidP="00814DF1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IČO: 040 84</w:t>
      </w:r>
      <w:r w:rsidR="008C13A1" w:rsidRPr="008C13A1">
        <w:rPr>
          <w:rFonts w:ascii="Arial" w:hAnsi="Arial" w:cs="Arial"/>
        </w:rPr>
        <w:t> </w:t>
      </w:r>
      <w:r w:rsidRPr="008C13A1">
        <w:rPr>
          <w:rFonts w:ascii="Arial" w:hAnsi="Arial" w:cs="Arial"/>
        </w:rPr>
        <w:t>063</w:t>
      </w:r>
    </w:p>
    <w:p w14:paraId="508C85A1" w14:textId="0054C786" w:rsidR="008C13A1" w:rsidRPr="008C13A1" w:rsidRDefault="008C13A1" w:rsidP="00814DF1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DIČ: CZ04084063</w:t>
      </w:r>
    </w:p>
    <w:p w14:paraId="75825891" w14:textId="36E834B8" w:rsidR="00814DF1" w:rsidRPr="008C13A1" w:rsidRDefault="0080737B" w:rsidP="00814DF1">
      <w:pPr>
        <w:spacing w:after="0" w:line="240" w:lineRule="auto"/>
        <w:rPr>
          <w:rFonts w:ascii="Arial" w:hAnsi="Arial" w:cs="Arial"/>
        </w:rPr>
      </w:pPr>
      <w:r w:rsidRPr="008C13A1">
        <w:rPr>
          <w:rFonts w:ascii="Arial" w:hAnsi="Arial" w:cs="Arial"/>
        </w:rPr>
        <w:t>B</w:t>
      </w:r>
      <w:r w:rsidR="007634CC">
        <w:rPr>
          <w:rFonts w:ascii="Arial" w:hAnsi="Arial" w:cs="Arial"/>
        </w:rPr>
        <w:t xml:space="preserve">ankovní spojení: </w:t>
      </w:r>
      <w:bookmarkStart w:id="0" w:name="_GoBack"/>
      <w:bookmarkEnd w:id="0"/>
    </w:p>
    <w:p w14:paraId="248CA8B1" w14:textId="11758E8D" w:rsidR="00814DF1" w:rsidRPr="006D10F7" w:rsidRDefault="0080737B" w:rsidP="00A36BE8">
      <w:pPr>
        <w:spacing w:after="0" w:line="240" w:lineRule="auto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Zastoupen</w:t>
      </w:r>
      <w:r w:rsidR="008C13A1" w:rsidRPr="008C13A1">
        <w:rPr>
          <w:rFonts w:ascii="Arial" w:hAnsi="Arial" w:cs="Arial"/>
        </w:rPr>
        <w:t>ý</w:t>
      </w:r>
      <w:r w:rsidRPr="008C13A1">
        <w:rPr>
          <w:rFonts w:ascii="Arial" w:hAnsi="Arial" w:cs="Arial"/>
        </w:rPr>
        <w:t xml:space="preserve">: </w:t>
      </w:r>
      <w:r w:rsidR="00C20426">
        <w:rPr>
          <w:rFonts w:ascii="Arial" w:hAnsi="Arial" w:cs="Arial"/>
        </w:rPr>
        <w:t xml:space="preserve"> Ing. Karlem </w:t>
      </w:r>
      <w:proofErr w:type="spellStart"/>
      <w:r w:rsidR="00C20426">
        <w:rPr>
          <w:rFonts w:ascii="Arial" w:hAnsi="Arial" w:cs="Arial"/>
        </w:rPr>
        <w:t>Šabršulou</w:t>
      </w:r>
      <w:proofErr w:type="spellEnd"/>
      <w:r w:rsidR="00C20426">
        <w:rPr>
          <w:rFonts w:ascii="Arial" w:hAnsi="Arial" w:cs="Arial"/>
        </w:rPr>
        <w:t>, na základě pověření</w:t>
      </w:r>
    </w:p>
    <w:p w14:paraId="43304513" w14:textId="77777777" w:rsidR="00577E37" w:rsidRPr="006D10F7" w:rsidRDefault="00577E37" w:rsidP="00577E37">
      <w:pPr>
        <w:spacing w:after="0" w:line="240" w:lineRule="auto"/>
        <w:rPr>
          <w:rFonts w:ascii="Arial" w:hAnsi="Arial" w:cs="Arial"/>
        </w:rPr>
      </w:pPr>
      <w:r w:rsidRPr="006D10F7">
        <w:rPr>
          <w:rFonts w:ascii="Arial" w:hAnsi="Arial" w:cs="Arial"/>
        </w:rPr>
        <w:t>(dále pouze „</w:t>
      </w:r>
      <w:r w:rsidRPr="006D10F7">
        <w:rPr>
          <w:rFonts w:ascii="Arial" w:hAnsi="Arial" w:cs="Arial"/>
          <w:b/>
        </w:rPr>
        <w:t>Společnost</w:t>
      </w:r>
      <w:r w:rsidRPr="006D10F7">
        <w:rPr>
          <w:rFonts w:ascii="Arial" w:hAnsi="Arial" w:cs="Arial"/>
        </w:rPr>
        <w:t>“)</w:t>
      </w:r>
    </w:p>
    <w:p w14:paraId="2DD6BB47" w14:textId="77777777" w:rsidR="00EC51CD" w:rsidRPr="006D10F7" w:rsidRDefault="00EC51CD" w:rsidP="00577E37">
      <w:pPr>
        <w:spacing w:after="0" w:line="240" w:lineRule="auto"/>
        <w:rPr>
          <w:rFonts w:ascii="Arial" w:hAnsi="Arial" w:cs="Arial"/>
        </w:rPr>
      </w:pPr>
    </w:p>
    <w:p w14:paraId="21DB5050" w14:textId="77777777" w:rsidR="00577E37" w:rsidRPr="006D10F7" w:rsidRDefault="00196C93" w:rsidP="00577E37">
      <w:pPr>
        <w:spacing w:after="0" w:line="240" w:lineRule="auto"/>
        <w:rPr>
          <w:rFonts w:ascii="Arial" w:hAnsi="Arial" w:cs="Arial"/>
        </w:rPr>
      </w:pPr>
      <w:r w:rsidRPr="006D10F7">
        <w:rPr>
          <w:rFonts w:ascii="Arial" w:hAnsi="Arial" w:cs="Arial"/>
        </w:rPr>
        <w:t>(</w:t>
      </w:r>
      <w:r w:rsidR="00EC51CD" w:rsidRPr="006D10F7">
        <w:rPr>
          <w:rFonts w:ascii="Arial" w:hAnsi="Arial" w:cs="Arial"/>
        </w:rPr>
        <w:t xml:space="preserve">Město a Společnost </w:t>
      </w:r>
      <w:r w:rsidR="00577E37" w:rsidRPr="006D10F7">
        <w:rPr>
          <w:rFonts w:ascii="Arial" w:hAnsi="Arial" w:cs="Arial"/>
        </w:rPr>
        <w:t>společně též jako „</w:t>
      </w:r>
      <w:r w:rsidR="00577E37" w:rsidRPr="006D10F7">
        <w:rPr>
          <w:rFonts w:ascii="Arial" w:hAnsi="Arial" w:cs="Arial"/>
          <w:b/>
        </w:rPr>
        <w:t>smluvní strany</w:t>
      </w:r>
      <w:r w:rsidR="00577E37" w:rsidRPr="006D10F7">
        <w:rPr>
          <w:rFonts w:ascii="Arial" w:hAnsi="Arial" w:cs="Arial"/>
        </w:rPr>
        <w:t>“</w:t>
      </w:r>
      <w:r w:rsidRPr="006D10F7">
        <w:rPr>
          <w:rFonts w:ascii="Arial" w:hAnsi="Arial" w:cs="Arial"/>
        </w:rPr>
        <w:t>)</w:t>
      </w:r>
      <w:r w:rsidR="00577E37" w:rsidRPr="006D10F7">
        <w:rPr>
          <w:rFonts w:ascii="Arial" w:hAnsi="Arial" w:cs="Arial"/>
        </w:rPr>
        <w:t>,</w:t>
      </w:r>
    </w:p>
    <w:p w14:paraId="4D361766" w14:textId="77777777" w:rsidR="00732748" w:rsidRPr="006D10F7" w:rsidRDefault="00732748" w:rsidP="00577E37">
      <w:pPr>
        <w:spacing w:after="0" w:line="240" w:lineRule="auto"/>
        <w:jc w:val="center"/>
        <w:rPr>
          <w:rFonts w:ascii="Arial" w:hAnsi="Arial" w:cs="Arial"/>
        </w:rPr>
      </w:pPr>
    </w:p>
    <w:p w14:paraId="2F2C7E32" w14:textId="77777777" w:rsidR="006D2A59" w:rsidRPr="006D10F7" w:rsidRDefault="006D2A59" w:rsidP="00577E37">
      <w:pPr>
        <w:spacing w:after="0" w:line="240" w:lineRule="auto"/>
        <w:jc w:val="center"/>
        <w:rPr>
          <w:rFonts w:ascii="Arial" w:hAnsi="Arial" w:cs="Arial"/>
        </w:rPr>
      </w:pPr>
    </w:p>
    <w:p w14:paraId="58F20B58" w14:textId="0056B58F" w:rsidR="00577E37" w:rsidRPr="006D10F7" w:rsidRDefault="00EB1959" w:rsidP="00577E37">
      <w:pPr>
        <w:spacing w:after="0" w:line="240" w:lineRule="auto"/>
        <w:jc w:val="center"/>
        <w:rPr>
          <w:rFonts w:ascii="Arial" w:hAnsi="Arial" w:cs="Arial"/>
        </w:rPr>
      </w:pPr>
      <w:r w:rsidRPr="006D10F7">
        <w:rPr>
          <w:rFonts w:ascii="Arial" w:hAnsi="Arial" w:cs="Arial"/>
        </w:rPr>
        <w:t xml:space="preserve">dohodly na znění </w:t>
      </w:r>
      <w:r w:rsidR="00EC51CD" w:rsidRPr="006D10F7">
        <w:rPr>
          <w:rFonts w:ascii="Arial" w:hAnsi="Arial" w:cs="Arial"/>
        </w:rPr>
        <w:t xml:space="preserve">tohoto </w:t>
      </w:r>
      <w:r w:rsidR="008C13A1" w:rsidRPr="006D10F7">
        <w:rPr>
          <w:rFonts w:ascii="Arial" w:hAnsi="Arial" w:cs="Arial"/>
        </w:rPr>
        <w:t>D</w:t>
      </w:r>
      <w:r w:rsidRPr="006D10F7">
        <w:rPr>
          <w:rFonts w:ascii="Arial" w:hAnsi="Arial" w:cs="Arial"/>
        </w:rPr>
        <w:t xml:space="preserve">odatku č. </w:t>
      </w:r>
      <w:r w:rsidR="006D10F7">
        <w:rPr>
          <w:rFonts w:ascii="Arial" w:hAnsi="Arial" w:cs="Arial"/>
        </w:rPr>
        <w:t>4</w:t>
      </w:r>
      <w:r w:rsidRPr="006D10F7">
        <w:rPr>
          <w:rFonts w:ascii="Arial" w:hAnsi="Arial" w:cs="Arial"/>
        </w:rPr>
        <w:t xml:space="preserve"> </w:t>
      </w:r>
      <w:r w:rsidR="00EC51CD" w:rsidRPr="006D10F7">
        <w:rPr>
          <w:rFonts w:ascii="Arial" w:hAnsi="Arial" w:cs="Arial"/>
        </w:rPr>
        <w:t>(dále pouze „</w:t>
      </w:r>
      <w:r w:rsidR="00EC51CD" w:rsidRPr="006D10F7">
        <w:rPr>
          <w:rFonts w:ascii="Arial" w:hAnsi="Arial" w:cs="Arial"/>
          <w:b/>
        </w:rPr>
        <w:t>Dodatek</w:t>
      </w:r>
      <w:r w:rsidR="00EC51CD" w:rsidRPr="006D10F7">
        <w:rPr>
          <w:rFonts w:ascii="Arial" w:hAnsi="Arial" w:cs="Arial"/>
        </w:rPr>
        <w:t xml:space="preserve">“) </w:t>
      </w:r>
      <w:r w:rsidRPr="006D10F7">
        <w:rPr>
          <w:rFonts w:ascii="Arial" w:hAnsi="Arial" w:cs="Arial"/>
        </w:rPr>
        <w:t>ke Smlouvě</w:t>
      </w:r>
      <w:r w:rsidR="00D4191D" w:rsidRPr="006D10F7">
        <w:rPr>
          <w:rFonts w:ascii="Arial" w:hAnsi="Arial" w:cs="Arial"/>
        </w:rPr>
        <w:t>:</w:t>
      </w:r>
      <w:r w:rsidR="00577E37" w:rsidRPr="006D10F7">
        <w:rPr>
          <w:rFonts w:ascii="Arial" w:hAnsi="Arial" w:cs="Arial"/>
        </w:rPr>
        <w:t xml:space="preserve"> </w:t>
      </w:r>
    </w:p>
    <w:p w14:paraId="58AA1E3C" w14:textId="77777777" w:rsidR="006D2A59" w:rsidRPr="006D10F7" w:rsidRDefault="006D2A59" w:rsidP="00577E37">
      <w:pPr>
        <w:spacing w:after="0" w:line="240" w:lineRule="auto"/>
        <w:jc w:val="center"/>
        <w:rPr>
          <w:rFonts w:ascii="Arial" w:hAnsi="Arial" w:cs="Arial"/>
          <w:b/>
        </w:rPr>
      </w:pPr>
    </w:p>
    <w:p w14:paraId="1156D9E3" w14:textId="77777777" w:rsidR="00137922" w:rsidRPr="006D10F7" w:rsidRDefault="00137922" w:rsidP="00577E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F19721" w14:textId="77777777" w:rsidR="00577E37" w:rsidRPr="006D10F7" w:rsidRDefault="00577E37" w:rsidP="00577E37">
      <w:pPr>
        <w:spacing w:after="0" w:line="240" w:lineRule="auto"/>
        <w:jc w:val="center"/>
        <w:rPr>
          <w:rFonts w:ascii="Arial" w:hAnsi="Arial" w:cs="Arial"/>
          <w:b/>
        </w:rPr>
      </w:pPr>
      <w:r w:rsidRPr="006D10F7">
        <w:rPr>
          <w:rFonts w:ascii="Arial" w:hAnsi="Arial" w:cs="Arial"/>
          <w:b/>
        </w:rPr>
        <w:t>I.</w:t>
      </w:r>
    </w:p>
    <w:p w14:paraId="3DC1643A" w14:textId="59C52547" w:rsidR="00577E37" w:rsidRPr="00524194" w:rsidRDefault="00067E59" w:rsidP="008D58A5">
      <w:pPr>
        <w:spacing w:after="0" w:line="240" w:lineRule="auto"/>
        <w:jc w:val="center"/>
        <w:rPr>
          <w:rFonts w:ascii="Arial" w:hAnsi="Arial" w:cs="Arial"/>
        </w:rPr>
      </w:pPr>
      <w:r w:rsidRPr="006D10F7">
        <w:rPr>
          <w:rFonts w:ascii="Arial" w:hAnsi="Arial" w:cs="Arial"/>
          <w:b/>
        </w:rPr>
        <w:t xml:space="preserve">Předmět </w:t>
      </w:r>
      <w:r w:rsidR="008F1546">
        <w:rPr>
          <w:rFonts w:ascii="Arial" w:hAnsi="Arial" w:cs="Arial"/>
          <w:b/>
        </w:rPr>
        <w:t>D</w:t>
      </w:r>
      <w:r w:rsidRPr="00524194">
        <w:rPr>
          <w:rFonts w:ascii="Arial" w:hAnsi="Arial" w:cs="Arial"/>
          <w:b/>
        </w:rPr>
        <w:t>odatku</w:t>
      </w:r>
    </w:p>
    <w:p w14:paraId="3F2EDFE2" w14:textId="77777777" w:rsidR="006D2A59" w:rsidRPr="00524194" w:rsidRDefault="006D2A59" w:rsidP="00577E37">
      <w:pPr>
        <w:spacing w:after="0" w:line="240" w:lineRule="auto"/>
        <w:rPr>
          <w:rFonts w:ascii="Arial" w:hAnsi="Arial" w:cs="Arial"/>
        </w:rPr>
      </w:pPr>
    </w:p>
    <w:p w14:paraId="044FC0A4" w14:textId="25BCF2E9" w:rsidR="000F45E7" w:rsidRPr="009930DF" w:rsidRDefault="008D5DC1" w:rsidP="008C13A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4194">
        <w:rPr>
          <w:rFonts w:ascii="Arial" w:hAnsi="Arial" w:cs="Arial"/>
        </w:rPr>
        <w:t xml:space="preserve">Tímto </w:t>
      </w:r>
      <w:r w:rsidR="00196C93" w:rsidRPr="00524194">
        <w:rPr>
          <w:rFonts w:ascii="Arial" w:hAnsi="Arial" w:cs="Arial"/>
        </w:rPr>
        <w:t>D</w:t>
      </w:r>
      <w:r w:rsidRPr="00524194">
        <w:rPr>
          <w:rFonts w:ascii="Arial" w:hAnsi="Arial" w:cs="Arial"/>
        </w:rPr>
        <w:t>odatkem</w:t>
      </w:r>
      <w:r w:rsidR="00384D55" w:rsidRPr="00524194">
        <w:rPr>
          <w:rFonts w:ascii="Arial" w:hAnsi="Arial" w:cs="Arial"/>
        </w:rPr>
        <w:t xml:space="preserve"> se</w:t>
      </w:r>
      <w:r w:rsidR="00067E59" w:rsidRPr="00524194">
        <w:rPr>
          <w:rFonts w:ascii="Arial" w:hAnsi="Arial" w:cs="Arial"/>
        </w:rPr>
        <w:t xml:space="preserve"> </w:t>
      </w:r>
      <w:r w:rsidR="00D4191D" w:rsidRPr="00524194">
        <w:rPr>
          <w:rFonts w:ascii="Arial" w:hAnsi="Arial" w:cs="Arial"/>
        </w:rPr>
        <w:t>v rozsahu uvedeném v</w:t>
      </w:r>
      <w:r w:rsidR="008C13A1">
        <w:rPr>
          <w:rFonts w:ascii="Arial" w:hAnsi="Arial" w:cs="Arial"/>
        </w:rPr>
        <w:t xml:space="preserve"> odst. 2 tohoto </w:t>
      </w:r>
      <w:r w:rsidR="00D4191D" w:rsidRPr="00524194">
        <w:rPr>
          <w:rFonts w:ascii="Arial" w:hAnsi="Arial" w:cs="Arial"/>
        </w:rPr>
        <w:t xml:space="preserve">článku </w:t>
      </w:r>
      <w:r w:rsidR="00067E59" w:rsidRPr="00524194">
        <w:rPr>
          <w:rFonts w:ascii="Arial" w:hAnsi="Arial" w:cs="Arial"/>
        </w:rPr>
        <w:t xml:space="preserve">mění </w:t>
      </w:r>
      <w:r w:rsidR="00EB1959" w:rsidRPr="00524194">
        <w:rPr>
          <w:rFonts w:ascii="Arial" w:hAnsi="Arial" w:cs="Arial"/>
        </w:rPr>
        <w:t>čl. V.</w:t>
      </w:r>
      <w:r w:rsidR="00067E59" w:rsidRPr="00524194">
        <w:rPr>
          <w:rFonts w:ascii="Arial" w:hAnsi="Arial" w:cs="Arial"/>
        </w:rPr>
        <w:t xml:space="preserve"> Smlouvy</w:t>
      </w:r>
      <w:r w:rsidR="009930DF">
        <w:rPr>
          <w:rFonts w:ascii="Arial" w:hAnsi="Arial" w:cs="Arial"/>
        </w:rPr>
        <w:t xml:space="preserve"> v části vyčíslení procentuálního podílu nákladů </w:t>
      </w:r>
      <w:r w:rsidR="008F1546">
        <w:rPr>
          <w:rFonts w:ascii="Arial" w:hAnsi="Arial" w:cs="Arial"/>
        </w:rPr>
        <w:t xml:space="preserve">Společnosti </w:t>
      </w:r>
      <w:r w:rsidR="009930DF">
        <w:rPr>
          <w:rFonts w:ascii="Arial" w:hAnsi="Arial" w:cs="Arial"/>
        </w:rPr>
        <w:t>na provoz kolektoru</w:t>
      </w:r>
      <w:r w:rsidR="000E0522" w:rsidRPr="009930DF">
        <w:rPr>
          <w:rFonts w:ascii="Arial" w:hAnsi="Arial" w:cs="Arial"/>
        </w:rPr>
        <w:t>,</w:t>
      </w:r>
      <w:r w:rsidR="00EB1959" w:rsidRPr="009930DF">
        <w:rPr>
          <w:rFonts w:ascii="Arial" w:hAnsi="Arial" w:cs="Arial"/>
        </w:rPr>
        <w:t xml:space="preserve"> </w:t>
      </w:r>
      <w:r w:rsidR="000E0522" w:rsidRPr="009930DF">
        <w:rPr>
          <w:rFonts w:ascii="Arial" w:hAnsi="Arial" w:cs="Arial"/>
        </w:rPr>
        <w:t xml:space="preserve">kde </w:t>
      </w:r>
      <w:r w:rsidR="009930DF">
        <w:rPr>
          <w:rFonts w:ascii="Arial" w:hAnsi="Arial" w:cs="Arial"/>
        </w:rPr>
        <w:t xml:space="preserve">ode dne </w:t>
      </w:r>
      <w:r w:rsidR="00196C93" w:rsidRPr="009930DF">
        <w:rPr>
          <w:rFonts w:ascii="Arial" w:hAnsi="Arial" w:cs="Arial"/>
        </w:rPr>
        <w:t xml:space="preserve">nabytí </w:t>
      </w:r>
      <w:r w:rsidR="000E0522" w:rsidRPr="009930DF">
        <w:rPr>
          <w:rFonts w:ascii="Arial" w:hAnsi="Arial" w:cs="Arial"/>
        </w:rPr>
        <w:t>účinnost</w:t>
      </w:r>
      <w:r w:rsidR="00196C93" w:rsidRPr="009930DF">
        <w:rPr>
          <w:rFonts w:ascii="Arial" w:hAnsi="Arial" w:cs="Arial"/>
        </w:rPr>
        <w:t xml:space="preserve">i </w:t>
      </w:r>
      <w:r w:rsidR="00EC51CD" w:rsidRPr="009930DF">
        <w:rPr>
          <w:rFonts w:ascii="Arial" w:hAnsi="Arial" w:cs="Arial"/>
        </w:rPr>
        <w:t xml:space="preserve">tohoto </w:t>
      </w:r>
      <w:r w:rsidR="00196C93" w:rsidRPr="009930DF">
        <w:rPr>
          <w:rFonts w:ascii="Arial" w:hAnsi="Arial" w:cs="Arial"/>
        </w:rPr>
        <w:t>Dodatku</w:t>
      </w:r>
      <w:r w:rsidR="000E0522" w:rsidRPr="009930DF">
        <w:rPr>
          <w:rFonts w:ascii="Arial" w:hAnsi="Arial" w:cs="Arial"/>
        </w:rPr>
        <w:t xml:space="preserve"> </w:t>
      </w:r>
      <w:r w:rsidR="00067E59" w:rsidRPr="009930DF">
        <w:rPr>
          <w:rFonts w:ascii="Arial" w:hAnsi="Arial" w:cs="Arial"/>
        </w:rPr>
        <w:t xml:space="preserve">dojde </w:t>
      </w:r>
      <w:r w:rsidR="000E0522" w:rsidRPr="009930DF">
        <w:rPr>
          <w:rFonts w:ascii="Arial" w:hAnsi="Arial" w:cs="Arial"/>
        </w:rPr>
        <w:t xml:space="preserve">ke </w:t>
      </w:r>
      <w:r w:rsidR="00EC51CD" w:rsidRPr="009930DF">
        <w:rPr>
          <w:rFonts w:ascii="Arial" w:hAnsi="Arial" w:cs="Arial"/>
        </w:rPr>
        <w:t xml:space="preserve">zvýšení </w:t>
      </w:r>
      <w:r w:rsidR="000F45E7" w:rsidRPr="009930DF">
        <w:rPr>
          <w:rFonts w:ascii="Arial" w:hAnsi="Arial" w:cs="Arial"/>
        </w:rPr>
        <w:t>procentu</w:t>
      </w:r>
      <w:r w:rsidR="00035228" w:rsidRPr="009930DF">
        <w:rPr>
          <w:rFonts w:ascii="Arial" w:hAnsi="Arial" w:cs="Arial"/>
        </w:rPr>
        <w:t>ál</w:t>
      </w:r>
      <w:r w:rsidR="000F45E7" w:rsidRPr="009930DF">
        <w:rPr>
          <w:rFonts w:ascii="Arial" w:hAnsi="Arial" w:cs="Arial"/>
        </w:rPr>
        <w:t>ní</w:t>
      </w:r>
      <w:r w:rsidR="00F82B29" w:rsidRPr="009930DF">
        <w:rPr>
          <w:rFonts w:ascii="Arial" w:hAnsi="Arial" w:cs="Arial"/>
        </w:rPr>
        <w:t>ho</w:t>
      </w:r>
      <w:r w:rsidR="000F45E7" w:rsidRPr="009930DF">
        <w:rPr>
          <w:rFonts w:ascii="Arial" w:hAnsi="Arial" w:cs="Arial"/>
        </w:rPr>
        <w:t xml:space="preserve"> podílu v sazbě nákladů </w:t>
      </w:r>
      <w:r w:rsidR="00F82B29" w:rsidRPr="009930DF">
        <w:rPr>
          <w:rFonts w:ascii="Arial" w:hAnsi="Arial" w:cs="Arial"/>
        </w:rPr>
        <w:t>na</w:t>
      </w:r>
      <w:r w:rsidR="000F45E7" w:rsidRPr="009930DF">
        <w:rPr>
          <w:rFonts w:ascii="Arial" w:hAnsi="Arial" w:cs="Arial"/>
        </w:rPr>
        <w:t xml:space="preserve"> provoz kolektoru u Společnosti z</w:t>
      </w:r>
      <w:r w:rsidR="00EC51CD" w:rsidRPr="009930DF">
        <w:rPr>
          <w:rFonts w:ascii="Arial" w:hAnsi="Arial" w:cs="Arial"/>
        </w:rPr>
        <w:t> dosud sjednaného procentuálního</w:t>
      </w:r>
      <w:r w:rsidR="000F45E7" w:rsidRPr="009930DF">
        <w:rPr>
          <w:rFonts w:ascii="Arial" w:hAnsi="Arial" w:cs="Arial"/>
        </w:rPr>
        <w:t> </w:t>
      </w:r>
      <w:r w:rsidR="00EC51CD" w:rsidRPr="009930DF">
        <w:rPr>
          <w:rFonts w:ascii="Arial" w:hAnsi="Arial" w:cs="Arial"/>
        </w:rPr>
        <w:t xml:space="preserve">podílu </w:t>
      </w:r>
      <w:r w:rsidR="009531E6" w:rsidRPr="009930DF">
        <w:rPr>
          <w:rFonts w:ascii="Arial" w:hAnsi="Arial" w:cs="Arial"/>
        </w:rPr>
        <w:t>6,90</w:t>
      </w:r>
      <w:r w:rsidR="00EC51CD" w:rsidRPr="009930DF">
        <w:rPr>
          <w:rFonts w:ascii="Arial" w:hAnsi="Arial" w:cs="Arial"/>
        </w:rPr>
        <w:t xml:space="preserve"> </w:t>
      </w:r>
      <w:r w:rsidR="000F45E7" w:rsidRPr="009930DF">
        <w:rPr>
          <w:rFonts w:ascii="Arial" w:hAnsi="Arial" w:cs="Arial"/>
        </w:rPr>
        <w:t>% na nový procentu</w:t>
      </w:r>
      <w:r w:rsidR="00035228" w:rsidRPr="009930DF">
        <w:rPr>
          <w:rFonts w:ascii="Arial" w:hAnsi="Arial" w:cs="Arial"/>
        </w:rPr>
        <w:t>á</w:t>
      </w:r>
      <w:r w:rsidR="000F45E7" w:rsidRPr="009930DF">
        <w:rPr>
          <w:rFonts w:ascii="Arial" w:hAnsi="Arial" w:cs="Arial"/>
        </w:rPr>
        <w:t xml:space="preserve">lní podíl sazby nákladů na provoz kolektoru, </w:t>
      </w:r>
      <w:r w:rsidR="00F82B29" w:rsidRPr="009930DF">
        <w:rPr>
          <w:rFonts w:ascii="Arial" w:hAnsi="Arial" w:cs="Arial"/>
        </w:rPr>
        <w:t xml:space="preserve">a to u Společnosti novou sazbou ve výši </w:t>
      </w:r>
      <w:r w:rsidR="009531E6" w:rsidRPr="009930DF">
        <w:rPr>
          <w:rFonts w:ascii="Arial" w:hAnsi="Arial" w:cs="Arial"/>
        </w:rPr>
        <w:t>11,90</w:t>
      </w:r>
      <w:r w:rsidR="00EC51CD" w:rsidRPr="009930DF">
        <w:rPr>
          <w:rFonts w:ascii="Arial" w:hAnsi="Arial" w:cs="Arial"/>
        </w:rPr>
        <w:t xml:space="preserve"> </w:t>
      </w:r>
      <w:r w:rsidR="00B56C89" w:rsidRPr="009930DF">
        <w:rPr>
          <w:rFonts w:ascii="Arial" w:hAnsi="Arial" w:cs="Arial"/>
        </w:rPr>
        <w:t>%</w:t>
      </w:r>
      <w:r w:rsidR="00EC51CD" w:rsidRPr="009930DF">
        <w:rPr>
          <w:rFonts w:ascii="Arial" w:hAnsi="Arial" w:cs="Arial"/>
        </w:rPr>
        <w:t>.</w:t>
      </w:r>
    </w:p>
    <w:p w14:paraId="029DF766" w14:textId="77777777" w:rsidR="00577E37" w:rsidRPr="009930DF" w:rsidRDefault="000F45E7" w:rsidP="000F45E7">
      <w:pPr>
        <w:spacing w:after="0" w:line="240" w:lineRule="auto"/>
        <w:jc w:val="both"/>
        <w:rPr>
          <w:rFonts w:ascii="Arial" w:hAnsi="Arial" w:cs="Arial"/>
        </w:rPr>
      </w:pPr>
      <w:r w:rsidRPr="009930DF">
        <w:rPr>
          <w:rFonts w:ascii="Arial" w:hAnsi="Arial" w:cs="Arial"/>
        </w:rPr>
        <w:t xml:space="preserve"> </w:t>
      </w:r>
    </w:p>
    <w:p w14:paraId="0128B0CB" w14:textId="1EB67257" w:rsidR="00EB1959" w:rsidRPr="009930DF" w:rsidRDefault="000E0522" w:rsidP="008C13A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30DF">
        <w:rPr>
          <w:rFonts w:ascii="Arial" w:hAnsi="Arial" w:cs="Arial"/>
        </w:rPr>
        <w:t xml:space="preserve">Původní </w:t>
      </w:r>
      <w:r w:rsidR="000F45E7" w:rsidRPr="009930DF">
        <w:rPr>
          <w:rFonts w:ascii="Arial" w:hAnsi="Arial" w:cs="Arial"/>
        </w:rPr>
        <w:t>vyčíslení procentu</w:t>
      </w:r>
      <w:r w:rsidR="00035228" w:rsidRPr="009930DF">
        <w:rPr>
          <w:rFonts w:ascii="Arial" w:hAnsi="Arial" w:cs="Arial"/>
        </w:rPr>
        <w:t>á</w:t>
      </w:r>
      <w:r w:rsidR="000F45E7" w:rsidRPr="009930DF">
        <w:rPr>
          <w:rFonts w:ascii="Arial" w:hAnsi="Arial" w:cs="Arial"/>
        </w:rPr>
        <w:t>lního podílu nákladů na provoz kolektoru</w:t>
      </w:r>
      <w:r w:rsidR="00DE4F37">
        <w:rPr>
          <w:rFonts w:ascii="Arial" w:hAnsi="Arial" w:cs="Arial"/>
        </w:rPr>
        <w:t xml:space="preserve"> hrazených Společností</w:t>
      </w:r>
      <w:r w:rsidR="000F45E7" w:rsidRPr="009930DF">
        <w:rPr>
          <w:rFonts w:ascii="Arial" w:hAnsi="Arial" w:cs="Arial"/>
        </w:rPr>
        <w:t xml:space="preserve">, které je v článku V. Smlouvy stanoveno </w:t>
      </w:r>
      <w:r w:rsidR="00DE4F37">
        <w:rPr>
          <w:rFonts w:ascii="Arial" w:hAnsi="Arial" w:cs="Arial"/>
        </w:rPr>
        <w:t xml:space="preserve">v řádku 2 </w:t>
      </w:r>
      <w:r w:rsidR="000F45E7" w:rsidRPr="009930DF">
        <w:rPr>
          <w:rFonts w:ascii="Arial" w:hAnsi="Arial" w:cs="Arial"/>
        </w:rPr>
        <w:t>takto:</w:t>
      </w:r>
    </w:p>
    <w:p w14:paraId="1112F9B9" w14:textId="77777777" w:rsidR="00577E37" w:rsidRPr="009930DF" w:rsidRDefault="00577E37" w:rsidP="00577E37">
      <w:pPr>
        <w:spacing w:after="0" w:line="240" w:lineRule="auto"/>
        <w:ind w:left="708"/>
        <w:jc w:val="both"/>
        <w:rPr>
          <w:rFonts w:ascii="Arial" w:hAnsi="Arial" w:cs="Arial"/>
          <w:i/>
        </w:rPr>
      </w:pPr>
    </w:p>
    <w:tbl>
      <w:tblPr>
        <w:tblW w:w="0" w:type="auto"/>
        <w:tblInd w:w="2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67"/>
      </w:tblGrid>
      <w:tr w:rsidR="000F45E7" w:rsidRPr="009930DF" w14:paraId="4AB1AD32" w14:textId="77777777" w:rsidTr="000F45E7">
        <w:tc>
          <w:tcPr>
            <w:tcW w:w="0" w:type="auto"/>
          </w:tcPr>
          <w:p w14:paraId="2002EB7F" w14:textId="77777777" w:rsidR="000F45E7" w:rsidRPr="009930DF" w:rsidRDefault="000F45E7" w:rsidP="00B56C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930DF">
              <w:rPr>
                <w:rFonts w:ascii="Arial" w:hAnsi="Arial" w:cs="Arial"/>
                <w:b/>
                <w:i/>
              </w:rPr>
              <w:t>Vlastník vedení</w:t>
            </w:r>
          </w:p>
        </w:tc>
        <w:tc>
          <w:tcPr>
            <w:tcW w:w="0" w:type="auto"/>
          </w:tcPr>
          <w:p w14:paraId="2B111DD1" w14:textId="77777777" w:rsidR="000F45E7" w:rsidRPr="009930DF" w:rsidRDefault="000F45E7" w:rsidP="00B56C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930DF">
              <w:rPr>
                <w:rFonts w:ascii="Arial" w:hAnsi="Arial" w:cs="Arial"/>
                <w:b/>
              </w:rPr>
              <w:t>%</w:t>
            </w:r>
          </w:p>
        </w:tc>
      </w:tr>
      <w:tr w:rsidR="00814DF1" w:rsidRPr="009930DF" w14:paraId="014F3EF4" w14:textId="77777777" w:rsidTr="000F45E7">
        <w:tc>
          <w:tcPr>
            <w:tcW w:w="0" w:type="auto"/>
          </w:tcPr>
          <w:p w14:paraId="1D4E41F0" w14:textId="77777777" w:rsidR="00814DF1" w:rsidRPr="009930DF" w:rsidRDefault="00814DF1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Karlovarská teplárenská a.s.</w:t>
            </w:r>
          </w:p>
        </w:tc>
        <w:tc>
          <w:tcPr>
            <w:tcW w:w="0" w:type="auto"/>
          </w:tcPr>
          <w:p w14:paraId="5E4467CE" w14:textId="77777777" w:rsidR="00814DF1" w:rsidRPr="009930DF" w:rsidRDefault="009531E6" w:rsidP="00887D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49,90</w:t>
            </w:r>
          </w:p>
        </w:tc>
      </w:tr>
      <w:tr w:rsidR="00814DF1" w:rsidRPr="009930DF" w14:paraId="64B12B40" w14:textId="77777777" w:rsidTr="000F45E7">
        <w:tc>
          <w:tcPr>
            <w:tcW w:w="0" w:type="auto"/>
          </w:tcPr>
          <w:p w14:paraId="582EC672" w14:textId="77777777" w:rsidR="00814DF1" w:rsidRPr="009930DF" w:rsidRDefault="005F5054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Česká telekomunikační infrastruktura, a.s.</w:t>
            </w:r>
          </w:p>
        </w:tc>
        <w:tc>
          <w:tcPr>
            <w:tcW w:w="0" w:type="auto"/>
          </w:tcPr>
          <w:p w14:paraId="157FD8E9" w14:textId="77777777" w:rsidR="00814DF1" w:rsidRPr="009930DF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6,90</w:t>
            </w:r>
          </w:p>
        </w:tc>
      </w:tr>
      <w:tr w:rsidR="00814DF1" w:rsidRPr="009930DF" w14:paraId="78883B75" w14:textId="77777777" w:rsidTr="000F45E7">
        <w:tc>
          <w:tcPr>
            <w:tcW w:w="0" w:type="auto"/>
          </w:tcPr>
          <w:p w14:paraId="7BD51076" w14:textId="77777777" w:rsidR="00814DF1" w:rsidRPr="009930DF" w:rsidRDefault="00814DF1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Vodárny a kanalizace</w:t>
            </w:r>
          </w:p>
        </w:tc>
        <w:tc>
          <w:tcPr>
            <w:tcW w:w="0" w:type="auto"/>
          </w:tcPr>
          <w:p w14:paraId="37E57362" w14:textId="77777777" w:rsidR="00814DF1" w:rsidRPr="009930DF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12,48</w:t>
            </w:r>
          </w:p>
        </w:tc>
      </w:tr>
      <w:tr w:rsidR="00814DF1" w:rsidRPr="009930DF" w14:paraId="2D601CC6" w14:textId="77777777" w:rsidTr="000F45E7">
        <w:tc>
          <w:tcPr>
            <w:tcW w:w="0" w:type="auto"/>
          </w:tcPr>
          <w:p w14:paraId="1D5DF4F0" w14:textId="77777777" w:rsidR="00814DF1" w:rsidRPr="009930DF" w:rsidRDefault="00887D17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ČEZ Distribuce</w:t>
            </w:r>
          </w:p>
        </w:tc>
        <w:tc>
          <w:tcPr>
            <w:tcW w:w="0" w:type="auto"/>
          </w:tcPr>
          <w:p w14:paraId="388A515D" w14:textId="77777777" w:rsidR="00814DF1" w:rsidRPr="009930DF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10,46</w:t>
            </w:r>
          </w:p>
        </w:tc>
      </w:tr>
      <w:tr w:rsidR="009531E6" w:rsidRPr="009930DF" w14:paraId="77C336C5" w14:textId="77777777" w:rsidTr="000F45E7">
        <w:tc>
          <w:tcPr>
            <w:tcW w:w="0" w:type="auto"/>
          </w:tcPr>
          <w:p w14:paraId="5B3CB66A" w14:textId="77777777" w:rsidR="009531E6" w:rsidRPr="009930DF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 xml:space="preserve">T – Mobile </w:t>
            </w:r>
          </w:p>
        </w:tc>
        <w:tc>
          <w:tcPr>
            <w:tcW w:w="0" w:type="auto"/>
          </w:tcPr>
          <w:p w14:paraId="432EDC38" w14:textId="77777777" w:rsidR="009531E6" w:rsidRPr="009930DF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20,26</w:t>
            </w:r>
          </w:p>
        </w:tc>
      </w:tr>
      <w:tr w:rsidR="00814DF1" w:rsidRPr="009930DF" w14:paraId="48C92853" w14:textId="77777777" w:rsidTr="000F45E7">
        <w:tc>
          <w:tcPr>
            <w:tcW w:w="0" w:type="auto"/>
          </w:tcPr>
          <w:p w14:paraId="17190906" w14:textId="77777777" w:rsidR="00814DF1" w:rsidRPr="009930DF" w:rsidRDefault="00814DF1" w:rsidP="00B56C8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930DF">
              <w:rPr>
                <w:rFonts w:ascii="Arial" w:hAnsi="Arial" w:cs="Arial"/>
                <w:i/>
              </w:rPr>
              <w:t>Celkem</w:t>
            </w:r>
          </w:p>
        </w:tc>
        <w:tc>
          <w:tcPr>
            <w:tcW w:w="0" w:type="auto"/>
          </w:tcPr>
          <w:p w14:paraId="367BDC8F" w14:textId="77777777" w:rsidR="00814DF1" w:rsidRPr="009930DF" w:rsidRDefault="00814DF1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30DF">
              <w:rPr>
                <w:rFonts w:ascii="Arial" w:hAnsi="Arial" w:cs="Arial"/>
              </w:rPr>
              <w:t>100</w:t>
            </w:r>
          </w:p>
        </w:tc>
      </w:tr>
    </w:tbl>
    <w:p w14:paraId="681CD1D7" w14:textId="77777777" w:rsidR="00577E37" w:rsidRPr="009930DF" w:rsidRDefault="00577E37" w:rsidP="00577E37">
      <w:pPr>
        <w:spacing w:after="0" w:line="240" w:lineRule="auto"/>
        <w:rPr>
          <w:rFonts w:ascii="Arial" w:hAnsi="Arial" w:cs="Arial"/>
        </w:rPr>
      </w:pPr>
    </w:p>
    <w:p w14:paraId="34AB0F34" w14:textId="42DC501B" w:rsidR="00817E9B" w:rsidRPr="008C13A1" w:rsidRDefault="006D2A59" w:rsidP="008C13A1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proofErr w:type="gramStart"/>
      <w:r w:rsidRPr="009930DF">
        <w:rPr>
          <w:rFonts w:ascii="Arial" w:hAnsi="Arial" w:cs="Arial"/>
          <w:b/>
        </w:rPr>
        <w:t>s</w:t>
      </w:r>
      <w:r w:rsidR="000F45E7" w:rsidRPr="009930DF">
        <w:rPr>
          <w:rFonts w:ascii="Arial" w:hAnsi="Arial" w:cs="Arial"/>
          <w:b/>
        </w:rPr>
        <w:t>e</w:t>
      </w:r>
      <w:proofErr w:type="gramEnd"/>
      <w:r w:rsidR="000F45E7" w:rsidRPr="009930DF">
        <w:rPr>
          <w:rFonts w:ascii="Arial" w:hAnsi="Arial" w:cs="Arial"/>
          <w:b/>
        </w:rPr>
        <w:t xml:space="preserve"> dohodou smluvních stran nově nahrazuje</w:t>
      </w:r>
      <w:r w:rsidR="000E0522" w:rsidRPr="009930DF">
        <w:rPr>
          <w:rFonts w:ascii="Arial" w:hAnsi="Arial" w:cs="Arial"/>
          <w:b/>
        </w:rPr>
        <w:t xml:space="preserve"> </w:t>
      </w:r>
      <w:r w:rsidR="00817E9B" w:rsidRPr="009930DF">
        <w:rPr>
          <w:rFonts w:ascii="Arial" w:hAnsi="Arial" w:cs="Arial"/>
          <w:b/>
        </w:rPr>
        <w:t xml:space="preserve">tímto novým </w:t>
      </w:r>
      <w:r w:rsidRPr="009930DF">
        <w:rPr>
          <w:rFonts w:ascii="Arial" w:hAnsi="Arial" w:cs="Arial"/>
          <w:b/>
        </w:rPr>
        <w:t>procentu</w:t>
      </w:r>
      <w:r w:rsidR="00035228" w:rsidRPr="009930DF">
        <w:rPr>
          <w:rFonts w:ascii="Arial" w:hAnsi="Arial" w:cs="Arial"/>
          <w:b/>
        </w:rPr>
        <w:t>á</w:t>
      </w:r>
      <w:r w:rsidRPr="009930DF">
        <w:rPr>
          <w:rFonts w:ascii="Arial" w:hAnsi="Arial" w:cs="Arial"/>
          <w:b/>
        </w:rPr>
        <w:t>ln</w:t>
      </w:r>
      <w:r w:rsidR="008C13A1">
        <w:rPr>
          <w:rFonts w:ascii="Arial" w:hAnsi="Arial" w:cs="Arial"/>
          <w:b/>
        </w:rPr>
        <w:t xml:space="preserve">ím </w:t>
      </w:r>
      <w:r w:rsidR="00DE4F37">
        <w:rPr>
          <w:rFonts w:ascii="Arial" w:hAnsi="Arial" w:cs="Arial"/>
          <w:b/>
        </w:rPr>
        <w:t>podílem</w:t>
      </w:r>
      <w:r w:rsidRPr="008C13A1">
        <w:rPr>
          <w:rFonts w:ascii="Arial" w:hAnsi="Arial" w:cs="Arial"/>
          <w:b/>
        </w:rPr>
        <w:t>:</w:t>
      </w:r>
      <w:r w:rsidR="00817E9B" w:rsidRPr="008C13A1">
        <w:rPr>
          <w:rFonts w:ascii="Arial" w:hAnsi="Arial" w:cs="Arial"/>
          <w:b/>
        </w:rPr>
        <w:t xml:space="preserve"> </w:t>
      </w:r>
    </w:p>
    <w:p w14:paraId="21731F86" w14:textId="77777777" w:rsidR="00817E9B" w:rsidRPr="008C13A1" w:rsidRDefault="00817E9B" w:rsidP="00067E59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W w:w="0" w:type="auto"/>
        <w:tblInd w:w="2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67"/>
      </w:tblGrid>
      <w:tr w:rsidR="00F82B29" w:rsidRPr="008C13A1" w14:paraId="12185F58" w14:textId="77777777" w:rsidTr="00F82B29">
        <w:tc>
          <w:tcPr>
            <w:tcW w:w="0" w:type="auto"/>
          </w:tcPr>
          <w:p w14:paraId="588D2528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8C13A1">
              <w:rPr>
                <w:rFonts w:ascii="Arial" w:hAnsi="Arial" w:cs="Arial"/>
                <w:b/>
                <w:i/>
              </w:rPr>
              <w:t>Vlastník vedení</w:t>
            </w:r>
          </w:p>
        </w:tc>
        <w:tc>
          <w:tcPr>
            <w:tcW w:w="0" w:type="auto"/>
          </w:tcPr>
          <w:p w14:paraId="39D74254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13A1">
              <w:rPr>
                <w:rFonts w:ascii="Arial" w:hAnsi="Arial" w:cs="Arial"/>
                <w:b/>
              </w:rPr>
              <w:t>%</w:t>
            </w:r>
          </w:p>
        </w:tc>
      </w:tr>
      <w:tr w:rsidR="00F82B29" w:rsidRPr="008C13A1" w14:paraId="4BED5992" w14:textId="77777777" w:rsidTr="00F82B29">
        <w:tc>
          <w:tcPr>
            <w:tcW w:w="0" w:type="auto"/>
          </w:tcPr>
          <w:p w14:paraId="4C0E69BE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lastRenderedPageBreak/>
              <w:t>Karlovarská teplárenská a.s.</w:t>
            </w:r>
          </w:p>
        </w:tc>
        <w:tc>
          <w:tcPr>
            <w:tcW w:w="0" w:type="auto"/>
          </w:tcPr>
          <w:p w14:paraId="5FFB6F65" w14:textId="77777777" w:rsidR="00F82B29" w:rsidRPr="008C13A1" w:rsidRDefault="009531E6" w:rsidP="005F48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48,90</w:t>
            </w:r>
          </w:p>
        </w:tc>
      </w:tr>
      <w:tr w:rsidR="00F82B29" w:rsidRPr="008C13A1" w14:paraId="5EFC0480" w14:textId="77777777" w:rsidTr="00F82B29">
        <w:tc>
          <w:tcPr>
            <w:tcW w:w="0" w:type="auto"/>
          </w:tcPr>
          <w:p w14:paraId="6B9214BF" w14:textId="77777777" w:rsidR="00F82B29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13A1">
              <w:rPr>
                <w:rFonts w:ascii="Arial" w:hAnsi="Arial" w:cs="Arial"/>
                <w:b/>
              </w:rPr>
              <w:t>CETIN</w:t>
            </w:r>
          </w:p>
        </w:tc>
        <w:tc>
          <w:tcPr>
            <w:tcW w:w="0" w:type="auto"/>
          </w:tcPr>
          <w:p w14:paraId="5E32D401" w14:textId="77777777" w:rsidR="00F82B29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13A1">
              <w:rPr>
                <w:rFonts w:ascii="Arial" w:hAnsi="Arial" w:cs="Arial"/>
                <w:b/>
              </w:rPr>
              <w:t>11,90</w:t>
            </w:r>
          </w:p>
        </w:tc>
      </w:tr>
      <w:tr w:rsidR="00F82B29" w:rsidRPr="008C13A1" w14:paraId="086F316E" w14:textId="77777777" w:rsidTr="00F82B29">
        <w:tc>
          <w:tcPr>
            <w:tcW w:w="0" w:type="auto"/>
          </w:tcPr>
          <w:p w14:paraId="0545900D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Vodárny a kanalizace</w:t>
            </w:r>
          </w:p>
        </w:tc>
        <w:tc>
          <w:tcPr>
            <w:tcW w:w="0" w:type="auto"/>
          </w:tcPr>
          <w:p w14:paraId="58B3E543" w14:textId="77777777" w:rsidR="00F82B29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11,48</w:t>
            </w:r>
          </w:p>
        </w:tc>
      </w:tr>
      <w:tr w:rsidR="00F82B29" w:rsidRPr="008C13A1" w14:paraId="4130B1F1" w14:textId="77777777" w:rsidTr="00F82B29">
        <w:tc>
          <w:tcPr>
            <w:tcW w:w="0" w:type="auto"/>
          </w:tcPr>
          <w:p w14:paraId="2CC806A1" w14:textId="77777777" w:rsidR="00F82B29" w:rsidRPr="008C13A1" w:rsidRDefault="00E64113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ČEZ Distribuce</w:t>
            </w:r>
          </w:p>
        </w:tc>
        <w:tc>
          <w:tcPr>
            <w:tcW w:w="0" w:type="auto"/>
          </w:tcPr>
          <w:p w14:paraId="10B314C6" w14:textId="77777777" w:rsidR="00F82B29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8,46</w:t>
            </w:r>
          </w:p>
        </w:tc>
      </w:tr>
      <w:tr w:rsidR="009531E6" w:rsidRPr="008C13A1" w14:paraId="2A5673F8" w14:textId="77777777" w:rsidTr="00F82B29">
        <w:tc>
          <w:tcPr>
            <w:tcW w:w="0" w:type="auto"/>
          </w:tcPr>
          <w:p w14:paraId="0427455E" w14:textId="77777777" w:rsidR="009531E6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T - Mobile</w:t>
            </w:r>
          </w:p>
        </w:tc>
        <w:tc>
          <w:tcPr>
            <w:tcW w:w="0" w:type="auto"/>
          </w:tcPr>
          <w:p w14:paraId="719CE051" w14:textId="77777777" w:rsidR="009531E6" w:rsidRPr="008C13A1" w:rsidRDefault="009531E6" w:rsidP="00B56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13A1">
              <w:rPr>
                <w:rFonts w:ascii="Arial" w:hAnsi="Arial" w:cs="Arial"/>
              </w:rPr>
              <w:t>19,26</w:t>
            </w:r>
          </w:p>
        </w:tc>
      </w:tr>
      <w:tr w:rsidR="00F82B29" w:rsidRPr="008C13A1" w14:paraId="75A5EF25" w14:textId="77777777" w:rsidTr="00F82B29">
        <w:tc>
          <w:tcPr>
            <w:tcW w:w="0" w:type="auto"/>
          </w:tcPr>
          <w:p w14:paraId="51ABC457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C13A1">
              <w:rPr>
                <w:rFonts w:ascii="Arial" w:hAnsi="Arial" w:cs="Arial"/>
                <w:i/>
              </w:rPr>
              <w:t>Celkem</w:t>
            </w:r>
          </w:p>
        </w:tc>
        <w:tc>
          <w:tcPr>
            <w:tcW w:w="0" w:type="auto"/>
          </w:tcPr>
          <w:p w14:paraId="45980FE0" w14:textId="77777777" w:rsidR="00F82B29" w:rsidRPr="008C13A1" w:rsidRDefault="00F82B29" w:rsidP="00B56C8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C13A1">
              <w:rPr>
                <w:rFonts w:ascii="Arial" w:hAnsi="Arial" w:cs="Arial"/>
                <w:i/>
              </w:rPr>
              <w:t>100</w:t>
            </w:r>
          </w:p>
        </w:tc>
      </w:tr>
    </w:tbl>
    <w:p w14:paraId="62511C58" w14:textId="77777777" w:rsidR="00067E59" w:rsidRPr="008C13A1" w:rsidRDefault="00067E59" w:rsidP="00067E59">
      <w:pPr>
        <w:spacing w:after="0" w:line="240" w:lineRule="auto"/>
        <w:ind w:left="1416"/>
        <w:jc w:val="both"/>
        <w:rPr>
          <w:rFonts w:ascii="Arial" w:hAnsi="Arial" w:cs="Arial"/>
          <w:b/>
        </w:rPr>
      </w:pPr>
    </w:p>
    <w:p w14:paraId="5CB95893" w14:textId="18F9F56D" w:rsidR="008D58A5" w:rsidRPr="008C13A1" w:rsidRDefault="008D58A5" w:rsidP="009930DF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 xml:space="preserve">V souvislosti se změnou </w:t>
      </w:r>
      <w:r w:rsidR="00DE4F37">
        <w:rPr>
          <w:rFonts w:ascii="Arial" w:hAnsi="Arial" w:cs="Arial"/>
        </w:rPr>
        <w:t xml:space="preserve">výše procentuálního podílu nákladů za provoz kolektoru hrazených Společností </w:t>
      </w:r>
      <w:r w:rsidRPr="008C13A1">
        <w:rPr>
          <w:rFonts w:ascii="Arial" w:hAnsi="Arial" w:cs="Arial"/>
        </w:rPr>
        <w:t xml:space="preserve">v čl. V. Smlouvy se smluvní strany dále dohodly na změně čl. VI. písm. c) Smlouvy, které </w:t>
      </w:r>
      <w:r w:rsidRPr="008C13A1">
        <w:rPr>
          <w:rFonts w:ascii="Arial" w:hAnsi="Arial" w:cs="Arial"/>
          <w:b/>
        </w:rPr>
        <w:t>nově zní</w:t>
      </w:r>
      <w:r w:rsidRPr="008C13A1">
        <w:rPr>
          <w:rFonts w:ascii="Arial" w:hAnsi="Arial" w:cs="Arial"/>
        </w:rPr>
        <w:t>:</w:t>
      </w:r>
    </w:p>
    <w:p w14:paraId="4D87DBDD" w14:textId="77777777" w:rsidR="008D58A5" w:rsidRPr="008C13A1" w:rsidRDefault="008D58A5" w:rsidP="008D58A5">
      <w:pPr>
        <w:spacing w:after="0" w:line="240" w:lineRule="auto"/>
        <w:jc w:val="both"/>
        <w:rPr>
          <w:rFonts w:ascii="Arial" w:hAnsi="Arial" w:cs="Arial"/>
        </w:rPr>
      </w:pPr>
    </w:p>
    <w:p w14:paraId="5F100EEF" w14:textId="50CB7EF7" w:rsidR="00DE4F37" w:rsidRPr="00DE4F37" w:rsidRDefault="008D58A5" w:rsidP="00DE4F37">
      <w:p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c)</w:t>
      </w:r>
      <w:r w:rsidRPr="008C13A1">
        <w:rPr>
          <w:rFonts w:ascii="Arial" w:hAnsi="Arial" w:cs="Arial"/>
        </w:rPr>
        <w:tab/>
        <w:t xml:space="preserve">Společnost se zavazuje v této lhůtě svůj podíl na Oprávněných nákladech </w:t>
      </w:r>
      <w:r w:rsidR="009930DF">
        <w:rPr>
          <w:rFonts w:ascii="Arial" w:hAnsi="Arial" w:cs="Arial"/>
        </w:rPr>
        <w:t xml:space="preserve">ve výši 11,90% </w:t>
      </w:r>
      <w:r w:rsidRPr="008C13A1">
        <w:rPr>
          <w:rFonts w:ascii="Arial" w:hAnsi="Arial" w:cs="Arial"/>
        </w:rPr>
        <w:t xml:space="preserve">uhradit. V případě, že daňový doklad nebude obsahovat údaje </w:t>
      </w:r>
      <w:r w:rsidR="00DE4F37">
        <w:rPr>
          <w:rFonts w:ascii="Arial" w:hAnsi="Arial" w:cs="Arial"/>
        </w:rPr>
        <w:t>vyžadov</w:t>
      </w:r>
      <w:r w:rsidR="00A36BE8">
        <w:rPr>
          <w:rFonts w:ascii="Arial" w:hAnsi="Arial" w:cs="Arial"/>
        </w:rPr>
        <w:t>a</w:t>
      </w:r>
      <w:r w:rsidR="00DE4F37">
        <w:rPr>
          <w:rFonts w:ascii="Arial" w:hAnsi="Arial" w:cs="Arial"/>
        </w:rPr>
        <w:t>n</w:t>
      </w:r>
      <w:r w:rsidR="00A36BE8">
        <w:rPr>
          <w:rFonts w:ascii="Arial" w:hAnsi="Arial" w:cs="Arial"/>
        </w:rPr>
        <w:t>é</w:t>
      </w:r>
      <w:r w:rsidR="00DE4F37">
        <w:rPr>
          <w:rFonts w:ascii="Arial" w:hAnsi="Arial" w:cs="Arial"/>
        </w:rPr>
        <w:t xml:space="preserve"> příslušnými právními předpisy a/nebo Smlouvou, </w:t>
      </w:r>
      <w:r w:rsidRPr="008C13A1">
        <w:rPr>
          <w:rFonts w:ascii="Arial" w:hAnsi="Arial" w:cs="Arial"/>
        </w:rPr>
        <w:t>či bude neúplný, je Společnost oprávněna daňový doklad vrátit ve lhůtě do data jeho splatnosti Městu.</w:t>
      </w:r>
      <w:r w:rsidR="009930DF">
        <w:rPr>
          <w:rFonts w:ascii="Arial" w:hAnsi="Arial" w:cs="Arial"/>
        </w:rPr>
        <w:t xml:space="preserve"> </w:t>
      </w:r>
      <w:r w:rsidRPr="008C13A1">
        <w:rPr>
          <w:rFonts w:ascii="Arial" w:hAnsi="Arial" w:cs="Arial"/>
        </w:rPr>
        <w:t>Město je povinno takový daňový doklad opravit</w:t>
      </w:r>
      <w:r w:rsidR="00DE4F37">
        <w:rPr>
          <w:rFonts w:ascii="Arial" w:hAnsi="Arial" w:cs="Arial"/>
        </w:rPr>
        <w:t xml:space="preserve"> nebo doplnit tak</w:t>
      </w:r>
      <w:r w:rsidRPr="008C13A1">
        <w:rPr>
          <w:rFonts w:ascii="Arial" w:hAnsi="Arial" w:cs="Arial"/>
        </w:rPr>
        <w:t>, a</w:t>
      </w:r>
      <w:r w:rsidR="00A36BE8">
        <w:rPr>
          <w:rFonts w:ascii="Arial" w:hAnsi="Arial" w:cs="Arial"/>
        </w:rPr>
        <w:t xml:space="preserve">by splňoval podmínky stanovené </w:t>
      </w:r>
      <w:r w:rsidR="009930DF">
        <w:rPr>
          <w:rFonts w:ascii="Arial" w:hAnsi="Arial" w:cs="Arial"/>
        </w:rPr>
        <w:t>příslušnými právními předpisy</w:t>
      </w:r>
      <w:r w:rsidR="00A36BE8">
        <w:rPr>
          <w:rFonts w:ascii="Arial" w:hAnsi="Arial" w:cs="Arial"/>
        </w:rPr>
        <w:t xml:space="preserve"> a/nebo Smlouvou</w:t>
      </w:r>
      <w:r w:rsidRPr="008C13A1">
        <w:rPr>
          <w:rFonts w:ascii="Arial" w:hAnsi="Arial" w:cs="Arial"/>
        </w:rPr>
        <w:t>.</w:t>
      </w:r>
      <w:r w:rsidR="00DE4F37">
        <w:rPr>
          <w:rFonts w:ascii="Arial" w:hAnsi="Arial" w:cs="Arial"/>
        </w:rPr>
        <w:t xml:space="preserve"> </w:t>
      </w:r>
      <w:r w:rsidR="00DE4F37" w:rsidRPr="00DE4F37">
        <w:rPr>
          <w:rFonts w:ascii="Arial" w:hAnsi="Arial" w:cs="Arial"/>
        </w:rPr>
        <w:t>V takovém případě se ruší</w:t>
      </w:r>
      <w:r w:rsidR="00A36BE8">
        <w:rPr>
          <w:rFonts w:ascii="Arial" w:hAnsi="Arial" w:cs="Arial"/>
        </w:rPr>
        <w:t xml:space="preserve"> původní</w:t>
      </w:r>
      <w:r w:rsidR="00DE4F37" w:rsidRPr="00DE4F37">
        <w:rPr>
          <w:rFonts w:ascii="Arial" w:hAnsi="Arial" w:cs="Arial"/>
        </w:rPr>
        <w:t xml:space="preserve"> lhůta splatnosti a nová lhůta splatnosti začne plynout doručením opravené</w:t>
      </w:r>
      <w:r w:rsidR="00DE4F37">
        <w:rPr>
          <w:rFonts w:ascii="Arial" w:hAnsi="Arial" w:cs="Arial"/>
        </w:rPr>
        <w:t>ho daňového dokladu Společnosti.</w:t>
      </w:r>
    </w:p>
    <w:p w14:paraId="5FC35EBA" w14:textId="77777777" w:rsidR="008D58A5" w:rsidRPr="008C13A1" w:rsidRDefault="008D58A5" w:rsidP="00DE4F37">
      <w:pPr>
        <w:spacing w:after="0" w:line="240" w:lineRule="auto"/>
        <w:jc w:val="both"/>
        <w:rPr>
          <w:rFonts w:ascii="Arial" w:hAnsi="Arial" w:cs="Arial"/>
        </w:rPr>
      </w:pPr>
    </w:p>
    <w:p w14:paraId="6515E0E8" w14:textId="1F14714E" w:rsidR="00067E59" w:rsidRPr="008C13A1" w:rsidRDefault="00067E59" w:rsidP="009930D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 xml:space="preserve">Ostatní ustanovení </w:t>
      </w:r>
      <w:r w:rsidR="00384D55" w:rsidRPr="008C13A1">
        <w:rPr>
          <w:rFonts w:ascii="Arial" w:hAnsi="Arial" w:cs="Arial"/>
        </w:rPr>
        <w:t>S</w:t>
      </w:r>
      <w:r w:rsidRPr="008C13A1">
        <w:rPr>
          <w:rFonts w:ascii="Arial" w:hAnsi="Arial" w:cs="Arial"/>
        </w:rPr>
        <w:t>mlouvy</w:t>
      </w:r>
      <w:r w:rsidR="009F1FA3" w:rsidRPr="008C13A1">
        <w:rPr>
          <w:rFonts w:ascii="Arial" w:hAnsi="Arial" w:cs="Arial"/>
        </w:rPr>
        <w:t>, nedotčená tímto Dodatkem,</w:t>
      </w:r>
      <w:r w:rsidR="00B56C89" w:rsidRPr="008C13A1">
        <w:rPr>
          <w:rFonts w:ascii="Arial" w:hAnsi="Arial" w:cs="Arial"/>
        </w:rPr>
        <w:t xml:space="preserve"> </w:t>
      </w:r>
      <w:r w:rsidR="00F82B29" w:rsidRPr="008C13A1">
        <w:rPr>
          <w:rFonts w:ascii="Arial" w:hAnsi="Arial" w:cs="Arial"/>
        </w:rPr>
        <w:t xml:space="preserve">se </w:t>
      </w:r>
      <w:r w:rsidR="00C11C55" w:rsidRPr="008C13A1">
        <w:rPr>
          <w:rFonts w:ascii="Arial" w:hAnsi="Arial" w:cs="Arial"/>
        </w:rPr>
        <w:t>ne</w:t>
      </w:r>
      <w:r w:rsidRPr="008C13A1">
        <w:rPr>
          <w:rFonts w:ascii="Arial" w:hAnsi="Arial" w:cs="Arial"/>
        </w:rPr>
        <w:t>mění</w:t>
      </w:r>
      <w:r w:rsidR="00C11C55" w:rsidRPr="008C13A1">
        <w:rPr>
          <w:rFonts w:ascii="Arial" w:hAnsi="Arial" w:cs="Arial"/>
        </w:rPr>
        <w:t>.</w:t>
      </w:r>
    </w:p>
    <w:p w14:paraId="13620E3C" w14:textId="77777777" w:rsidR="00C11C55" w:rsidRPr="008C13A1" w:rsidRDefault="00C11C55" w:rsidP="00C11C55">
      <w:pPr>
        <w:spacing w:after="0" w:line="240" w:lineRule="auto"/>
        <w:jc w:val="both"/>
        <w:rPr>
          <w:rFonts w:ascii="Arial" w:hAnsi="Arial" w:cs="Arial"/>
        </w:rPr>
      </w:pPr>
    </w:p>
    <w:p w14:paraId="33C8C121" w14:textId="77777777" w:rsidR="00384D55" w:rsidRPr="008C13A1" w:rsidRDefault="00384D55" w:rsidP="00384D55">
      <w:pPr>
        <w:spacing w:after="0" w:line="240" w:lineRule="auto"/>
        <w:jc w:val="both"/>
        <w:rPr>
          <w:rFonts w:ascii="Arial" w:hAnsi="Arial" w:cs="Arial"/>
        </w:rPr>
      </w:pPr>
    </w:p>
    <w:p w14:paraId="37A5E4B5" w14:textId="77777777" w:rsidR="00067E59" w:rsidRPr="008C13A1" w:rsidRDefault="00067E59" w:rsidP="00067E59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>II.</w:t>
      </w:r>
    </w:p>
    <w:p w14:paraId="7243C5CC" w14:textId="77777777" w:rsidR="00067E59" w:rsidRPr="008C13A1" w:rsidRDefault="00067E59" w:rsidP="00067E59">
      <w:pPr>
        <w:spacing w:after="0" w:line="240" w:lineRule="auto"/>
        <w:jc w:val="center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>Závěrečná ustanovení</w:t>
      </w:r>
    </w:p>
    <w:p w14:paraId="2D081F58" w14:textId="77777777" w:rsidR="00067E59" w:rsidRPr="008C13A1" w:rsidRDefault="00067E59" w:rsidP="00D97E6B">
      <w:pPr>
        <w:spacing w:after="0" w:line="240" w:lineRule="auto"/>
        <w:ind w:left="1416"/>
        <w:jc w:val="both"/>
        <w:rPr>
          <w:rFonts w:ascii="Arial" w:hAnsi="Arial" w:cs="Arial"/>
          <w:b/>
        </w:rPr>
      </w:pPr>
    </w:p>
    <w:p w14:paraId="2BA72CBD" w14:textId="77777777" w:rsidR="00067E59" w:rsidRPr="008C13A1" w:rsidRDefault="00067E59" w:rsidP="00DE4F3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C13A1">
        <w:rPr>
          <w:rFonts w:ascii="Arial" w:hAnsi="Arial" w:cs="Arial"/>
          <w:color w:val="000000"/>
        </w:rPr>
        <w:t xml:space="preserve">Tento </w:t>
      </w:r>
      <w:r w:rsidR="00196C93" w:rsidRPr="008C13A1">
        <w:rPr>
          <w:rFonts w:ascii="Arial" w:hAnsi="Arial" w:cs="Arial"/>
          <w:color w:val="000000"/>
        </w:rPr>
        <w:t>D</w:t>
      </w:r>
      <w:r w:rsidRPr="008C13A1">
        <w:rPr>
          <w:rFonts w:ascii="Arial" w:hAnsi="Arial" w:cs="Arial"/>
          <w:color w:val="000000"/>
        </w:rPr>
        <w:t xml:space="preserve">odatek </w:t>
      </w:r>
      <w:r w:rsidR="00196C93" w:rsidRPr="008C13A1">
        <w:rPr>
          <w:rFonts w:ascii="Arial" w:hAnsi="Arial" w:cs="Arial"/>
          <w:color w:val="000000"/>
        </w:rPr>
        <w:t>S</w:t>
      </w:r>
      <w:r w:rsidRPr="008C13A1">
        <w:rPr>
          <w:rFonts w:ascii="Arial" w:hAnsi="Arial" w:cs="Arial"/>
          <w:color w:val="000000"/>
        </w:rPr>
        <w:t xml:space="preserve">mlouvy byl vyhotoven ve dvou </w:t>
      </w:r>
      <w:r w:rsidR="00196C93" w:rsidRPr="008C13A1">
        <w:rPr>
          <w:rFonts w:ascii="Arial" w:hAnsi="Arial" w:cs="Arial"/>
          <w:color w:val="000000"/>
        </w:rPr>
        <w:t>stejnopisech</w:t>
      </w:r>
      <w:r w:rsidRPr="008C13A1">
        <w:rPr>
          <w:rFonts w:ascii="Arial" w:hAnsi="Arial" w:cs="Arial"/>
          <w:color w:val="000000"/>
        </w:rPr>
        <w:t xml:space="preserve">, z nichž každá smluvní strana obdrží </w:t>
      </w:r>
      <w:r w:rsidR="00196C93" w:rsidRPr="008C13A1">
        <w:rPr>
          <w:rFonts w:ascii="Arial" w:hAnsi="Arial" w:cs="Arial"/>
          <w:color w:val="000000"/>
        </w:rPr>
        <w:t>jeden</w:t>
      </w:r>
      <w:r w:rsidRPr="008C13A1">
        <w:rPr>
          <w:rFonts w:ascii="Arial" w:hAnsi="Arial" w:cs="Arial"/>
          <w:color w:val="000000"/>
        </w:rPr>
        <w:t>.</w:t>
      </w:r>
      <w:r w:rsidR="00384D55" w:rsidRPr="008C13A1">
        <w:rPr>
          <w:rFonts w:ascii="Arial" w:hAnsi="Arial" w:cs="Arial"/>
          <w:color w:val="000000"/>
        </w:rPr>
        <w:t xml:space="preserve"> </w:t>
      </w:r>
    </w:p>
    <w:p w14:paraId="476C2A39" w14:textId="77777777" w:rsidR="00D97E6B" w:rsidRPr="008C13A1" w:rsidRDefault="00D97E6B" w:rsidP="006D2A59">
      <w:pPr>
        <w:widowControl w:val="0"/>
        <w:autoSpaceDE w:val="0"/>
        <w:autoSpaceDN w:val="0"/>
        <w:adjustRightInd w:val="0"/>
        <w:spacing w:after="0" w:line="240" w:lineRule="auto"/>
        <w:ind w:hanging="75"/>
        <w:jc w:val="both"/>
        <w:rPr>
          <w:rFonts w:ascii="Arial" w:hAnsi="Arial" w:cs="Arial"/>
          <w:color w:val="000000"/>
        </w:rPr>
      </w:pPr>
    </w:p>
    <w:p w14:paraId="1B9CA533" w14:textId="6E4B92E7" w:rsidR="00D97E6B" w:rsidRPr="008C13A1" w:rsidRDefault="00D97E6B" w:rsidP="00DE4F37">
      <w:pPr>
        <w:pStyle w:val="LNEK"/>
        <w:numPr>
          <w:ilvl w:val="0"/>
          <w:numId w:val="7"/>
        </w:numPr>
        <w:spacing w:after="0"/>
        <w:ind w:left="426" w:hanging="426"/>
        <w:rPr>
          <w:rFonts w:ascii="Arial" w:hAnsi="Arial" w:cs="Arial"/>
          <w:szCs w:val="22"/>
        </w:rPr>
      </w:pPr>
      <w:r w:rsidRPr="008C13A1">
        <w:rPr>
          <w:rFonts w:ascii="Arial" w:hAnsi="Arial" w:cs="Arial"/>
          <w:color w:val="000000"/>
          <w:szCs w:val="22"/>
        </w:rPr>
        <w:t>Společnost bere na vědomí, že Město je</w:t>
      </w:r>
      <w:r w:rsidRPr="008C13A1">
        <w:rPr>
          <w:rFonts w:ascii="Arial" w:hAnsi="Arial" w:cs="Arial"/>
          <w:szCs w:val="22"/>
        </w:rPr>
        <w:t xml:space="preserve"> povinným subjektem podle zákona č. 106/1999 Sb., o svobodném přístupu k</w:t>
      </w:r>
      <w:r w:rsidR="008F1546">
        <w:rPr>
          <w:rFonts w:ascii="Arial" w:hAnsi="Arial" w:cs="Arial"/>
          <w:szCs w:val="22"/>
        </w:rPr>
        <w:t> </w:t>
      </w:r>
      <w:r w:rsidRPr="008C13A1">
        <w:rPr>
          <w:rFonts w:ascii="Arial" w:hAnsi="Arial" w:cs="Arial"/>
          <w:szCs w:val="22"/>
        </w:rPr>
        <w:t>informacím</w:t>
      </w:r>
      <w:r w:rsidR="008F1546">
        <w:rPr>
          <w:rFonts w:ascii="Arial" w:hAnsi="Arial" w:cs="Arial"/>
          <w:szCs w:val="22"/>
        </w:rPr>
        <w:t>, ve znění pozdějších předpisů</w:t>
      </w:r>
      <w:r w:rsidRPr="008C13A1">
        <w:rPr>
          <w:rFonts w:ascii="Arial" w:hAnsi="Arial" w:cs="Arial"/>
          <w:szCs w:val="22"/>
        </w:rPr>
        <w:t xml:space="preserve"> a zákona č. 340/2015 Sb., o </w:t>
      </w:r>
      <w:r w:rsidR="008F1546">
        <w:rPr>
          <w:rFonts w:ascii="Arial" w:hAnsi="Arial" w:cs="Arial"/>
          <w:szCs w:val="22"/>
        </w:rPr>
        <w:t xml:space="preserve">zvláštních podmínkách účinnosti některých smluv, uveřejňování těchto smluv a o </w:t>
      </w:r>
      <w:r w:rsidRPr="008C13A1">
        <w:rPr>
          <w:rFonts w:ascii="Arial" w:hAnsi="Arial" w:cs="Arial"/>
          <w:szCs w:val="22"/>
        </w:rPr>
        <w:t>registru smluv</w:t>
      </w:r>
      <w:r w:rsidR="008F1546">
        <w:rPr>
          <w:rFonts w:ascii="Arial" w:hAnsi="Arial" w:cs="Arial"/>
          <w:szCs w:val="22"/>
        </w:rPr>
        <w:t xml:space="preserve"> (zákon o registru smluv), ve znění pozdějších předpisů</w:t>
      </w:r>
      <w:r w:rsidRPr="008C13A1">
        <w:rPr>
          <w:rFonts w:ascii="Arial" w:hAnsi="Arial" w:cs="Arial"/>
          <w:szCs w:val="22"/>
        </w:rPr>
        <w:t xml:space="preserve">. Poskytnutí informací </w:t>
      </w:r>
      <w:r w:rsidR="009930DF">
        <w:rPr>
          <w:rFonts w:ascii="Arial" w:hAnsi="Arial" w:cs="Arial"/>
          <w:szCs w:val="22"/>
        </w:rPr>
        <w:t xml:space="preserve">obsažených v Dodatku </w:t>
      </w:r>
      <w:r w:rsidRPr="008C13A1">
        <w:rPr>
          <w:rFonts w:ascii="Arial" w:hAnsi="Arial" w:cs="Arial"/>
          <w:szCs w:val="22"/>
        </w:rPr>
        <w:t xml:space="preserve">dle výše uvedených </w:t>
      </w:r>
      <w:r w:rsidR="009930DF">
        <w:rPr>
          <w:rFonts w:ascii="Arial" w:hAnsi="Arial" w:cs="Arial"/>
          <w:szCs w:val="22"/>
        </w:rPr>
        <w:t xml:space="preserve">právních </w:t>
      </w:r>
      <w:r w:rsidRPr="008C13A1">
        <w:rPr>
          <w:rFonts w:ascii="Arial" w:hAnsi="Arial" w:cs="Arial"/>
          <w:szCs w:val="22"/>
        </w:rPr>
        <w:t xml:space="preserve">předpisů není porušením obchodního tajemství ani důvěrnosti informací. </w:t>
      </w:r>
    </w:p>
    <w:p w14:paraId="637A5CDB" w14:textId="77777777" w:rsidR="00D97E6B" w:rsidRPr="008C13A1" w:rsidRDefault="00D97E6B" w:rsidP="006D2A59">
      <w:pPr>
        <w:pStyle w:val="Odstavecseseznamem"/>
        <w:spacing w:after="0" w:line="240" w:lineRule="auto"/>
        <w:ind w:left="1418" w:hanging="425"/>
        <w:rPr>
          <w:rFonts w:ascii="Arial" w:hAnsi="Arial" w:cs="Arial"/>
        </w:rPr>
      </w:pPr>
    </w:p>
    <w:p w14:paraId="5C6038AF" w14:textId="644F9264" w:rsidR="008D5DC1" w:rsidRDefault="00067E59" w:rsidP="008F154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Statutární město Karlovy Vary ve smyslu ustanovení § 41 zákona č.128/2000 Sb., o obcích, ve znění pozdějších předpisů, potvrzuje, že u právních jednání obsažených v </w:t>
      </w:r>
      <w:r w:rsidR="00196C93" w:rsidRPr="008C13A1">
        <w:rPr>
          <w:rFonts w:ascii="Arial" w:hAnsi="Arial" w:cs="Arial"/>
        </w:rPr>
        <w:t>tomto Dodatku</w:t>
      </w:r>
      <w:r w:rsidRPr="008C13A1">
        <w:rPr>
          <w:rFonts w:ascii="Arial" w:hAnsi="Arial" w:cs="Arial"/>
        </w:rPr>
        <w:t xml:space="preserve"> byly splněny ze strany </w:t>
      </w:r>
      <w:r w:rsidR="00137922" w:rsidRPr="008C13A1">
        <w:rPr>
          <w:rFonts w:ascii="Arial" w:hAnsi="Arial" w:cs="Arial"/>
        </w:rPr>
        <w:t>s</w:t>
      </w:r>
      <w:r w:rsidRPr="008C13A1">
        <w:rPr>
          <w:rFonts w:ascii="Arial" w:hAnsi="Arial" w:cs="Arial"/>
        </w:rPr>
        <w:t>tatutárního města Karlovy Vary veškeré zákonem č. 128/2000 Sb., o obcích, ve znění pozdějších předpisů, či jinými obecně závaznými právními předpisy, stanovené podmínky ve formě předchozího zveřejnění, schválení či odsouhlasení, které jsou obligatorní pro platnost tohoto právního jednání.</w:t>
      </w:r>
    </w:p>
    <w:p w14:paraId="448A379F" w14:textId="39BC84D9" w:rsidR="00A36BE8" w:rsidRPr="006D10F7" w:rsidRDefault="00A36BE8" w:rsidP="006D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6B765A" w14:textId="25803D25" w:rsidR="008D5DC1" w:rsidRPr="008C13A1" w:rsidRDefault="008D5DC1" w:rsidP="00DE4F37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 xml:space="preserve">Podpisem </w:t>
      </w:r>
      <w:r w:rsidR="00196C93" w:rsidRPr="008C13A1">
        <w:rPr>
          <w:rFonts w:ascii="Arial" w:hAnsi="Arial" w:cs="Arial"/>
          <w:bCs/>
          <w:iCs/>
        </w:rPr>
        <w:t>tohoto Dodatku</w:t>
      </w:r>
      <w:r w:rsidRPr="008C13A1">
        <w:rPr>
          <w:rFonts w:ascii="Arial" w:hAnsi="Arial" w:cs="Arial"/>
          <w:bCs/>
          <w:iCs/>
        </w:rPr>
        <w:t xml:space="preserve"> </w:t>
      </w:r>
      <w:r w:rsidR="00A36BE8">
        <w:rPr>
          <w:rFonts w:ascii="Arial" w:hAnsi="Arial" w:cs="Arial"/>
          <w:bCs/>
          <w:iCs/>
        </w:rPr>
        <w:t xml:space="preserve">zástupce </w:t>
      </w:r>
      <w:r w:rsidRPr="008C13A1">
        <w:rPr>
          <w:rFonts w:ascii="Arial" w:hAnsi="Arial" w:cs="Arial"/>
          <w:bCs/>
          <w:iCs/>
        </w:rPr>
        <w:t>Společnost</w:t>
      </w:r>
      <w:r w:rsidR="00A36BE8">
        <w:rPr>
          <w:rFonts w:ascii="Arial" w:hAnsi="Arial" w:cs="Arial"/>
          <w:bCs/>
          <w:iCs/>
        </w:rPr>
        <w:t>i</w:t>
      </w:r>
      <w:r w:rsidRPr="008C13A1">
        <w:rPr>
          <w:rFonts w:ascii="Arial" w:hAnsi="Arial" w:cs="Arial"/>
          <w:bCs/>
          <w:iCs/>
        </w:rPr>
        <w:t xml:space="preserve"> jako subjekt údajů potvrzuje, že Město jako správce údajů splnilo vůči němu informační povinnost ve smyslu zákona č. </w:t>
      </w:r>
      <w:r w:rsidR="00137922" w:rsidRPr="008C13A1">
        <w:rPr>
          <w:rFonts w:ascii="Arial" w:hAnsi="Arial" w:cs="Arial"/>
          <w:bCs/>
          <w:iCs/>
        </w:rPr>
        <w:t>110</w:t>
      </w:r>
      <w:r w:rsidRPr="008C13A1">
        <w:rPr>
          <w:rFonts w:ascii="Arial" w:hAnsi="Arial" w:cs="Arial"/>
          <w:bCs/>
          <w:iCs/>
        </w:rPr>
        <w:t>/</w:t>
      </w:r>
      <w:r w:rsidR="00137922" w:rsidRPr="008C13A1">
        <w:rPr>
          <w:rFonts w:ascii="Arial" w:hAnsi="Arial" w:cs="Arial"/>
          <w:bCs/>
          <w:iCs/>
        </w:rPr>
        <w:t xml:space="preserve">2019 </w:t>
      </w:r>
      <w:r w:rsidRPr="008C13A1">
        <w:rPr>
          <w:rFonts w:ascii="Arial" w:hAnsi="Arial" w:cs="Arial"/>
          <w:bCs/>
          <w:iCs/>
        </w:rPr>
        <w:t xml:space="preserve">Sb., </w:t>
      </w:r>
      <w:r w:rsidR="00CC2480" w:rsidRPr="008C13A1">
        <w:rPr>
          <w:rFonts w:ascii="Arial" w:hAnsi="Arial" w:cs="Arial"/>
          <w:bCs/>
          <w:iCs/>
        </w:rPr>
        <w:t xml:space="preserve">o </w:t>
      </w:r>
      <w:r w:rsidR="008B49A4" w:rsidRPr="008C13A1">
        <w:rPr>
          <w:rFonts w:ascii="Arial" w:hAnsi="Arial" w:cs="Arial"/>
          <w:bCs/>
          <w:iCs/>
        </w:rPr>
        <w:t xml:space="preserve">zpracování </w:t>
      </w:r>
      <w:r w:rsidR="00CC2480" w:rsidRPr="008C13A1">
        <w:rPr>
          <w:rFonts w:ascii="Arial" w:hAnsi="Arial" w:cs="Arial"/>
          <w:bCs/>
          <w:iCs/>
        </w:rPr>
        <w:t xml:space="preserve">osobních údajů a Nařízení Evropského parlamentu a Rady (EU) 2016/679 </w:t>
      </w:r>
      <w:r w:rsidR="008B49A4" w:rsidRPr="008C13A1">
        <w:rPr>
          <w:rFonts w:ascii="Arial" w:hAnsi="Arial" w:cs="Arial"/>
          <w:bCs/>
          <w:iCs/>
        </w:rPr>
        <w:t>(</w:t>
      </w:r>
      <w:r w:rsidR="00CC2480" w:rsidRPr="008C13A1">
        <w:rPr>
          <w:rFonts w:ascii="Arial" w:hAnsi="Arial" w:cs="Arial"/>
          <w:bCs/>
          <w:iCs/>
        </w:rPr>
        <w:t>GDPR</w:t>
      </w:r>
      <w:r w:rsidR="008B49A4" w:rsidRPr="008C13A1">
        <w:rPr>
          <w:rFonts w:ascii="Arial" w:hAnsi="Arial" w:cs="Arial"/>
          <w:bCs/>
          <w:iCs/>
        </w:rPr>
        <w:t>)</w:t>
      </w:r>
      <w:r w:rsidRPr="008C13A1">
        <w:rPr>
          <w:rFonts w:ascii="Arial" w:hAnsi="Arial" w:cs="Arial"/>
          <w:bCs/>
          <w:iCs/>
        </w:rPr>
        <w:t xml:space="preserve"> týkající se zejména rozsahu, účelu, způsobu, místa provádění zpracování osobních dat subjektu údajů a možnosti nakládání s nimi, jakož i osobě jejich zpracovatele. </w:t>
      </w:r>
      <w:r w:rsidR="00A36BE8">
        <w:rPr>
          <w:rFonts w:ascii="Arial" w:hAnsi="Arial" w:cs="Arial"/>
          <w:bCs/>
          <w:iCs/>
        </w:rPr>
        <w:t xml:space="preserve">Zástupce </w:t>
      </w:r>
      <w:r w:rsidR="00C11C55" w:rsidRPr="008C13A1">
        <w:rPr>
          <w:rFonts w:ascii="Arial" w:hAnsi="Arial" w:cs="Arial"/>
          <w:bCs/>
          <w:iCs/>
        </w:rPr>
        <w:t>Společnost</w:t>
      </w:r>
      <w:r w:rsidR="00A36BE8">
        <w:rPr>
          <w:rFonts w:ascii="Arial" w:hAnsi="Arial" w:cs="Arial"/>
          <w:bCs/>
          <w:iCs/>
        </w:rPr>
        <w:t>i</w:t>
      </w:r>
      <w:r w:rsidRPr="008C13A1">
        <w:rPr>
          <w:rFonts w:ascii="Arial" w:hAnsi="Arial" w:cs="Arial"/>
          <w:bCs/>
          <w:iCs/>
        </w:rPr>
        <w:t xml:space="preserve"> podpisem tohoto </w:t>
      </w:r>
      <w:r w:rsidR="00CC2480" w:rsidRPr="008C13A1">
        <w:rPr>
          <w:rFonts w:ascii="Arial" w:hAnsi="Arial" w:cs="Arial"/>
          <w:bCs/>
          <w:iCs/>
        </w:rPr>
        <w:t>D</w:t>
      </w:r>
      <w:r w:rsidRPr="008C13A1">
        <w:rPr>
          <w:rFonts w:ascii="Arial" w:hAnsi="Arial" w:cs="Arial"/>
          <w:bCs/>
          <w:iCs/>
        </w:rPr>
        <w:t xml:space="preserve">odatku souhlasí se zpracováním osobních údajů. Souhlas se zpracováním osobních údajů je dobrovolný a </w:t>
      </w:r>
      <w:r w:rsidR="00A36BE8">
        <w:rPr>
          <w:rFonts w:ascii="Arial" w:hAnsi="Arial" w:cs="Arial"/>
          <w:bCs/>
          <w:iCs/>
        </w:rPr>
        <w:t xml:space="preserve">zástupce </w:t>
      </w:r>
      <w:r w:rsidR="00C11C55" w:rsidRPr="008C13A1">
        <w:rPr>
          <w:rFonts w:ascii="Arial" w:hAnsi="Arial" w:cs="Arial"/>
          <w:bCs/>
          <w:iCs/>
        </w:rPr>
        <w:t>Společnost</w:t>
      </w:r>
      <w:r w:rsidR="00CC2480" w:rsidRPr="008C13A1">
        <w:rPr>
          <w:rFonts w:ascii="Arial" w:hAnsi="Arial" w:cs="Arial"/>
          <w:bCs/>
          <w:iCs/>
        </w:rPr>
        <w:t>i</w:t>
      </w:r>
      <w:r w:rsidRPr="008C13A1">
        <w:rPr>
          <w:rFonts w:ascii="Arial" w:hAnsi="Arial" w:cs="Arial"/>
          <w:bCs/>
          <w:iCs/>
        </w:rPr>
        <w:t xml:space="preserve"> jej může kdykoliv zcela nebo z části odvolat. V případě odvolání souhlasu </w:t>
      </w:r>
      <w:r w:rsidR="00A36BE8">
        <w:rPr>
          <w:rFonts w:ascii="Arial" w:hAnsi="Arial" w:cs="Arial"/>
          <w:bCs/>
          <w:iCs/>
        </w:rPr>
        <w:t xml:space="preserve">zástupcem </w:t>
      </w:r>
      <w:r w:rsidR="00C11C55" w:rsidRPr="008C13A1">
        <w:rPr>
          <w:rFonts w:ascii="Arial" w:hAnsi="Arial" w:cs="Arial"/>
          <w:bCs/>
          <w:iCs/>
        </w:rPr>
        <w:t>Společnost</w:t>
      </w:r>
      <w:r w:rsidR="00A36BE8">
        <w:rPr>
          <w:rFonts w:ascii="Arial" w:hAnsi="Arial" w:cs="Arial"/>
          <w:bCs/>
          <w:iCs/>
        </w:rPr>
        <w:t>i</w:t>
      </w:r>
      <w:r w:rsidR="00CC2480" w:rsidRPr="008C13A1">
        <w:rPr>
          <w:rFonts w:ascii="Arial" w:hAnsi="Arial" w:cs="Arial"/>
          <w:bCs/>
          <w:iCs/>
        </w:rPr>
        <w:t xml:space="preserve"> </w:t>
      </w:r>
      <w:r w:rsidRPr="008C13A1">
        <w:rPr>
          <w:rFonts w:ascii="Arial" w:hAnsi="Arial" w:cs="Arial"/>
          <w:bCs/>
          <w:iCs/>
        </w:rPr>
        <w:t xml:space="preserve"> </w:t>
      </w:r>
      <w:r w:rsidR="00C11C55" w:rsidRPr="008C13A1">
        <w:rPr>
          <w:rFonts w:ascii="Arial" w:hAnsi="Arial" w:cs="Arial"/>
          <w:bCs/>
          <w:iCs/>
        </w:rPr>
        <w:t>Město</w:t>
      </w:r>
      <w:r w:rsidRPr="008C13A1">
        <w:rPr>
          <w:rFonts w:ascii="Arial" w:hAnsi="Arial" w:cs="Arial"/>
          <w:bCs/>
          <w:iCs/>
        </w:rPr>
        <w:t xml:space="preserve"> nebude nadále osobní údaje zpracovávat. </w:t>
      </w:r>
      <w:r w:rsidR="00C11C55" w:rsidRPr="008C13A1">
        <w:rPr>
          <w:rFonts w:ascii="Arial" w:hAnsi="Arial" w:cs="Arial"/>
          <w:bCs/>
          <w:iCs/>
        </w:rPr>
        <w:t>Město</w:t>
      </w:r>
      <w:r w:rsidRPr="008C13A1">
        <w:rPr>
          <w:rFonts w:ascii="Arial" w:hAnsi="Arial" w:cs="Arial"/>
          <w:bCs/>
          <w:iCs/>
        </w:rPr>
        <w:t xml:space="preserve"> tak bude zpracov</w:t>
      </w:r>
      <w:r w:rsidR="00A36BE8">
        <w:rPr>
          <w:rFonts w:ascii="Arial" w:hAnsi="Arial" w:cs="Arial"/>
          <w:bCs/>
          <w:iCs/>
        </w:rPr>
        <w:t>áv</w:t>
      </w:r>
      <w:r w:rsidRPr="008C13A1">
        <w:rPr>
          <w:rFonts w:ascii="Arial" w:hAnsi="Arial" w:cs="Arial"/>
          <w:bCs/>
          <w:iCs/>
        </w:rPr>
        <w:t xml:space="preserve">at pouze osobní údaje </w:t>
      </w:r>
      <w:r w:rsidR="00C11C55" w:rsidRPr="008C13A1">
        <w:rPr>
          <w:rFonts w:ascii="Arial" w:hAnsi="Arial" w:cs="Arial"/>
          <w:bCs/>
          <w:iCs/>
        </w:rPr>
        <w:t>poskytnuté</w:t>
      </w:r>
      <w:r w:rsidR="00A36BE8">
        <w:rPr>
          <w:rFonts w:ascii="Arial" w:hAnsi="Arial" w:cs="Arial"/>
          <w:bCs/>
          <w:iCs/>
        </w:rPr>
        <w:t xml:space="preserve"> zástupcem</w:t>
      </w:r>
      <w:r w:rsidR="00C11C55" w:rsidRPr="008C13A1">
        <w:rPr>
          <w:rFonts w:ascii="Arial" w:hAnsi="Arial" w:cs="Arial"/>
          <w:bCs/>
          <w:iCs/>
        </w:rPr>
        <w:t xml:space="preserve"> Společnost</w:t>
      </w:r>
      <w:r w:rsidR="00A36BE8">
        <w:rPr>
          <w:rFonts w:ascii="Arial" w:hAnsi="Arial" w:cs="Arial"/>
          <w:bCs/>
          <w:iCs/>
        </w:rPr>
        <w:t>i</w:t>
      </w:r>
      <w:r w:rsidR="00CC2480" w:rsidRPr="008C13A1">
        <w:rPr>
          <w:rFonts w:ascii="Arial" w:hAnsi="Arial" w:cs="Arial"/>
          <w:bCs/>
          <w:iCs/>
        </w:rPr>
        <w:t xml:space="preserve"> </w:t>
      </w:r>
      <w:r w:rsidRPr="008C13A1">
        <w:rPr>
          <w:rFonts w:ascii="Arial" w:hAnsi="Arial" w:cs="Arial"/>
          <w:bCs/>
          <w:iCs/>
        </w:rPr>
        <w:t xml:space="preserve">pro účely, ke kterým podle zákona nepotřebuje </w:t>
      </w:r>
      <w:r w:rsidR="008B49A4" w:rsidRPr="008C13A1">
        <w:rPr>
          <w:rFonts w:ascii="Arial" w:hAnsi="Arial" w:cs="Arial"/>
          <w:bCs/>
          <w:iCs/>
        </w:rPr>
        <w:t>je</w:t>
      </w:r>
      <w:r w:rsidR="00A36BE8">
        <w:rPr>
          <w:rFonts w:ascii="Arial" w:hAnsi="Arial" w:cs="Arial"/>
          <w:bCs/>
          <w:iCs/>
        </w:rPr>
        <w:t>ho</w:t>
      </w:r>
      <w:r w:rsidR="008B49A4" w:rsidRPr="008C13A1">
        <w:rPr>
          <w:rFonts w:ascii="Arial" w:hAnsi="Arial" w:cs="Arial"/>
          <w:bCs/>
          <w:iCs/>
        </w:rPr>
        <w:t xml:space="preserve"> </w:t>
      </w:r>
      <w:r w:rsidRPr="008C13A1">
        <w:rPr>
          <w:rFonts w:ascii="Arial" w:hAnsi="Arial" w:cs="Arial"/>
          <w:bCs/>
          <w:iCs/>
        </w:rPr>
        <w:t>souhlas.</w:t>
      </w:r>
    </w:p>
    <w:p w14:paraId="1FA8404D" w14:textId="77777777" w:rsidR="009F1FA3" w:rsidRPr="008C13A1" w:rsidRDefault="009F1FA3" w:rsidP="005F48D2">
      <w:pPr>
        <w:pStyle w:val="Odstavecseseznamem"/>
        <w:ind w:left="1418" w:hanging="425"/>
        <w:rPr>
          <w:rFonts w:ascii="Arial" w:hAnsi="Arial" w:cs="Arial"/>
          <w:bCs/>
          <w:iCs/>
        </w:rPr>
      </w:pPr>
    </w:p>
    <w:p w14:paraId="14B78924" w14:textId="77777777" w:rsidR="009F1FA3" w:rsidRPr="008C13A1" w:rsidRDefault="009F1FA3" w:rsidP="00DE4F37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 xml:space="preserve">Za účelem plnění práv a povinností vyplývajících ze Smlouvy nebo vzniklých v souvislosti se Smlouvou si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trany navzájem předávají nebo mohou předávat osobní údaje (dále </w:t>
      </w:r>
      <w:r w:rsidR="00D4191D" w:rsidRPr="008C13A1">
        <w:rPr>
          <w:rFonts w:ascii="Arial" w:hAnsi="Arial" w:cs="Arial"/>
          <w:bCs/>
          <w:iCs/>
        </w:rPr>
        <w:t xml:space="preserve">pouze </w:t>
      </w:r>
      <w:r w:rsidRPr="008C13A1">
        <w:rPr>
          <w:rFonts w:ascii="Arial" w:hAnsi="Arial" w:cs="Arial"/>
          <w:bCs/>
          <w:iCs/>
        </w:rPr>
        <w:t>„</w:t>
      </w:r>
      <w:r w:rsidRPr="008C13A1">
        <w:rPr>
          <w:rFonts w:ascii="Arial" w:hAnsi="Arial" w:cs="Arial"/>
          <w:b/>
          <w:bCs/>
          <w:iCs/>
        </w:rPr>
        <w:t>osobní údaje</w:t>
      </w:r>
      <w:r w:rsidRPr="008C13A1">
        <w:rPr>
          <w:rFonts w:ascii="Arial" w:hAnsi="Arial" w:cs="Arial"/>
          <w:bCs/>
          <w:iCs/>
        </w:rPr>
        <w:t xml:space="preserve">“) ve smyslu čl. 4 odst. 1 Nařízení Evropského parlamentu a </w:t>
      </w:r>
      <w:r w:rsidRPr="008C13A1">
        <w:rPr>
          <w:rFonts w:ascii="Arial" w:hAnsi="Arial" w:cs="Arial"/>
          <w:bCs/>
          <w:iCs/>
        </w:rPr>
        <w:lastRenderedPageBreak/>
        <w:t>Rady (EU) č. 2016/679 ze dne 27. dubna 2016, o ochraně fyzických osob v souvislosti se zpracováním osobních údajů a o volném pohybu těchto údajů a o zrušení směrnice 95/46/ES (obecné nařízení o ochraně osobních údajů), (dále</w:t>
      </w:r>
      <w:r w:rsidR="00D4191D" w:rsidRPr="008C13A1">
        <w:rPr>
          <w:rFonts w:ascii="Arial" w:hAnsi="Arial" w:cs="Arial"/>
          <w:bCs/>
          <w:iCs/>
        </w:rPr>
        <w:t xml:space="preserve"> pouze</w:t>
      </w:r>
      <w:r w:rsidRPr="008C13A1">
        <w:rPr>
          <w:rFonts w:ascii="Arial" w:hAnsi="Arial" w:cs="Arial"/>
          <w:bCs/>
          <w:iCs/>
        </w:rPr>
        <w:t xml:space="preserve"> „</w:t>
      </w:r>
      <w:r w:rsidRPr="008C13A1">
        <w:rPr>
          <w:rFonts w:ascii="Arial" w:hAnsi="Arial" w:cs="Arial"/>
          <w:b/>
          <w:bCs/>
          <w:iCs/>
        </w:rPr>
        <w:t>GDPR</w:t>
      </w:r>
      <w:r w:rsidRPr="008C13A1">
        <w:rPr>
          <w:rFonts w:ascii="Arial" w:hAnsi="Arial" w:cs="Arial"/>
          <w:bCs/>
          <w:iCs/>
        </w:rPr>
        <w:t xml:space="preserve">“) subjektů údajů, kterými jsou zejména zástupci, zaměstnanci nebo zákazníci druhé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trany či jiné osoby pověřené druhou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tranou k výkonu či plnění práv a povinností vyplývajících ze Smlouvy nebo vzniklých v souvislosti se Smlouvou. Přejímající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>trana je tak vzhledem k předávaným osobním údajům v pozici správce.</w:t>
      </w:r>
    </w:p>
    <w:p w14:paraId="6014E246" w14:textId="77777777" w:rsidR="009F1FA3" w:rsidRPr="008C13A1" w:rsidRDefault="009F1FA3" w:rsidP="00DE4F37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>Účelem předání osobních údajů je plnění Smlouvy. S</w:t>
      </w:r>
      <w:r w:rsidR="00D4191D" w:rsidRPr="008C13A1">
        <w:rPr>
          <w:rFonts w:ascii="Arial" w:hAnsi="Arial" w:cs="Arial"/>
          <w:bCs/>
          <w:iCs/>
        </w:rPr>
        <w:t>mluvní s</w:t>
      </w:r>
      <w:r w:rsidRPr="008C13A1">
        <w:rPr>
          <w:rFonts w:ascii="Arial" w:hAnsi="Arial" w:cs="Arial"/>
          <w:bCs/>
          <w:iCs/>
        </w:rPr>
        <w:t xml:space="preserve">trany prohlašují, že předávané osobní údaje budou zpracovávat pouze k naplnění tohoto účelu, a to v souladu s platnými právními předpisy, zejména v souladu s GDPR. </w:t>
      </w:r>
    </w:p>
    <w:p w14:paraId="1C397A1D" w14:textId="77777777" w:rsidR="009F1FA3" w:rsidRPr="008C13A1" w:rsidRDefault="009F1FA3" w:rsidP="00DE4F37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>S</w:t>
      </w:r>
      <w:r w:rsidR="00D4191D" w:rsidRPr="008C13A1">
        <w:rPr>
          <w:rFonts w:ascii="Arial" w:hAnsi="Arial" w:cs="Arial"/>
          <w:bCs/>
          <w:iCs/>
        </w:rPr>
        <w:t>mluvní s</w:t>
      </w:r>
      <w:r w:rsidRPr="008C13A1">
        <w:rPr>
          <w:rFonts w:ascii="Arial" w:hAnsi="Arial" w:cs="Arial"/>
          <w:bCs/>
          <w:iCs/>
        </w:rPr>
        <w:t xml:space="preserve">trany prohlašují, že pro předání osobních údajů druhé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>traně disponují platným právním titulem v souladu s čl. 6 odst. 1 GDPR.</w:t>
      </w:r>
    </w:p>
    <w:p w14:paraId="640E667A" w14:textId="77777777" w:rsidR="009F1FA3" w:rsidRPr="008C13A1" w:rsidRDefault="009F1FA3" w:rsidP="00DE4F37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>S</w:t>
      </w:r>
      <w:r w:rsidR="00D4191D" w:rsidRPr="008C13A1">
        <w:rPr>
          <w:rFonts w:ascii="Arial" w:hAnsi="Arial" w:cs="Arial"/>
          <w:bCs/>
          <w:iCs/>
        </w:rPr>
        <w:t>mluvní s</w:t>
      </w:r>
      <w:r w:rsidRPr="008C13A1">
        <w:rPr>
          <w:rFonts w:ascii="Arial" w:hAnsi="Arial" w:cs="Arial"/>
          <w:bCs/>
          <w:iCs/>
        </w:rPr>
        <w:t xml:space="preserve">trany berou na vědomí, že za účelem plnění Smlouvy může docházet k předání osobních údajů z přejímající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trany třetí osobě, zejména osobě, prostřednictvím které přejímající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trana vykonává či plní práva a povinnosti vyplývající ze Smlouvy nebo vzniklá v souvislosti se Smlouvou. </w:t>
      </w:r>
    </w:p>
    <w:p w14:paraId="7E387D9A" w14:textId="176B9228" w:rsidR="009930DF" w:rsidRPr="009930DF" w:rsidRDefault="009F1FA3" w:rsidP="00DE4F37">
      <w:pPr>
        <w:pStyle w:val="Odstavecseseznamem"/>
        <w:spacing w:line="240" w:lineRule="auto"/>
        <w:ind w:left="426"/>
        <w:jc w:val="both"/>
        <w:rPr>
          <w:rFonts w:ascii="Arial" w:hAnsi="Arial" w:cs="Arial"/>
          <w:bCs/>
          <w:iCs/>
        </w:rPr>
      </w:pPr>
      <w:r w:rsidRPr="008C13A1">
        <w:rPr>
          <w:rFonts w:ascii="Arial" w:hAnsi="Arial" w:cs="Arial"/>
          <w:bCs/>
          <w:iCs/>
        </w:rPr>
        <w:t xml:space="preserve">Předávající </w:t>
      </w:r>
      <w:r w:rsidR="00D4191D" w:rsidRPr="008C13A1">
        <w:rPr>
          <w:rFonts w:ascii="Arial" w:hAnsi="Arial" w:cs="Arial"/>
          <w:bCs/>
          <w:iCs/>
        </w:rPr>
        <w:t>smluvní s</w:t>
      </w:r>
      <w:r w:rsidRPr="008C13A1">
        <w:rPr>
          <w:rFonts w:ascii="Arial" w:hAnsi="Arial" w:cs="Arial"/>
          <w:bCs/>
          <w:iCs/>
        </w:rPr>
        <w:t xml:space="preserve">trana zajistila nebo zajistí splnění veškerých zákonných podmínek nezbytných pro předání osobních údajů vůči subjektům údajů, </w:t>
      </w:r>
      <w:r w:rsidRPr="009930DF">
        <w:rPr>
          <w:rFonts w:ascii="Arial" w:hAnsi="Arial" w:cs="Arial"/>
          <w:bCs/>
          <w:iCs/>
        </w:rPr>
        <w:t xml:space="preserve">zejména informuje subjekty údajů o skutečnosti, že došlo k předání konkrétních osobních údajů přejímající </w:t>
      </w:r>
      <w:r w:rsidR="00D4191D" w:rsidRPr="009930DF">
        <w:rPr>
          <w:rFonts w:ascii="Arial" w:hAnsi="Arial" w:cs="Arial"/>
          <w:bCs/>
          <w:iCs/>
        </w:rPr>
        <w:t>smluvní s</w:t>
      </w:r>
      <w:r w:rsidRPr="009930DF">
        <w:rPr>
          <w:rFonts w:ascii="Arial" w:hAnsi="Arial" w:cs="Arial"/>
          <w:bCs/>
          <w:iCs/>
        </w:rPr>
        <w:t xml:space="preserve">traně, a to za účelem plnění Smlouvy. V případě, že přejímající </w:t>
      </w:r>
      <w:r w:rsidR="00D4191D" w:rsidRPr="009930DF">
        <w:rPr>
          <w:rFonts w:ascii="Arial" w:hAnsi="Arial" w:cs="Arial"/>
          <w:bCs/>
          <w:iCs/>
        </w:rPr>
        <w:t>smluvní s</w:t>
      </w:r>
      <w:r w:rsidRPr="009930DF">
        <w:rPr>
          <w:rFonts w:ascii="Arial" w:hAnsi="Arial" w:cs="Arial"/>
          <w:bCs/>
          <w:iCs/>
        </w:rPr>
        <w:t xml:space="preserve">tranou je </w:t>
      </w:r>
      <w:r w:rsidR="00D4191D" w:rsidRPr="009930DF">
        <w:rPr>
          <w:rFonts w:ascii="Arial" w:hAnsi="Arial" w:cs="Arial"/>
          <w:bCs/>
          <w:iCs/>
        </w:rPr>
        <w:t>Společnost</w:t>
      </w:r>
      <w:r w:rsidRPr="009930DF">
        <w:rPr>
          <w:rFonts w:ascii="Arial" w:hAnsi="Arial" w:cs="Arial"/>
          <w:bCs/>
          <w:iCs/>
        </w:rPr>
        <w:t xml:space="preserve">, předávající </w:t>
      </w:r>
      <w:r w:rsidR="00D4191D" w:rsidRPr="009930DF">
        <w:rPr>
          <w:rFonts w:ascii="Arial" w:hAnsi="Arial" w:cs="Arial"/>
          <w:bCs/>
          <w:iCs/>
        </w:rPr>
        <w:t>smluvní s</w:t>
      </w:r>
      <w:r w:rsidRPr="009930DF">
        <w:rPr>
          <w:rFonts w:ascii="Arial" w:hAnsi="Arial" w:cs="Arial"/>
          <w:bCs/>
          <w:iCs/>
        </w:rPr>
        <w:t xml:space="preserve">trana seznámí subjekty údajů rovněž i s podmínkami zpracování osobních údajů, včetně rozsahu zvláštních práv subjektu údajů, které jsou uvedeny v Zásadách zpracování osobních údajů dostupných na adrese https://www.cetin.cz/zasady-ochrany-osobnich-udaju. Splnění povinnosti uvedené v tomto odstavci je předávající </w:t>
      </w:r>
      <w:r w:rsidR="00D4191D" w:rsidRPr="009930DF">
        <w:rPr>
          <w:rFonts w:ascii="Arial" w:hAnsi="Arial" w:cs="Arial"/>
          <w:bCs/>
          <w:iCs/>
        </w:rPr>
        <w:t>smluvní s</w:t>
      </w:r>
      <w:r w:rsidRPr="009930DF">
        <w:rPr>
          <w:rFonts w:ascii="Arial" w:hAnsi="Arial" w:cs="Arial"/>
          <w:bCs/>
          <w:iCs/>
        </w:rPr>
        <w:t xml:space="preserve">trana povinna přejímající </w:t>
      </w:r>
      <w:r w:rsidR="00D4191D" w:rsidRPr="009930DF">
        <w:rPr>
          <w:rFonts w:ascii="Arial" w:hAnsi="Arial" w:cs="Arial"/>
          <w:bCs/>
          <w:iCs/>
        </w:rPr>
        <w:t>smluvní s</w:t>
      </w:r>
      <w:r w:rsidRPr="009930DF">
        <w:rPr>
          <w:rFonts w:ascii="Arial" w:hAnsi="Arial" w:cs="Arial"/>
          <w:bCs/>
          <w:iCs/>
        </w:rPr>
        <w:t>traně na výzvu písemně doložit.</w:t>
      </w:r>
    </w:p>
    <w:p w14:paraId="63BA8D45" w14:textId="08EE5DAB" w:rsidR="009930DF" w:rsidRPr="009930DF" w:rsidRDefault="009930DF" w:rsidP="00DE4F37">
      <w:pPr>
        <w:pStyle w:val="Zkladntext31"/>
        <w:numPr>
          <w:ilvl w:val="0"/>
          <w:numId w:val="7"/>
        </w:numPr>
        <w:spacing w:after="120"/>
        <w:ind w:left="426" w:hanging="42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Město</w:t>
      </w:r>
      <w:r w:rsidRPr="009930DF">
        <w:rPr>
          <w:rFonts w:cs="Arial"/>
          <w:color w:val="auto"/>
          <w:szCs w:val="22"/>
        </w:rPr>
        <w:t xml:space="preserve"> bere na vědomí, že </w:t>
      </w:r>
      <w:r>
        <w:rPr>
          <w:rFonts w:cs="Arial"/>
          <w:color w:val="auto"/>
          <w:szCs w:val="22"/>
        </w:rPr>
        <w:t>Společnost</w:t>
      </w:r>
      <w:r w:rsidRPr="009930DF">
        <w:rPr>
          <w:rFonts w:cs="Arial"/>
          <w:color w:val="auto"/>
          <w:szCs w:val="22"/>
        </w:rPr>
        <w:t xml:space="preserve"> přijal</w:t>
      </w:r>
      <w:r>
        <w:rPr>
          <w:rFonts w:cs="Arial"/>
          <w:color w:val="auto"/>
          <w:szCs w:val="22"/>
        </w:rPr>
        <w:t>a</w:t>
      </w:r>
      <w:r w:rsidRPr="009930DF">
        <w:rPr>
          <w:rFonts w:cs="Arial"/>
          <w:color w:val="auto"/>
          <w:szCs w:val="22"/>
        </w:rPr>
        <w:t xml:space="preserve"> a dodržuje interní korporátní </w:t>
      </w:r>
      <w:proofErr w:type="spellStart"/>
      <w:r w:rsidRPr="009930DF">
        <w:rPr>
          <w:rFonts w:cs="Arial"/>
          <w:color w:val="auto"/>
          <w:szCs w:val="22"/>
        </w:rPr>
        <w:t>compliance</w:t>
      </w:r>
      <w:proofErr w:type="spellEnd"/>
      <w:r w:rsidRPr="009930DF">
        <w:rPr>
          <w:rFonts w:cs="Arial"/>
          <w:color w:val="auto"/>
          <w:szCs w:val="22"/>
        </w:rPr>
        <w:t xml:space="preserve"> program navržený tak, aby byl zajištěn soulad činnosti </w:t>
      </w:r>
      <w:r>
        <w:rPr>
          <w:rFonts w:cs="Arial"/>
          <w:color w:val="auto"/>
          <w:szCs w:val="22"/>
        </w:rPr>
        <w:t>Společnosti</w:t>
      </w:r>
      <w:r w:rsidRPr="009930DF">
        <w:rPr>
          <w:rFonts w:cs="Arial"/>
          <w:color w:val="auto"/>
          <w:szCs w:val="22"/>
        </w:rPr>
        <w:t xml:space="preserve"> s pravidly etiky, morálky, platnými právními předpisy a mezinárodními smlouvami, včetně opatření, jejichž cílem je předcházení a odhalování jejich porušování (program </w:t>
      </w:r>
      <w:proofErr w:type="spellStart"/>
      <w:r w:rsidRPr="009930DF">
        <w:rPr>
          <w:rFonts w:cs="Arial"/>
          <w:color w:val="auto"/>
          <w:szCs w:val="22"/>
        </w:rPr>
        <w:t>Corporate</w:t>
      </w:r>
      <w:proofErr w:type="spellEnd"/>
      <w:r w:rsidRPr="009930DF">
        <w:rPr>
          <w:rFonts w:cs="Arial"/>
          <w:color w:val="auto"/>
          <w:szCs w:val="22"/>
        </w:rPr>
        <w:t xml:space="preserve"> </w:t>
      </w:r>
      <w:proofErr w:type="spellStart"/>
      <w:r w:rsidRPr="009930DF">
        <w:rPr>
          <w:rFonts w:cs="Arial"/>
          <w:color w:val="auto"/>
          <w:szCs w:val="22"/>
        </w:rPr>
        <w:t>Compliance</w:t>
      </w:r>
      <w:proofErr w:type="spellEnd"/>
      <w:r w:rsidRPr="009930DF">
        <w:rPr>
          <w:rFonts w:cs="Arial"/>
          <w:color w:val="auto"/>
          <w:szCs w:val="22"/>
        </w:rPr>
        <w:t xml:space="preserve"> - </w:t>
      </w:r>
      <w:hyperlink r:id="rId8" w:history="1">
        <w:r w:rsidRPr="009930DF">
          <w:rPr>
            <w:rFonts w:cs="Arial"/>
            <w:color w:val="auto"/>
            <w:szCs w:val="22"/>
          </w:rPr>
          <w:t xml:space="preserve">https://www.cetin.cz/corporate  </w:t>
        </w:r>
        <w:proofErr w:type="spellStart"/>
        <w:r w:rsidRPr="009930DF">
          <w:rPr>
            <w:rFonts w:cs="Arial"/>
            <w:color w:val="auto"/>
            <w:szCs w:val="22"/>
          </w:rPr>
          <w:t>compliance</w:t>
        </w:r>
        <w:proofErr w:type="spellEnd"/>
      </w:hyperlink>
      <w:r w:rsidRPr="009930DF">
        <w:rPr>
          <w:rFonts w:cs="Arial"/>
          <w:color w:val="auto"/>
          <w:szCs w:val="22"/>
        </w:rPr>
        <w:t>).</w:t>
      </w:r>
    </w:p>
    <w:p w14:paraId="60D651DF" w14:textId="77777777" w:rsidR="008278FA" w:rsidRPr="009930DF" w:rsidRDefault="008278FA" w:rsidP="005F48D2">
      <w:pPr>
        <w:pStyle w:val="Odstavecseseznamem"/>
        <w:ind w:left="1418" w:hanging="425"/>
        <w:rPr>
          <w:rFonts w:ascii="Arial" w:hAnsi="Arial" w:cs="Arial"/>
        </w:rPr>
      </w:pPr>
    </w:p>
    <w:p w14:paraId="190FD093" w14:textId="77777777" w:rsidR="008278FA" w:rsidRPr="008C13A1" w:rsidRDefault="008278FA" w:rsidP="00DE4F3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C13A1">
        <w:rPr>
          <w:rFonts w:ascii="Arial" w:hAnsi="Arial" w:cs="Arial"/>
          <w:color w:val="000000"/>
        </w:rPr>
        <w:t xml:space="preserve">Tento </w:t>
      </w:r>
      <w:r w:rsidR="00CC2480" w:rsidRPr="008C13A1">
        <w:rPr>
          <w:rFonts w:ascii="Arial" w:hAnsi="Arial" w:cs="Arial"/>
          <w:color w:val="000000"/>
        </w:rPr>
        <w:t>D</w:t>
      </w:r>
      <w:r w:rsidRPr="008C13A1">
        <w:rPr>
          <w:rFonts w:ascii="Arial" w:hAnsi="Arial" w:cs="Arial"/>
          <w:color w:val="000000"/>
        </w:rPr>
        <w:t xml:space="preserve">odatek nabývá platnosti podpisem smluvních stran a účinnosti dnem zveřejnění v registru smluv. Zveřejnění v registru smluv zajistí Město. </w:t>
      </w:r>
    </w:p>
    <w:p w14:paraId="0EC154D9" w14:textId="77777777" w:rsidR="00D97E6B" w:rsidRPr="008C13A1" w:rsidRDefault="00D97E6B" w:rsidP="008D5DC1">
      <w:pPr>
        <w:widowControl w:val="0"/>
        <w:autoSpaceDE w:val="0"/>
        <w:autoSpaceDN w:val="0"/>
        <w:adjustRightInd w:val="0"/>
        <w:spacing w:after="0" w:line="240" w:lineRule="auto"/>
        <w:ind w:left="1068" w:hanging="75"/>
        <w:jc w:val="both"/>
        <w:rPr>
          <w:rFonts w:ascii="Arial" w:hAnsi="Arial" w:cs="Arial"/>
        </w:rPr>
      </w:pPr>
    </w:p>
    <w:p w14:paraId="29E0BA36" w14:textId="128A6AB6" w:rsidR="00067E59" w:rsidRDefault="00067E59" w:rsidP="00DE4F3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C13A1">
        <w:rPr>
          <w:rFonts w:ascii="Arial" w:hAnsi="Arial" w:cs="Arial"/>
          <w:color w:val="000000"/>
        </w:rPr>
        <w:t xml:space="preserve">Smluvní strany prohlašují, že si tento </w:t>
      </w:r>
      <w:r w:rsidR="00CC2480" w:rsidRPr="008C13A1">
        <w:rPr>
          <w:rFonts w:ascii="Arial" w:hAnsi="Arial" w:cs="Arial"/>
          <w:color w:val="000000"/>
        </w:rPr>
        <w:t>D</w:t>
      </w:r>
      <w:r w:rsidRPr="008C13A1">
        <w:rPr>
          <w:rFonts w:ascii="Arial" w:hAnsi="Arial" w:cs="Arial"/>
          <w:color w:val="000000"/>
        </w:rPr>
        <w:t xml:space="preserve">odatek </w:t>
      </w:r>
      <w:r w:rsidR="00CC2480" w:rsidRPr="008C13A1">
        <w:rPr>
          <w:rFonts w:ascii="Arial" w:hAnsi="Arial" w:cs="Arial"/>
          <w:color w:val="000000"/>
        </w:rPr>
        <w:t>S</w:t>
      </w:r>
      <w:r w:rsidRPr="008C13A1">
        <w:rPr>
          <w:rFonts w:ascii="Arial" w:hAnsi="Arial" w:cs="Arial"/>
          <w:color w:val="000000"/>
        </w:rPr>
        <w:t xml:space="preserve">mlouvy přečetly a porozuměly jeho obsahu v plném rozsahu. Dále smluvní strany prohlašují, že tento </w:t>
      </w:r>
      <w:r w:rsidR="00CC2480" w:rsidRPr="008C13A1">
        <w:rPr>
          <w:rFonts w:ascii="Arial" w:hAnsi="Arial" w:cs="Arial"/>
          <w:color w:val="000000"/>
        </w:rPr>
        <w:t>D</w:t>
      </w:r>
      <w:r w:rsidRPr="008C13A1">
        <w:rPr>
          <w:rFonts w:ascii="Arial" w:hAnsi="Arial" w:cs="Arial"/>
          <w:color w:val="000000"/>
        </w:rPr>
        <w:t xml:space="preserve">odatek </w:t>
      </w:r>
      <w:r w:rsidR="00CC2480" w:rsidRPr="008C13A1">
        <w:rPr>
          <w:rFonts w:ascii="Arial" w:hAnsi="Arial" w:cs="Arial"/>
          <w:color w:val="000000"/>
        </w:rPr>
        <w:t>S</w:t>
      </w:r>
      <w:r w:rsidRPr="008C13A1">
        <w:rPr>
          <w:rFonts w:ascii="Arial" w:hAnsi="Arial" w:cs="Arial"/>
          <w:color w:val="000000"/>
        </w:rPr>
        <w:t>mlouvy byl uzavřen z jejich pravé, svobodné vůle, nikoli v tísni nebo za nápadně nevýhodných podmínek. Na důkaz toho připojují vlastnoruční podpisy</w:t>
      </w:r>
      <w:r w:rsidR="00CC2480" w:rsidRPr="008C13A1">
        <w:rPr>
          <w:rFonts w:ascii="Arial" w:hAnsi="Arial" w:cs="Arial"/>
          <w:color w:val="000000"/>
        </w:rPr>
        <w:t xml:space="preserve"> svých oprávněných zástupců</w:t>
      </w:r>
      <w:r w:rsidRPr="008C13A1">
        <w:rPr>
          <w:rFonts w:ascii="Arial" w:hAnsi="Arial" w:cs="Arial"/>
          <w:color w:val="000000"/>
        </w:rPr>
        <w:t>.</w:t>
      </w:r>
    </w:p>
    <w:p w14:paraId="3F4E8835" w14:textId="77777777" w:rsidR="006D10F7" w:rsidRPr="006D10F7" w:rsidRDefault="006D10F7" w:rsidP="006D10F7">
      <w:pPr>
        <w:pStyle w:val="Odstavecseseznamem"/>
        <w:rPr>
          <w:rFonts w:ascii="Arial" w:hAnsi="Arial" w:cs="Arial"/>
          <w:color w:val="000000"/>
        </w:rPr>
      </w:pPr>
    </w:p>
    <w:p w14:paraId="632C8DF3" w14:textId="0F0B4C22" w:rsidR="006D10F7" w:rsidRDefault="006D10F7" w:rsidP="006D10F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1: Plná moc pro Ing. Evu Pavlasovou</w:t>
      </w:r>
    </w:p>
    <w:p w14:paraId="4772DB77" w14:textId="77777777" w:rsidR="00814DF1" w:rsidRPr="008C13A1" w:rsidRDefault="00814DF1" w:rsidP="006D2A59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14:paraId="1C33C950" w14:textId="77777777" w:rsidR="006D10F7" w:rsidRDefault="006D10F7" w:rsidP="00DE4F37">
      <w:pPr>
        <w:spacing w:after="0" w:line="240" w:lineRule="auto"/>
        <w:ind w:left="708" w:hanging="282"/>
        <w:jc w:val="both"/>
        <w:rPr>
          <w:rFonts w:ascii="Arial" w:hAnsi="Arial" w:cs="Arial"/>
        </w:rPr>
      </w:pPr>
    </w:p>
    <w:p w14:paraId="1C5A45DD" w14:textId="6050F0D3" w:rsidR="00C66DE3" w:rsidRPr="008C13A1" w:rsidRDefault="00C66DE3" w:rsidP="00DE4F37">
      <w:pPr>
        <w:spacing w:after="0" w:line="240" w:lineRule="auto"/>
        <w:ind w:left="708" w:hanging="282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V Karlových Varech dne</w:t>
      </w:r>
      <w:r w:rsidRPr="008C13A1">
        <w:rPr>
          <w:rFonts w:ascii="Arial" w:hAnsi="Arial" w:cs="Arial"/>
        </w:rPr>
        <w:tab/>
      </w:r>
      <w:r w:rsidR="00E63203" w:rsidRPr="008C13A1">
        <w:rPr>
          <w:rFonts w:ascii="Arial" w:hAnsi="Arial" w:cs="Arial"/>
        </w:rPr>
        <w:t xml:space="preserve"> </w:t>
      </w:r>
      <w:r w:rsidR="00B56C89" w:rsidRPr="008C13A1">
        <w:rPr>
          <w:rFonts w:ascii="Arial" w:hAnsi="Arial" w:cs="Arial"/>
        </w:rPr>
        <w:tab/>
      </w:r>
      <w:r w:rsidR="00AE48C7" w:rsidRPr="008C13A1">
        <w:rPr>
          <w:rFonts w:ascii="Arial" w:hAnsi="Arial" w:cs="Arial"/>
        </w:rPr>
        <w:tab/>
      </w:r>
      <w:r w:rsidR="00196C93" w:rsidRPr="008C13A1">
        <w:rPr>
          <w:rFonts w:ascii="Arial" w:hAnsi="Arial" w:cs="Arial"/>
        </w:rPr>
        <w:t xml:space="preserve">       </w:t>
      </w:r>
      <w:r w:rsidRPr="008C13A1">
        <w:rPr>
          <w:rFonts w:ascii="Arial" w:hAnsi="Arial" w:cs="Arial"/>
        </w:rPr>
        <w:t xml:space="preserve">V ………………….. dne </w:t>
      </w:r>
      <w:r w:rsidR="00B56C89" w:rsidRPr="008C13A1">
        <w:rPr>
          <w:rFonts w:ascii="Arial" w:hAnsi="Arial" w:cs="Arial"/>
        </w:rPr>
        <w:t>………………</w:t>
      </w:r>
    </w:p>
    <w:p w14:paraId="4E36FCC3" w14:textId="77777777" w:rsidR="0084782E" w:rsidRPr="008C13A1" w:rsidRDefault="0084782E" w:rsidP="00067E59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2E8B97A3" w14:textId="77777777" w:rsidR="00196C93" w:rsidRPr="008C13A1" w:rsidRDefault="00196C93" w:rsidP="00067E59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01F32B70" w14:textId="2B37F0BD" w:rsidR="008F1546" w:rsidRDefault="008F1546" w:rsidP="006D10F7">
      <w:pPr>
        <w:spacing w:after="0" w:line="240" w:lineRule="auto"/>
        <w:jc w:val="both"/>
        <w:rPr>
          <w:rFonts w:ascii="Arial" w:hAnsi="Arial" w:cs="Arial"/>
        </w:rPr>
      </w:pPr>
    </w:p>
    <w:p w14:paraId="1C1B59CE" w14:textId="77777777" w:rsidR="006D10F7" w:rsidRPr="008C13A1" w:rsidRDefault="006D10F7" w:rsidP="00067E59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4191B7C5" w14:textId="77777777" w:rsidR="00196C93" w:rsidRPr="008C13A1" w:rsidRDefault="00196C93" w:rsidP="00067E59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0E43D1F1" w14:textId="419F8D4C" w:rsidR="0084782E" w:rsidRPr="008C13A1" w:rsidRDefault="0084782E" w:rsidP="00DE4F37">
      <w:pPr>
        <w:spacing w:after="0" w:line="240" w:lineRule="auto"/>
        <w:ind w:left="708" w:hanging="282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…………………………………………</w:t>
      </w:r>
      <w:r w:rsidR="008F1546">
        <w:rPr>
          <w:rFonts w:ascii="Arial" w:hAnsi="Arial" w:cs="Arial"/>
        </w:rPr>
        <w:t xml:space="preserve">            </w:t>
      </w:r>
      <w:r w:rsidR="00196C93" w:rsidRPr="008C13A1">
        <w:rPr>
          <w:rFonts w:ascii="Arial" w:hAnsi="Arial" w:cs="Arial"/>
        </w:rPr>
        <w:t xml:space="preserve"> </w:t>
      </w:r>
      <w:r w:rsidRPr="008C13A1">
        <w:rPr>
          <w:rFonts w:ascii="Arial" w:hAnsi="Arial" w:cs="Arial"/>
        </w:rPr>
        <w:t>……………………………………</w:t>
      </w:r>
      <w:r w:rsidR="008F1546">
        <w:rPr>
          <w:rFonts w:ascii="Arial" w:hAnsi="Arial" w:cs="Arial"/>
        </w:rPr>
        <w:t>….</w:t>
      </w:r>
    </w:p>
    <w:p w14:paraId="5AD9C811" w14:textId="4EE29217" w:rsidR="00196C93" w:rsidRPr="008C13A1" w:rsidRDefault="0080737B" w:rsidP="008F1546">
      <w:pPr>
        <w:spacing w:after="0" w:line="240" w:lineRule="auto"/>
        <w:ind w:left="708" w:hanging="282"/>
        <w:jc w:val="both"/>
        <w:rPr>
          <w:rFonts w:ascii="Arial" w:hAnsi="Arial" w:cs="Arial"/>
          <w:b/>
        </w:rPr>
      </w:pPr>
      <w:r w:rsidRPr="008C13A1">
        <w:rPr>
          <w:rFonts w:ascii="Arial" w:hAnsi="Arial" w:cs="Arial"/>
          <w:b/>
        </w:rPr>
        <w:t>Statutární město Karlovy Vary</w:t>
      </w:r>
      <w:r w:rsidR="00196C93" w:rsidRPr="008C13A1">
        <w:rPr>
          <w:rFonts w:ascii="Arial" w:hAnsi="Arial" w:cs="Arial"/>
        </w:rPr>
        <w:t xml:space="preserve"> </w:t>
      </w:r>
      <w:r w:rsidR="008F1546">
        <w:rPr>
          <w:rFonts w:ascii="Arial" w:hAnsi="Arial" w:cs="Arial"/>
        </w:rPr>
        <w:t xml:space="preserve">                  </w:t>
      </w:r>
      <w:r w:rsidR="009531E6" w:rsidRPr="008C13A1">
        <w:rPr>
          <w:rFonts w:ascii="Arial" w:hAnsi="Arial" w:cs="Arial"/>
          <w:b/>
        </w:rPr>
        <w:t>CETIN a.s.</w:t>
      </w:r>
    </w:p>
    <w:p w14:paraId="6FDD12E2" w14:textId="43B686B6" w:rsidR="00C66DE3" w:rsidRPr="008C13A1" w:rsidRDefault="00C66DE3" w:rsidP="008F1546">
      <w:pPr>
        <w:spacing w:after="0" w:line="240" w:lineRule="auto"/>
        <w:ind w:left="708" w:hanging="282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Ing. Eva Pavlasová</w:t>
      </w:r>
      <w:r w:rsidR="00196C93" w:rsidRPr="008C13A1">
        <w:rPr>
          <w:rFonts w:ascii="Arial" w:hAnsi="Arial" w:cs="Arial"/>
        </w:rPr>
        <w:tab/>
      </w:r>
      <w:r w:rsidR="00196C93" w:rsidRPr="008C13A1">
        <w:rPr>
          <w:rFonts w:ascii="Arial" w:hAnsi="Arial" w:cs="Arial"/>
        </w:rPr>
        <w:tab/>
      </w:r>
      <w:r w:rsidR="00196C93" w:rsidRPr="008C13A1">
        <w:rPr>
          <w:rFonts w:ascii="Arial" w:hAnsi="Arial" w:cs="Arial"/>
        </w:rPr>
        <w:tab/>
        <w:t xml:space="preserve">       </w:t>
      </w:r>
      <w:r w:rsidR="00C20426">
        <w:rPr>
          <w:rFonts w:ascii="Arial" w:hAnsi="Arial" w:cs="Arial"/>
        </w:rPr>
        <w:t xml:space="preserve"> Ing. Karel Šabršula</w:t>
      </w:r>
      <w:r w:rsidR="00814DF1" w:rsidRPr="008C13A1">
        <w:rPr>
          <w:rFonts w:ascii="Arial" w:hAnsi="Arial" w:cs="Arial"/>
        </w:rPr>
        <w:tab/>
      </w:r>
      <w:r w:rsidR="00814DF1" w:rsidRPr="008C13A1">
        <w:rPr>
          <w:rFonts w:ascii="Arial" w:hAnsi="Arial" w:cs="Arial"/>
        </w:rPr>
        <w:tab/>
      </w:r>
      <w:r w:rsidR="00814DF1" w:rsidRPr="008C13A1">
        <w:rPr>
          <w:rFonts w:ascii="Arial" w:hAnsi="Arial" w:cs="Arial"/>
        </w:rPr>
        <w:tab/>
        <w:t xml:space="preserve">       .</w:t>
      </w:r>
    </w:p>
    <w:p w14:paraId="0F2A58B9" w14:textId="4C5ADEE4" w:rsidR="00C66DE3" w:rsidRDefault="0084782E" w:rsidP="008F1546">
      <w:pPr>
        <w:spacing w:after="0" w:line="240" w:lineRule="auto"/>
        <w:ind w:left="5664" w:hanging="5238"/>
        <w:jc w:val="both"/>
        <w:rPr>
          <w:rFonts w:ascii="Arial" w:hAnsi="Arial" w:cs="Arial"/>
        </w:rPr>
      </w:pPr>
      <w:r w:rsidRPr="008C13A1">
        <w:rPr>
          <w:rFonts w:ascii="Arial" w:hAnsi="Arial" w:cs="Arial"/>
        </w:rPr>
        <w:t>vedoucí technického odboru</w:t>
      </w:r>
      <w:r w:rsidR="00196C93" w:rsidRPr="008C13A1">
        <w:rPr>
          <w:rFonts w:ascii="Arial" w:hAnsi="Arial" w:cs="Arial"/>
        </w:rPr>
        <w:t xml:space="preserve">                          </w:t>
      </w:r>
      <w:r w:rsidR="00C20426">
        <w:rPr>
          <w:rFonts w:ascii="Arial" w:hAnsi="Arial" w:cs="Arial"/>
        </w:rPr>
        <w:t>na základě pověření</w:t>
      </w:r>
    </w:p>
    <w:p w14:paraId="1822B135" w14:textId="5525A472" w:rsidR="008F1546" w:rsidRPr="008C13A1" w:rsidRDefault="008F1546" w:rsidP="008F1546">
      <w:pPr>
        <w:spacing w:after="0" w:line="240" w:lineRule="auto"/>
        <w:ind w:left="5664" w:hanging="52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A36BE8">
        <w:rPr>
          <w:rFonts w:ascii="Arial" w:hAnsi="Arial" w:cs="Arial"/>
        </w:rPr>
        <w:t>plné moci</w:t>
      </w:r>
    </w:p>
    <w:sectPr w:rsidR="008F1546" w:rsidRPr="008C13A1" w:rsidSect="006D10F7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CDD36" w16cex:dateUtc="2021-05-05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00BC5" w16cid:durableId="243CDD36"/>
  <w16cid:commentId w16cid:paraId="7D69D6DA" w16cid:durableId="24B3D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B8CE" w14:textId="77777777" w:rsidR="003D11CA" w:rsidRDefault="003D11CA" w:rsidP="008F1546">
      <w:pPr>
        <w:spacing w:after="0" w:line="240" w:lineRule="auto"/>
      </w:pPr>
      <w:r>
        <w:separator/>
      </w:r>
    </w:p>
  </w:endnote>
  <w:endnote w:type="continuationSeparator" w:id="0">
    <w:p w14:paraId="6FFEC916" w14:textId="77777777" w:rsidR="003D11CA" w:rsidRDefault="003D11CA" w:rsidP="008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5102" w14:textId="77777777" w:rsidR="003D11CA" w:rsidRDefault="003D11CA" w:rsidP="008F1546">
      <w:pPr>
        <w:spacing w:after="0" w:line="240" w:lineRule="auto"/>
      </w:pPr>
      <w:r>
        <w:separator/>
      </w:r>
    </w:p>
  </w:footnote>
  <w:footnote w:type="continuationSeparator" w:id="0">
    <w:p w14:paraId="3D797A04" w14:textId="77777777" w:rsidR="003D11CA" w:rsidRDefault="003D11CA" w:rsidP="008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F7EB" w14:textId="4253E64E" w:rsidR="008F1546" w:rsidRDefault="008F154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71D0C" wp14:editId="398B3B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2d44804a6fbf1209c372074" descr="{&quot;HashCode&quot;:-14105615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FD56C" w14:textId="255B5871" w:rsidR="008F1546" w:rsidRPr="008F1546" w:rsidRDefault="008F1546" w:rsidP="008F154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8F15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</w:t>
                          </w:r>
                          <w:proofErr w:type="spellEnd"/>
                          <w:r w:rsidRPr="008F15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7B71D0C" id="_x0000_t202" coordsize="21600,21600" o:spt="202" path="m,l,21600r21600,l21600,xe">
              <v:stroke joinstyle="miter"/>
              <v:path gradientshapeok="t" o:connecttype="rect"/>
            </v:shapetype>
            <v:shape id="MSIPCMd2d44804a6fbf1209c372074" o:spid="_x0000_s1026" type="#_x0000_t202" alt="{&quot;HashCode&quot;:-141056154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/ZqyrrECAABI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3A7FD56C" w14:textId="255B5871" w:rsidR="008F1546" w:rsidRPr="008F1546" w:rsidRDefault="008F1546" w:rsidP="008F154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F1546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A3"/>
    <w:multiLevelType w:val="hybridMultilevel"/>
    <w:tmpl w:val="BD04BDA8"/>
    <w:lvl w:ilvl="0" w:tplc="2E56EAF0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03611"/>
    <w:multiLevelType w:val="hybridMultilevel"/>
    <w:tmpl w:val="489635EA"/>
    <w:lvl w:ilvl="0" w:tplc="871CB5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1174F0"/>
    <w:multiLevelType w:val="multilevel"/>
    <w:tmpl w:val="FFA855C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pStyle w:val="LNEK"/>
      <w:lvlText w:val="%1.%2.%3"/>
      <w:lvlJc w:val="left"/>
      <w:pPr>
        <w:tabs>
          <w:tab w:val="num" w:pos="1582"/>
        </w:tabs>
        <w:ind w:left="993" w:hanging="851"/>
      </w:pPr>
      <w:rPr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BE502F2"/>
    <w:multiLevelType w:val="hybridMultilevel"/>
    <w:tmpl w:val="07E06B88"/>
    <w:lvl w:ilvl="0" w:tplc="0E3A02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485C9D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0E98"/>
    <w:multiLevelType w:val="multilevel"/>
    <w:tmpl w:val="FF16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7F64A5E"/>
    <w:multiLevelType w:val="multilevel"/>
    <w:tmpl w:val="8948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130674"/>
    <w:multiLevelType w:val="multilevel"/>
    <w:tmpl w:val="2EAA7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A401B2"/>
    <w:multiLevelType w:val="hybridMultilevel"/>
    <w:tmpl w:val="84DC8A52"/>
    <w:lvl w:ilvl="0" w:tplc="F36C15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814764"/>
    <w:multiLevelType w:val="multilevel"/>
    <w:tmpl w:val="1C040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59"/>
    <w:rsid w:val="00007B52"/>
    <w:rsid w:val="00035228"/>
    <w:rsid w:val="00036D05"/>
    <w:rsid w:val="00043CB0"/>
    <w:rsid w:val="00067E59"/>
    <w:rsid w:val="000C4078"/>
    <w:rsid w:val="000E0522"/>
    <w:rsid w:val="000F45E7"/>
    <w:rsid w:val="00137922"/>
    <w:rsid w:val="00196C93"/>
    <w:rsid w:val="001C5BA3"/>
    <w:rsid w:val="001D1EDE"/>
    <w:rsid w:val="00227FDB"/>
    <w:rsid w:val="00292034"/>
    <w:rsid w:val="002A69A8"/>
    <w:rsid w:val="002B5472"/>
    <w:rsid w:val="00340893"/>
    <w:rsid w:val="00384D55"/>
    <w:rsid w:val="003955AF"/>
    <w:rsid w:val="003D0BD2"/>
    <w:rsid w:val="003D11CA"/>
    <w:rsid w:val="003F3245"/>
    <w:rsid w:val="003F4F7B"/>
    <w:rsid w:val="00432653"/>
    <w:rsid w:val="00463030"/>
    <w:rsid w:val="00496C27"/>
    <w:rsid w:val="004F117D"/>
    <w:rsid w:val="00524194"/>
    <w:rsid w:val="00541800"/>
    <w:rsid w:val="00577E37"/>
    <w:rsid w:val="0058074E"/>
    <w:rsid w:val="005C0822"/>
    <w:rsid w:val="005F48D2"/>
    <w:rsid w:val="005F5054"/>
    <w:rsid w:val="00624AE6"/>
    <w:rsid w:val="006D10F7"/>
    <w:rsid w:val="006D2A59"/>
    <w:rsid w:val="00732748"/>
    <w:rsid w:val="007634CC"/>
    <w:rsid w:val="007D77A5"/>
    <w:rsid w:val="0080737B"/>
    <w:rsid w:val="00814DF1"/>
    <w:rsid w:val="00817E9B"/>
    <w:rsid w:val="00827438"/>
    <w:rsid w:val="008278FA"/>
    <w:rsid w:val="0083465F"/>
    <w:rsid w:val="0084782E"/>
    <w:rsid w:val="00887D17"/>
    <w:rsid w:val="008B2662"/>
    <w:rsid w:val="008B49A4"/>
    <w:rsid w:val="008B722E"/>
    <w:rsid w:val="008C13A1"/>
    <w:rsid w:val="008D58A5"/>
    <w:rsid w:val="008D5DC1"/>
    <w:rsid w:val="008F1546"/>
    <w:rsid w:val="009531E6"/>
    <w:rsid w:val="009930DF"/>
    <w:rsid w:val="009B02EB"/>
    <w:rsid w:val="009F1FA3"/>
    <w:rsid w:val="00A36BE8"/>
    <w:rsid w:val="00A45F38"/>
    <w:rsid w:val="00A50C8E"/>
    <w:rsid w:val="00A6764B"/>
    <w:rsid w:val="00A712D9"/>
    <w:rsid w:val="00AA15AF"/>
    <w:rsid w:val="00AE48C7"/>
    <w:rsid w:val="00B0588F"/>
    <w:rsid w:val="00B33B69"/>
    <w:rsid w:val="00B56C89"/>
    <w:rsid w:val="00B96ED9"/>
    <w:rsid w:val="00C11C55"/>
    <w:rsid w:val="00C20426"/>
    <w:rsid w:val="00C66DE3"/>
    <w:rsid w:val="00CC2480"/>
    <w:rsid w:val="00CD6BA8"/>
    <w:rsid w:val="00CF271E"/>
    <w:rsid w:val="00D4191D"/>
    <w:rsid w:val="00D97E6B"/>
    <w:rsid w:val="00DA2995"/>
    <w:rsid w:val="00DE4F37"/>
    <w:rsid w:val="00E63203"/>
    <w:rsid w:val="00E64113"/>
    <w:rsid w:val="00E76402"/>
    <w:rsid w:val="00EB1959"/>
    <w:rsid w:val="00EC51CD"/>
    <w:rsid w:val="00F20538"/>
    <w:rsid w:val="00F462E6"/>
    <w:rsid w:val="00F82B29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C640"/>
  <w15:docId w15:val="{CF93FB13-159D-46BD-A736-AE4A907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E59"/>
    <w:pPr>
      <w:ind w:left="720"/>
      <w:contextualSpacing/>
    </w:pPr>
  </w:style>
  <w:style w:type="paragraph" w:customStyle="1" w:styleId="NADPIS">
    <w:name w:val="NADPIS"/>
    <w:basedOn w:val="Normln"/>
    <w:next w:val="PODNADPIS"/>
    <w:qFormat/>
    <w:rsid w:val="00D97E6B"/>
    <w:pPr>
      <w:numPr>
        <w:numId w:val="8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i/>
      <w:caps/>
      <w:szCs w:val="20"/>
      <w:lang w:eastAsia="cs-CZ"/>
    </w:rPr>
  </w:style>
  <w:style w:type="paragraph" w:customStyle="1" w:styleId="LNEK">
    <w:name w:val="ČLÁNEK"/>
    <w:basedOn w:val="Normln"/>
    <w:rsid w:val="00D97E6B"/>
    <w:pPr>
      <w:numPr>
        <w:ilvl w:val="2"/>
        <w:numId w:val="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SMENA">
    <w:name w:val="PÍSMENA"/>
    <w:basedOn w:val="Normln"/>
    <w:rsid w:val="00D97E6B"/>
    <w:pPr>
      <w:numPr>
        <w:ilvl w:val="3"/>
        <w:numId w:val="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">
    <w:name w:val="PODNADPIS"/>
    <w:basedOn w:val="Normln"/>
    <w:next w:val="LNEK"/>
    <w:qFormat/>
    <w:rsid w:val="00D97E6B"/>
    <w:pPr>
      <w:numPr>
        <w:ilvl w:val="1"/>
        <w:numId w:val="8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owrap">
    <w:name w:val="nowrap"/>
    <w:basedOn w:val="Standardnpsmoodstavce"/>
    <w:rsid w:val="0083465F"/>
  </w:style>
  <w:style w:type="paragraph" w:styleId="Textbubliny">
    <w:name w:val="Balloon Text"/>
    <w:basedOn w:val="Normln"/>
    <w:link w:val="TextbublinyChar"/>
    <w:uiPriority w:val="99"/>
    <w:semiHidden/>
    <w:unhideWhenUsed/>
    <w:rsid w:val="001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C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D5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6D05"/>
    <w:pPr>
      <w:spacing w:after="0" w:line="240" w:lineRule="auto"/>
    </w:pPr>
  </w:style>
  <w:style w:type="paragraph" w:customStyle="1" w:styleId="Zkladntext31">
    <w:name w:val="Základní text 31"/>
    <w:basedOn w:val="Normln"/>
    <w:rsid w:val="009930D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546"/>
  </w:style>
  <w:style w:type="paragraph" w:styleId="Zpat">
    <w:name w:val="footer"/>
    <w:basedOn w:val="Normln"/>
    <w:link w:val="ZpatChar"/>
    <w:uiPriority w:val="99"/>
    <w:unhideWhenUsed/>
    <w:rsid w:val="008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n.cz/corporate%20%20complianc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81D8-666F-40FB-9939-6C976332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prucha</dc:creator>
  <cp:lastModifiedBy>Pavlasová Eva</cp:lastModifiedBy>
  <cp:revision>5</cp:revision>
  <cp:lastPrinted>2019-05-23T11:55:00Z</cp:lastPrinted>
  <dcterms:created xsi:type="dcterms:W3CDTF">2021-08-03T13:23:00Z</dcterms:created>
  <dcterms:modified xsi:type="dcterms:W3CDTF">2021-12-01T14:27:00Z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2021-08-03T13:22:57Z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941929ee-5cac-40de-8da9-c9dbbad8d324</vt:lpwstr>
  </property>
  <property fmtid="{D5CDD505-2E9C-101B-9397-08002B2CF9AE}" pid="8" name="MSIP_Label_ba81b7f3-76d5-4bc1-abe7-45a9e5906009_ContentBits">
    <vt:lpwstr>1</vt:lpwstr>
  </property>
</Properties>
</file>