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FB" w:rsidRPr="00F95877" w:rsidRDefault="00D91088" w:rsidP="00D91088">
      <w:pPr>
        <w:jc w:val="center"/>
        <w:rPr>
          <w:rFonts w:ascii="Arial" w:hAnsi="Arial" w:cs="Arial"/>
          <w:b/>
          <w:sz w:val="28"/>
        </w:rPr>
      </w:pPr>
      <w:r w:rsidRPr="00F95877">
        <w:rPr>
          <w:rFonts w:ascii="Arial" w:hAnsi="Arial" w:cs="Arial"/>
          <w:b/>
          <w:sz w:val="28"/>
        </w:rPr>
        <w:t>Dodatek č. 5</w:t>
      </w:r>
    </w:p>
    <w:p w:rsidR="00D91088" w:rsidRPr="00F95877" w:rsidRDefault="00D91088" w:rsidP="00D91088">
      <w:pPr>
        <w:jc w:val="center"/>
        <w:rPr>
          <w:rFonts w:ascii="Arial" w:hAnsi="Arial" w:cs="Arial"/>
          <w:b/>
        </w:rPr>
      </w:pPr>
      <w:r w:rsidRPr="00F95877">
        <w:rPr>
          <w:rFonts w:ascii="Arial" w:hAnsi="Arial" w:cs="Arial"/>
          <w:b/>
        </w:rPr>
        <w:t>ke Smlouvě o nájmu nebytových prostor ze dne 31. 3. 2008, ve znění dodatku č. 1 ze dne 20. 10. 2009, dodatku č. 2 ze dne 16. 4. 2012, dodatku č. 3 ze dne 3. 11. 2016 a dodatku č. 4 ze dne 23. 7. 2018</w:t>
      </w:r>
    </w:p>
    <w:p w:rsidR="00D91088" w:rsidRPr="00F95877" w:rsidRDefault="00D91088" w:rsidP="00C3624D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F95877">
        <w:rPr>
          <w:rFonts w:ascii="Arial" w:hAnsi="Arial" w:cs="Arial"/>
          <w:b/>
        </w:rPr>
        <w:t>Město Slavkov u Brna</w:t>
      </w:r>
      <w:r w:rsidRPr="00F95877">
        <w:rPr>
          <w:rFonts w:ascii="Arial" w:hAnsi="Arial" w:cs="Arial"/>
        </w:rPr>
        <w:t xml:space="preserve">, se sídlem Palackého náměstí 65, Slavkov u Brna, IČO: 00292311, za které jedná starosta města Bc. Michal Boudný, jako </w:t>
      </w:r>
      <w:r w:rsidRPr="00F95877">
        <w:rPr>
          <w:rFonts w:ascii="Arial" w:hAnsi="Arial" w:cs="Arial"/>
          <w:b/>
        </w:rPr>
        <w:t>pronajímatel</w:t>
      </w:r>
      <w:r w:rsidRPr="00F95877">
        <w:rPr>
          <w:rFonts w:ascii="Arial" w:hAnsi="Arial" w:cs="Arial"/>
        </w:rPr>
        <w:t xml:space="preserve"> (dále jen </w:t>
      </w:r>
      <w:r w:rsidR="00497C39" w:rsidRPr="00F95877">
        <w:rPr>
          <w:rFonts w:ascii="Arial" w:hAnsi="Arial" w:cs="Arial"/>
        </w:rPr>
        <w:t>„</w:t>
      </w:r>
      <w:r w:rsidRPr="00F95877">
        <w:rPr>
          <w:rFonts w:ascii="Arial" w:hAnsi="Arial" w:cs="Arial"/>
        </w:rPr>
        <w:t>pronajímatel</w:t>
      </w:r>
      <w:r w:rsidR="00497C39" w:rsidRPr="00F95877">
        <w:rPr>
          <w:rFonts w:ascii="Arial" w:hAnsi="Arial" w:cs="Arial"/>
        </w:rPr>
        <w:t>“</w:t>
      </w:r>
      <w:r w:rsidRPr="00F95877">
        <w:rPr>
          <w:rFonts w:ascii="Arial" w:hAnsi="Arial" w:cs="Arial"/>
        </w:rPr>
        <w:t>) na straně jedné</w:t>
      </w:r>
    </w:p>
    <w:p w:rsidR="00D91088" w:rsidRPr="00F95877" w:rsidRDefault="00D91088" w:rsidP="00C3624D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F95877">
        <w:rPr>
          <w:rFonts w:ascii="Arial" w:hAnsi="Arial" w:cs="Arial"/>
          <w:b/>
        </w:rPr>
        <w:t xml:space="preserve">Zámek Slavkov – </w:t>
      </w:r>
      <w:proofErr w:type="spellStart"/>
      <w:r w:rsidRPr="00F95877">
        <w:rPr>
          <w:rFonts w:ascii="Arial" w:hAnsi="Arial" w:cs="Arial"/>
          <w:b/>
        </w:rPr>
        <w:t>Austerlitz</w:t>
      </w:r>
      <w:proofErr w:type="spellEnd"/>
      <w:r w:rsidRPr="00F95877">
        <w:rPr>
          <w:rFonts w:ascii="Arial" w:hAnsi="Arial" w:cs="Arial"/>
          <w:b/>
        </w:rPr>
        <w:t>, příspěvková organizace</w:t>
      </w:r>
      <w:r w:rsidRPr="00F95877">
        <w:rPr>
          <w:rFonts w:ascii="Arial" w:hAnsi="Arial" w:cs="Arial"/>
        </w:rPr>
        <w:t xml:space="preserve">, se sídlem Palackého nám. 1, 684 01 Slavkov u Brna, IČO: 373320, za který jedná ředitelka Mgr. Eva Oubělická, Dis., jako </w:t>
      </w:r>
      <w:r w:rsidRPr="00F95877">
        <w:rPr>
          <w:rFonts w:ascii="Arial" w:hAnsi="Arial" w:cs="Arial"/>
          <w:b/>
        </w:rPr>
        <w:t>správce</w:t>
      </w:r>
      <w:r w:rsidR="00497C39" w:rsidRPr="00F95877">
        <w:rPr>
          <w:rFonts w:ascii="Arial" w:hAnsi="Arial" w:cs="Arial"/>
        </w:rPr>
        <w:t xml:space="preserve"> (dále jen „správce“)</w:t>
      </w:r>
    </w:p>
    <w:p w:rsidR="00D91088" w:rsidRPr="00F95877" w:rsidRDefault="00D91088" w:rsidP="00C3624D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F95877">
        <w:rPr>
          <w:rFonts w:ascii="Arial" w:hAnsi="Arial" w:cs="Arial"/>
          <w:b/>
        </w:rPr>
        <w:t>Ladislav Horváth</w:t>
      </w:r>
      <w:r w:rsidRPr="00F95877">
        <w:rPr>
          <w:rFonts w:ascii="Arial" w:hAnsi="Arial" w:cs="Arial"/>
        </w:rPr>
        <w:t xml:space="preserve">, </w:t>
      </w:r>
      <w:proofErr w:type="spellStart"/>
      <w:r w:rsidRPr="00F95877">
        <w:rPr>
          <w:rFonts w:ascii="Arial" w:hAnsi="Arial" w:cs="Arial"/>
        </w:rPr>
        <w:t>nar</w:t>
      </w:r>
      <w:proofErr w:type="spellEnd"/>
      <w:r w:rsidR="00986470">
        <w:rPr>
          <w:rFonts w:ascii="Arial" w:hAnsi="Arial" w:cs="Arial"/>
        </w:rPr>
        <w:t>…………</w:t>
      </w:r>
      <w:r w:rsidRPr="00F95877">
        <w:rPr>
          <w:rFonts w:ascii="Arial" w:hAnsi="Arial" w:cs="Arial"/>
        </w:rPr>
        <w:t xml:space="preserve">, trvalý pobyt Hrušovany u Brna, </w:t>
      </w:r>
      <w:r w:rsidR="00986470">
        <w:rPr>
          <w:rFonts w:ascii="Arial" w:hAnsi="Arial" w:cs="Arial"/>
        </w:rPr>
        <w:t>……………</w:t>
      </w:r>
      <w:proofErr w:type="gramStart"/>
      <w:r w:rsidR="00986470">
        <w:rPr>
          <w:rFonts w:ascii="Arial" w:hAnsi="Arial" w:cs="Arial"/>
        </w:rPr>
        <w:t>…..</w:t>
      </w:r>
      <w:r w:rsidRPr="00F95877">
        <w:rPr>
          <w:rFonts w:ascii="Arial" w:hAnsi="Arial" w:cs="Arial"/>
        </w:rPr>
        <w:t>, IČO</w:t>
      </w:r>
      <w:proofErr w:type="gramEnd"/>
      <w:r w:rsidRPr="00F95877">
        <w:rPr>
          <w:rFonts w:ascii="Arial" w:hAnsi="Arial" w:cs="Arial"/>
        </w:rPr>
        <w:t xml:space="preserve">: 70498024, jako </w:t>
      </w:r>
      <w:r w:rsidRPr="00F95877">
        <w:rPr>
          <w:rFonts w:ascii="Arial" w:hAnsi="Arial" w:cs="Arial"/>
          <w:b/>
        </w:rPr>
        <w:t>nájemce</w:t>
      </w:r>
      <w:r w:rsidRPr="00F95877">
        <w:rPr>
          <w:rFonts w:ascii="Arial" w:hAnsi="Arial" w:cs="Arial"/>
        </w:rPr>
        <w:t xml:space="preserve"> (dále jen </w:t>
      </w:r>
      <w:r w:rsidR="00497C39" w:rsidRPr="00F95877">
        <w:rPr>
          <w:rFonts w:ascii="Arial" w:hAnsi="Arial" w:cs="Arial"/>
        </w:rPr>
        <w:t>„</w:t>
      </w:r>
      <w:r w:rsidRPr="00F95877">
        <w:rPr>
          <w:rFonts w:ascii="Arial" w:hAnsi="Arial" w:cs="Arial"/>
        </w:rPr>
        <w:t>nájemce</w:t>
      </w:r>
      <w:r w:rsidR="00497C39" w:rsidRPr="00F95877">
        <w:rPr>
          <w:rFonts w:ascii="Arial" w:hAnsi="Arial" w:cs="Arial"/>
        </w:rPr>
        <w:t>“</w:t>
      </w:r>
      <w:r w:rsidRPr="00F95877">
        <w:rPr>
          <w:rFonts w:ascii="Arial" w:hAnsi="Arial" w:cs="Arial"/>
        </w:rPr>
        <w:t>) na straně druhé,</w:t>
      </w:r>
    </w:p>
    <w:p w:rsidR="0090394A" w:rsidRPr="00F95877" w:rsidRDefault="0090394A" w:rsidP="00C3624D">
      <w:pPr>
        <w:jc w:val="both"/>
        <w:rPr>
          <w:rFonts w:ascii="Arial" w:hAnsi="Arial" w:cs="Arial"/>
        </w:rPr>
      </w:pPr>
    </w:p>
    <w:p w:rsidR="00D91088" w:rsidRPr="00F95877" w:rsidRDefault="00D91088" w:rsidP="00C3624D">
      <w:pPr>
        <w:jc w:val="both"/>
        <w:rPr>
          <w:rFonts w:ascii="Arial" w:hAnsi="Arial" w:cs="Arial"/>
        </w:rPr>
      </w:pPr>
      <w:proofErr w:type="gramStart"/>
      <w:r w:rsidRPr="00F95877">
        <w:rPr>
          <w:rFonts w:ascii="Arial" w:hAnsi="Arial" w:cs="Arial"/>
        </w:rPr>
        <w:t>se dohodli</w:t>
      </w:r>
      <w:proofErr w:type="gramEnd"/>
      <w:r w:rsidRPr="00F95877">
        <w:rPr>
          <w:rFonts w:ascii="Arial" w:hAnsi="Arial" w:cs="Arial"/>
        </w:rPr>
        <w:t>, že nájemní smlouva, kterou výše uvedení uzavřeli dne 31. 3. 2008, ve znění dodatků č. 1. č. 2, č. 3 a č. 4 se mění a doplňuje takto:</w:t>
      </w:r>
    </w:p>
    <w:p w:rsidR="00D91088" w:rsidRPr="00F95877" w:rsidRDefault="00D91088">
      <w:pPr>
        <w:rPr>
          <w:rFonts w:ascii="Arial" w:hAnsi="Arial" w:cs="Arial"/>
        </w:rPr>
      </w:pPr>
    </w:p>
    <w:p w:rsidR="00D91088" w:rsidRPr="00F95877" w:rsidRDefault="00D91088" w:rsidP="0090394A">
      <w:pPr>
        <w:jc w:val="center"/>
        <w:rPr>
          <w:rFonts w:ascii="Arial" w:hAnsi="Arial" w:cs="Arial"/>
          <w:b/>
        </w:rPr>
      </w:pPr>
      <w:r w:rsidRPr="00F95877">
        <w:rPr>
          <w:rFonts w:ascii="Arial" w:hAnsi="Arial" w:cs="Arial"/>
          <w:b/>
        </w:rPr>
        <w:t>I.</w:t>
      </w:r>
    </w:p>
    <w:p w:rsidR="00D91088" w:rsidRPr="00F95877" w:rsidRDefault="00D91088">
      <w:pPr>
        <w:rPr>
          <w:rFonts w:ascii="Arial" w:hAnsi="Arial" w:cs="Arial"/>
        </w:rPr>
      </w:pPr>
      <w:r w:rsidRPr="00F95877">
        <w:rPr>
          <w:rFonts w:ascii="Arial" w:hAnsi="Arial" w:cs="Arial"/>
        </w:rPr>
        <w:t>1</w:t>
      </w:r>
      <w:r w:rsidR="0069700E" w:rsidRPr="00F95877">
        <w:rPr>
          <w:rFonts w:ascii="Arial" w:hAnsi="Arial" w:cs="Arial"/>
        </w:rPr>
        <w:t>/</w:t>
      </w:r>
      <w:r w:rsidRPr="00F95877">
        <w:rPr>
          <w:rFonts w:ascii="Arial" w:hAnsi="Arial" w:cs="Arial"/>
        </w:rPr>
        <w:t xml:space="preserve"> </w:t>
      </w:r>
      <w:r w:rsidRPr="00F95877">
        <w:rPr>
          <w:rFonts w:ascii="Arial" w:hAnsi="Arial" w:cs="Arial"/>
          <w:b/>
        </w:rPr>
        <w:t xml:space="preserve">Čl. I. Předmět nájmu odst. 2. </w:t>
      </w:r>
      <w:r w:rsidR="00BD3B69" w:rsidRPr="00F95877">
        <w:rPr>
          <w:rFonts w:ascii="Arial" w:hAnsi="Arial" w:cs="Arial"/>
        </w:rPr>
        <w:t>se mění a</w:t>
      </w:r>
      <w:r w:rsidR="00BD3B69" w:rsidRPr="00F95877">
        <w:rPr>
          <w:rFonts w:ascii="Arial" w:hAnsi="Arial" w:cs="Arial"/>
          <w:b/>
        </w:rPr>
        <w:t xml:space="preserve"> </w:t>
      </w:r>
      <w:r w:rsidR="0069700E" w:rsidRPr="00F95877">
        <w:rPr>
          <w:rFonts w:ascii="Arial" w:hAnsi="Arial" w:cs="Arial"/>
        </w:rPr>
        <w:t>nově zní</w:t>
      </w:r>
      <w:r w:rsidRPr="00F95877">
        <w:rPr>
          <w:rFonts w:ascii="Arial" w:hAnsi="Arial" w:cs="Arial"/>
        </w:rPr>
        <w:t xml:space="preserve"> následovně:</w:t>
      </w:r>
    </w:p>
    <w:p w:rsidR="00D91088" w:rsidRPr="00F95877" w:rsidRDefault="00D91088" w:rsidP="004C0CC8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 xml:space="preserve">„Pronajímatel přenechává touto smlouvou nájemci do užívání </w:t>
      </w:r>
      <w:r w:rsidR="00C63267">
        <w:rPr>
          <w:rFonts w:ascii="Arial" w:hAnsi="Arial" w:cs="Arial"/>
        </w:rPr>
        <w:t>jednu místnost v I. NP západního křídla zámku o celkové výměře 44,3 m</w:t>
      </w:r>
      <w:r w:rsidR="00C63267">
        <w:rPr>
          <w:rFonts w:ascii="Arial" w:hAnsi="Arial" w:cs="Arial"/>
          <w:vertAlign w:val="superscript"/>
        </w:rPr>
        <w:t>2</w:t>
      </w:r>
      <w:r w:rsidR="004C0CC8">
        <w:rPr>
          <w:rFonts w:ascii="Arial" w:hAnsi="Arial" w:cs="Arial"/>
          <w:vertAlign w:val="superscript"/>
        </w:rPr>
        <w:t xml:space="preserve"> </w:t>
      </w:r>
      <w:r w:rsidR="004C0CC8">
        <w:rPr>
          <w:rFonts w:ascii="Arial" w:hAnsi="Arial" w:cs="Arial"/>
        </w:rPr>
        <w:t>(v minulosti pravděpodobně došlo k nesprávnému zaměření pronajímaných prostor; zde uvedený údaj odpovídá skutečné výměře pronajímaného prostoru)</w:t>
      </w:r>
      <w:r w:rsidR="00C63267">
        <w:rPr>
          <w:rFonts w:ascii="Arial" w:hAnsi="Arial" w:cs="Arial"/>
        </w:rPr>
        <w:t>, její</w:t>
      </w:r>
      <w:r w:rsidR="003158A5">
        <w:rPr>
          <w:rFonts w:ascii="Arial" w:hAnsi="Arial" w:cs="Arial"/>
        </w:rPr>
        <w:t xml:space="preserve"> umístění je vyznačeno v plánku pronajatých prostor, který je součástí této smlouvy jako její příloha č. 1.</w:t>
      </w:r>
      <w:r w:rsidRPr="00F95877">
        <w:rPr>
          <w:rFonts w:ascii="Arial" w:hAnsi="Arial" w:cs="Arial"/>
        </w:rPr>
        <w:t>“</w:t>
      </w:r>
    </w:p>
    <w:p w:rsidR="004F60F5" w:rsidRDefault="004F6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2/ </w:t>
      </w:r>
      <w:r w:rsidRPr="007F0387">
        <w:rPr>
          <w:rFonts w:ascii="Arial" w:hAnsi="Arial" w:cs="Arial"/>
          <w:b/>
        </w:rPr>
        <w:t>Čl. II. Účel nájmu</w:t>
      </w:r>
      <w:r>
        <w:rPr>
          <w:rFonts w:ascii="Arial" w:hAnsi="Arial" w:cs="Arial"/>
        </w:rPr>
        <w:t xml:space="preserve"> se mění a nově zní následovně:</w:t>
      </w:r>
    </w:p>
    <w:p w:rsidR="004F60F5" w:rsidRDefault="007F0387" w:rsidP="007F0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7F0387">
        <w:rPr>
          <w:rFonts w:ascii="Arial" w:hAnsi="Arial" w:cs="Arial"/>
        </w:rPr>
        <w:t>Účelem nájmu je využití pronajatých prostor a ploch podle čl. 1 odst. 2. a 3. (dále jen pronajaté prostory) k provozování kavárny (prodej cukrovinek). Není-li dále stanoveno jinak, nebo mezi smluvními stranami dohodnuto jinak, je nájemce oprávněn provozovat kavárnu nejdříve jednu hodinu před běžnou otevírací dobou zámku a nejpozději jednu hodinu po běžné otevírací době zámku a rovněž po celou dobu běžné otevírací doby zámku. Nájemce není oprávněn využít pronajaté prostory k jinému účelu bez předchozího písemného souhlasu pronajímatele nebo správce.</w:t>
      </w:r>
      <w:r>
        <w:rPr>
          <w:rFonts w:ascii="Arial" w:hAnsi="Arial" w:cs="Arial"/>
        </w:rPr>
        <w:t>“</w:t>
      </w:r>
    </w:p>
    <w:p w:rsidR="00D91088" w:rsidRPr="00F95877" w:rsidRDefault="007F038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9700E" w:rsidRPr="00F95877">
        <w:rPr>
          <w:rFonts w:ascii="Arial" w:hAnsi="Arial" w:cs="Arial"/>
        </w:rPr>
        <w:t>/</w:t>
      </w:r>
      <w:r w:rsidR="00D91088" w:rsidRPr="00F95877">
        <w:rPr>
          <w:rFonts w:ascii="Arial" w:hAnsi="Arial" w:cs="Arial"/>
        </w:rPr>
        <w:t xml:space="preserve"> </w:t>
      </w:r>
      <w:r w:rsidR="00D91088" w:rsidRPr="00F95877">
        <w:rPr>
          <w:rFonts w:ascii="Arial" w:hAnsi="Arial" w:cs="Arial"/>
          <w:b/>
        </w:rPr>
        <w:t>Čl. III. Nájemné odst. 1.</w:t>
      </w:r>
      <w:r w:rsidR="00D91088" w:rsidRPr="00F95877">
        <w:rPr>
          <w:rFonts w:ascii="Arial" w:hAnsi="Arial" w:cs="Arial"/>
        </w:rPr>
        <w:t xml:space="preserve"> </w:t>
      </w:r>
      <w:r w:rsidR="00BD3B69" w:rsidRPr="00F95877">
        <w:rPr>
          <w:rFonts w:ascii="Arial" w:hAnsi="Arial" w:cs="Arial"/>
        </w:rPr>
        <w:t xml:space="preserve">se mění a </w:t>
      </w:r>
      <w:r w:rsidR="0069700E" w:rsidRPr="00F95877">
        <w:rPr>
          <w:rFonts w:ascii="Arial" w:hAnsi="Arial" w:cs="Arial"/>
        </w:rPr>
        <w:t>nově zní</w:t>
      </w:r>
      <w:r w:rsidR="00D91088" w:rsidRPr="00F95877">
        <w:rPr>
          <w:rFonts w:ascii="Arial" w:hAnsi="Arial" w:cs="Arial"/>
        </w:rPr>
        <w:t xml:space="preserve"> následovně:</w:t>
      </w:r>
    </w:p>
    <w:p w:rsidR="00D85567" w:rsidRPr="00D85567" w:rsidRDefault="001C68C0" w:rsidP="00D855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85567" w:rsidRPr="00D85567">
        <w:rPr>
          <w:rFonts w:ascii="Arial" w:hAnsi="Arial" w:cs="Arial"/>
        </w:rPr>
        <w:t xml:space="preserve">Nájemné za užívání pronajatých prostor uvedených v čl. I. odst. 2. této smlouvy činí podle dohody smluvních stran celkem </w:t>
      </w:r>
      <w:r w:rsidR="004F60F5">
        <w:rPr>
          <w:rFonts w:ascii="Arial" w:hAnsi="Arial" w:cs="Arial"/>
        </w:rPr>
        <w:t>6</w:t>
      </w:r>
      <w:r w:rsidR="00087C29">
        <w:rPr>
          <w:rFonts w:ascii="Arial" w:hAnsi="Arial" w:cs="Arial"/>
        </w:rPr>
        <w:t>0.4</w:t>
      </w:r>
      <w:r w:rsidR="004F60F5">
        <w:rPr>
          <w:rFonts w:ascii="Arial" w:hAnsi="Arial" w:cs="Arial"/>
        </w:rPr>
        <w:t>20</w:t>
      </w:r>
      <w:r w:rsidR="009E7606">
        <w:rPr>
          <w:rFonts w:ascii="Arial" w:hAnsi="Arial" w:cs="Arial"/>
        </w:rPr>
        <w:t xml:space="preserve">,- </w:t>
      </w:r>
      <w:r w:rsidR="00D85567" w:rsidRPr="00D85567">
        <w:rPr>
          <w:rFonts w:ascii="Arial" w:hAnsi="Arial" w:cs="Arial"/>
        </w:rPr>
        <w:t>Kč za jeden</w:t>
      </w:r>
      <w:r w:rsidR="00342124">
        <w:rPr>
          <w:rFonts w:ascii="Arial" w:hAnsi="Arial" w:cs="Arial"/>
        </w:rPr>
        <w:t xml:space="preserve"> </w:t>
      </w:r>
      <w:r w:rsidR="004F60F5">
        <w:rPr>
          <w:rFonts w:ascii="Arial" w:hAnsi="Arial" w:cs="Arial"/>
        </w:rPr>
        <w:t xml:space="preserve">kalendářní </w:t>
      </w:r>
      <w:r w:rsidR="00342124">
        <w:rPr>
          <w:rFonts w:ascii="Arial" w:hAnsi="Arial" w:cs="Arial"/>
        </w:rPr>
        <w:t>rok</w:t>
      </w:r>
      <w:r w:rsidR="00D85567" w:rsidRPr="00D85567">
        <w:rPr>
          <w:rFonts w:ascii="Arial" w:hAnsi="Arial" w:cs="Arial"/>
        </w:rPr>
        <w:t xml:space="preserve">. Nájemné tak v roce 2021 činí </w:t>
      </w:r>
      <w:r w:rsidR="00087C29">
        <w:rPr>
          <w:rFonts w:ascii="Arial" w:hAnsi="Arial" w:cs="Arial"/>
        </w:rPr>
        <w:t>1.</w:t>
      </w:r>
      <w:r w:rsidR="004F60F5">
        <w:rPr>
          <w:rFonts w:ascii="Arial" w:hAnsi="Arial" w:cs="Arial"/>
        </w:rPr>
        <w:t>364</w:t>
      </w:r>
      <w:r w:rsidR="00D85567" w:rsidRPr="00D85567">
        <w:rPr>
          <w:rFonts w:ascii="Arial" w:hAnsi="Arial" w:cs="Arial"/>
        </w:rPr>
        <w:t xml:space="preserve"> Kč za 1 m2 pronajatých vnitřních prostor za kalendářní </w:t>
      </w:r>
      <w:r w:rsidR="00342124">
        <w:rPr>
          <w:rFonts w:ascii="Arial" w:hAnsi="Arial" w:cs="Arial"/>
        </w:rPr>
        <w:t>rok</w:t>
      </w:r>
      <w:r w:rsidR="00E53B08">
        <w:rPr>
          <w:rFonts w:ascii="Arial" w:hAnsi="Arial" w:cs="Arial"/>
        </w:rPr>
        <w:t xml:space="preserve"> s tím</w:t>
      </w:r>
      <w:r w:rsidR="00D85567" w:rsidRPr="00D85567">
        <w:rPr>
          <w:rFonts w:ascii="Arial" w:hAnsi="Arial" w:cs="Arial"/>
        </w:rPr>
        <w:t>, že podléhá valorizaci ve smyslu odst. 6 tohoto článku.</w:t>
      </w:r>
      <w:r w:rsidR="007F0387">
        <w:rPr>
          <w:rFonts w:ascii="Arial" w:hAnsi="Arial" w:cs="Arial"/>
        </w:rPr>
        <w:t xml:space="preserve"> Nájemce uhradí nájemné za období duben-listopad běžného kalendářního roku.</w:t>
      </w:r>
      <w:r>
        <w:rPr>
          <w:rFonts w:ascii="Arial" w:hAnsi="Arial" w:cs="Arial"/>
        </w:rPr>
        <w:t>“</w:t>
      </w:r>
    </w:p>
    <w:p w:rsidR="00F9634D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9634D">
        <w:rPr>
          <w:rFonts w:ascii="Arial" w:hAnsi="Arial" w:cs="Arial"/>
        </w:rPr>
        <w:t xml:space="preserve">/ </w:t>
      </w:r>
      <w:r w:rsidR="00F9634D" w:rsidRPr="007515AD">
        <w:rPr>
          <w:rFonts w:ascii="Arial" w:hAnsi="Arial" w:cs="Arial"/>
          <w:b/>
        </w:rPr>
        <w:t>Čl. III. Nájemné odst. 2.</w:t>
      </w:r>
      <w:r w:rsidR="00F9634D">
        <w:rPr>
          <w:rFonts w:ascii="Arial" w:hAnsi="Arial" w:cs="Arial"/>
        </w:rPr>
        <w:t xml:space="preserve"> se mění a nově zní následovně:</w:t>
      </w:r>
    </w:p>
    <w:p w:rsidR="00F9634D" w:rsidRPr="00550FED" w:rsidRDefault="00F9634D" w:rsidP="00E91E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„Nájemné za užívání pronajaté ploc</w:t>
      </w:r>
      <w:r w:rsidR="00550FED">
        <w:rPr>
          <w:rFonts w:ascii="Arial" w:hAnsi="Arial" w:cs="Arial"/>
        </w:rPr>
        <w:t>hy uvedené v čl. I odst. 3 této smlouvy činí 1 Kč za 1 m</w:t>
      </w:r>
      <w:r w:rsidR="00550FED">
        <w:rPr>
          <w:rFonts w:ascii="Arial" w:hAnsi="Arial" w:cs="Arial"/>
          <w:vertAlign w:val="superscript"/>
        </w:rPr>
        <w:t>2</w:t>
      </w:r>
      <w:r w:rsidR="00550FED">
        <w:rPr>
          <w:rFonts w:ascii="Arial" w:hAnsi="Arial" w:cs="Arial"/>
        </w:rPr>
        <w:t xml:space="preserve"> za každý den užívání. </w:t>
      </w:r>
      <w:r w:rsidR="003A6255">
        <w:rPr>
          <w:rFonts w:ascii="Arial" w:hAnsi="Arial" w:cs="Arial"/>
        </w:rPr>
        <w:t>Za den užívání se považuje den, kdy nájemce tuto plochu užíval (</w:t>
      </w:r>
      <w:proofErr w:type="gramStart"/>
      <w:r w:rsidR="003A6255">
        <w:rPr>
          <w:rFonts w:ascii="Arial" w:hAnsi="Arial" w:cs="Arial"/>
        </w:rPr>
        <w:t>tzn. měl</w:t>
      </w:r>
      <w:proofErr w:type="gramEnd"/>
      <w:r w:rsidR="003A6255">
        <w:rPr>
          <w:rFonts w:ascii="Arial" w:hAnsi="Arial" w:cs="Arial"/>
        </w:rPr>
        <w:t xml:space="preserve"> na ní rozestavěny stolky a židle) nejméně tři hodiny v průběhu běžné otvírací doby</w:t>
      </w:r>
      <w:r w:rsidR="00A40AD0">
        <w:rPr>
          <w:rFonts w:ascii="Arial" w:hAnsi="Arial" w:cs="Arial"/>
        </w:rPr>
        <w:t>.</w:t>
      </w:r>
      <w:r w:rsidR="00F75251">
        <w:rPr>
          <w:rFonts w:ascii="Arial" w:hAnsi="Arial" w:cs="Arial"/>
        </w:rPr>
        <w:t>“</w:t>
      </w:r>
    </w:p>
    <w:p w:rsidR="0069700E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700E" w:rsidRPr="00F95877">
        <w:rPr>
          <w:rFonts w:ascii="Arial" w:hAnsi="Arial" w:cs="Arial"/>
        </w:rPr>
        <w:t xml:space="preserve">/ </w:t>
      </w:r>
      <w:r w:rsidR="0069700E" w:rsidRPr="00F95877">
        <w:rPr>
          <w:rFonts w:ascii="Arial" w:hAnsi="Arial" w:cs="Arial"/>
          <w:b/>
        </w:rPr>
        <w:t>Čl. III. Nájemné odst. 6</w:t>
      </w:r>
      <w:r w:rsidR="0069700E" w:rsidRPr="00F95877">
        <w:rPr>
          <w:rFonts w:ascii="Arial" w:hAnsi="Arial" w:cs="Arial"/>
        </w:rPr>
        <w:t xml:space="preserve"> </w:t>
      </w:r>
      <w:r w:rsidR="00BD3B69" w:rsidRPr="00F95877">
        <w:rPr>
          <w:rFonts w:ascii="Arial" w:hAnsi="Arial" w:cs="Arial"/>
        </w:rPr>
        <w:t xml:space="preserve">se mění a </w:t>
      </w:r>
      <w:r w:rsidR="0069700E" w:rsidRPr="00F95877">
        <w:rPr>
          <w:rFonts w:ascii="Arial" w:hAnsi="Arial" w:cs="Arial"/>
        </w:rPr>
        <w:t>nově zní následovně:</w:t>
      </w:r>
    </w:p>
    <w:p w:rsidR="00155951" w:rsidRPr="00F95877" w:rsidRDefault="00155951" w:rsidP="004B6185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„Smluvní strany sjednávají</w:t>
      </w:r>
      <w:r w:rsidR="00497C39" w:rsidRPr="00F95877">
        <w:rPr>
          <w:rFonts w:ascii="Arial" w:hAnsi="Arial" w:cs="Arial"/>
        </w:rPr>
        <w:t>, že pronajímatel může jednostranně písemně zvýšit (valorizovat) nájemné a to každoročně o procenta inflace (tzn. o celou inflaci), která bude oficiálně zveřejněna ČSÚ za rok, předcházející roku, v němž pronajímatel využije své právo na zvýšení. Pokud nebude pronajímatelem stanoveno jinak, zvýší se platby nájemného vždy od následujícího kalendářního měsíce po doručení oznámení o valorizaci nájemci.“</w:t>
      </w:r>
    </w:p>
    <w:p w:rsidR="00E12B72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2B72">
        <w:rPr>
          <w:rFonts w:ascii="Arial" w:hAnsi="Arial" w:cs="Arial"/>
        </w:rPr>
        <w:t xml:space="preserve">/ </w:t>
      </w:r>
      <w:r w:rsidR="00E12B72" w:rsidRPr="00E12B72">
        <w:rPr>
          <w:rFonts w:ascii="Arial" w:hAnsi="Arial" w:cs="Arial"/>
          <w:b/>
        </w:rPr>
        <w:t>Čl. III. Nájemné odst. 7</w:t>
      </w:r>
      <w:r w:rsidR="00E12B72">
        <w:rPr>
          <w:rFonts w:ascii="Arial" w:hAnsi="Arial" w:cs="Arial"/>
        </w:rPr>
        <w:t xml:space="preserve"> se mění a nově zní následovně:</w:t>
      </w:r>
    </w:p>
    <w:p w:rsidR="00E12B72" w:rsidRDefault="00E12B72" w:rsidP="0069700E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A5436">
        <w:rPr>
          <w:rFonts w:ascii="Arial" w:hAnsi="Arial" w:cs="Arial"/>
        </w:rPr>
        <w:t>Částka uvedená v tomto článku jako nájemné zahrnuje příspěvek na výkon pravidelných revizí v rámci PO</w:t>
      </w:r>
      <w:r>
        <w:rPr>
          <w:rFonts w:ascii="Arial" w:hAnsi="Arial" w:cs="Arial"/>
        </w:rPr>
        <w:t>.“</w:t>
      </w:r>
    </w:p>
    <w:p w:rsidR="00155951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97C39" w:rsidRPr="00F95877">
        <w:rPr>
          <w:rFonts w:ascii="Arial" w:hAnsi="Arial" w:cs="Arial"/>
        </w:rPr>
        <w:t xml:space="preserve">/ </w:t>
      </w:r>
      <w:r w:rsidR="00497C39" w:rsidRPr="00F95877">
        <w:rPr>
          <w:rFonts w:ascii="Arial" w:hAnsi="Arial" w:cs="Arial"/>
          <w:b/>
        </w:rPr>
        <w:t>Čl. III. Nájemné</w:t>
      </w:r>
      <w:r w:rsidR="00155951" w:rsidRPr="00F95877">
        <w:rPr>
          <w:rFonts w:ascii="Arial" w:hAnsi="Arial" w:cs="Arial"/>
          <w:b/>
        </w:rPr>
        <w:t xml:space="preserve"> odst. 8</w:t>
      </w:r>
      <w:r w:rsidR="00155951" w:rsidRPr="00F95877">
        <w:rPr>
          <w:rFonts w:ascii="Arial" w:hAnsi="Arial" w:cs="Arial"/>
        </w:rPr>
        <w:t xml:space="preserve"> </w:t>
      </w:r>
      <w:r w:rsidR="00BD3B69" w:rsidRPr="00F95877">
        <w:rPr>
          <w:rFonts w:ascii="Arial" w:hAnsi="Arial" w:cs="Arial"/>
        </w:rPr>
        <w:t xml:space="preserve">se mění a </w:t>
      </w:r>
      <w:r w:rsidR="00155951" w:rsidRPr="00F95877">
        <w:rPr>
          <w:rFonts w:ascii="Arial" w:hAnsi="Arial" w:cs="Arial"/>
        </w:rPr>
        <w:t>nově zní následovně:</w:t>
      </w:r>
    </w:p>
    <w:p w:rsidR="003A6B29" w:rsidRPr="00F95877" w:rsidRDefault="003A6B29" w:rsidP="00155951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 xml:space="preserve">„Nájemné nezahrnuje náklady spojené s užíváním pronajatých prostor. Náklady na elektrickou energii, vodné a stočné uhradí nájemce ve skutečné výši podle údajů z podružných měřících zařízení. Náklady na odvod srážkových vod na základě vyhlášky č. 428/2001 Sb., kterou se provádí zákon č. 274/2001 Sb., o vodovodech a kanalizacích pro veřejnou potřebu a o změně některých zákonů (zákon o vodovodech a kanalizacích) uhradí nájemce ve skutečné výši dle výpočtu dodaného správcem, přičemž náklady budou vyčísleny správcem na základě podlahové plochy pronajatého prostoru. Na tuto částku mu správce vystaví vždy po skončení kalendářního </w:t>
      </w:r>
      <w:r w:rsidR="001A726E">
        <w:rPr>
          <w:rFonts w:ascii="Arial" w:hAnsi="Arial" w:cs="Arial"/>
        </w:rPr>
        <w:t>pololetí</w:t>
      </w:r>
      <w:r w:rsidRPr="00F95877">
        <w:rPr>
          <w:rFonts w:ascii="Arial" w:hAnsi="Arial" w:cs="Arial"/>
        </w:rPr>
        <w:t xml:space="preserve"> fakturu se splatností 14 dní.</w:t>
      </w:r>
      <w:r w:rsidR="00155951" w:rsidRPr="00F95877">
        <w:rPr>
          <w:rFonts w:ascii="Arial" w:hAnsi="Arial" w:cs="Arial"/>
        </w:rPr>
        <w:t>“</w:t>
      </w:r>
    </w:p>
    <w:p w:rsidR="00155951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97C39" w:rsidRPr="00F95877">
        <w:rPr>
          <w:rFonts w:ascii="Arial" w:hAnsi="Arial" w:cs="Arial"/>
        </w:rPr>
        <w:t xml:space="preserve">/ </w:t>
      </w:r>
      <w:r w:rsidR="00497C39" w:rsidRPr="00F95877">
        <w:rPr>
          <w:rFonts w:ascii="Arial" w:hAnsi="Arial" w:cs="Arial"/>
          <w:b/>
        </w:rPr>
        <w:t>Do čl. III. Nájemné se vkládá nový odstavec č. 9</w:t>
      </w:r>
      <w:r w:rsidR="00497C39" w:rsidRPr="00F95877">
        <w:rPr>
          <w:rFonts w:ascii="Arial" w:hAnsi="Arial" w:cs="Arial"/>
        </w:rPr>
        <w:t>, který zní následovně:</w:t>
      </w:r>
    </w:p>
    <w:p w:rsidR="00497C39" w:rsidRDefault="00497C39" w:rsidP="004B6185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„</w:t>
      </w:r>
      <w:r w:rsidR="004164DE">
        <w:rPr>
          <w:rFonts w:ascii="Arial" w:hAnsi="Arial" w:cs="Arial"/>
        </w:rPr>
        <w:t>Nájemné</w:t>
      </w:r>
      <w:r w:rsidRPr="00F95877">
        <w:rPr>
          <w:rFonts w:ascii="Arial" w:hAnsi="Arial" w:cs="Arial"/>
        </w:rPr>
        <w:t xml:space="preserve"> nezahrnuje příspěvek na úhradu ostrahy. Příspěvek na úhradu ostrahy uhradí nájemce v poměrné výši </w:t>
      </w:r>
      <w:r w:rsidR="00CC7348">
        <w:rPr>
          <w:rFonts w:ascii="Arial" w:hAnsi="Arial" w:cs="Arial"/>
        </w:rPr>
        <w:t xml:space="preserve">vyčíslené správcem a </w:t>
      </w:r>
      <w:r w:rsidR="00FD2E0F">
        <w:rPr>
          <w:rFonts w:ascii="Arial" w:hAnsi="Arial" w:cs="Arial"/>
        </w:rPr>
        <w:t xml:space="preserve">odpovídající 0,5% z celkových nákladů vynakládaných správcem na ostrahu, a to </w:t>
      </w:r>
      <w:r w:rsidRPr="00F95877">
        <w:rPr>
          <w:rFonts w:ascii="Arial" w:hAnsi="Arial" w:cs="Arial"/>
        </w:rPr>
        <w:t xml:space="preserve">na základě </w:t>
      </w:r>
      <w:r w:rsidR="001A726E">
        <w:rPr>
          <w:rFonts w:ascii="Arial" w:hAnsi="Arial" w:cs="Arial"/>
        </w:rPr>
        <w:t>faktury vystavené pololetně</w:t>
      </w:r>
      <w:r w:rsidRPr="00F95877">
        <w:rPr>
          <w:rFonts w:ascii="Arial" w:hAnsi="Arial" w:cs="Arial"/>
        </w:rPr>
        <w:t xml:space="preserve"> </w:t>
      </w:r>
      <w:r w:rsidR="001A726E">
        <w:rPr>
          <w:rFonts w:ascii="Arial" w:hAnsi="Arial" w:cs="Arial"/>
        </w:rPr>
        <w:t>správcem</w:t>
      </w:r>
      <w:r w:rsidR="00C62010">
        <w:rPr>
          <w:rFonts w:ascii="Arial" w:hAnsi="Arial" w:cs="Arial"/>
        </w:rPr>
        <w:t xml:space="preserve"> </w:t>
      </w:r>
      <w:r w:rsidR="00CC7348">
        <w:rPr>
          <w:rFonts w:ascii="Arial" w:hAnsi="Arial" w:cs="Arial"/>
        </w:rPr>
        <w:t xml:space="preserve">se splatností 14 dní </w:t>
      </w:r>
      <w:r w:rsidR="00C62010">
        <w:rPr>
          <w:rFonts w:ascii="Arial" w:hAnsi="Arial" w:cs="Arial"/>
        </w:rPr>
        <w:t xml:space="preserve">na účet číslo </w:t>
      </w:r>
      <w:r w:rsidR="00986470">
        <w:rPr>
          <w:rFonts w:ascii="Arial" w:hAnsi="Arial" w:cs="Arial"/>
        </w:rPr>
        <w:t>…………</w:t>
      </w:r>
      <w:proofErr w:type="gramStart"/>
      <w:r w:rsidR="00986470">
        <w:rPr>
          <w:rFonts w:ascii="Arial" w:hAnsi="Arial" w:cs="Arial"/>
        </w:rPr>
        <w:t>….</w:t>
      </w:r>
      <w:r w:rsidR="001A726E">
        <w:rPr>
          <w:rFonts w:ascii="Arial" w:hAnsi="Arial" w:cs="Arial"/>
        </w:rPr>
        <w:t>.“</w:t>
      </w:r>
      <w:proofErr w:type="gramEnd"/>
    </w:p>
    <w:p w:rsidR="001A726E" w:rsidRDefault="000C2B08" w:rsidP="004B6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A726E">
        <w:rPr>
          <w:rFonts w:ascii="Arial" w:hAnsi="Arial" w:cs="Arial"/>
        </w:rPr>
        <w:t xml:space="preserve">/ </w:t>
      </w:r>
      <w:r w:rsidR="001A726E" w:rsidRPr="00F8004A">
        <w:rPr>
          <w:rFonts w:ascii="Arial" w:hAnsi="Arial" w:cs="Arial"/>
          <w:b/>
        </w:rPr>
        <w:t>Do čl. III. Nájemné se vkládá nový odstavec č. 10</w:t>
      </w:r>
      <w:r w:rsidR="001A726E">
        <w:rPr>
          <w:rFonts w:ascii="Arial" w:hAnsi="Arial" w:cs="Arial"/>
        </w:rPr>
        <w:t>, který zní následovně:</w:t>
      </w:r>
    </w:p>
    <w:p w:rsidR="001A726E" w:rsidRPr="00F95877" w:rsidRDefault="001A726E" w:rsidP="004B6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1A726E">
        <w:rPr>
          <w:rFonts w:ascii="Arial" w:hAnsi="Arial" w:cs="Arial"/>
        </w:rPr>
        <w:t>Nájemné rovněž nezahrnuje náklady na úklid toalet, které nájemce (a jeho zákazníci) užívá a jejichž úklid zajišťuje správce. Náklady na úklid toalet uhradí nájemce v poměrné výši</w:t>
      </w:r>
      <w:r w:rsidR="00CC7348">
        <w:rPr>
          <w:rFonts w:ascii="Arial" w:hAnsi="Arial" w:cs="Arial"/>
        </w:rPr>
        <w:t xml:space="preserve"> vyčíslené správcem a odpovídající 10</w:t>
      </w:r>
      <w:r w:rsidRPr="001A726E">
        <w:rPr>
          <w:rFonts w:ascii="Arial" w:hAnsi="Arial" w:cs="Arial"/>
        </w:rPr>
        <w:t xml:space="preserve"> % nákladů na </w:t>
      </w:r>
      <w:r w:rsidR="00F8004A" w:rsidRPr="001A726E">
        <w:rPr>
          <w:rFonts w:ascii="Arial" w:hAnsi="Arial" w:cs="Arial"/>
        </w:rPr>
        <w:t>čisticí</w:t>
      </w:r>
      <w:r w:rsidRPr="001A726E">
        <w:rPr>
          <w:rFonts w:ascii="Arial" w:hAnsi="Arial" w:cs="Arial"/>
        </w:rPr>
        <w:t xml:space="preserve"> </w:t>
      </w:r>
      <w:r w:rsidR="00CC7348">
        <w:rPr>
          <w:rFonts w:ascii="Arial" w:hAnsi="Arial" w:cs="Arial"/>
        </w:rPr>
        <w:t xml:space="preserve">a hygienické </w:t>
      </w:r>
      <w:r w:rsidRPr="001A726E">
        <w:rPr>
          <w:rFonts w:ascii="Arial" w:hAnsi="Arial" w:cs="Arial"/>
        </w:rPr>
        <w:t>prostředky a v případě, že bude mít nájemce otevřeno (bude provozovat kavárnu ve smyslu článku II. této smlouvy) mimo otevírací dobu správce, uhradí nájemce rovněž částku odpovídající odměně za 1 hodinu práce uklízečky za každý den</w:t>
      </w:r>
      <w:r w:rsidR="0054755A">
        <w:rPr>
          <w:rFonts w:ascii="Arial" w:hAnsi="Arial" w:cs="Arial"/>
        </w:rPr>
        <w:t xml:space="preserve"> (byť jen </w:t>
      </w:r>
      <w:r w:rsidR="00F75251">
        <w:rPr>
          <w:rFonts w:ascii="Arial" w:hAnsi="Arial" w:cs="Arial"/>
        </w:rPr>
        <w:t xml:space="preserve">započatý). </w:t>
      </w:r>
      <w:r w:rsidRPr="001A726E">
        <w:rPr>
          <w:rFonts w:ascii="Arial" w:hAnsi="Arial" w:cs="Arial"/>
        </w:rPr>
        <w:t xml:space="preserve">Náklady na úklid toalet uhradí </w:t>
      </w:r>
      <w:r w:rsidR="00CC7348">
        <w:rPr>
          <w:rFonts w:ascii="Arial" w:hAnsi="Arial" w:cs="Arial"/>
        </w:rPr>
        <w:t xml:space="preserve">nájemce na základě faktury vystavené </w:t>
      </w:r>
      <w:r w:rsidRPr="001A726E">
        <w:rPr>
          <w:rFonts w:ascii="Arial" w:hAnsi="Arial" w:cs="Arial"/>
        </w:rPr>
        <w:t>pololetně</w:t>
      </w:r>
      <w:r w:rsidR="00CC7348">
        <w:rPr>
          <w:rFonts w:ascii="Arial" w:hAnsi="Arial" w:cs="Arial"/>
        </w:rPr>
        <w:t xml:space="preserve"> správcem</w:t>
      </w:r>
      <w:r w:rsidR="005D3D4B">
        <w:rPr>
          <w:rFonts w:ascii="Arial" w:hAnsi="Arial" w:cs="Arial"/>
        </w:rPr>
        <w:t xml:space="preserve"> se splatností 14 dní</w:t>
      </w:r>
      <w:r>
        <w:rPr>
          <w:rFonts w:ascii="Arial" w:hAnsi="Arial" w:cs="Arial"/>
        </w:rPr>
        <w:t xml:space="preserve"> na účet číslo </w:t>
      </w:r>
      <w:r w:rsidR="00986470">
        <w:rPr>
          <w:rFonts w:ascii="Arial" w:hAnsi="Arial" w:cs="Arial"/>
        </w:rPr>
        <w:t>……………</w:t>
      </w:r>
      <w:proofErr w:type="gramStart"/>
      <w:r w:rsidR="00986470">
        <w:rPr>
          <w:rFonts w:ascii="Arial" w:hAnsi="Arial" w:cs="Arial"/>
        </w:rPr>
        <w:t>…..</w:t>
      </w:r>
      <w:r>
        <w:rPr>
          <w:rFonts w:ascii="Arial" w:hAnsi="Arial" w:cs="Arial"/>
        </w:rPr>
        <w:t>.“</w:t>
      </w:r>
      <w:proofErr w:type="gramEnd"/>
    </w:p>
    <w:p w:rsidR="00B748E2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E5037" w:rsidRPr="00F95877">
        <w:rPr>
          <w:rFonts w:ascii="Arial" w:hAnsi="Arial" w:cs="Arial"/>
        </w:rPr>
        <w:t xml:space="preserve">/ </w:t>
      </w:r>
      <w:r w:rsidR="008E5037" w:rsidRPr="00F95877">
        <w:rPr>
          <w:rFonts w:ascii="Arial" w:hAnsi="Arial" w:cs="Arial"/>
          <w:b/>
        </w:rPr>
        <w:t>V čl. IV. Doba a skončení nájmu odst. 1</w:t>
      </w:r>
      <w:r w:rsidR="008E5037" w:rsidRPr="00F95877">
        <w:rPr>
          <w:rFonts w:ascii="Arial" w:hAnsi="Arial" w:cs="Arial"/>
        </w:rPr>
        <w:t xml:space="preserve"> se část textu „do 31. 12. 2021“ nahrazuje textem „</w:t>
      </w:r>
      <w:r w:rsidR="00996EC9">
        <w:rPr>
          <w:rFonts w:ascii="Arial" w:hAnsi="Arial" w:cs="Arial"/>
        </w:rPr>
        <w:t>31. 12. </w:t>
      </w:r>
      <w:r w:rsidR="00996EC9" w:rsidRPr="00F75251">
        <w:rPr>
          <w:rFonts w:ascii="Arial" w:hAnsi="Arial" w:cs="Arial"/>
        </w:rPr>
        <w:t>2023</w:t>
      </w:r>
      <w:r w:rsidR="008E5037" w:rsidRPr="00F95877">
        <w:rPr>
          <w:rFonts w:ascii="Arial" w:hAnsi="Arial" w:cs="Arial"/>
        </w:rPr>
        <w:t>“.</w:t>
      </w:r>
    </w:p>
    <w:p w:rsidR="00491DEF" w:rsidRPr="00F95877" w:rsidRDefault="000C2B08" w:rsidP="004B6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91DEF" w:rsidRPr="00F95877">
        <w:rPr>
          <w:rFonts w:ascii="Arial" w:hAnsi="Arial" w:cs="Arial"/>
        </w:rPr>
        <w:t xml:space="preserve">/ </w:t>
      </w:r>
      <w:r w:rsidR="00491DEF" w:rsidRPr="00F95877">
        <w:rPr>
          <w:rFonts w:ascii="Arial" w:hAnsi="Arial" w:cs="Arial"/>
          <w:b/>
        </w:rPr>
        <w:t>V čl. V. Povinnosti nájemce odst. 1. písm. c)</w:t>
      </w:r>
      <w:r w:rsidR="00491DEF" w:rsidRPr="00F95877">
        <w:rPr>
          <w:rFonts w:ascii="Arial" w:hAnsi="Arial" w:cs="Arial"/>
        </w:rPr>
        <w:t xml:space="preserve"> se část textu „nařízením vlády č. 258/1995 Sb.“ nahrazuje textem „nařízením vlády č. 308/2015 Sb., o vymezení pojmů běžná údržba a drobné opravy související s užíváním bytu“.</w:t>
      </w:r>
    </w:p>
    <w:p w:rsidR="00573267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573267" w:rsidRPr="00F95877">
        <w:rPr>
          <w:rFonts w:ascii="Arial" w:hAnsi="Arial" w:cs="Arial"/>
        </w:rPr>
        <w:t xml:space="preserve">/ </w:t>
      </w:r>
      <w:r w:rsidR="00573267" w:rsidRPr="00F95877">
        <w:rPr>
          <w:rFonts w:ascii="Arial" w:hAnsi="Arial" w:cs="Arial"/>
          <w:b/>
        </w:rPr>
        <w:t>Do čl. V. Povinnosti nájemce odst. 1</w:t>
      </w:r>
      <w:r w:rsidR="00573267" w:rsidRPr="00F95877">
        <w:rPr>
          <w:rFonts w:ascii="Arial" w:hAnsi="Arial" w:cs="Arial"/>
        </w:rPr>
        <w:t xml:space="preserve">. </w:t>
      </w:r>
      <w:r w:rsidR="00573267" w:rsidRPr="00F95877">
        <w:rPr>
          <w:rFonts w:ascii="Arial" w:hAnsi="Arial" w:cs="Arial"/>
          <w:b/>
        </w:rPr>
        <w:t xml:space="preserve">se doplňuje </w:t>
      </w:r>
      <w:r w:rsidR="00C3624D" w:rsidRPr="00F95877">
        <w:rPr>
          <w:rFonts w:ascii="Arial" w:hAnsi="Arial" w:cs="Arial"/>
          <w:b/>
        </w:rPr>
        <w:t xml:space="preserve">nové </w:t>
      </w:r>
      <w:r w:rsidR="00573267" w:rsidRPr="00F95877">
        <w:rPr>
          <w:rFonts w:ascii="Arial" w:hAnsi="Arial" w:cs="Arial"/>
          <w:b/>
        </w:rPr>
        <w:t>písmeno</w:t>
      </w:r>
      <w:r w:rsidR="00573267" w:rsidRPr="00F95877">
        <w:rPr>
          <w:rFonts w:ascii="Arial" w:hAnsi="Arial" w:cs="Arial"/>
        </w:rPr>
        <w:t xml:space="preserve"> </w:t>
      </w:r>
      <w:r w:rsidR="00573267" w:rsidRPr="00F95877">
        <w:rPr>
          <w:rFonts w:ascii="Arial" w:hAnsi="Arial" w:cs="Arial"/>
          <w:b/>
        </w:rPr>
        <w:t>n)</w:t>
      </w:r>
      <w:r w:rsidR="00573267" w:rsidRPr="00F95877">
        <w:rPr>
          <w:rFonts w:ascii="Arial" w:hAnsi="Arial" w:cs="Arial"/>
        </w:rPr>
        <w:t xml:space="preserve">, </w:t>
      </w:r>
      <w:r w:rsidR="00C3624D" w:rsidRPr="00F95877">
        <w:rPr>
          <w:rFonts w:ascii="Arial" w:hAnsi="Arial" w:cs="Arial"/>
        </w:rPr>
        <w:t>které</w:t>
      </w:r>
      <w:r w:rsidR="00573267" w:rsidRPr="00F95877">
        <w:rPr>
          <w:rFonts w:ascii="Arial" w:hAnsi="Arial" w:cs="Arial"/>
        </w:rPr>
        <w:t xml:space="preserve"> zní následovně:</w:t>
      </w:r>
    </w:p>
    <w:p w:rsidR="00573267" w:rsidRPr="00F95877" w:rsidRDefault="00573267" w:rsidP="004B6185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„dodržovat pokyny správce a Národního památkového ústavu ve věci mobiliáře a navigačního systému.“</w:t>
      </w:r>
      <w:r w:rsidR="00C3624D" w:rsidRPr="00F95877">
        <w:rPr>
          <w:rFonts w:ascii="Arial" w:hAnsi="Arial" w:cs="Arial"/>
        </w:rPr>
        <w:t>.</w:t>
      </w:r>
    </w:p>
    <w:p w:rsidR="00C3624D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C3624D" w:rsidRPr="00F95877">
        <w:rPr>
          <w:rFonts w:ascii="Arial" w:hAnsi="Arial" w:cs="Arial"/>
        </w:rPr>
        <w:t xml:space="preserve">/ </w:t>
      </w:r>
      <w:r w:rsidR="00C3624D" w:rsidRPr="00F95877">
        <w:rPr>
          <w:rFonts w:ascii="Arial" w:hAnsi="Arial" w:cs="Arial"/>
          <w:b/>
        </w:rPr>
        <w:t>Do čl. V. Povinnosti nájemce odst. 1 se doplňuje nové písmeno o)</w:t>
      </w:r>
      <w:r w:rsidR="00C3624D" w:rsidRPr="00F95877">
        <w:rPr>
          <w:rFonts w:ascii="Arial" w:hAnsi="Arial" w:cs="Arial"/>
        </w:rPr>
        <w:t>, které zní následovně:</w:t>
      </w:r>
    </w:p>
    <w:p w:rsidR="00C3624D" w:rsidRDefault="00C3624D" w:rsidP="0069700E">
      <w:pPr>
        <w:rPr>
          <w:rFonts w:ascii="Arial" w:hAnsi="Arial" w:cs="Arial"/>
        </w:rPr>
      </w:pPr>
      <w:r w:rsidRPr="00F95877">
        <w:rPr>
          <w:rFonts w:ascii="Arial" w:hAnsi="Arial" w:cs="Arial"/>
        </w:rPr>
        <w:t>„respektovat návštěvní a provozní řád“.</w:t>
      </w:r>
    </w:p>
    <w:p w:rsidR="000C2B08" w:rsidRPr="00F95877" w:rsidRDefault="000C2B08" w:rsidP="006970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14/ </w:t>
      </w:r>
      <w:r w:rsidRPr="000C2B08">
        <w:rPr>
          <w:rFonts w:ascii="Arial" w:hAnsi="Arial" w:cs="Arial"/>
          <w:b/>
        </w:rPr>
        <w:t>Z čl. V. Povinnosti nájemce odst. 2. se vypouští písm. c)</w:t>
      </w:r>
      <w:r>
        <w:rPr>
          <w:rFonts w:ascii="Arial" w:hAnsi="Arial" w:cs="Arial"/>
        </w:rPr>
        <w:t>. Písmena d) až g) budou nově označena písmeny c) až f).</w:t>
      </w:r>
    </w:p>
    <w:p w:rsidR="00431270" w:rsidRDefault="00BC0E38" w:rsidP="0069700E">
      <w:pPr>
        <w:rPr>
          <w:rFonts w:ascii="Arial" w:hAnsi="Arial" w:cs="Arial"/>
        </w:rPr>
      </w:pPr>
      <w:r w:rsidRPr="00BC0E38">
        <w:rPr>
          <w:rFonts w:ascii="Arial" w:hAnsi="Arial" w:cs="Arial"/>
        </w:rPr>
        <w:t>1</w:t>
      </w:r>
      <w:r w:rsidR="000C2B08">
        <w:rPr>
          <w:rFonts w:ascii="Arial" w:hAnsi="Arial" w:cs="Arial"/>
        </w:rPr>
        <w:t>5/</w:t>
      </w:r>
      <w:r>
        <w:rPr>
          <w:rFonts w:ascii="Arial" w:hAnsi="Arial" w:cs="Arial"/>
          <w:b/>
        </w:rPr>
        <w:t xml:space="preserve"> </w:t>
      </w:r>
      <w:r w:rsidR="00431270">
        <w:rPr>
          <w:rFonts w:ascii="Arial" w:hAnsi="Arial" w:cs="Arial"/>
          <w:b/>
        </w:rPr>
        <w:t xml:space="preserve">Čl. VI. Závěrečná ustanovení odst. 1. </w:t>
      </w:r>
      <w:r w:rsidR="00431270">
        <w:rPr>
          <w:rFonts w:ascii="Arial" w:hAnsi="Arial" w:cs="Arial"/>
        </w:rPr>
        <w:t>se mění a nově zní následovně:</w:t>
      </w:r>
    </w:p>
    <w:p w:rsidR="00431270" w:rsidRPr="00431270" w:rsidRDefault="00431270" w:rsidP="00431270">
      <w:pPr>
        <w:jc w:val="both"/>
        <w:rPr>
          <w:rFonts w:ascii="Arial" w:hAnsi="Arial" w:cs="Arial"/>
        </w:rPr>
      </w:pPr>
      <w:r w:rsidRPr="00431270">
        <w:rPr>
          <w:rFonts w:ascii="Arial" w:hAnsi="Arial" w:cs="Arial"/>
        </w:rPr>
        <w:t xml:space="preserve">„Za splnění informační povinnosti pronajímatele podle čl. V. se považuje i odeslání SMS zprávy na mobilní telefon nájemce č. </w:t>
      </w:r>
      <w:r w:rsidR="00986470">
        <w:rPr>
          <w:rFonts w:ascii="Arial" w:hAnsi="Arial" w:cs="Arial"/>
        </w:rPr>
        <w:t>……………….</w:t>
      </w:r>
      <w:bookmarkStart w:id="0" w:name="_GoBack"/>
      <w:bookmarkEnd w:id="0"/>
      <w:r w:rsidRPr="00431270">
        <w:rPr>
          <w:rFonts w:ascii="Arial" w:hAnsi="Arial" w:cs="Arial"/>
        </w:rPr>
        <w:t>.</w:t>
      </w:r>
      <w:r w:rsidR="00573C2B">
        <w:rPr>
          <w:rFonts w:ascii="Arial" w:hAnsi="Arial" w:cs="Arial"/>
        </w:rPr>
        <w:t>“</w:t>
      </w:r>
    </w:p>
    <w:p w:rsidR="00C3624D" w:rsidRPr="00F95877" w:rsidRDefault="00431270" w:rsidP="006970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16/ </w:t>
      </w:r>
      <w:r w:rsidR="00A74073" w:rsidRPr="00F95877">
        <w:rPr>
          <w:rFonts w:ascii="Arial" w:hAnsi="Arial" w:cs="Arial"/>
          <w:b/>
        </w:rPr>
        <w:t xml:space="preserve">Do </w:t>
      </w:r>
      <w:r w:rsidR="000C2B08">
        <w:rPr>
          <w:rFonts w:ascii="Arial" w:hAnsi="Arial" w:cs="Arial"/>
          <w:b/>
        </w:rPr>
        <w:t xml:space="preserve">čl. </w:t>
      </w:r>
      <w:r w:rsidR="00A74073" w:rsidRPr="00F95877">
        <w:rPr>
          <w:rFonts w:ascii="Arial" w:hAnsi="Arial" w:cs="Arial"/>
          <w:b/>
        </w:rPr>
        <w:t>VI. Závěrečná ustanovení se doplňuje nový odst. 10</w:t>
      </w:r>
      <w:r w:rsidR="00A74073" w:rsidRPr="00F95877">
        <w:rPr>
          <w:rFonts w:ascii="Arial" w:hAnsi="Arial" w:cs="Arial"/>
        </w:rPr>
        <w:t>, který zní následovně:</w:t>
      </w:r>
    </w:p>
    <w:p w:rsidR="00A74073" w:rsidRPr="00F95877" w:rsidRDefault="00A74073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„V souladu s ustanovením § 3074 odst. 1 zákona č. 89/2012 Sb., občanský zákoník se nájem řídí ode dne 1. 1. 2014 zákonem č. 89/2012 Sb., občanský zákoník. Vznik nájmu, jakož i práva a povinnosti vzniklé přede dnem nabytí účinnosti tohoto zákona (tj. přede dnem 1. 1. 2014) se však posuzují podle dosavadních právních přepisů.“</w:t>
      </w:r>
    </w:p>
    <w:p w:rsidR="002257C0" w:rsidRPr="00F95877" w:rsidRDefault="002257C0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1</w:t>
      </w:r>
      <w:r w:rsidR="00431270">
        <w:rPr>
          <w:rFonts w:ascii="Arial" w:hAnsi="Arial" w:cs="Arial"/>
        </w:rPr>
        <w:t>7</w:t>
      </w:r>
      <w:r w:rsidRPr="00F95877">
        <w:rPr>
          <w:rFonts w:ascii="Arial" w:hAnsi="Arial" w:cs="Arial"/>
        </w:rPr>
        <w:t xml:space="preserve">/ </w:t>
      </w:r>
      <w:r w:rsidRPr="00F95877">
        <w:rPr>
          <w:rFonts w:ascii="Arial" w:hAnsi="Arial" w:cs="Arial"/>
          <w:b/>
        </w:rPr>
        <w:t>Přílohu č. 1</w:t>
      </w:r>
      <w:r w:rsidRPr="00F95877">
        <w:rPr>
          <w:rFonts w:ascii="Arial" w:hAnsi="Arial" w:cs="Arial"/>
        </w:rPr>
        <w:t xml:space="preserve"> tohoto Dodatku č. 5 tvoří plánek pronajatých prostor, která současně v plném rozsahu nahrazuje přílohu č. 1 smlouvy.</w:t>
      </w:r>
    </w:p>
    <w:p w:rsidR="004B6185" w:rsidRPr="00F95877" w:rsidRDefault="004B6185" w:rsidP="00A74073">
      <w:pPr>
        <w:jc w:val="both"/>
        <w:rPr>
          <w:rFonts w:ascii="Arial" w:hAnsi="Arial" w:cs="Arial"/>
        </w:rPr>
      </w:pPr>
    </w:p>
    <w:p w:rsidR="004B6185" w:rsidRPr="00F95877" w:rsidRDefault="004B6185" w:rsidP="004B6185">
      <w:pPr>
        <w:jc w:val="center"/>
        <w:rPr>
          <w:rFonts w:ascii="Arial" w:hAnsi="Arial" w:cs="Arial"/>
          <w:b/>
        </w:rPr>
      </w:pPr>
      <w:r w:rsidRPr="00F95877">
        <w:rPr>
          <w:rFonts w:ascii="Arial" w:hAnsi="Arial" w:cs="Arial"/>
          <w:b/>
        </w:rPr>
        <w:t>II.</w:t>
      </w:r>
    </w:p>
    <w:p w:rsidR="004B6185" w:rsidRPr="00F95877" w:rsidRDefault="004B6185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 xml:space="preserve">1/ Uzavření tohoto Dodatku č. 5 ke Smlouvě o nájmu nebytových prostor ze dne 31. 3. 2008, ve znění dodatku č. 1 ze dne 20. 10. 2009, dodatku č. 2 ze dne 16. 4. 2012, dodatku č. 3 ze dne 3. 11. 2016 a dodatku č. 4 ze dne 23. 7. 2018 schválila rada města Slavkov u Brna na své </w:t>
      </w:r>
      <w:r w:rsidR="00DC5A1B">
        <w:rPr>
          <w:rFonts w:ascii="Arial" w:hAnsi="Arial" w:cs="Arial"/>
        </w:rPr>
        <w:t>131.</w:t>
      </w:r>
      <w:r w:rsidRPr="00F95877">
        <w:rPr>
          <w:rFonts w:ascii="Arial" w:hAnsi="Arial" w:cs="Arial"/>
        </w:rPr>
        <w:t xml:space="preserve"> schů</w:t>
      </w:r>
      <w:r w:rsidR="00DC5A1B">
        <w:rPr>
          <w:rFonts w:ascii="Arial" w:hAnsi="Arial" w:cs="Arial"/>
        </w:rPr>
        <w:t>zi dne 29. 11. 2021 usnesením č. 1985/131</w:t>
      </w:r>
      <w:r w:rsidRPr="00F95877">
        <w:rPr>
          <w:rFonts w:ascii="Arial" w:hAnsi="Arial" w:cs="Arial"/>
        </w:rPr>
        <w:t xml:space="preserve">/RM/2021 po řádném zveřejnění záměru uzavřít dodatek č. 5 od </w:t>
      </w:r>
      <w:proofErr w:type="gramStart"/>
      <w:r w:rsidR="00E95AA7">
        <w:rPr>
          <w:rFonts w:ascii="Arial" w:hAnsi="Arial" w:cs="Arial"/>
        </w:rPr>
        <w:t>6.10.</w:t>
      </w:r>
      <w:r w:rsidRPr="00F95877">
        <w:rPr>
          <w:rFonts w:ascii="Arial" w:hAnsi="Arial" w:cs="Arial"/>
        </w:rPr>
        <w:t>2021</w:t>
      </w:r>
      <w:proofErr w:type="gramEnd"/>
      <w:r w:rsidRPr="00F95877">
        <w:rPr>
          <w:rFonts w:ascii="Arial" w:hAnsi="Arial" w:cs="Arial"/>
        </w:rPr>
        <w:t xml:space="preserve"> do </w:t>
      </w:r>
      <w:r w:rsidR="00E95AA7">
        <w:rPr>
          <w:rFonts w:ascii="Arial" w:hAnsi="Arial" w:cs="Arial"/>
        </w:rPr>
        <w:t>22.10.</w:t>
      </w:r>
      <w:r w:rsidRPr="00F95877">
        <w:rPr>
          <w:rFonts w:ascii="Arial" w:hAnsi="Arial" w:cs="Arial"/>
        </w:rPr>
        <w:t>2021</w:t>
      </w:r>
      <w:r w:rsidR="009663B6" w:rsidRPr="00F95877">
        <w:rPr>
          <w:rFonts w:ascii="Arial" w:hAnsi="Arial" w:cs="Arial"/>
        </w:rPr>
        <w:t>. Město Slavkov u Brna proto podle § 41 z. </w:t>
      </w:r>
      <w:proofErr w:type="gramStart"/>
      <w:r w:rsidR="009663B6" w:rsidRPr="00F95877">
        <w:rPr>
          <w:rFonts w:ascii="Arial" w:hAnsi="Arial" w:cs="Arial"/>
        </w:rPr>
        <w:t>č.</w:t>
      </w:r>
      <w:proofErr w:type="gramEnd"/>
      <w:r w:rsidR="009663B6" w:rsidRPr="00F95877">
        <w:rPr>
          <w:rFonts w:ascii="Arial" w:hAnsi="Arial" w:cs="Arial"/>
        </w:rPr>
        <w:t> 128/2000 Sb., o obcích (obecní zřízení) prohlašuje, že jsou splněny zákonné podmínky platnosti tohoto právního jednání.</w:t>
      </w:r>
    </w:p>
    <w:p w:rsidR="009663B6" w:rsidRPr="00F95877" w:rsidRDefault="009663B6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2/ Ustanovení smlouvy tímto dodatkem nedotčená zůstávají platná a účinná v původním znění.</w:t>
      </w:r>
    </w:p>
    <w:p w:rsidR="002257C0" w:rsidRPr="00F95877" w:rsidRDefault="002257C0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 xml:space="preserve">3/ S ohledem na množství úprav původního znění textu smlouvy, které byly provedeny, tvoří přílohu </w:t>
      </w:r>
      <w:proofErr w:type="gramStart"/>
      <w:r w:rsidRPr="00F95877">
        <w:rPr>
          <w:rFonts w:ascii="Arial" w:hAnsi="Arial" w:cs="Arial"/>
        </w:rPr>
        <w:t>č. 2 tohoto</w:t>
      </w:r>
      <w:proofErr w:type="gramEnd"/>
      <w:r w:rsidRPr="00F95877">
        <w:rPr>
          <w:rFonts w:ascii="Arial" w:hAnsi="Arial" w:cs="Arial"/>
        </w:rPr>
        <w:t xml:space="preserve"> dodatku č. 5 úplné znění smlouvy se všemi zapracovanými změnami, a to včetně změn činěných na základě tohoto dodatku.</w:t>
      </w:r>
    </w:p>
    <w:p w:rsidR="009663B6" w:rsidRPr="00F95877" w:rsidRDefault="002257C0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4</w:t>
      </w:r>
      <w:r w:rsidR="009663B6" w:rsidRPr="00F95877">
        <w:rPr>
          <w:rFonts w:ascii="Arial" w:hAnsi="Arial" w:cs="Arial"/>
        </w:rPr>
        <w:t>/ Tento dodatek nabývá platnosti dnem podpisu všemi účastníky a účinnosti dnem zveřejnění v registru smluv.</w:t>
      </w:r>
    </w:p>
    <w:p w:rsidR="009663B6" w:rsidRPr="00F95877" w:rsidRDefault="002257C0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5</w:t>
      </w:r>
      <w:r w:rsidR="009663B6" w:rsidRPr="00F95877">
        <w:rPr>
          <w:rFonts w:ascii="Arial" w:hAnsi="Arial" w:cs="Arial"/>
        </w:rPr>
        <w:t xml:space="preserve">/ Tento dodatek je vyhotoven ve </w:t>
      </w:r>
      <w:proofErr w:type="gramStart"/>
      <w:r w:rsidR="009663B6" w:rsidRPr="00F95877">
        <w:rPr>
          <w:rFonts w:ascii="Arial" w:hAnsi="Arial" w:cs="Arial"/>
        </w:rPr>
        <w:t>třech</w:t>
      </w:r>
      <w:proofErr w:type="gramEnd"/>
      <w:r w:rsidR="009663B6" w:rsidRPr="00F95877">
        <w:rPr>
          <w:rFonts w:ascii="Arial" w:hAnsi="Arial" w:cs="Arial"/>
        </w:rPr>
        <w:t xml:space="preserve"> </w:t>
      </w:r>
      <w:proofErr w:type="spellStart"/>
      <w:r w:rsidR="009663B6" w:rsidRPr="00F95877">
        <w:rPr>
          <w:rFonts w:ascii="Arial" w:hAnsi="Arial" w:cs="Arial"/>
        </w:rPr>
        <w:t>paré</w:t>
      </w:r>
      <w:proofErr w:type="spellEnd"/>
      <w:r w:rsidR="009663B6" w:rsidRPr="00F95877">
        <w:rPr>
          <w:rFonts w:ascii="Arial" w:hAnsi="Arial" w:cs="Arial"/>
        </w:rPr>
        <w:t>, z nichž každé má povahu originálu. Po podpisu smluvními stranami obdrží každá z nich po jednom vyhotovení.</w:t>
      </w:r>
    </w:p>
    <w:p w:rsidR="009663B6" w:rsidRPr="00F95877" w:rsidRDefault="002257C0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lastRenderedPageBreak/>
        <w:t>6</w:t>
      </w:r>
      <w:r w:rsidR="009663B6" w:rsidRPr="00F95877">
        <w:rPr>
          <w:rFonts w:ascii="Arial" w:hAnsi="Arial" w:cs="Arial"/>
        </w:rPr>
        <w:t>/ Účastníci prohlašují, že tento dodatek uzavírají svobodně a vážně, nikoli v tísni za nápadně nevýhodných podmínek, a že jeho text si přečetli a stvrzují svým vlastnoručním podpisem, že odpovídá jejich pravé vůli.</w:t>
      </w:r>
    </w:p>
    <w:p w:rsidR="00B3525E" w:rsidRPr="00F95877" w:rsidRDefault="00B3525E" w:rsidP="00A74073">
      <w:pPr>
        <w:jc w:val="both"/>
        <w:rPr>
          <w:rFonts w:ascii="Arial" w:hAnsi="Arial" w:cs="Arial"/>
        </w:rPr>
      </w:pPr>
    </w:p>
    <w:p w:rsidR="00B3525E" w:rsidRPr="00F95877" w:rsidRDefault="00B3525E" w:rsidP="00A74073">
      <w:pPr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>Ve Slavkově u Brna dne …………………</w:t>
      </w:r>
      <w:proofErr w:type="gramStart"/>
      <w:r w:rsidRPr="00F95877">
        <w:rPr>
          <w:rFonts w:ascii="Arial" w:hAnsi="Arial" w:cs="Arial"/>
        </w:rPr>
        <w:t>…..</w:t>
      </w:r>
      <w:proofErr w:type="gramEnd"/>
    </w:p>
    <w:p w:rsidR="00B3525E" w:rsidRPr="00F95877" w:rsidRDefault="00B3525E" w:rsidP="00A74073">
      <w:pPr>
        <w:jc w:val="both"/>
        <w:rPr>
          <w:rFonts w:ascii="Arial" w:hAnsi="Arial" w:cs="Arial"/>
        </w:rPr>
      </w:pPr>
    </w:p>
    <w:p w:rsidR="00B3525E" w:rsidRPr="00F95877" w:rsidRDefault="00B3525E" w:rsidP="00A74073">
      <w:pPr>
        <w:jc w:val="both"/>
        <w:rPr>
          <w:rFonts w:ascii="Arial" w:hAnsi="Arial" w:cs="Arial"/>
        </w:rPr>
      </w:pPr>
    </w:p>
    <w:p w:rsidR="00B3525E" w:rsidRPr="00F95877" w:rsidRDefault="00B3525E" w:rsidP="00B3525E">
      <w:pPr>
        <w:tabs>
          <w:tab w:val="center" w:pos="1560"/>
          <w:tab w:val="center" w:pos="4253"/>
          <w:tab w:val="center" w:pos="6521"/>
        </w:tabs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  <w:t>………………………………………………….</w:t>
      </w: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…………………………………………………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  <w:t>Bc. Michal Boudný</w:t>
      </w: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Ladislav Horváth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  <w:t>starosta</w:t>
      </w: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nájemce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  <w:t>města Slavkov u Brna</w:t>
      </w:r>
    </w:p>
    <w:p w:rsidR="00B3525E" w:rsidRPr="00F95877" w:rsidRDefault="00B3525E" w:rsidP="00B3525E">
      <w:pPr>
        <w:tabs>
          <w:tab w:val="center" w:pos="1560"/>
          <w:tab w:val="center" w:pos="4253"/>
          <w:tab w:val="center" w:pos="6521"/>
        </w:tabs>
        <w:jc w:val="both"/>
        <w:rPr>
          <w:rFonts w:ascii="Arial" w:hAnsi="Arial" w:cs="Arial"/>
        </w:rPr>
      </w:pPr>
    </w:p>
    <w:p w:rsidR="00B3525E" w:rsidRPr="00F95877" w:rsidRDefault="00B3525E" w:rsidP="00B3525E">
      <w:pPr>
        <w:tabs>
          <w:tab w:val="center" w:pos="1560"/>
          <w:tab w:val="center" w:pos="4253"/>
          <w:tab w:val="center" w:pos="6521"/>
        </w:tabs>
        <w:jc w:val="both"/>
        <w:rPr>
          <w:rFonts w:ascii="Arial" w:hAnsi="Arial" w:cs="Arial"/>
        </w:rPr>
      </w:pPr>
    </w:p>
    <w:p w:rsidR="00B3525E" w:rsidRPr="00F95877" w:rsidRDefault="00B3525E" w:rsidP="00B3525E">
      <w:pPr>
        <w:tabs>
          <w:tab w:val="center" w:pos="1560"/>
          <w:tab w:val="center" w:pos="4253"/>
          <w:tab w:val="center" w:pos="6521"/>
        </w:tabs>
        <w:jc w:val="both"/>
        <w:rPr>
          <w:rFonts w:ascii="Arial" w:hAnsi="Arial" w:cs="Arial"/>
        </w:rPr>
      </w:pPr>
    </w:p>
    <w:p w:rsidR="00B3525E" w:rsidRPr="00F95877" w:rsidRDefault="00B3525E" w:rsidP="00B3525E">
      <w:pPr>
        <w:tabs>
          <w:tab w:val="center" w:pos="1560"/>
          <w:tab w:val="center" w:pos="4253"/>
          <w:tab w:val="center" w:pos="6521"/>
        </w:tabs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………………………………………………….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 xml:space="preserve">Mgr. Eva Oubělická, </w:t>
      </w:r>
      <w:proofErr w:type="spellStart"/>
      <w:r w:rsidRPr="00F95877">
        <w:rPr>
          <w:rFonts w:ascii="Arial" w:hAnsi="Arial" w:cs="Arial"/>
        </w:rPr>
        <w:t>DiS</w:t>
      </w:r>
      <w:proofErr w:type="spellEnd"/>
      <w:r w:rsidRPr="00F95877">
        <w:rPr>
          <w:rFonts w:ascii="Arial" w:hAnsi="Arial" w:cs="Arial"/>
        </w:rPr>
        <w:t>.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ředitelka</w:t>
      </w:r>
    </w:p>
    <w:p w:rsidR="00B3525E" w:rsidRPr="00F95877" w:rsidRDefault="00B3525E" w:rsidP="00F95877">
      <w:pPr>
        <w:tabs>
          <w:tab w:val="center" w:pos="1560"/>
          <w:tab w:val="center" w:pos="4253"/>
          <w:tab w:val="center" w:pos="6521"/>
        </w:tabs>
        <w:spacing w:after="0"/>
        <w:jc w:val="both"/>
        <w:rPr>
          <w:rFonts w:ascii="Arial" w:hAnsi="Arial" w:cs="Arial"/>
        </w:rPr>
      </w:pPr>
      <w:r w:rsidRPr="00F95877">
        <w:rPr>
          <w:rFonts w:ascii="Arial" w:hAnsi="Arial" w:cs="Arial"/>
        </w:rPr>
        <w:tab/>
      </w:r>
      <w:r w:rsidRPr="00F95877">
        <w:rPr>
          <w:rFonts w:ascii="Arial" w:hAnsi="Arial" w:cs="Arial"/>
        </w:rPr>
        <w:tab/>
        <w:t>Zámek Slavko</w:t>
      </w:r>
      <w:r w:rsidR="00F95877">
        <w:rPr>
          <w:rFonts w:ascii="Arial" w:hAnsi="Arial" w:cs="Arial"/>
        </w:rPr>
        <w:t>v</w:t>
      </w:r>
      <w:r w:rsidRPr="00F95877">
        <w:rPr>
          <w:rFonts w:ascii="Arial" w:hAnsi="Arial" w:cs="Arial"/>
        </w:rPr>
        <w:t xml:space="preserve"> – </w:t>
      </w:r>
      <w:proofErr w:type="spellStart"/>
      <w:r w:rsidRPr="00F95877">
        <w:rPr>
          <w:rFonts w:ascii="Arial" w:hAnsi="Arial" w:cs="Arial"/>
        </w:rPr>
        <w:t>Austerlitz</w:t>
      </w:r>
      <w:proofErr w:type="spellEnd"/>
      <w:r w:rsidRPr="00F95877">
        <w:rPr>
          <w:rFonts w:ascii="Arial" w:hAnsi="Arial" w:cs="Arial"/>
        </w:rPr>
        <w:t>, příspěvková organizace</w:t>
      </w:r>
    </w:p>
    <w:sectPr w:rsidR="00B3525E" w:rsidRPr="00F958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C6" w:rsidRDefault="002958C6" w:rsidP="00F95877">
      <w:pPr>
        <w:spacing w:after="0" w:line="240" w:lineRule="auto"/>
      </w:pPr>
      <w:r>
        <w:separator/>
      </w:r>
    </w:p>
  </w:endnote>
  <w:endnote w:type="continuationSeparator" w:id="0">
    <w:p w:rsidR="002958C6" w:rsidRDefault="002958C6" w:rsidP="00F9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373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95877" w:rsidRDefault="00F9587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4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4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5877" w:rsidRDefault="00F958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C6" w:rsidRDefault="002958C6" w:rsidP="00F95877">
      <w:pPr>
        <w:spacing w:after="0" w:line="240" w:lineRule="auto"/>
      </w:pPr>
      <w:r>
        <w:separator/>
      </w:r>
    </w:p>
  </w:footnote>
  <w:footnote w:type="continuationSeparator" w:id="0">
    <w:p w:rsidR="002958C6" w:rsidRDefault="002958C6" w:rsidP="00F9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C7E0C"/>
    <w:multiLevelType w:val="hybridMultilevel"/>
    <w:tmpl w:val="5B346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12294"/>
    <w:multiLevelType w:val="hybridMultilevel"/>
    <w:tmpl w:val="C0E47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8"/>
    <w:rsid w:val="00074499"/>
    <w:rsid w:val="00087C29"/>
    <w:rsid w:val="000C2B08"/>
    <w:rsid w:val="00155951"/>
    <w:rsid w:val="001577D3"/>
    <w:rsid w:val="001A726E"/>
    <w:rsid w:val="001C68C0"/>
    <w:rsid w:val="001E087F"/>
    <w:rsid w:val="00203EFD"/>
    <w:rsid w:val="002257C0"/>
    <w:rsid w:val="00274477"/>
    <w:rsid w:val="00292AA2"/>
    <w:rsid w:val="002958C6"/>
    <w:rsid w:val="002E37D8"/>
    <w:rsid w:val="003155B7"/>
    <w:rsid w:val="003158A5"/>
    <w:rsid w:val="00342124"/>
    <w:rsid w:val="003766FB"/>
    <w:rsid w:val="003A6255"/>
    <w:rsid w:val="003A6B29"/>
    <w:rsid w:val="003B67EA"/>
    <w:rsid w:val="003F1617"/>
    <w:rsid w:val="004164DE"/>
    <w:rsid w:val="00431270"/>
    <w:rsid w:val="00434C8C"/>
    <w:rsid w:val="0046043D"/>
    <w:rsid w:val="0047560C"/>
    <w:rsid w:val="00491DEF"/>
    <w:rsid w:val="00497C39"/>
    <w:rsid w:val="004B6185"/>
    <w:rsid w:val="004C0CC8"/>
    <w:rsid w:val="004F60F5"/>
    <w:rsid w:val="0050523C"/>
    <w:rsid w:val="0054755A"/>
    <w:rsid w:val="00550FED"/>
    <w:rsid w:val="00573267"/>
    <w:rsid w:val="00573C2B"/>
    <w:rsid w:val="005A397F"/>
    <w:rsid w:val="005C71E1"/>
    <w:rsid w:val="005D3D4B"/>
    <w:rsid w:val="00667A9E"/>
    <w:rsid w:val="0069700E"/>
    <w:rsid w:val="006E477D"/>
    <w:rsid w:val="007118C3"/>
    <w:rsid w:val="007515AD"/>
    <w:rsid w:val="00785DA2"/>
    <w:rsid w:val="0078754B"/>
    <w:rsid w:val="007B6A48"/>
    <w:rsid w:val="007C478C"/>
    <w:rsid w:val="007F0387"/>
    <w:rsid w:val="00800AE8"/>
    <w:rsid w:val="008E5037"/>
    <w:rsid w:val="0090394A"/>
    <w:rsid w:val="00923B58"/>
    <w:rsid w:val="00941F20"/>
    <w:rsid w:val="0094508B"/>
    <w:rsid w:val="009663B6"/>
    <w:rsid w:val="00986470"/>
    <w:rsid w:val="00996EC9"/>
    <w:rsid w:val="009C2416"/>
    <w:rsid w:val="009E7606"/>
    <w:rsid w:val="00A2288C"/>
    <w:rsid w:val="00A35527"/>
    <w:rsid w:val="00A40AD0"/>
    <w:rsid w:val="00A74073"/>
    <w:rsid w:val="00B23192"/>
    <w:rsid w:val="00B24B12"/>
    <w:rsid w:val="00B3525E"/>
    <w:rsid w:val="00B505FF"/>
    <w:rsid w:val="00B62101"/>
    <w:rsid w:val="00B709D3"/>
    <w:rsid w:val="00B748E2"/>
    <w:rsid w:val="00BC0E38"/>
    <w:rsid w:val="00BD3B69"/>
    <w:rsid w:val="00BE1410"/>
    <w:rsid w:val="00C3357E"/>
    <w:rsid w:val="00C3624D"/>
    <w:rsid w:val="00C62010"/>
    <w:rsid w:val="00C63267"/>
    <w:rsid w:val="00C77C58"/>
    <w:rsid w:val="00C930B0"/>
    <w:rsid w:val="00CC7348"/>
    <w:rsid w:val="00CE1A7A"/>
    <w:rsid w:val="00CE76B9"/>
    <w:rsid w:val="00D224DB"/>
    <w:rsid w:val="00D612D1"/>
    <w:rsid w:val="00D85567"/>
    <w:rsid w:val="00D91088"/>
    <w:rsid w:val="00DC5A1B"/>
    <w:rsid w:val="00DD5102"/>
    <w:rsid w:val="00DF137B"/>
    <w:rsid w:val="00DF3DF8"/>
    <w:rsid w:val="00E11597"/>
    <w:rsid w:val="00E12B72"/>
    <w:rsid w:val="00E53B08"/>
    <w:rsid w:val="00E91E31"/>
    <w:rsid w:val="00E95AA7"/>
    <w:rsid w:val="00E95AD6"/>
    <w:rsid w:val="00F01453"/>
    <w:rsid w:val="00F155E7"/>
    <w:rsid w:val="00F75251"/>
    <w:rsid w:val="00F8004A"/>
    <w:rsid w:val="00F95877"/>
    <w:rsid w:val="00F9634D"/>
    <w:rsid w:val="00FD2E0F"/>
    <w:rsid w:val="00FE32B1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0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9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9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9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9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877"/>
  </w:style>
  <w:style w:type="paragraph" w:styleId="Zpat">
    <w:name w:val="footer"/>
    <w:basedOn w:val="Normln"/>
    <w:link w:val="ZpatChar"/>
    <w:uiPriority w:val="99"/>
    <w:unhideWhenUsed/>
    <w:rsid w:val="00F9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0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9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9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9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9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877"/>
  </w:style>
  <w:style w:type="paragraph" w:styleId="Zpat">
    <w:name w:val="footer"/>
    <w:basedOn w:val="Normln"/>
    <w:link w:val="ZpatChar"/>
    <w:uiPriority w:val="99"/>
    <w:unhideWhenUsed/>
    <w:rsid w:val="00F9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6D2A-A60E-4846-8E1C-3DEA2FAE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3</cp:revision>
  <cp:lastPrinted>2021-11-29T11:42:00Z</cp:lastPrinted>
  <dcterms:created xsi:type="dcterms:W3CDTF">2021-12-02T06:25:00Z</dcterms:created>
  <dcterms:modified xsi:type="dcterms:W3CDTF">2021-12-02T06:26:00Z</dcterms:modified>
</cp:coreProperties>
</file>