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D119" w14:textId="77777777" w:rsidR="00D631C6" w:rsidRDefault="00133747">
      <w:pPr>
        <w:pStyle w:val="Nadpis2"/>
        <w:rPr>
          <w:sz w:val="32"/>
          <w:szCs w:val="32"/>
          <w:lang w:val="cs-CZ"/>
        </w:rPr>
      </w:pPr>
      <w:r w:rsidRPr="00482C2A">
        <w:rPr>
          <w:sz w:val="32"/>
          <w:szCs w:val="32"/>
        </w:rPr>
        <w:t xml:space="preserve">Smlouva o </w:t>
      </w:r>
      <w:r w:rsidR="005665C3" w:rsidRPr="00482C2A">
        <w:rPr>
          <w:sz w:val="32"/>
          <w:szCs w:val="32"/>
        </w:rPr>
        <w:t xml:space="preserve">smlouvě </w:t>
      </w:r>
      <w:r w:rsidRPr="00482C2A">
        <w:rPr>
          <w:sz w:val="32"/>
          <w:szCs w:val="32"/>
        </w:rPr>
        <w:t xml:space="preserve">budoucí </w:t>
      </w:r>
    </w:p>
    <w:p w14:paraId="2E028B9E" w14:textId="77777777" w:rsidR="00133747" w:rsidRDefault="00133747">
      <w:pPr>
        <w:pStyle w:val="Nadpis2"/>
        <w:rPr>
          <w:sz w:val="32"/>
          <w:szCs w:val="32"/>
          <w:lang w:val="cs-CZ"/>
        </w:rPr>
      </w:pPr>
      <w:r w:rsidRPr="00482C2A">
        <w:rPr>
          <w:sz w:val="32"/>
          <w:szCs w:val="32"/>
        </w:rPr>
        <w:t xml:space="preserve">o </w:t>
      </w:r>
      <w:r w:rsidR="00557D8D">
        <w:rPr>
          <w:sz w:val="32"/>
          <w:szCs w:val="32"/>
          <w:lang w:val="cs-CZ"/>
        </w:rPr>
        <w:t>zřízení věcného břemene</w:t>
      </w:r>
      <w:r w:rsidR="00AF084F">
        <w:rPr>
          <w:sz w:val="32"/>
          <w:szCs w:val="32"/>
          <w:lang w:val="cs-CZ"/>
        </w:rPr>
        <w:t xml:space="preserve"> – </w:t>
      </w:r>
      <w:r w:rsidR="0091051E">
        <w:rPr>
          <w:sz w:val="32"/>
          <w:szCs w:val="32"/>
          <w:lang w:val="cs-CZ"/>
        </w:rPr>
        <w:t>pozemkové</w:t>
      </w:r>
      <w:r w:rsidR="00AF084F">
        <w:rPr>
          <w:sz w:val="32"/>
          <w:szCs w:val="32"/>
          <w:lang w:val="cs-CZ"/>
        </w:rPr>
        <w:t xml:space="preserve"> služebnosti</w:t>
      </w:r>
    </w:p>
    <w:p w14:paraId="32B3020B" w14:textId="77777777" w:rsidR="00D631C6" w:rsidRPr="00D631C6" w:rsidRDefault="00D631C6" w:rsidP="00E24122">
      <w:pPr>
        <w:spacing w:before="120" w:after="120"/>
        <w:jc w:val="center"/>
      </w:pPr>
      <w:r>
        <w:rPr>
          <w:b/>
          <w:sz w:val="28"/>
        </w:rPr>
        <w:t xml:space="preserve">ev. č. </w:t>
      </w:r>
    </w:p>
    <w:p w14:paraId="18622B14" w14:textId="77777777" w:rsidR="00133747" w:rsidRPr="00482C2A" w:rsidRDefault="00133747" w:rsidP="00E24122">
      <w:pPr>
        <w:jc w:val="center"/>
      </w:pPr>
      <w:r w:rsidRPr="00482C2A">
        <w:t xml:space="preserve">uzavřená v souladu s ustanovením </w:t>
      </w:r>
      <w:r w:rsidR="00557D8D">
        <w:t xml:space="preserve">§ 1785 a násl. </w:t>
      </w:r>
      <w:r w:rsidRPr="00482C2A">
        <w:t xml:space="preserve">zákona č. </w:t>
      </w:r>
      <w:r w:rsidR="001C1FB5">
        <w:t>89/2012</w:t>
      </w:r>
      <w:r w:rsidR="00CC7DCB" w:rsidRPr="00482C2A">
        <w:t xml:space="preserve"> </w:t>
      </w:r>
      <w:r w:rsidRPr="00482C2A">
        <w:t xml:space="preserve">Sb., </w:t>
      </w:r>
      <w:r w:rsidR="001C1FB5">
        <w:t>občanského</w:t>
      </w:r>
      <w:r w:rsidR="004C07BC" w:rsidRPr="00482C2A">
        <w:t xml:space="preserve"> zákoníku</w:t>
      </w:r>
    </w:p>
    <w:p w14:paraId="091B51E5" w14:textId="77777777" w:rsidR="00133747" w:rsidRPr="00482C2A" w:rsidRDefault="00133747" w:rsidP="00E72747">
      <w:pPr>
        <w:autoSpaceDE w:val="0"/>
        <w:autoSpaceDN w:val="0"/>
        <w:adjustRightInd w:val="0"/>
        <w:jc w:val="center"/>
      </w:pPr>
      <w:r w:rsidRPr="00482C2A">
        <w:t xml:space="preserve">(dále jen </w:t>
      </w:r>
      <w:r w:rsidRPr="00482C2A">
        <w:rPr>
          <w:b/>
        </w:rPr>
        <w:t>„Smlouva“</w:t>
      </w:r>
      <w:r w:rsidRPr="00482C2A">
        <w:t>)</w:t>
      </w:r>
    </w:p>
    <w:p w14:paraId="7821776F" w14:textId="77777777" w:rsidR="00133747" w:rsidRPr="00C058D0" w:rsidRDefault="00133747" w:rsidP="00E72747">
      <w:pPr>
        <w:jc w:val="center"/>
        <w:rPr>
          <w:b/>
          <w:sz w:val="16"/>
          <w:szCs w:val="16"/>
        </w:rPr>
      </w:pPr>
    </w:p>
    <w:p w14:paraId="36EFD4D6" w14:textId="77777777" w:rsidR="00133747" w:rsidRPr="00482C2A" w:rsidRDefault="00133747" w:rsidP="00527E7D">
      <w:pPr>
        <w:tabs>
          <w:tab w:val="left" w:pos="2410"/>
        </w:tabs>
        <w:jc w:val="both"/>
        <w:rPr>
          <w:b/>
        </w:rPr>
      </w:pPr>
      <w:r w:rsidRPr="00482C2A">
        <w:t>obchodní společnost:</w:t>
      </w:r>
      <w:r w:rsidRPr="00482C2A">
        <w:tab/>
      </w:r>
      <w:r w:rsidRPr="00482C2A">
        <w:rPr>
          <w:b/>
        </w:rPr>
        <w:t>Dopravní podnik hl. m. Prahy, akciová společnost,</w:t>
      </w:r>
    </w:p>
    <w:p w14:paraId="29C4E4CB" w14:textId="77777777" w:rsidR="00133747" w:rsidRPr="00482C2A" w:rsidRDefault="00133747" w:rsidP="00527E7D">
      <w:pPr>
        <w:tabs>
          <w:tab w:val="left" w:pos="2410"/>
        </w:tabs>
        <w:jc w:val="both"/>
      </w:pPr>
      <w:r w:rsidRPr="00482C2A">
        <w:t>se sídlem:</w:t>
      </w:r>
      <w:r w:rsidRPr="00482C2A">
        <w:tab/>
        <w:t>Sokolovská 42</w:t>
      </w:r>
      <w:r w:rsidR="00873D82">
        <w:t>/217</w:t>
      </w:r>
      <w:r w:rsidRPr="00482C2A">
        <w:t xml:space="preserve">, 190 </w:t>
      </w:r>
      <w:r w:rsidR="00873D82">
        <w:t>00 Praha 9</w:t>
      </w:r>
    </w:p>
    <w:p w14:paraId="018A0B6E" w14:textId="77777777" w:rsidR="00133747" w:rsidRPr="00482C2A" w:rsidRDefault="00133747" w:rsidP="00527E7D">
      <w:pPr>
        <w:tabs>
          <w:tab w:val="left" w:pos="2410"/>
        </w:tabs>
        <w:jc w:val="both"/>
      </w:pPr>
      <w:r w:rsidRPr="00482C2A">
        <w:t>IČ</w:t>
      </w:r>
      <w:r w:rsidR="002E65CF" w:rsidRPr="00482C2A">
        <w:t>O</w:t>
      </w:r>
      <w:r w:rsidRPr="00482C2A">
        <w:t xml:space="preserve">: </w:t>
      </w:r>
      <w:r w:rsidRPr="00482C2A">
        <w:tab/>
        <w:t>00005886</w:t>
      </w:r>
    </w:p>
    <w:p w14:paraId="27E5199C" w14:textId="77777777" w:rsidR="00133747" w:rsidRPr="00482C2A" w:rsidRDefault="00873D82" w:rsidP="00527E7D">
      <w:pPr>
        <w:tabs>
          <w:tab w:val="left" w:pos="2410"/>
        </w:tabs>
        <w:jc w:val="both"/>
      </w:pPr>
      <w:r>
        <w:t>DIČ:</w:t>
      </w:r>
      <w:r>
        <w:tab/>
        <w:t>CZ00005886, plátce DPH</w:t>
      </w:r>
    </w:p>
    <w:p w14:paraId="1B143451" w14:textId="77777777" w:rsidR="000E637E" w:rsidRPr="00482C2A" w:rsidRDefault="00AF084F" w:rsidP="00EF53E0">
      <w:pPr>
        <w:tabs>
          <w:tab w:val="left" w:pos="2410"/>
        </w:tabs>
        <w:ind w:left="2410" w:hanging="2410"/>
        <w:jc w:val="both"/>
      </w:pPr>
      <w:r>
        <w:t>zastoupená</w:t>
      </w:r>
      <w:r w:rsidR="00133747" w:rsidRPr="00482C2A">
        <w:t>:</w:t>
      </w:r>
      <w:r w:rsidR="00133747" w:rsidRPr="00482C2A">
        <w:tab/>
      </w:r>
      <w:r w:rsidR="00873D82">
        <w:t xml:space="preserve">Ing. Petrem </w:t>
      </w:r>
      <w:proofErr w:type="spellStart"/>
      <w:r w:rsidR="00873D82">
        <w:t>Witowským</w:t>
      </w:r>
      <w:proofErr w:type="spellEnd"/>
      <w:r w:rsidR="000E637E" w:rsidRPr="00482C2A">
        <w:t>, předsedou představenstva a</w:t>
      </w:r>
    </w:p>
    <w:p w14:paraId="7127C0B5" w14:textId="77777777" w:rsidR="00133747" w:rsidRPr="00482C2A" w:rsidRDefault="000E637E" w:rsidP="00EF53E0">
      <w:pPr>
        <w:tabs>
          <w:tab w:val="left" w:pos="2410"/>
        </w:tabs>
        <w:ind w:left="2410" w:hanging="2410"/>
        <w:jc w:val="both"/>
      </w:pPr>
      <w:r w:rsidRPr="00482C2A">
        <w:tab/>
      </w:r>
      <w:r w:rsidR="008C18B1">
        <w:t xml:space="preserve">Ing. </w:t>
      </w:r>
      <w:r w:rsidR="00873D82">
        <w:t xml:space="preserve">Janem </w:t>
      </w:r>
      <w:proofErr w:type="spellStart"/>
      <w:r w:rsidR="00873D82">
        <w:t>Šurovským</w:t>
      </w:r>
      <w:proofErr w:type="spellEnd"/>
      <w:r w:rsidR="00DE3753">
        <w:t>, Ph.D.</w:t>
      </w:r>
      <w:r w:rsidRPr="00482C2A">
        <w:t xml:space="preserve">, </w:t>
      </w:r>
      <w:r w:rsidR="00873D82">
        <w:t>členem</w:t>
      </w:r>
      <w:r w:rsidRPr="00482C2A">
        <w:t xml:space="preserve"> představenstva</w:t>
      </w:r>
    </w:p>
    <w:p w14:paraId="1D18C792" w14:textId="77777777" w:rsidR="00133747" w:rsidRPr="00482C2A" w:rsidRDefault="00133747" w:rsidP="00D631C6">
      <w:pPr>
        <w:tabs>
          <w:tab w:val="left" w:pos="2410"/>
        </w:tabs>
        <w:ind w:left="2410" w:hanging="2410"/>
        <w:jc w:val="both"/>
      </w:pPr>
      <w:r w:rsidRPr="00482C2A">
        <w:t>zapsaná v:</w:t>
      </w:r>
      <w:r w:rsidRPr="00482C2A">
        <w:tab/>
        <w:t xml:space="preserve">obchodním rejstříku Městského soudu v Praze, </w:t>
      </w:r>
      <w:proofErr w:type="spellStart"/>
      <w:r w:rsidR="00AF084F">
        <w:t>sp</w:t>
      </w:r>
      <w:proofErr w:type="spellEnd"/>
      <w:r w:rsidR="00FB4F6E">
        <w:t xml:space="preserve">. </w:t>
      </w:r>
      <w:r w:rsidR="00AF084F">
        <w:t>zn</w:t>
      </w:r>
      <w:r w:rsidR="00FB4F6E">
        <w:t>.</w:t>
      </w:r>
      <w:r w:rsidR="00AF084F">
        <w:t xml:space="preserve"> B</w:t>
      </w:r>
      <w:r w:rsidR="00B52334">
        <w:t> </w:t>
      </w:r>
      <w:r w:rsidR="00873D82">
        <w:t>847</w:t>
      </w:r>
    </w:p>
    <w:p w14:paraId="5AACE5CF" w14:textId="77777777" w:rsidR="00133747" w:rsidRPr="00482C2A" w:rsidRDefault="00133747" w:rsidP="00527E7D">
      <w:pPr>
        <w:tabs>
          <w:tab w:val="left" w:pos="2410"/>
        </w:tabs>
        <w:jc w:val="both"/>
      </w:pPr>
      <w:r w:rsidRPr="00482C2A">
        <w:t>bankovní spojení:</w:t>
      </w:r>
      <w:r w:rsidRPr="00482C2A">
        <w:tab/>
        <w:t>Česká spořitelna, a.s</w:t>
      </w:r>
      <w:r w:rsidR="00873D82">
        <w:t>., pobočka Rytířská 29, Praha 1</w:t>
      </w:r>
    </w:p>
    <w:p w14:paraId="35F911C3" w14:textId="77777777" w:rsidR="00133747" w:rsidRPr="00482C2A" w:rsidRDefault="00133747" w:rsidP="00527E7D">
      <w:pPr>
        <w:tabs>
          <w:tab w:val="left" w:pos="2410"/>
        </w:tabs>
        <w:autoSpaceDE w:val="0"/>
        <w:autoSpaceDN w:val="0"/>
        <w:adjustRightInd w:val="0"/>
      </w:pPr>
      <w:r w:rsidRPr="00482C2A">
        <w:t>č. účtu:</w:t>
      </w:r>
      <w:r w:rsidRPr="00482C2A">
        <w:tab/>
        <w:t>1930731349/0800</w:t>
      </w:r>
    </w:p>
    <w:p w14:paraId="2F2B3E55" w14:textId="77777777" w:rsidR="00133747" w:rsidRPr="00482C2A" w:rsidRDefault="00133747" w:rsidP="0083271C">
      <w:pPr>
        <w:autoSpaceDE w:val="0"/>
        <w:autoSpaceDN w:val="0"/>
        <w:adjustRightInd w:val="0"/>
        <w:rPr>
          <w:b/>
        </w:rPr>
      </w:pPr>
      <w:r w:rsidRPr="00482C2A">
        <w:t xml:space="preserve">dále jen </w:t>
      </w:r>
      <w:r w:rsidRPr="00482C2A">
        <w:rPr>
          <w:b/>
        </w:rPr>
        <w:t>„</w:t>
      </w:r>
      <w:r w:rsidRPr="00482C2A">
        <w:rPr>
          <w:b/>
          <w:bCs/>
        </w:rPr>
        <w:t>Budoucí povinný</w:t>
      </w:r>
      <w:r w:rsidRPr="00482C2A">
        <w:rPr>
          <w:b/>
        </w:rPr>
        <w:t>“</w:t>
      </w:r>
    </w:p>
    <w:p w14:paraId="29030A36" w14:textId="77777777" w:rsidR="00133747" w:rsidRPr="00482C2A" w:rsidRDefault="00133747" w:rsidP="00E24122">
      <w:pPr>
        <w:autoSpaceDE w:val="0"/>
        <w:autoSpaceDN w:val="0"/>
        <w:adjustRightInd w:val="0"/>
        <w:spacing w:before="60"/>
        <w:jc w:val="center"/>
      </w:pPr>
      <w:r w:rsidRPr="00482C2A">
        <w:t>a</w:t>
      </w:r>
    </w:p>
    <w:p w14:paraId="74AB9075" w14:textId="77777777" w:rsidR="00133747" w:rsidRPr="00D36D6B" w:rsidRDefault="00133747" w:rsidP="00D36D6B">
      <w:pPr>
        <w:rPr>
          <w:bCs/>
          <w:sz w:val="20"/>
          <w:szCs w:val="20"/>
        </w:rPr>
      </w:pPr>
    </w:p>
    <w:p w14:paraId="74D1C659" w14:textId="165C8C5B" w:rsidR="008F2F47" w:rsidRDefault="004269CB" w:rsidP="008F2F47">
      <w:pPr>
        <w:ind w:right="-624"/>
        <w:rPr>
          <w:b/>
        </w:rPr>
      </w:pPr>
      <w:r>
        <w:rPr>
          <w:b/>
        </w:rPr>
        <w:t>H</w:t>
      </w:r>
      <w:r w:rsidR="008F2F47">
        <w:rPr>
          <w:b/>
        </w:rPr>
        <w:t>lavní město Praha</w:t>
      </w:r>
    </w:p>
    <w:p w14:paraId="2EB32943" w14:textId="77777777" w:rsidR="008F2F47" w:rsidRDefault="008F2F47" w:rsidP="008F2F47">
      <w:pPr>
        <w:tabs>
          <w:tab w:val="left" w:pos="2410"/>
        </w:tabs>
        <w:ind w:right="-624"/>
      </w:pPr>
      <w:r>
        <w:t>se sídlem:</w:t>
      </w:r>
      <w:r>
        <w:tab/>
        <w:t>Mariánské náměstí 2, 110 00 Praha 1</w:t>
      </w:r>
    </w:p>
    <w:p w14:paraId="2A42BC98" w14:textId="2F3B7F26" w:rsidR="008F2F47" w:rsidRDefault="008F2F47" w:rsidP="008F2F47">
      <w:pPr>
        <w:tabs>
          <w:tab w:val="left" w:pos="2410"/>
        </w:tabs>
        <w:ind w:right="-624"/>
      </w:pPr>
      <w:r>
        <w:t>IČ</w:t>
      </w:r>
      <w:r w:rsidR="008D0B91">
        <w:t>O</w:t>
      </w:r>
      <w:r>
        <w:t xml:space="preserve">: </w:t>
      </w:r>
      <w:r>
        <w:tab/>
        <w:t>00064581</w:t>
      </w:r>
    </w:p>
    <w:p w14:paraId="5D49D11C" w14:textId="77777777" w:rsidR="008F2F47" w:rsidRPr="008D0B91" w:rsidRDefault="008F2F47" w:rsidP="008F2F47">
      <w:pPr>
        <w:tabs>
          <w:tab w:val="left" w:pos="2410"/>
        </w:tabs>
        <w:ind w:right="-624"/>
      </w:pPr>
      <w:r w:rsidRPr="008D0B91">
        <w:t xml:space="preserve">DIČ: </w:t>
      </w:r>
      <w:r w:rsidRPr="008D0B91">
        <w:tab/>
        <w:t>CZ00064581, plátce DPH</w:t>
      </w:r>
    </w:p>
    <w:p w14:paraId="73E7FA5B" w14:textId="18899DA3" w:rsidR="008F2F47" w:rsidRPr="008D0B91" w:rsidRDefault="008F2F47" w:rsidP="008F2F47">
      <w:pPr>
        <w:tabs>
          <w:tab w:val="left" w:pos="2410"/>
        </w:tabs>
        <w:ind w:right="-624"/>
        <w:rPr>
          <w:caps/>
        </w:rPr>
      </w:pPr>
      <w:r w:rsidRPr="008D0B91">
        <w:t>zastoupené</w:t>
      </w:r>
      <w:r w:rsidR="00FB4F6E" w:rsidRPr="008D0B91">
        <w:t>:</w:t>
      </w:r>
      <w:r w:rsidR="00FB4F6E" w:rsidRPr="008D0B91">
        <w:tab/>
      </w:r>
      <w:r w:rsidRPr="008D0B91">
        <w:t xml:space="preserve">na základě plné moci ze dne </w:t>
      </w:r>
    </w:p>
    <w:p w14:paraId="257C7770" w14:textId="77777777" w:rsidR="008F2F47" w:rsidRPr="008D0B91" w:rsidRDefault="008F2F47" w:rsidP="008F2F47">
      <w:pPr>
        <w:tabs>
          <w:tab w:val="left" w:pos="2410"/>
        </w:tabs>
        <w:ind w:right="-624"/>
        <w:rPr>
          <w:b/>
        </w:rPr>
      </w:pPr>
      <w:r w:rsidRPr="008D0B91">
        <w:rPr>
          <w:b/>
        </w:rPr>
        <w:t>Pražskou vodohospodářskou společností a.s.</w:t>
      </w:r>
    </w:p>
    <w:p w14:paraId="32FEB943" w14:textId="47735974" w:rsidR="008F2F47" w:rsidRDefault="008F2F47" w:rsidP="008F2F47">
      <w:pPr>
        <w:tabs>
          <w:tab w:val="left" w:pos="2410"/>
        </w:tabs>
        <w:ind w:left="2410" w:right="-624" w:hanging="2410"/>
      </w:pPr>
      <w:r w:rsidRPr="008D0B91">
        <w:t>zastoupená:</w:t>
      </w:r>
      <w:r w:rsidRPr="008D0B91">
        <w:tab/>
      </w:r>
    </w:p>
    <w:p w14:paraId="521D41D5" w14:textId="77777777" w:rsidR="008D0B91" w:rsidRPr="008D0B91" w:rsidRDefault="008D0B91" w:rsidP="008F2F47">
      <w:pPr>
        <w:tabs>
          <w:tab w:val="left" w:pos="2410"/>
        </w:tabs>
        <w:ind w:left="2410" w:right="-624" w:hanging="2410"/>
      </w:pPr>
    </w:p>
    <w:p w14:paraId="7116144E" w14:textId="3484CC09" w:rsidR="008F2F47" w:rsidRPr="008D0B91" w:rsidRDefault="008F2F47" w:rsidP="008F2F47">
      <w:pPr>
        <w:tabs>
          <w:tab w:val="left" w:pos="2410"/>
        </w:tabs>
        <w:ind w:right="-624"/>
      </w:pPr>
      <w:r w:rsidRPr="008D0B91">
        <w:t>se sídlem:</w:t>
      </w:r>
      <w:r w:rsidRPr="008D0B91">
        <w:tab/>
      </w:r>
      <w:r w:rsidR="00F00EFB" w:rsidRPr="008D0B91">
        <w:t>Evropská 866/67, Vokovice, 160 00 Praha 6</w:t>
      </w:r>
    </w:p>
    <w:p w14:paraId="7715F3C9" w14:textId="77777777" w:rsidR="008F2F47" w:rsidRPr="008D0B91" w:rsidRDefault="008F2F47" w:rsidP="008F2F47">
      <w:pPr>
        <w:tabs>
          <w:tab w:val="left" w:pos="2410"/>
        </w:tabs>
        <w:ind w:right="-624"/>
      </w:pPr>
      <w:r w:rsidRPr="008D0B91">
        <w:t>IČ</w:t>
      </w:r>
      <w:r w:rsidR="00873D82" w:rsidRPr="008D0B91">
        <w:t>O</w:t>
      </w:r>
      <w:r w:rsidRPr="008D0B91">
        <w:t>:</w:t>
      </w:r>
      <w:r w:rsidRPr="008D0B91">
        <w:tab/>
        <w:t>25656112</w:t>
      </w:r>
    </w:p>
    <w:p w14:paraId="2036652D" w14:textId="77777777" w:rsidR="008F2F47" w:rsidRPr="008D0B91" w:rsidRDefault="008F2F47" w:rsidP="008F2F47">
      <w:pPr>
        <w:tabs>
          <w:tab w:val="left" w:pos="850"/>
          <w:tab w:val="left" w:pos="2410"/>
        </w:tabs>
        <w:jc w:val="both"/>
      </w:pPr>
      <w:r w:rsidRPr="008D0B91">
        <w:t>DIČ:</w:t>
      </w:r>
      <w:r w:rsidRPr="008D0B91">
        <w:tab/>
      </w:r>
      <w:r w:rsidRPr="008D0B91">
        <w:tab/>
        <w:t>CZ25656112, plátce DPH</w:t>
      </w:r>
    </w:p>
    <w:p w14:paraId="61D42C43" w14:textId="77777777" w:rsidR="008F2F47" w:rsidRPr="008D0B91" w:rsidRDefault="008F2F47" w:rsidP="008F2F47">
      <w:pPr>
        <w:tabs>
          <w:tab w:val="left" w:pos="850"/>
          <w:tab w:val="left" w:pos="2410"/>
        </w:tabs>
        <w:ind w:left="2410" w:hanging="2410"/>
        <w:jc w:val="both"/>
      </w:pPr>
      <w:r w:rsidRPr="008D0B91">
        <w:t>zapsána v:</w:t>
      </w:r>
      <w:r w:rsidRPr="008D0B91">
        <w:tab/>
        <w:t xml:space="preserve">obchodním rejstříku Městského soudu v Praze, </w:t>
      </w:r>
      <w:proofErr w:type="spellStart"/>
      <w:r w:rsidRPr="008D0B91">
        <w:t>sp</w:t>
      </w:r>
      <w:proofErr w:type="spellEnd"/>
      <w:r w:rsidRPr="008D0B91">
        <w:t>. zn. B 5290</w:t>
      </w:r>
    </w:p>
    <w:p w14:paraId="23B2FA08" w14:textId="77777777" w:rsidR="008F2F47" w:rsidRPr="008D0B91" w:rsidRDefault="008F2F47" w:rsidP="008F2F47">
      <w:pPr>
        <w:tabs>
          <w:tab w:val="left" w:pos="2410"/>
        </w:tabs>
        <w:ind w:right="-624"/>
      </w:pPr>
      <w:r w:rsidRPr="008D0B91">
        <w:t>bankovní spojení:</w:t>
      </w:r>
      <w:r w:rsidRPr="008D0B91">
        <w:tab/>
        <w:t>ČSOB, a.s.</w:t>
      </w:r>
      <w:r w:rsidR="00CC697B" w:rsidRPr="008D0B91">
        <w:t>, č. účtu: 117411663/0300</w:t>
      </w:r>
    </w:p>
    <w:p w14:paraId="242EC9C4" w14:textId="77777777" w:rsidR="00CC697B" w:rsidRPr="000F1584" w:rsidRDefault="008F2F47" w:rsidP="000F1584">
      <w:pPr>
        <w:tabs>
          <w:tab w:val="left" w:pos="2410"/>
        </w:tabs>
        <w:rPr>
          <w:bCs/>
        </w:rPr>
      </w:pPr>
      <w:r w:rsidRPr="008D0B91">
        <w:tab/>
      </w:r>
      <w:r w:rsidR="00CC697B" w:rsidRPr="008D0B91">
        <w:t xml:space="preserve">Česká spořitelna a.s., číslo účtu: </w:t>
      </w:r>
      <w:r w:rsidR="00CC697B" w:rsidRPr="008D0B91">
        <w:rPr>
          <w:bCs/>
        </w:rPr>
        <w:t>6060522/0800</w:t>
      </w:r>
    </w:p>
    <w:p w14:paraId="31FF3B45" w14:textId="77777777" w:rsidR="00133747" w:rsidRDefault="00133747" w:rsidP="00527E7D">
      <w:pPr>
        <w:rPr>
          <w:b/>
          <w:bCs/>
        </w:rPr>
      </w:pPr>
      <w:r w:rsidRPr="00482C2A">
        <w:t xml:space="preserve">dále jen </w:t>
      </w:r>
      <w:r w:rsidRPr="00EF6461">
        <w:rPr>
          <w:b/>
        </w:rPr>
        <w:t>„</w:t>
      </w:r>
      <w:r w:rsidRPr="00482C2A">
        <w:rPr>
          <w:b/>
          <w:bCs/>
        </w:rPr>
        <w:t>Budoucí oprávněný</w:t>
      </w:r>
      <w:r w:rsidR="007B1220" w:rsidRPr="00EF6461">
        <w:rPr>
          <w:b/>
          <w:bCs/>
        </w:rPr>
        <w:t>“</w:t>
      </w:r>
    </w:p>
    <w:p w14:paraId="2791A274" w14:textId="77777777" w:rsidR="00517F18" w:rsidRDefault="00517F18" w:rsidP="00E24122">
      <w:pPr>
        <w:spacing w:before="60"/>
        <w:jc w:val="center"/>
        <w:rPr>
          <w:bCs/>
        </w:rPr>
      </w:pPr>
      <w:r>
        <w:rPr>
          <w:bCs/>
        </w:rPr>
        <w:t>a</w:t>
      </w:r>
    </w:p>
    <w:p w14:paraId="1912148F" w14:textId="77777777" w:rsidR="00517F18" w:rsidRPr="00D36D6B" w:rsidRDefault="00517F18" w:rsidP="00527E7D">
      <w:pPr>
        <w:rPr>
          <w:bCs/>
          <w:sz w:val="20"/>
          <w:szCs w:val="20"/>
        </w:rPr>
      </w:pPr>
    </w:p>
    <w:p w14:paraId="65AB7250" w14:textId="77777777" w:rsidR="001331F6" w:rsidRPr="008F2F47" w:rsidRDefault="001331F6" w:rsidP="001331F6">
      <w:pPr>
        <w:tabs>
          <w:tab w:val="left" w:pos="2410"/>
        </w:tabs>
        <w:jc w:val="both"/>
        <w:rPr>
          <w:b/>
          <w:bCs/>
        </w:rPr>
      </w:pPr>
      <w:r>
        <w:t>obchodní společnost:</w:t>
      </w:r>
      <w:r w:rsidR="00FB4F6E">
        <w:tab/>
      </w:r>
      <w:r w:rsidR="00873D82">
        <w:rPr>
          <w:b/>
        </w:rPr>
        <w:t>CENTRAL GROUP 63. investiční s.r.o.</w:t>
      </w:r>
    </w:p>
    <w:p w14:paraId="7D4D4206" w14:textId="77777777" w:rsidR="001331F6" w:rsidRPr="008F2F47" w:rsidRDefault="001331F6" w:rsidP="00FB4F6E">
      <w:pPr>
        <w:tabs>
          <w:tab w:val="left" w:pos="2410"/>
        </w:tabs>
        <w:jc w:val="both"/>
      </w:pPr>
      <w:r w:rsidRPr="008F2F47">
        <w:t>se sídlem:</w:t>
      </w:r>
      <w:r w:rsidR="00FB4F6E">
        <w:tab/>
      </w:r>
      <w:r w:rsidR="00873D82">
        <w:t>Na Strži 1702/65, 140 00 Praha 4</w:t>
      </w:r>
    </w:p>
    <w:p w14:paraId="17EACDA7" w14:textId="77777777" w:rsidR="001331F6" w:rsidRPr="00FB4F6E" w:rsidRDefault="001331F6" w:rsidP="00FB4F6E">
      <w:pPr>
        <w:tabs>
          <w:tab w:val="left" w:pos="2410"/>
        </w:tabs>
        <w:jc w:val="both"/>
      </w:pPr>
      <w:r w:rsidRPr="00FB4F6E">
        <w:t>IČO:</w:t>
      </w:r>
      <w:r w:rsidR="008F2F47" w:rsidRPr="00FB4F6E">
        <w:tab/>
      </w:r>
      <w:r w:rsidR="00873D82">
        <w:rPr>
          <w:rStyle w:val="nowrap"/>
        </w:rPr>
        <w:t>06239714</w:t>
      </w:r>
    </w:p>
    <w:p w14:paraId="25E041AF" w14:textId="77777777" w:rsidR="001331F6" w:rsidRPr="00FB4F6E" w:rsidRDefault="001331F6" w:rsidP="00FB4F6E">
      <w:pPr>
        <w:tabs>
          <w:tab w:val="left" w:pos="2410"/>
        </w:tabs>
        <w:jc w:val="both"/>
      </w:pPr>
      <w:r w:rsidRPr="00FB4F6E">
        <w:t>DIČ:</w:t>
      </w:r>
      <w:r w:rsidR="008F2F47" w:rsidRPr="00FB4F6E">
        <w:tab/>
      </w:r>
      <w:r w:rsidR="00873D82">
        <w:t>CZ06239714</w:t>
      </w:r>
      <w:r w:rsidR="00FB4F6E">
        <w:t>, plátce DPH</w:t>
      </w:r>
    </w:p>
    <w:p w14:paraId="27448B07" w14:textId="060BC57A" w:rsidR="00FB4F6E" w:rsidRPr="00482C2A" w:rsidRDefault="00FB4F6E" w:rsidP="00FB4F6E">
      <w:pPr>
        <w:tabs>
          <w:tab w:val="left" w:pos="2410"/>
        </w:tabs>
        <w:ind w:left="2410" w:hanging="2410"/>
        <w:jc w:val="both"/>
      </w:pPr>
      <w:r w:rsidRPr="008A5E0E">
        <w:t>zastoupená:</w:t>
      </w:r>
      <w:r w:rsidRPr="008A5E0E">
        <w:tab/>
      </w:r>
      <w:r w:rsidR="0096029B">
        <w:t>Ing. Ladislavem Váňou, jednatelem</w:t>
      </w:r>
    </w:p>
    <w:p w14:paraId="1ED6EAA9" w14:textId="77777777" w:rsidR="00FB4F6E" w:rsidRPr="008D7B81" w:rsidRDefault="00FB4F6E" w:rsidP="00FB4F6E">
      <w:pPr>
        <w:tabs>
          <w:tab w:val="left" w:pos="2410"/>
        </w:tabs>
        <w:ind w:left="2410" w:hanging="2410"/>
        <w:jc w:val="both"/>
      </w:pPr>
      <w:r w:rsidRPr="008D7B81">
        <w:t>zapsaná v:</w:t>
      </w:r>
      <w:r w:rsidRPr="008D7B81">
        <w:tab/>
        <w:t xml:space="preserve">obchodním rejstříku Městského soudu v Praze, </w:t>
      </w:r>
      <w:proofErr w:type="spellStart"/>
      <w:r w:rsidRPr="008D7B81">
        <w:t>sp</w:t>
      </w:r>
      <w:proofErr w:type="spellEnd"/>
      <w:r w:rsidRPr="008D7B81">
        <w:t>. zn.</w:t>
      </w:r>
      <w:r w:rsidR="00873D82">
        <w:t xml:space="preserve"> C 278697</w:t>
      </w:r>
    </w:p>
    <w:p w14:paraId="35F5287E" w14:textId="0310D4DA" w:rsidR="00FB4F6E" w:rsidRPr="008A5E0E" w:rsidRDefault="00FB4F6E" w:rsidP="00FB4F6E">
      <w:pPr>
        <w:tabs>
          <w:tab w:val="left" w:pos="2410"/>
        </w:tabs>
        <w:jc w:val="both"/>
      </w:pPr>
      <w:r w:rsidRPr="008A5E0E">
        <w:t>bankovní spojení:</w:t>
      </w:r>
      <w:r w:rsidRPr="008A5E0E">
        <w:tab/>
      </w:r>
      <w:r w:rsidR="007E017A" w:rsidRPr="008A5E0E">
        <w:t>Česká spořitelna, a.s.</w:t>
      </w:r>
    </w:p>
    <w:p w14:paraId="191F2E1C" w14:textId="37C25F3A" w:rsidR="00FB4F6E" w:rsidRPr="008D7B81" w:rsidRDefault="00FB4F6E" w:rsidP="00FB4F6E">
      <w:pPr>
        <w:tabs>
          <w:tab w:val="left" w:pos="2410"/>
        </w:tabs>
        <w:autoSpaceDE w:val="0"/>
        <w:autoSpaceDN w:val="0"/>
        <w:adjustRightInd w:val="0"/>
      </w:pPr>
      <w:r w:rsidRPr="008A5E0E">
        <w:t>č. účtu:</w:t>
      </w:r>
      <w:r w:rsidRPr="008A5E0E">
        <w:tab/>
      </w:r>
      <w:r w:rsidR="007E017A" w:rsidRPr="008A5E0E">
        <w:t>7423452/0800</w:t>
      </w:r>
    </w:p>
    <w:p w14:paraId="5C38B4D2" w14:textId="77777777" w:rsidR="00133747" w:rsidRDefault="00B12019" w:rsidP="00E94C7A">
      <w:pPr>
        <w:rPr>
          <w:b/>
          <w:bCs/>
        </w:rPr>
      </w:pPr>
      <w:r w:rsidRPr="008D7B81">
        <w:rPr>
          <w:bCs/>
        </w:rPr>
        <w:t xml:space="preserve">dále jen </w:t>
      </w:r>
      <w:r w:rsidRPr="008D7B81">
        <w:rPr>
          <w:b/>
          <w:bCs/>
        </w:rPr>
        <w:t>„Investor“</w:t>
      </w:r>
    </w:p>
    <w:p w14:paraId="067DD587" w14:textId="77777777" w:rsidR="00133747" w:rsidRPr="00482C2A" w:rsidRDefault="00133747" w:rsidP="00DA5F3A">
      <w:pPr>
        <w:spacing w:before="120" w:after="120"/>
        <w:rPr>
          <w:b/>
        </w:rPr>
      </w:pPr>
      <w:r w:rsidRPr="00482C2A">
        <w:rPr>
          <w:bCs/>
        </w:rPr>
        <w:t xml:space="preserve">nebo společně jako </w:t>
      </w:r>
      <w:r w:rsidRPr="00482C2A">
        <w:rPr>
          <w:b/>
          <w:bCs/>
        </w:rPr>
        <w:t>„Smluvní strany“</w:t>
      </w:r>
    </w:p>
    <w:p w14:paraId="24754B79" w14:textId="77777777" w:rsidR="00133747" w:rsidRPr="00482C2A" w:rsidRDefault="00133747" w:rsidP="008A5E0E">
      <w:pPr>
        <w:pStyle w:val="Zkladntext"/>
        <w:spacing w:before="240" w:after="120"/>
        <w:jc w:val="center"/>
      </w:pPr>
      <w:r w:rsidRPr="00482C2A">
        <w:t>se níže uvedeného dne, měsíce a roku dohodly tak, jak stanoví tato Smlouva:</w:t>
      </w:r>
    </w:p>
    <w:p w14:paraId="42DD39F9" w14:textId="77777777" w:rsidR="00133747" w:rsidRDefault="00133747" w:rsidP="00230C79">
      <w:pPr>
        <w:pStyle w:val="Zkladntext"/>
        <w:rPr>
          <w:lang w:val="cs-CZ"/>
        </w:rPr>
      </w:pPr>
    </w:p>
    <w:p w14:paraId="3C05D734" w14:textId="77777777" w:rsidR="00614EDC" w:rsidRDefault="00614EDC" w:rsidP="00230C79">
      <w:pPr>
        <w:pStyle w:val="Zkladntext"/>
        <w:rPr>
          <w:lang w:val="cs-CZ"/>
        </w:rPr>
      </w:pPr>
    </w:p>
    <w:p w14:paraId="471DC640" w14:textId="77777777" w:rsidR="00133747" w:rsidRPr="00482C2A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482C2A">
        <w:rPr>
          <w:b/>
        </w:rPr>
        <w:t>I.</w:t>
      </w:r>
    </w:p>
    <w:p w14:paraId="5C4B4F5A" w14:textId="77777777" w:rsidR="00133747" w:rsidRPr="00482C2A" w:rsidRDefault="00133747" w:rsidP="00B13533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482C2A">
        <w:rPr>
          <w:b/>
        </w:rPr>
        <w:t>Úvodní ustanovení</w:t>
      </w:r>
    </w:p>
    <w:p w14:paraId="5030222F" w14:textId="77777777" w:rsidR="0071529D" w:rsidRDefault="00A521AB" w:rsidP="00DA5F3A">
      <w:pPr>
        <w:numPr>
          <w:ilvl w:val="0"/>
          <w:numId w:val="24"/>
        </w:numPr>
        <w:ind w:left="425" w:hanging="425"/>
        <w:jc w:val="both"/>
        <w:rPr>
          <w:szCs w:val="20"/>
        </w:rPr>
      </w:pPr>
      <w:r w:rsidRPr="0071529D">
        <w:rPr>
          <w:szCs w:val="20"/>
        </w:rPr>
        <w:t xml:space="preserve">Budoucí povinný je vlastníkem </w:t>
      </w:r>
      <w:r w:rsidR="0071529D">
        <w:rPr>
          <w:szCs w:val="20"/>
        </w:rPr>
        <w:t>pozemku</w:t>
      </w:r>
      <w:r w:rsidR="0071529D" w:rsidRPr="00980D43">
        <w:rPr>
          <w:szCs w:val="20"/>
        </w:rPr>
        <w:t xml:space="preserve"> </w:t>
      </w:r>
      <w:proofErr w:type="spellStart"/>
      <w:r w:rsidR="0071529D" w:rsidRPr="00980D43">
        <w:rPr>
          <w:szCs w:val="20"/>
        </w:rPr>
        <w:t>parc</w:t>
      </w:r>
      <w:proofErr w:type="spellEnd"/>
      <w:r w:rsidR="0071529D" w:rsidRPr="00980D43">
        <w:rPr>
          <w:szCs w:val="20"/>
        </w:rPr>
        <w:t xml:space="preserve">. č. </w:t>
      </w:r>
      <w:r w:rsidR="00873D82">
        <w:rPr>
          <w:szCs w:val="20"/>
        </w:rPr>
        <w:t>2540/2</w:t>
      </w:r>
      <w:r w:rsidR="0071529D" w:rsidRPr="00980D43">
        <w:rPr>
          <w:szCs w:val="20"/>
        </w:rPr>
        <w:t xml:space="preserve"> v k.</w:t>
      </w:r>
      <w:r w:rsidR="00873D82">
        <w:rPr>
          <w:szCs w:val="20"/>
        </w:rPr>
        <w:t xml:space="preserve"> </w:t>
      </w:r>
      <w:proofErr w:type="spellStart"/>
      <w:r w:rsidR="0071529D" w:rsidRPr="00980D43">
        <w:rPr>
          <w:szCs w:val="20"/>
        </w:rPr>
        <w:t>ú.</w:t>
      </w:r>
      <w:proofErr w:type="spellEnd"/>
      <w:r w:rsidR="0071529D" w:rsidRPr="00980D43">
        <w:rPr>
          <w:szCs w:val="20"/>
        </w:rPr>
        <w:t xml:space="preserve"> </w:t>
      </w:r>
      <w:r w:rsidR="00873D82">
        <w:rPr>
          <w:szCs w:val="20"/>
        </w:rPr>
        <w:t>Hloubětín</w:t>
      </w:r>
      <w:r w:rsidR="0071529D" w:rsidRPr="00980D43">
        <w:rPr>
          <w:szCs w:val="20"/>
        </w:rPr>
        <w:t>, obec Praha</w:t>
      </w:r>
      <w:r w:rsidR="0071529D">
        <w:rPr>
          <w:szCs w:val="20"/>
        </w:rPr>
        <w:t xml:space="preserve">, </w:t>
      </w:r>
      <w:r w:rsidR="0071529D" w:rsidRPr="00980D43">
        <w:rPr>
          <w:szCs w:val="20"/>
        </w:rPr>
        <w:t xml:space="preserve">zapsaného na LV č. </w:t>
      </w:r>
      <w:r w:rsidR="00B809C1">
        <w:rPr>
          <w:szCs w:val="20"/>
        </w:rPr>
        <w:t>24</w:t>
      </w:r>
      <w:r w:rsidR="0071529D" w:rsidRPr="00980D43">
        <w:rPr>
          <w:szCs w:val="20"/>
        </w:rPr>
        <w:t xml:space="preserve"> vedeném u Katastrálního úřadu pro hlavní město Prahu, Katastrální pracoviště Praha (dále jen „</w:t>
      </w:r>
      <w:r w:rsidR="0071529D" w:rsidRPr="0071529D">
        <w:rPr>
          <w:b/>
          <w:szCs w:val="20"/>
        </w:rPr>
        <w:t>Pozemek</w:t>
      </w:r>
      <w:r w:rsidR="0071529D" w:rsidRPr="00980D43">
        <w:rPr>
          <w:szCs w:val="20"/>
        </w:rPr>
        <w:t>“).</w:t>
      </w:r>
    </w:p>
    <w:p w14:paraId="454B4478" w14:textId="77777777" w:rsidR="008E77B1" w:rsidRPr="008D7B81" w:rsidRDefault="0071529D" w:rsidP="00DA5F3A">
      <w:pPr>
        <w:numPr>
          <w:ilvl w:val="0"/>
          <w:numId w:val="24"/>
        </w:numPr>
        <w:spacing w:after="60"/>
        <w:ind w:left="425" w:hanging="425"/>
        <w:jc w:val="both"/>
        <w:rPr>
          <w:szCs w:val="20"/>
        </w:rPr>
      </w:pPr>
      <w:r w:rsidRPr="008D7B81">
        <w:rPr>
          <w:szCs w:val="20"/>
        </w:rPr>
        <w:t>Investor v rámci realizace stavby „</w:t>
      </w:r>
      <w:r w:rsidR="00D94ABF">
        <w:rPr>
          <w:szCs w:val="20"/>
        </w:rPr>
        <w:t>Úprava ulice Poděbradská – II. etapa přeložky vodovodu DN 200/300</w:t>
      </w:r>
      <w:r w:rsidRPr="008D7B81">
        <w:rPr>
          <w:szCs w:val="20"/>
        </w:rPr>
        <w:t>“ plánuje přeložit do Pozemku</w:t>
      </w:r>
      <w:r w:rsidR="00D94ABF">
        <w:rPr>
          <w:szCs w:val="20"/>
        </w:rPr>
        <w:t xml:space="preserve"> vodovodní řad DN 200/300 (dále jen „</w:t>
      </w:r>
      <w:r w:rsidR="00D94ABF" w:rsidRPr="00D94ABF">
        <w:rPr>
          <w:b/>
          <w:szCs w:val="20"/>
        </w:rPr>
        <w:t>Vodovod</w:t>
      </w:r>
      <w:r w:rsidR="00D94ABF">
        <w:rPr>
          <w:szCs w:val="20"/>
        </w:rPr>
        <w:t>“), který</w:t>
      </w:r>
      <w:r w:rsidR="008E77B1" w:rsidRPr="008D7B81">
        <w:rPr>
          <w:szCs w:val="20"/>
        </w:rPr>
        <w:t xml:space="preserve"> bude na základě ustanovení § 24 zákona č. 274/2001 Sb., o vodovodech a kanalizacích pro veřejnou potřebu, vlastnictvím </w:t>
      </w:r>
      <w:r w:rsidR="008D7B81">
        <w:rPr>
          <w:szCs w:val="20"/>
        </w:rPr>
        <w:t>B</w:t>
      </w:r>
      <w:r w:rsidR="008E77B1" w:rsidRPr="008D7B81">
        <w:rPr>
          <w:szCs w:val="20"/>
        </w:rPr>
        <w:t>udoucí</w:t>
      </w:r>
      <w:r w:rsidR="008D7B81">
        <w:rPr>
          <w:szCs w:val="20"/>
        </w:rPr>
        <w:t>ho</w:t>
      </w:r>
      <w:r w:rsidR="008E77B1" w:rsidRPr="008D7B81">
        <w:rPr>
          <w:szCs w:val="20"/>
        </w:rPr>
        <w:t xml:space="preserve"> oprávněné</w:t>
      </w:r>
      <w:r w:rsidR="008D7B81">
        <w:rPr>
          <w:szCs w:val="20"/>
        </w:rPr>
        <w:t>ho</w:t>
      </w:r>
      <w:r w:rsidR="008E77B1" w:rsidRPr="008D7B81">
        <w:rPr>
          <w:szCs w:val="20"/>
        </w:rPr>
        <w:t>.</w:t>
      </w:r>
    </w:p>
    <w:p w14:paraId="738E85FC" w14:textId="77777777" w:rsidR="00BB4414" w:rsidRDefault="00BB4414" w:rsidP="00DA5F3A">
      <w:pPr>
        <w:jc w:val="both"/>
      </w:pPr>
    </w:p>
    <w:p w14:paraId="3DB6FEF2" w14:textId="77777777" w:rsidR="00133747" w:rsidRPr="00482C2A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482C2A">
        <w:rPr>
          <w:b/>
        </w:rPr>
        <w:t>II.</w:t>
      </w:r>
    </w:p>
    <w:p w14:paraId="305F610F" w14:textId="77777777" w:rsidR="00133747" w:rsidRPr="00482C2A" w:rsidRDefault="00133747" w:rsidP="00B13533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482C2A">
        <w:rPr>
          <w:b/>
        </w:rPr>
        <w:t>Předmět Smlouvy</w:t>
      </w:r>
    </w:p>
    <w:p w14:paraId="561B3971" w14:textId="276A4DDE" w:rsidR="0071529D" w:rsidRPr="00D94ABF" w:rsidRDefault="004A0479" w:rsidP="00DA5F3A">
      <w:pPr>
        <w:numPr>
          <w:ilvl w:val="0"/>
          <w:numId w:val="52"/>
        </w:numPr>
        <w:ind w:left="357" w:hanging="357"/>
        <w:jc w:val="both"/>
      </w:pPr>
      <w:r w:rsidRPr="0071529D">
        <w:rPr>
          <w:szCs w:val="20"/>
        </w:rPr>
        <w:t>Budoucí povinný jakožto vlastník Pozemk</w:t>
      </w:r>
      <w:r w:rsidR="00BD40F4" w:rsidRPr="0071529D">
        <w:rPr>
          <w:szCs w:val="20"/>
        </w:rPr>
        <w:t>ů</w:t>
      </w:r>
      <w:r w:rsidRPr="0071529D">
        <w:rPr>
          <w:szCs w:val="20"/>
        </w:rPr>
        <w:t xml:space="preserve"> uděluje tímto </w:t>
      </w:r>
      <w:r w:rsidR="007B1220" w:rsidRPr="0071529D">
        <w:rPr>
          <w:szCs w:val="20"/>
        </w:rPr>
        <w:t xml:space="preserve">Investorovi a </w:t>
      </w:r>
      <w:r w:rsidRPr="0071529D">
        <w:rPr>
          <w:szCs w:val="20"/>
        </w:rPr>
        <w:t xml:space="preserve">Budoucímu </w:t>
      </w:r>
      <w:r w:rsidRPr="008D7B81">
        <w:rPr>
          <w:szCs w:val="20"/>
        </w:rPr>
        <w:t>oprávněnému souhlas s </w:t>
      </w:r>
      <w:r w:rsidR="0071529D" w:rsidRPr="008D7B81">
        <w:rPr>
          <w:szCs w:val="20"/>
        </w:rPr>
        <w:t xml:space="preserve">přeložením </w:t>
      </w:r>
      <w:r w:rsidR="00D94ABF">
        <w:rPr>
          <w:szCs w:val="20"/>
        </w:rPr>
        <w:t>Vodovodu do Pozemku</w:t>
      </w:r>
      <w:r w:rsidR="0071529D" w:rsidRPr="008D7B81">
        <w:rPr>
          <w:szCs w:val="20"/>
        </w:rPr>
        <w:t xml:space="preserve">. </w:t>
      </w:r>
      <w:r w:rsidR="00D94ABF">
        <w:rPr>
          <w:szCs w:val="20"/>
        </w:rPr>
        <w:t>Umístění Vodovodu do</w:t>
      </w:r>
      <w:r w:rsidR="008A5E0E">
        <w:rPr>
          <w:szCs w:val="20"/>
        </w:rPr>
        <w:t> </w:t>
      </w:r>
      <w:r w:rsidR="00D94ABF">
        <w:rPr>
          <w:szCs w:val="20"/>
        </w:rPr>
        <w:t>Pozemku je zakresleno do snímku katastrální mapy, který</w:t>
      </w:r>
      <w:r w:rsidR="008E77B1" w:rsidRPr="008D7B81">
        <w:rPr>
          <w:szCs w:val="20"/>
        </w:rPr>
        <w:t xml:space="preserve"> </w:t>
      </w:r>
      <w:r w:rsidR="0071529D" w:rsidRPr="008D7B81">
        <w:rPr>
          <w:szCs w:val="20"/>
        </w:rPr>
        <w:t>tvoří nedílnou součást Smlouvy (</w:t>
      </w:r>
      <w:r w:rsidR="0071529D" w:rsidRPr="008D7B81">
        <w:rPr>
          <w:b/>
          <w:i/>
          <w:szCs w:val="20"/>
        </w:rPr>
        <w:t>Příloha č. 1)</w:t>
      </w:r>
      <w:r w:rsidR="0071529D" w:rsidRPr="008D7B81">
        <w:rPr>
          <w:szCs w:val="20"/>
        </w:rPr>
        <w:t xml:space="preserve">. </w:t>
      </w:r>
    </w:p>
    <w:p w14:paraId="1B50AF13" w14:textId="77777777" w:rsidR="00557D8D" w:rsidRDefault="00133747" w:rsidP="00A34F8F">
      <w:pPr>
        <w:numPr>
          <w:ilvl w:val="0"/>
          <w:numId w:val="52"/>
        </w:numPr>
        <w:ind w:left="357" w:hanging="357"/>
        <w:jc w:val="both"/>
      </w:pPr>
      <w:r w:rsidRPr="0071529D">
        <w:rPr>
          <w:szCs w:val="20"/>
        </w:rPr>
        <w:t>Předmětem této Smlouvy je závazek Budoucího povinného</w:t>
      </w:r>
      <w:r w:rsidR="0071529D">
        <w:rPr>
          <w:szCs w:val="20"/>
        </w:rPr>
        <w:t xml:space="preserve"> s</w:t>
      </w:r>
      <w:r w:rsidR="0071529D" w:rsidRPr="0071529D">
        <w:rPr>
          <w:szCs w:val="20"/>
        </w:rPr>
        <w:t xml:space="preserve"> Budoucím oprávněným </w:t>
      </w:r>
      <w:r w:rsidRPr="0071529D">
        <w:rPr>
          <w:szCs w:val="20"/>
        </w:rPr>
        <w:t>uzavřít</w:t>
      </w:r>
      <w:r w:rsidR="0071529D">
        <w:rPr>
          <w:szCs w:val="20"/>
        </w:rPr>
        <w:t xml:space="preserve"> </w:t>
      </w:r>
      <w:r w:rsidR="0027768E" w:rsidRPr="0071529D">
        <w:rPr>
          <w:szCs w:val="20"/>
        </w:rPr>
        <w:t xml:space="preserve">smlouvu o zřízení </w:t>
      </w:r>
      <w:r w:rsidR="00557D8D" w:rsidRPr="0071529D">
        <w:rPr>
          <w:szCs w:val="20"/>
        </w:rPr>
        <w:t>věcného břemene,</w:t>
      </w:r>
      <w:r w:rsidR="00557D8D" w:rsidRPr="00557D8D">
        <w:t xml:space="preserve"> </w:t>
      </w:r>
      <w:r w:rsidR="00557D8D">
        <w:t xml:space="preserve">jejímž </w:t>
      </w:r>
      <w:r w:rsidR="00557D8D" w:rsidRPr="0071529D">
        <w:rPr>
          <w:rFonts w:eastAsia="Calibri"/>
          <w:color w:val="000000"/>
          <w:spacing w:val="2"/>
          <w:lang w:eastAsia="en-US"/>
        </w:rPr>
        <w:t xml:space="preserve">předmětem bude zřízení a vymezení věcného břemene </w:t>
      </w:r>
      <w:r w:rsidR="0085010C">
        <w:rPr>
          <w:rFonts w:eastAsia="Calibri"/>
          <w:color w:val="000000"/>
          <w:spacing w:val="2"/>
          <w:lang w:eastAsia="en-US"/>
        </w:rPr>
        <w:t>pozemkové</w:t>
      </w:r>
      <w:r w:rsidR="00557D8D" w:rsidRPr="0071529D">
        <w:rPr>
          <w:rFonts w:eastAsia="Calibri"/>
          <w:color w:val="000000"/>
          <w:spacing w:val="2"/>
          <w:lang w:eastAsia="en-US"/>
        </w:rPr>
        <w:t xml:space="preserve"> služebnosti (dále též jen „</w:t>
      </w:r>
      <w:r w:rsidR="00557D8D" w:rsidRPr="0071529D">
        <w:rPr>
          <w:rFonts w:eastAsia="Calibri"/>
          <w:b/>
          <w:color w:val="000000"/>
          <w:spacing w:val="2"/>
          <w:lang w:eastAsia="en-US"/>
        </w:rPr>
        <w:t>Věcné břemeno</w:t>
      </w:r>
      <w:r w:rsidR="00557D8D" w:rsidRPr="0071529D">
        <w:rPr>
          <w:rFonts w:eastAsia="Calibri"/>
          <w:color w:val="000000"/>
          <w:spacing w:val="2"/>
          <w:lang w:eastAsia="en-US"/>
        </w:rPr>
        <w:t>“)</w:t>
      </w:r>
      <w:r w:rsidR="0027768E" w:rsidRPr="0071529D">
        <w:rPr>
          <w:szCs w:val="20"/>
        </w:rPr>
        <w:t xml:space="preserve"> ve prospěch Budoucího oprávněného,</w:t>
      </w:r>
      <w:r w:rsidR="001C1FB5" w:rsidRPr="0071529D">
        <w:rPr>
          <w:szCs w:val="20"/>
        </w:rPr>
        <w:t xml:space="preserve"> </w:t>
      </w:r>
      <w:r w:rsidR="007F0B58" w:rsidRPr="0071529D">
        <w:rPr>
          <w:szCs w:val="20"/>
        </w:rPr>
        <w:t>k</w:t>
      </w:r>
      <w:r w:rsidR="001C1FB5" w:rsidRPr="0071529D">
        <w:rPr>
          <w:szCs w:val="20"/>
        </w:rPr>
        <w:t xml:space="preserve"> tíži </w:t>
      </w:r>
      <w:r w:rsidR="0085010C">
        <w:rPr>
          <w:szCs w:val="20"/>
        </w:rPr>
        <w:t xml:space="preserve">(služebného) </w:t>
      </w:r>
      <w:r w:rsidR="001C1FB5" w:rsidRPr="0071529D">
        <w:rPr>
          <w:szCs w:val="20"/>
        </w:rPr>
        <w:t>Pozemk</w:t>
      </w:r>
      <w:r w:rsidR="0085010C">
        <w:rPr>
          <w:szCs w:val="20"/>
        </w:rPr>
        <w:t xml:space="preserve">u, </w:t>
      </w:r>
      <w:r w:rsidR="00557D8D" w:rsidRPr="0071529D">
        <w:rPr>
          <w:rFonts w:eastAsia="Calibri"/>
          <w:color w:val="000000"/>
          <w:spacing w:val="-2"/>
          <w:lang w:eastAsia="en-US"/>
        </w:rPr>
        <w:t>o ob</w:t>
      </w:r>
      <w:r w:rsidR="00EC5FF2" w:rsidRPr="0071529D">
        <w:rPr>
          <w:rFonts w:eastAsia="Calibri"/>
          <w:color w:val="000000"/>
          <w:spacing w:val="-2"/>
          <w:lang w:eastAsia="en-US"/>
        </w:rPr>
        <w:t>sahu a za podmínek uvedených ve </w:t>
      </w:r>
      <w:r w:rsidR="00C13A65" w:rsidRPr="0071529D">
        <w:rPr>
          <w:rFonts w:eastAsia="Calibri"/>
          <w:color w:val="000000"/>
          <w:spacing w:val="-2"/>
          <w:lang w:eastAsia="en-US"/>
        </w:rPr>
        <w:t>Smlouvě</w:t>
      </w:r>
      <w:r w:rsidR="00557D8D">
        <w:t>:</w:t>
      </w:r>
    </w:p>
    <w:p w14:paraId="52B9A20C" w14:textId="77777777" w:rsidR="0071529D" w:rsidRPr="00927CC1" w:rsidRDefault="0071529D" w:rsidP="0071529D">
      <w:pPr>
        <w:pStyle w:val="Zkladntext"/>
        <w:numPr>
          <w:ilvl w:val="1"/>
          <w:numId w:val="52"/>
        </w:numPr>
        <w:autoSpaceDE/>
        <w:autoSpaceDN/>
        <w:adjustRightInd/>
        <w:ind w:left="709" w:hanging="284"/>
        <w:rPr>
          <w:iCs/>
        </w:rPr>
      </w:pPr>
      <w:r>
        <w:t>práv</w:t>
      </w:r>
      <w:r>
        <w:rPr>
          <w:lang w:val="cs-CZ"/>
        </w:rPr>
        <w:t>u</w:t>
      </w:r>
      <w:r w:rsidRPr="008E30AF">
        <w:t xml:space="preserve"> Budoucího oprávněného </w:t>
      </w:r>
      <w:r>
        <w:rPr>
          <w:lang w:val="cs-CZ"/>
        </w:rPr>
        <w:t>mít v</w:t>
      </w:r>
      <w:r w:rsidRPr="008E30AF">
        <w:t xml:space="preserve"> </w:t>
      </w:r>
      <w:r>
        <w:rPr>
          <w:lang w:val="cs-CZ"/>
        </w:rPr>
        <w:t>Pozemku uložen</w:t>
      </w:r>
      <w:r w:rsidR="00D94ABF">
        <w:rPr>
          <w:lang w:val="cs-CZ"/>
        </w:rPr>
        <w:t>ý Vodovod</w:t>
      </w:r>
      <w:r>
        <w:t>, provozovat j</w:t>
      </w:r>
      <w:r w:rsidR="00D94ABF">
        <w:rPr>
          <w:lang w:val="cs-CZ"/>
        </w:rPr>
        <w:t>ej</w:t>
      </w:r>
      <w:r w:rsidRPr="008E30AF">
        <w:t xml:space="preserve"> a udržovat</w:t>
      </w:r>
      <w:r w:rsidRPr="008E30AF">
        <w:rPr>
          <w:rFonts w:eastAsia="Calibri"/>
          <w:color w:val="000000"/>
          <w:spacing w:val="-4"/>
          <w:lang w:eastAsia="en-US"/>
        </w:rPr>
        <w:t xml:space="preserve">, jakož i právo provádět na </w:t>
      </w:r>
      <w:r w:rsidR="00D94ABF">
        <w:rPr>
          <w:rFonts w:eastAsia="Calibri"/>
          <w:color w:val="000000"/>
          <w:spacing w:val="-4"/>
          <w:lang w:val="cs-CZ" w:eastAsia="en-US"/>
        </w:rPr>
        <w:t>Vodovodu</w:t>
      </w:r>
      <w:r>
        <w:rPr>
          <w:rFonts w:eastAsia="Calibri"/>
          <w:color w:val="000000"/>
          <w:spacing w:val="-4"/>
          <w:lang w:val="cs-CZ" w:eastAsia="en-US"/>
        </w:rPr>
        <w:t xml:space="preserve"> </w:t>
      </w:r>
      <w:r>
        <w:rPr>
          <w:rFonts w:eastAsia="Calibri"/>
          <w:color w:val="000000"/>
          <w:spacing w:val="-4"/>
          <w:lang w:eastAsia="en-US"/>
        </w:rPr>
        <w:t xml:space="preserve">úpravy za účelem </w:t>
      </w:r>
      <w:r w:rsidR="00D94ABF">
        <w:rPr>
          <w:rFonts w:eastAsia="Calibri"/>
          <w:color w:val="000000"/>
          <w:spacing w:val="-4"/>
          <w:lang w:val="cs-CZ" w:eastAsia="en-US"/>
        </w:rPr>
        <w:t>jeho</w:t>
      </w:r>
      <w:r w:rsidRPr="008E30AF">
        <w:rPr>
          <w:rFonts w:eastAsia="Calibri"/>
          <w:color w:val="000000"/>
          <w:spacing w:val="-4"/>
          <w:lang w:eastAsia="en-US"/>
        </w:rPr>
        <w:t xml:space="preserve"> obnovy, výměny</w:t>
      </w:r>
      <w:r w:rsidR="00D94ABF">
        <w:rPr>
          <w:rFonts w:eastAsia="Calibri"/>
          <w:color w:val="000000"/>
          <w:spacing w:val="-4"/>
          <w:lang w:eastAsia="en-US"/>
        </w:rPr>
        <w:t>, modernizace</w:t>
      </w:r>
      <w:r>
        <w:rPr>
          <w:rFonts w:eastAsia="Calibri"/>
          <w:color w:val="000000"/>
          <w:spacing w:val="-4"/>
          <w:lang w:eastAsia="en-US"/>
        </w:rPr>
        <w:t xml:space="preserve">, včetně </w:t>
      </w:r>
      <w:r w:rsidR="00D94ABF">
        <w:rPr>
          <w:rFonts w:eastAsia="Calibri"/>
          <w:color w:val="000000"/>
          <w:spacing w:val="-4"/>
          <w:lang w:val="cs-CZ" w:eastAsia="en-US"/>
        </w:rPr>
        <w:t>jeho</w:t>
      </w:r>
      <w:r w:rsidRPr="008E30AF">
        <w:rPr>
          <w:rFonts w:eastAsia="Calibri"/>
          <w:color w:val="000000"/>
          <w:spacing w:val="-4"/>
          <w:lang w:eastAsia="en-US"/>
        </w:rPr>
        <w:t xml:space="preserve"> odstranění</w:t>
      </w:r>
      <w:r w:rsidRPr="008E30AF">
        <w:rPr>
          <w:iCs/>
        </w:rPr>
        <w:t>;</w:t>
      </w:r>
    </w:p>
    <w:p w14:paraId="368A9089" w14:textId="77777777" w:rsidR="0071529D" w:rsidRDefault="0071529D" w:rsidP="0071529D">
      <w:pPr>
        <w:pStyle w:val="Zkladntext"/>
        <w:numPr>
          <w:ilvl w:val="1"/>
          <w:numId w:val="52"/>
        </w:numPr>
        <w:autoSpaceDE/>
        <w:autoSpaceDN/>
        <w:adjustRightInd/>
        <w:ind w:left="709" w:hanging="284"/>
        <w:rPr>
          <w:iCs/>
          <w:lang w:val="cs-CZ"/>
        </w:rPr>
      </w:pPr>
      <w:r>
        <w:rPr>
          <w:iCs/>
        </w:rPr>
        <w:t>práv</w:t>
      </w:r>
      <w:r>
        <w:rPr>
          <w:iCs/>
          <w:lang w:val="cs-CZ"/>
        </w:rPr>
        <w:t>u</w:t>
      </w:r>
      <w:r w:rsidRPr="008E30AF">
        <w:rPr>
          <w:iCs/>
        </w:rPr>
        <w:t xml:space="preserve"> vstupu a vjezdu Budoucího oprávněného na </w:t>
      </w:r>
      <w:r>
        <w:rPr>
          <w:iCs/>
          <w:lang w:val="cs-CZ"/>
        </w:rPr>
        <w:t>Pozemek</w:t>
      </w:r>
      <w:r w:rsidRPr="008E30AF">
        <w:rPr>
          <w:iCs/>
        </w:rPr>
        <w:t xml:space="preserve"> za účelem zajištění provozu, oprav, údržby, modernizace a obnovy </w:t>
      </w:r>
      <w:r w:rsidR="00D94ABF">
        <w:rPr>
          <w:iCs/>
          <w:lang w:val="cs-CZ"/>
        </w:rPr>
        <w:t>Vodovodu</w:t>
      </w:r>
      <w:r>
        <w:rPr>
          <w:rFonts w:eastAsia="Calibri"/>
          <w:color w:val="000000"/>
          <w:spacing w:val="-4"/>
          <w:lang w:eastAsia="en-US"/>
        </w:rPr>
        <w:t xml:space="preserve">, včetně </w:t>
      </w:r>
      <w:r w:rsidR="00D94ABF">
        <w:rPr>
          <w:rFonts w:eastAsia="Calibri"/>
          <w:color w:val="000000"/>
          <w:spacing w:val="-4"/>
          <w:lang w:val="cs-CZ" w:eastAsia="en-US"/>
        </w:rPr>
        <w:t>jeho</w:t>
      </w:r>
      <w:r w:rsidRPr="008E30AF">
        <w:rPr>
          <w:rFonts w:eastAsia="Calibri"/>
          <w:color w:val="000000"/>
          <w:spacing w:val="-4"/>
          <w:lang w:eastAsia="en-US"/>
        </w:rPr>
        <w:t xml:space="preserve"> odstranění</w:t>
      </w:r>
      <w:r w:rsidRPr="008E30AF">
        <w:rPr>
          <w:iCs/>
        </w:rPr>
        <w:t>;</w:t>
      </w:r>
    </w:p>
    <w:p w14:paraId="7CD7A577" w14:textId="77777777" w:rsidR="0071529D" w:rsidRDefault="0071529D" w:rsidP="0071529D">
      <w:pPr>
        <w:pStyle w:val="Zkladntext"/>
        <w:numPr>
          <w:ilvl w:val="1"/>
          <w:numId w:val="52"/>
        </w:numPr>
        <w:autoSpaceDE/>
        <w:autoSpaceDN/>
        <w:adjustRightInd/>
        <w:ind w:left="709" w:hanging="284"/>
        <w:rPr>
          <w:iCs/>
          <w:lang w:val="cs-CZ"/>
        </w:rPr>
      </w:pPr>
      <w:r w:rsidRPr="008E30AF">
        <w:rPr>
          <w:iCs/>
        </w:rPr>
        <w:t>povinnost</w:t>
      </w:r>
      <w:r>
        <w:rPr>
          <w:iCs/>
          <w:lang w:val="cs-CZ"/>
        </w:rPr>
        <w:t>i</w:t>
      </w:r>
      <w:r w:rsidRPr="008E30AF">
        <w:rPr>
          <w:iCs/>
        </w:rPr>
        <w:t xml:space="preserve"> Budoucího povinného a případných dalších vlastníků </w:t>
      </w:r>
      <w:r>
        <w:rPr>
          <w:iCs/>
          <w:lang w:val="cs-CZ"/>
        </w:rPr>
        <w:t>Pozemku</w:t>
      </w:r>
      <w:r>
        <w:rPr>
          <w:iCs/>
        </w:rPr>
        <w:t xml:space="preserve"> strpět</w:t>
      </w:r>
      <w:r w:rsidRPr="008E30AF">
        <w:rPr>
          <w:iCs/>
        </w:rPr>
        <w:t xml:space="preserve"> existenci </w:t>
      </w:r>
      <w:r w:rsidR="00D94ABF">
        <w:rPr>
          <w:iCs/>
          <w:lang w:val="cs-CZ"/>
        </w:rPr>
        <w:t>Vodovodu</w:t>
      </w:r>
      <w:r>
        <w:rPr>
          <w:iCs/>
          <w:lang w:val="cs-CZ"/>
        </w:rPr>
        <w:t xml:space="preserve"> </w:t>
      </w:r>
      <w:r w:rsidRPr="008E30AF">
        <w:rPr>
          <w:iCs/>
        </w:rPr>
        <w:t>a výk</w:t>
      </w:r>
      <w:r>
        <w:rPr>
          <w:iCs/>
        </w:rPr>
        <w:t>on výše uvedených práv Budoucí</w:t>
      </w:r>
      <w:r>
        <w:rPr>
          <w:iCs/>
          <w:lang w:val="cs-CZ"/>
        </w:rPr>
        <w:t>ho</w:t>
      </w:r>
      <w:r w:rsidRPr="008E30AF">
        <w:rPr>
          <w:iCs/>
        </w:rPr>
        <w:t xml:space="preserve"> oprávněného</w:t>
      </w:r>
      <w:r>
        <w:rPr>
          <w:iCs/>
          <w:lang w:val="cs-CZ"/>
        </w:rPr>
        <w:t>,</w:t>
      </w:r>
    </w:p>
    <w:p w14:paraId="60242A12" w14:textId="77777777" w:rsidR="008D7B81" w:rsidRDefault="0071529D" w:rsidP="00DA5F3A">
      <w:pPr>
        <w:ind w:left="357"/>
        <w:jc w:val="both"/>
        <w:rPr>
          <w:szCs w:val="20"/>
        </w:rPr>
      </w:pPr>
      <w:r>
        <w:rPr>
          <w:iCs/>
        </w:rPr>
        <w:t xml:space="preserve">s tím, že </w:t>
      </w:r>
      <w:r>
        <w:rPr>
          <w:szCs w:val="20"/>
        </w:rPr>
        <w:t>s</w:t>
      </w:r>
      <w:r w:rsidRPr="00482C2A">
        <w:rPr>
          <w:szCs w:val="20"/>
        </w:rPr>
        <w:t xml:space="preserve">kutečný rozsah </w:t>
      </w:r>
      <w:r>
        <w:rPr>
          <w:szCs w:val="20"/>
        </w:rPr>
        <w:t>Věcného břemene</w:t>
      </w:r>
      <w:r w:rsidRPr="00482C2A">
        <w:rPr>
          <w:szCs w:val="20"/>
        </w:rPr>
        <w:t xml:space="preserve"> bude specifikován geometrickým plánem zpracovaným dle skutečného </w:t>
      </w:r>
      <w:r>
        <w:rPr>
          <w:szCs w:val="20"/>
        </w:rPr>
        <w:t xml:space="preserve">uložení </w:t>
      </w:r>
      <w:r w:rsidR="00D94ABF">
        <w:rPr>
          <w:szCs w:val="20"/>
        </w:rPr>
        <w:t>Vodovodu</w:t>
      </w:r>
      <w:r w:rsidRPr="00482C2A">
        <w:rPr>
          <w:szCs w:val="20"/>
        </w:rPr>
        <w:t xml:space="preserve">, přičemž tento rozsah </w:t>
      </w:r>
      <w:r>
        <w:rPr>
          <w:szCs w:val="20"/>
        </w:rPr>
        <w:t>Věcného břemene</w:t>
      </w:r>
      <w:r w:rsidRPr="00482C2A">
        <w:rPr>
          <w:szCs w:val="20"/>
        </w:rPr>
        <w:t xml:space="preserve"> nebude větší než rozsah nezbytně nutný ke splnění účelu </w:t>
      </w:r>
      <w:r>
        <w:rPr>
          <w:szCs w:val="20"/>
        </w:rPr>
        <w:t>tohoto Věcného břemene.</w:t>
      </w:r>
    </w:p>
    <w:p w14:paraId="449CA927" w14:textId="77777777" w:rsidR="006B6807" w:rsidRDefault="00687400" w:rsidP="00DA5F3A">
      <w:pPr>
        <w:numPr>
          <w:ilvl w:val="0"/>
          <w:numId w:val="52"/>
        </w:numPr>
        <w:ind w:left="357"/>
        <w:jc w:val="both"/>
        <w:rPr>
          <w:szCs w:val="20"/>
        </w:rPr>
      </w:pPr>
      <w:r w:rsidRPr="0071529D">
        <w:rPr>
          <w:szCs w:val="20"/>
        </w:rPr>
        <w:t>Věcné břemeno</w:t>
      </w:r>
      <w:r w:rsidR="0037105B" w:rsidRPr="0071529D">
        <w:rPr>
          <w:szCs w:val="20"/>
        </w:rPr>
        <w:t xml:space="preserve"> bude zřízen</w:t>
      </w:r>
      <w:r w:rsidRPr="0071529D">
        <w:rPr>
          <w:szCs w:val="20"/>
        </w:rPr>
        <w:t>o</w:t>
      </w:r>
      <w:r w:rsidR="00133747" w:rsidRPr="0071529D">
        <w:rPr>
          <w:szCs w:val="20"/>
        </w:rPr>
        <w:t xml:space="preserve"> na dobu </w:t>
      </w:r>
      <w:r w:rsidR="00341815" w:rsidRPr="0071529D">
        <w:rPr>
          <w:szCs w:val="20"/>
        </w:rPr>
        <w:t>časově neomezenou</w:t>
      </w:r>
      <w:r w:rsidR="002A06BD" w:rsidRPr="0071529D">
        <w:rPr>
          <w:szCs w:val="20"/>
        </w:rPr>
        <w:t>.</w:t>
      </w:r>
    </w:p>
    <w:p w14:paraId="5368D7A9" w14:textId="2F2BDB8E" w:rsidR="00494D38" w:rsidRDefault="00494D38" w:rsidP="0071529D">
      <w:pPr>
        <w:numPr>
          <w:ilvl w:val="0"/>
          <w:numId w:val="52"/>
        </w:numPr>
        <w:spacing w:after="60"/>
        <w:ind w:left="357"/>
        <w:jc w:val="both"/>
        <w:rPr>
          <w:szCs w:val="20"/>
        </w:rPr>
      </w:pPr>
      <w:r>
        <w:rPr>
          <w:szCs w:val="20"/>
        </w:rPr>
        <w:t>Investor se zavazuje při realizaci přeložky Vodovodu postupovat v souladu se souhrnným stanoviskem Svodné komise Budoucího povinného ze dne 26.10.2020, zn.</w:t>
      </w:r>
      <w:r w:rsidR="008A5E0E">
        <w:rPr>
          <w:szCs w:val="20"/>
        </w:rPr>
        <w:t> </w:t>
      </w:r>
      <w:r>
        <w:rPr>
          <w:szCs w:val="20"/>
        </w:rPr>
        <w:t xml:space="preserve">100630/40Ku1577/1541, a dále v souladu s vyjádřením jednotky Dopravní cesta Tramvaje č.j. 1269/20. V případě, že Investor svůj závazek v tomto odstavci Smlouvy poruší a nedojde k nápravě ani v dodatečné a dostatečné lhůtě, kterou mu Budoucí povinný poskytne v písemné výzvě, kde bude konkrétní porušení závazku Investora specifikováno, má Budoucí povinný právo na smluvní pokutu ve výši </w:t>
      </w:r>
      <w:proofErr w:type="gramStart"/>
      <w:r>
        <w:rPr>
          <w:szCs w:val="20"/>
        </w:rPr>
        <w:t>50.000,-</w:t>
      </w:r>
      <w:proofErr w:type="gramEnd"/>
      <w:r>
        <w:rPr>
          <w:szCs w:val="20"/>
        </w:rPr>
        <w:t xml:space="preserve"> Kč za každý jednotlivý případ porušení povinnosti, a to i opakovaně, každých 30 dnů od marného uplynutí dodatečné lhůty k nápravě poskytnuté Budoucím povinným.</w:t>
      </w:r>
    </w:p>
    <w:p w14:paraId="7065EF30" w14:textId="51D0C2DE" w:rsidR="0071529D" w:rsidRPr="003A56A5" w:rsidRDefault="0071529D" w:rsidP="0071529D">
      <w:pPr>
        <w:numPr>
          <w:ilvl w:val="0"/>
          <w:numId w:val="52"/>
        </w:numPr>
        <w:spacing w:after="60"/>
        <w:ind w:left="357"/>
        <w:jc w:val="both"/>
        <w:rPr>
          <w:szCs w:val="20"/>
        </w:rPr>
      </w:pPr>
      <w:r w:rsidRPr="00B9311F">
        <w:rPr>
          <w:szCs w:val="20"/>
        </w:rPr>
        <w:t xml:space="preserve">Pozemek </w:t>
      </w:r>
      <w:proofErr w:type="spellStart"/>
      <w:r w:rsidRPr="00B9311F">
        <w:rPr>
          <w:szCs w:val="20"/>
        </w:rPr>
        <w:t>parc</w:t>
      </w:r>
      <w:proofErr w:type="spellEnd"/>
      <w:r w:rsidRPr="00B9311F">
        <w:rPr>
          <w:szCs w:val="20"/>
        </w:rPr>
        <w:t xml:space="preserve">. </w:t>
      </w:r>
      <w:r w:rsidR="004939D9" w:rsidRPr="00980D43">
        <w:rPr>
          <w:szCs w:val="20"/>
        </w:rPr>
        <w:t xml:space="preserve">č. </w:t>
      </w:r>
      <w:r w:rsidR="004939D9">
        <w:rPr>
          <w:szCs w:val="20"/>
        </w:rPr>
        <w:t>2540/2</w:t>
      </w:r>
      <w:r w:rsidR="004939D9" w:rsidRPr="00980D43">
        <w:rPr>
          <w:szCs w:val="20"/>
        </w:rPr>
        <w:t xml:space="preserve"> v k.</w:t>
      </w:r>
      <w:r w:rsidR="004939D9">
        <w:rPr>
          <w:szCs w:val="20"/>
        </w:rPr>
        <w:t xml:space="preserve"> </w:t>
      </w:r>
      <w:proofErr w:type="spellStart"/>
      <w:r w:rsidR="004939D9" w:rsidRPr="00980D43">
        <w:rPr>
          <w:szCs w:val="20"/>
        </w:rPr>
        <w:t>ú.</w:t>
      </w:r>
      <w:proofErr w:type="spellEnd"/>
      <w:r w:rsidR="004939D9" w:rsidRPr="00980D43">
        <w:rPr>
          <w:szCs w:val="20"/>
        </w:rPr>
        <w:t xml:space="preserve"> </w:t>
      </w:r>
      <w:r w:rsidR="004939D9">
        <w:rPr>
          <w:szCs w:val="20"/>
        </w:rPr>
        <w:t xml:space="preserve">Hloubětín, obec Praha </w:t>
      </w:r>
      <w:r w:rsidRPr="00B9311F">
        <w:rPr>
          <w:szCs w:val="20"/>
        </w:rPr>
        <w:t xml:space="preserve">je zatížen </w:t>
      </w:r>
      <w:r w:rsidR="004939D9">
        <w:t>věcným břemenem převzatým z pozemkové knihy –užívací právo pro pana Václava a paní Annu Chaloupecké</w:t>
      </w:r>
      <w:r w:rsidR="003A56A5">
        <w:t xml:space="preserve">; a dále na Pozemek </w:t>
      </w:r>
      <w:r w:rsidR="00044ECB">
        <w:t>jsou</w:t>
      </w:r>
      <w:r w:rsidR="003A56A5">
        <w:t xml:space="preserve"> uzavřeny smlouvy:</w:t>
      </w:r>
    </w:p>
    <w:p w14:paraId="11960923" w14:textId="07A74518" w:rsidR="003A56A5" w:rsidRDefault="003A56A5" w:rsidP="003A56A5">
      <w:pPr>
        <w:pStyle w:val="Odstavecseseznamem"/>
        <w:numPr>
          <w:ilvl w:val="0"/>
          <w:numId w:val="59"/>
        </w:numPr>
        <w:spacing w:after="60"/>
        <w:jc w:val="both"/>
        <w:rPr>
          <w:szCs w:val="20"/>
        </w:rPr>
      </w:pPr>
      <w:r>
        <w:rPr>
          <w:szCs w:val="20"/>
        </w:rPr>
        <w:t xml:space="preserve">č. RS </w:t>
      </w:r>
      <w:r w:rsidR="00044ECB">
        <w:rPr>
          <w:szCs w:val="20"/>
        </w:rPr>
        <w:t xml:space="preserve">0002320020 (nájemní smlouva) </w:t>
      </w:r>
      <w:r>
        <w:rPr>
          <w:szCs w:val="20"/>
        </w:rPr>
        <w:t xml:space="preserve">ze dne </w:t>
      </w:r>
      <w:r w:rsidR="00044ECB">
        <w:rPr>
          <w:szCs w:val="20"/>
        </w:rPr>
        <w:t>16.4.2020</w:t>
      </w:r>
      <w:r>
        <w:rPr>
          <w:szCs w:val="20"/>
        </w:rPr>
        <w:t xml:space="preserve"> se společností Pražská plynárenská </w:t>
      </w:r>
      <w:r w:rsidR="00044ECB">
        <w:rPr>
          <w:szCs w:val="20"/>
        </w:rPr>
        <w:t>Servis distribuce a.s.</w:t>
      </w:r>
      <w:r>
        <w:rPr>
          <w:szCs w:val="20"/>
        </w:rPr>
        <w:t xml:space="preserve">, člen koncernu Pražská plynárenská a.s., IČO: </w:t>
      </w:r>
      <w:r w:rsidR="00044ECB">
        <w:rPr>
          <w:szCs w:val="20"/>
        </w:rPr>
        <w:t>47116471</w:t>
      </w:r>
      <w:r>
        <w:rPr>
          <w:szCs w:val="20"/>
        </w:rPr>
        <w:t xml:space="preserve"> v právu uložení plynárenského zařízení v rámci stavby „Stavební úpravy NTL a STL plynovodů přípojek, ul. Freyova, Poděbradská a okolí, Praha 9, k. </w:t>
      </w:r>
      <w:proofErr w:type="spellStart"/>
      <w:r>
        <w:rPr>
          <w:szCs w:val="20"/>
        </w:rPr>
        <w:t>ú.</w:t>
      </w:r>
      <w:proofErr w:type="spellEnd"/>
      <w:r>
        <w:rPr>
          <w:szCs w:val="20"/>
        </w:rPr>
        <w:t xml:space="preserve"> Vysočany, Hloubětín; a</w:t>
      </w:r>
    </w:p>
    <w:p w14:paraId="43E95191" w14:textId="18CDD3DD" w:rsidR="003A56A5" w:rsidRDefault="003A56A5" w:rsidP="003A56A5">
      <w:pPr>
        <w:pStyle w:val="Odstavecseseznamem"/>
        <w:numPr>
          <w:ilvl w:val="0"/>
          <w:numId w:val="59"/>
        </w:numPr>
        <w:spacing w:after="60"/>
        <w:jc w:val="both"/>
        <w:rPr>
          <w:szCs w:val="20"/>
        </w:rPr>
      </w:pPr>
      <w:r>
        <w:rPr>
          <w:szCs w:val="20"/>
        </w:rPr>
        <w:lastRenderedPageBreak/>
        <w:t xml:space="preserve">č. RS 0011060019 </w:t>
      </w:r>
      <w:r w:rsidR="00044ECB">
        <w:rPr>
          <w:szCs w:val="20"/>
        </w:rPr>
        <w:t xml:space="preserve">(smlouva o smlouvě budoucí o zřízení služebnosti) </w:t>
      </w:r>
      <w:r>
        <w:rPr>
          <w:szCs w:val="20"/>
        </w:rPr>
        <w:t>ze dne 5.2.2020 se společnostní Vodafone Czech Republic a.s., IČO: 25788001v právu umístění optických kabelů v rámci stavby „2. část, 8-14 ÚR propojení Vodafone A9BAL, Sokolovská – A9PDB, Poděbradská 61“.</w:t>
      </w:r>
    </w:p>
    <w:p w14:paraId="2B458F17" w14:textId="5060A533" w:rsidR="00044ECB" w:rsidRPr="00044ECB" w:rsidRDefault="00FF39A1" w:rsidP="00044ECB">
      <w:pPr>
        <w:spacing w:after="60"/>
        <w:ind w:left="360"/>
        <w:jc w:val="both"/>
        <w:rPr>
          <w:szCs w:val="20"/>
        </w:rPr>
      </w:pPr>
      <w:r>
        <w:rPr>
          <w:szCs w:val="20"/>
        </w:rPr>
        <w:t>Zákresy plánovaných inženýrských sítí na Pozemku jsou součástí Smlouvy jako Příloha č. 4.</w:t>
      </w:r>
    </w:p>
    <w:p w14:paraId="2F2ADEEF" w14:textId="77777777" w:rsidR="00133747" w:rsidRPr="00482C2A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482C2A">
        <w:rPr>
          <w:b/>
        </w:rPr>
        <w:t>III.</w:t>
      </w:r>
    </w:p>
    <w:p w14:paraId="1AB73697" w14:textId="77777777" w:rsidR="00133747" w:rsidRPr="00482C2A" w:rsidRDefault="00133747" w:rsidP="00B13533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482C2A">
        <w:rPr>
          <w:b/>
        </w:rPr>
        <w:t xml:space="preserve">Výzva k uzavření smlouvy o zřízení </w:t>
      </w:r>
      <w:r w:rsidR="00267054">
        <w:rPr>
          <w:b/>
        </w:rPr>
        <w:t>Věcného břemene</w:t>
      </w:r>
    </w:p>
    <w:p w14:paraId="01B60870" w14:textId="77777777" w:rsidR="0071529D" w:rsidRDefault="0071529D" w:rsidP="00DA5F3A">
      <w:pPr>
        <w:numPr>
          <w:ilvl w:val="0"/>
          <w:numId w:val="58"/>
        </w:numPr>
        <w:ind w:left="357" w:hanging="357"/>
        <w:jc w:val="both"/>
        <w:rPr>
          <w:szCs w:val="20"/>
        </w:rPr>
      </w:pPr>
      <w:r w:rsidRPr="0071529D">
        <w:rPr>
          <w:szCs w:val="20"/>
        </w:rPr>
        <w:t xml:space="preserve">Investor vyzve písemně Budoucího povinného </w:t>
      </w:r>
      <w:r w:rsidR="00B86BE2">
        <w:rPr>
          <w:szCs w:val="20"/>
        </w:rPr>
        <w:t xml:space="preserve">a Budoucího oprávněného </w:t>
      </w:r>
      <w:r w:rsidRPr="0071529D">
        <w:rPr>
          <w:szCs w:val="20"/>
        </w:rPr>
        <w:t xml:space="preserve">k uzavření smlouvy o zřízení Věcného břemene nejpozději do 6 měsíců ode dne vydání kolaudačního souhlasu (dále jen „Kolaudační souhlas“) nebo </w:t>
      </w:r>
      <w:r w:rsidR="00646FD8">
        <w:rPr>
          <w:szCs w:val="20"/>
        </w:rPr>
        <w:t>kolaudačního rozhodnutí</w:t>
      </w:r>
      <w:r w:rsidRPr="0071529D">
        <w:rPr>
          <w:szCs w:val="20"/>
        </w:rPr>
        <w:t xml:space="preserve"> (dále jen „</w:t>
      </w:r>
      <w:r w:rsidR="00646FD8">
        <w:rPr>
          <w:szCs w:val="20"/>
        </w:rPr>
        <w:t>Kolaudační rozhodnutí</w:t>
      </w:r>
      <w:r w:rsidRPr="0071529D">
        <w:rPr>
          <w:szCs w:val="20"/>
        </w:rPr>
        <w:t xml:space="preserve">“) v souladu se zákonem č. 183/2006 Sb. v platném znění. Nepodléhá-li </w:t>
      </w:r>
      <w:r w:rsidR="00CD45F6">
        <w:rPr>
          <w:szCs w:val="20"/>
        </w:rPr>
        <w:t>Vodovod</w:t>
      </w:r>
      <w:r w:rsidRPr="0071529D">
        <w:rPr>
          <w:szCs w:val="20"/>
        </w:rPr>
        <w:t xml:space="preserve"> Kolaudačnímu souhlasu nebo </w:t>
      </w:r>
      <w:r w:rsidR="00646FD8" w:rsidRPr="0071529D">
        <w:rPr>
          <w:szCs w:val="20"/>
        </w:rPr>
        <w:t>Kolaudačnímu</w:t>
      </w:r>
      <w:r w:rsidR="00646FD8">
        <w:rPr>
          <w:szCs w:val="20"/>
        </w:rPr>
        <w:t xml:space="preserve"> rozhodnutí</w:t>
      </w:r>
      <w:r w:rsidRPr="0071529D">
        <w:rPr>
          <w:szCs w:val="20"/>
        </w:rPr>
        <w:t xml:space="preserve">, vyzve </w:t>
      </w:r>
      <w:r w:rsidR="003A56A5">
        <w:rPr>
          <w:szCs w:val="20"/>
        </w:rPr>
        <w:t xml:space="preserve">Investor </w:t>
      </w:r>
      <w:r w:rsidRPr="0071529D">
        <w:rPr>
          <w:szCs w:val="20"/>
        </w:rPr>
        <w:t xml:space="preserve">písemně Budoucího povinného k uzavření smlouvy o zřízení Věcného břemene nejpozději do 6 měsíců ode dne dokončení </w:t>
      </w:r>
      <w:r w:rsidR="003A56A5">
        <w:rPr>
          <w:szCs w:val="20"/>
        </w:rPr>
        <w:t>Vodovodu</w:t>
      </w:r>
      <w:r w:rsidRPr="0071529D">
        <w:rPr>
          <w:szCs w:val="20"/>
        </w:rPr>
        <w:t xml:space="preserve">. Za den dokončení </w:t>
      </w:r>
      <w:r w:rsidR="003A56A5">
        <w:rPr>
          <w:szCs w:val="20"/>
        </w:rPr>
        <w:t>Vodovodu</w:t>
      </w:r>
      <w:r w:rsidRPr="0071529D">
        <w:rPr>
          <w:szCs w:val="20"/>
        </w:rPr>
        <w:t xml:space="preserve"> podle předchozí věty se považuje den předání Pozemku zpět Budoucímu povinnému na základě předávacího protokolu sepsaného podle příslušných ustanovení nájemní smlouvy, k jejímuž uzavření se Smluvní strany zavazují v článku V. této Smlouvy. </w:t>
      </w:r>
      <w:r w:rsidR="00C040C0" w:rsidRPr="0071529D">
        <w:rPr>
          <w:szCs w:val="20"/>
        </w:rPr>
        <w:t xml:space="preserve">Současně Investor </w:t>
      </w:r>
      <w:r w:rsidRPr="0071529D">
        <w:rPr>
          <w:szCs w:val="20"/>
        </w:rPr>
        <w:t xml:space="preserve">zašle </w:t>
      </w:r>
      <w:r w:rsidR="00C040C0" w:rsidRPr="0071529D">
        <w:rPr>
          <w:szCs w:val="20"/>
        </w:rPr>
        <w:t>k</w:t>
      </w:r>
      <w:r w:rsidR="008A0010" w:rsidRPr="0071529D">
        <w:rPr>
          <w:szCs w:val="20"/>
        </w:rPr>
        <w:t xml:space="preserve">opii </w:t>
      </w:r>
      <w:r w:rsidR="00C040C0" w:rsidRPr="0071529D">
        <w:rPr>
          <w:szCs w:val="20"/>
        </w:rPr>
        <w:t xml:space="preserve">této </w:t>
      </w:r>
      <w:r w:rsidR="008A0010" w:rsidRPr="0071529D">
        <w:rPr>
          <w:szCs w:val="20"/>
        </w:rPr>
        <w:t>písemné výzvy Budoucímu oprávněnému</w:t>
      </w:r>
      <w:r w:rsidR="00C040C0" w:rsidRPr="0071529D">
        <w:rPr>
          <w:szCs w:val="20"/>
        </w:rPr>
        <w:t>.</w:t>
      </w:r>
      <w:r w:rsidR="008A0010" w:rsidRPr="0071529D">
        <w:rPr>
          <w:szCs w:val="20"/>
        </w:rPr>
        <w:t xml:space="preserve"> </w:t>
      </w:r>
    </w:p>
    <w:p w14:paraId="0B27985D" w14:textId="77777777" w:rsidR="0071529D" w:rsidRDefault="006956C9" w:rsidP="00DA5F3A">
      <w:pPr>
        <w:numPr>
          <w:ilvl w:val="0"/>
          <w:numId w:val="58"/>
        </w:numPr>
        <w:ind w:left="357" w:hanging="357"/>
        <w:jc w:val="both"/>
        <w:rPr>
          <w:szCs w:val="20"/>
        </w:rPr>
      </w:pPr>
      <w:r w:rsidRPr="0071529D">
        <w:rPr>
          <w:szCs w:val="20"/>
        </w:rPr>
        <w:t>Budoucí povinný a Budoucí oprávněný</w:t>
      </w:r>
      <w:r w:rsidR="00F40DE1" w:rsidRPr="0071529D">
        <w:rPr>
          <w:szCs w:val="20"/>
        </w:rPr>
        <w:t xml:space="preserve"> se dohodl</w:t>
      </w:r>
      <w:r w:rsidRPr="0071529D">
        <w:rPr>
          <w:szCs w:val="20"/>
        </w:rPr>
        <w:t>i</w:t>
      </w:r>
      <w:r w:rsidR="00F40DE1" w:rsidRPr="0071529D">
        <w:rPr>
          <w:szCs w:val="20"/>
        </w:rPr>
        <w:t>, že</w:t>
      </w:r>
      <w:r w:rsidR="00EC1C35" w:rsidRPr="0071529D">
        <w:rPr>
          <w:szCs w:val="20"/>
        </w:rPr>
        <w:t xml:space="preserve"> </w:t>
      </w:r>
      <w:r w:rsidR="00C202E7" w:rsidRPr="0071529D">
        <w:rPr>
          <w:szCs w:val="20"/>
        </w:rPr>
        <w:t>smlouv</w:t>
      </w:r>
      <w:r w:rsidR="00927294" w:rsidRPr="0071529D">
        <w:rPr>
          <w:szCs w:val="20"/>
        </w:rPr>
        <w:t>a</w:t>
      </w:r>
      <w:r w:rsidR="00C202E7" w:rsidRPr="0071529D">
        <w:rPr>
          <w:szCs w:val="20"/>
        </w:rPr>
        <w:t xml:space="preserve"> o zřízení </w:t>
      </w:r>
      <w:r w:rsidR="00267054" w:rsidRPr="0071529D">
        <w:rPr>
          <w:szCs w:val="20"/>
        </w:rPr>
        <w:t xml:space="preserve">Věcného břemene </w:t>
      </w:r>
      <w:r w:rsidR="00FA0CDC" w:rsidRPr="0071529D">
        <w:rPr>
          <w:szCs w:val="20"/>
        </w:rPr>
        <w:t xml:space="preserve">dle </w:t>
      </w:r>
      <w:r w:rsidR="00F40DE1" w:rsidRPr="0071529D">
        <w:rPr>
          <w:szCs w:val="20"/>
        </w:rPr>
        <w:t>článku</w:t>
      </w:r>
      <w:r w:rsidR="00627EAB" w:rsidRPr="0071529D">
        <w:rPr>
          <w:szCs w:val="20"/>
        </w:rPr>
        <w:t xml:space="preserve"> II. odst. 2</w:t>
      </w:r>
      <w:r w:rsidR="0071529D" w:rsidRPr="0071529D">
        <w:rPr>
          <w:szCs w:val="20"/>
        </w:rPr>
        <w:t>.</w:t>
      </w:r>
      <w:r w:rsidR="00627EAB" w:rsidRPr="0071529D">
        <w:rPr>
          <w:szCs w:val="20"/>
        </w:rPr>
        <w:t xml:space="preserve"> Smlouvy</w:t>
      </w:r>
      <w:r w:rsidR="00EC1C35" w:rsidRPr="0071529D">
        <w:rPr>
          <w:szCs w:val="20"/>
        </w:rPr>
        <w:t xml:space="preserve"> </w:t>
      </w:r>
      <w:r w:rsidR="00927294" w:rsidRPr="0071529D">
        <w:rPr>
          <w:szCs w:val="20"/>
        </w:rPr>
        <w:t xml:space="preserve">bude uzavřena </w:t>
      </w:r>
      <w:r w:rsidR="00EC1C35" w:rsidRPr="0071529D">
        <w:rPr>
          <w:szCs w:val="20"/>
        </w:rPr>
        <w:t>ve lhůtě</w:t>
      </w:r>
      <w:r w:rsidR="00FA0CDC" w:rsidRPr="0071529D">
        <w:rPr>
          <w:szCs w:val="20"/>
        </w:rPr>
        <w:t xml:space="preserve"> </w:t>
      </w:r>
      <w:r w:rsidR="00C202E7" w:rsidRPr="0071529D">
        <w:rPr>
          <w:szCs w:val="20"/>
        </w:rPr>
        <w:t>2</w:t>
      </w:r>
      <w:r w:rsidR="00FA0CDC" w:rsidRPr="0071529D">
        <w:rPr>
          <w:szCs w:val="20"/>
        </w:rPr>
        <w:t xml:space="preserve"> </w:t>
      </w:r>
      <w:r w:rsidR="00C202E7" w:rsidRPr="0071529D">
        <w:rPr>
          <w:szCs w:val="20"/>
        </w:rPr>
        <w:t>let</w:t>
      </w:r>
      <w:r w:rsidR="00FA0CDC" w:rsidRPr="0071529D">
        <w:rPr>
          <w:szCs w:val="20"/>
        </w:rPr>
        <w:t xml:space="preserve"> od doručení </w:t>
      </w:r>
      <w:r w:rsidR="00627EAB" w:rsidRPr="0071529D">
        <w:rPr>
          <w:szCs w:val="20"/>
        </w:rPr>
        <w:t>písemné</w:t>
      </w:r>
      <w:r w:rsidR="00FA0CDC" w:rsidRPr="0071529D">
        <w:rPr>
          <w:szCs w:val="20"/>
        </w:rPr>
        <w:t xml:space="preserve"> výzvy </w:t>
      </w:r>
      <w:r w:rsidR="00442142" w:rsidRPr="0071529D">
        <w:rPr>
          <w:szCs w:val="20"/>
        </w:rPr>
        <w:t xml:space="preserve">Investora </w:t>
      </w:r>
      <w:r w:rsidR="00927294" w:rsidRPr="0071529D">
        <w:rPr>
          <w:szCs w:val="20"/>
        </w:rPr>
        <w:t>v souladu s</w:t>
      </w:r>
      <w:r w:rsidR="00627EAB" w:rsidRPr="0071529D">
        <w:rPr>
          <w:szCs w:val="20"/>
        </w:rPr>
        <w:t> odst. 1</w:t>
      </w:r>
      <w:r w:rsidR="0071529D" w:rsidRPr="0071529D">
        <w:rPr>
          <w:szCs w:val="20"/>
        </w:rPr>
        <w:t>.</w:t>
      </w:r>
      <w:r w:rsidR="00627EAB" w:rsidRPr="0071529D">
        <w:rPr>
          <w:szCs w:val="20"/>
        </w:rPr>
        <w:t xml:space="preserve"> tohoto článku </w:t>
      </w:r>
      <w:r w:rsidR="00FA0CDC" w:rsidRPr="0071529D">
        <w:rPr>
          <w:szCs w:val="20"/>
        </w:rPr>
        <w:t>B</w:t>
      </w:r>
      <w:r w:rsidR="00EC1C35" w:rsidRPr="0071529D">
        <w:rPr>
          <w:szCs w:val="20"/>
        </w:rPr>
        <w:t>udoucímu povinnému</w:t>
      </w:r>
      <w:r w:rsidR="00C202E7" w:rsidRPr="0071529D">
        <w:rPr>
          <w:szCs w:val="20"/>
        </w:rPr>
        <w:t>.</w:t>
      </w:r>
    </w:p>
    <w:p w14:paraId="4E49FF3E" w14:textId="77777777" w:rsidR="00BF5AE9" w:rsidRDefault="00562C3C" w:rsidP="00DA5F3A">
      <w:pPr>
        <w:numPr>
          <w:ilvl w:val="0"/>
          <w:numId w:val="58"/>
        </w:numPr>
        <w:ind w:left="357" w:hanging="357"/>
        <w:jc w:val="both"/>
        <w:rPr>
          <w:szCs w:val="20"/>
        </w:rPr>
      </w:pPr>
      <w:r w:rsidRPr="008D7B81">
        <w:rPr>
          <w:szCs w:val="20"/>
        </w:rPr>
        <w:t>Nedojde-li ve stanovené době k uzavření smlouvy</w:t>
      </w:r>
      <w:r w:rsidR="00C202E7" w:rsidRPr="008D7B81">
        <w:rPr>
          <w:szCs w:val="20"/>
        </w:rPr>
        <w:t xml:space="preserve"> o zřízení </w:t>
      </w:r>
      <w:r w:rsidR="00267054" w:rsidRPr="008D7B81">
        <w:rPr>
          <w:szCs w:val="20"/>
        </w:rPr>
        <w:t>Věcného břemene</w:t>
      </w:r>
      <w:r w:rsidRPr="008D7B81">
        <w:rPr>
          <w:szCs w:val="20"/>
        </w:rPr>
        <w:t>, m</w:t>
      </w:r>
      <w:r w:rsidR="00C040C0" w:rsidRPr="008D7B81">
        <w:rPr>
          <w:szCs w:val="20"/>
        </w:rPr>
        <w:t xml:space="preserve">ohou </w:t>
      </w:r>
      <w:r w:rsidR="00255B10">
        <w:rPr>
          <w:szCs w:val="20"/>
        </w:rPr>
        <w:br/>
      </w:r>
      <w:r w:rsidRPr="008D7B81">
        <w:rPr>
          <w:szCs w:val="20"/>
        </w:rPr>
        <w:t xml:space="preserve">se </w:t>
      </w:r>
      <w:r w:rsidR="00F163B0" w:rsidRPr="008D7B81">
        <w:rPr>
          <w:szCs w:val="20"/>
        </w:rPr>
        <w:t>Budoucí oprávněný i Budoucí povinný</w:t>
      </w:r>
      <w:r w:rsidRPr="008D7B81">
        <w:rPr>
          <w:szCs w:val="20"/>
        </w:rPr>
        <w:t xml:space="preserve"> domáhat ve lhůtě 1 roku</w:t>
      </w:r>
      <w:r w:rsidR="0027184B" w:rsidRPr="008D7B81">
        <w:rPr>
          <w:szCs w:val="20"/>
        </w:rPr>
        <w:t xml:space="preserve"> u soudu</w:t>
      </w:r>
      <w:r w:rsidRPr="008D7B81">
        <w:rPr>
          <w:szCs w:val="20"/>
        </w:rPr>
        <w:t xml:space="preserve">, aby </w:t>
      </w:r>
      <w:r w:rsidR="00F163B0" w:rsidRPr="008D7B81">
        <w:rPr>
          <w:szCs w:val="20"/>
        </w:rPr>
        <w:t xml:space="preserve">jejich </w:t>
      </w:r>
      <w:r w:rsidR="00927294" w:rsidRPr="008D7B81">
        <w:rPr>
          <w:szCs w:val="20"/>
        </w:rPr>
        <w:t>projev</w:t>
      </w:r>
      <w:r w:rsidRPr="008D7B81">
        <w:rPr>
          <w:szCs w:val="20"/>
        </w:rPr>
        <w:t xml:space="preserve"> vůle</w:t>
      </w:r>
      <w:r w:rsidR="0027184B" w:rsidRPr="008D7B81">
        <w:rPr>
          <w:szCs w:val="20"/>
        </w:rPr>
        <w:t xml:space="preserve"> </w:t>
      </w:r>
      <w:r w:rsidRPr="008D7B81">
        <w:rPr>
          <w:szCs w:val="20"/>
        </w:rPr>
        <w:t>byl nahrazen soudním rozhodnutím. Právo na náhradu škody tím není dotčeno.</w:t>
      </w:r>
    </w:p>
    <w:p w14:paraId="17135E5D" w14:textId="7C163016" w:rsidR="00BF5AE9" w:rsidRDefault="00FE329F" w:rsidP="00DA5F3A">
      <w:pPr>
        <w:numPr>
          <w:ilvl w:val="0"/>
          <w:numId w:val="58"/>
        </w:numPr>
        <w:ind w:left="357" w:hanging="357"/>
        <w:jc w:val="both"/>
        <w:rPr>
          <w:szCs w:val="20"/>
        </w:rPr>
      </w:pPr>
      <w:r>
        <w:rPr>
          <w:szCs w:val="20"/>
        </w:rPr>
        <w:t>Investor</w:t>
      </w:r>
      <w:r w:rsidR="00133747" w:rsidRPr="00BF5AE9">
        <w:rPr>
          <w:szCs w:val="20"/>
        </w:rPr>
        <w:t xml:space="preserve"> je povinen k písemné výzvě přiložit vedle Kolaudačního souhlasu nebo </w:t>
      </w:r>
      <w:r w:rsidR="00646FD8">
        <w:rPr>
          <w:szCs w:val="20"/>
        </w:rPr>
        <w:t>Kolaudačního rozhodnutí</w:t>
      </w:r>
      <w:r w:rsidR="00E32B32" w:rsidRPr="00BF5AE9">
        <w:rPr>
          <w:szCs w:val="20"/>
        </w:rPr>
        <w:t xml:space="preserve">, jestliže </w:t>
      </w:r>
      <w:r w:rsidR="00B86BE2">
        <w:rPr>
          <w:szCs w:val="20"/>
        </w:rPr>
        <w:t>tomu Vodovod podléhal</w:t>
      </w:r>
      <w:r w:rsidR="00E32B32" w:rsidRPr="00BF5AE9">
        <w:rPr>
          <w:szCs w:val="20"/>
        </w:rPr>
        <w:t>,</w:t>
      </w:r>
      <w:r w:rsidR="00FB7CB0" w:rsidRPr="00BF5AE9">
        <w:rPr>
          <w:szCs w:val="20"/>
        </w:rPr>
        <w:t xml:space="preserve"> rovněž geometrický plán s </w:t>
      </w:r>
      <w:r w:rsidR="00133747" w:rsidRPr="00BF5AE9">
        <w:rPr>
          <w:szCs w:val="20"/>
        </w:rPr>
        <w:t xml:space="preserve">vyznačením </w:t>
      </w:r>
      <w:r w:rsidR="00267054" w:rsidRPr="00BF5AE9">
        <w:rPr>
          <w:szCs w:val="20"/>
        </w:rPr>
        <w:t>Věcného břemene</w:t>
      </w:r>
      <w:r w:rsidR="00133747" w:rsidRPr="00BF5AE9">
        <w:rPr>
          <w:szCs w:val="20"/>
        </w:rPr>
        <w:t>, který nechá vyhotovit na své náklady</w:t>
      </w:r>
      <w:r w:rsidR="00F721CE" w:rsidRPr="00BF5AE9">
        <w:rPr>
          <w:szCs w:val="20"/>
        </w:rPr>
        <w:t>.</w:t>
      </w:r>
      <w:r w:rsidR="002E4602" w:rsidRPr="00BF5AE9">
        <w:rPr>
          <w:szCs w:val="20"/>
        </w:rPr>
        <w:t xml:space="preserve"> </w:t>
      </w:r>
      <w:r w:rsidR="00B86BE2">
        <w:rPr>
          <w:szCs w:val="20"/>
        </w:rPr>
        <w:t>Podléhal</w:t>
      </w:r>
      <w:r w:rsidR="00133747" w:rsidRPr="00BF5AE9">
        <w:rPr>
          <w:szCs w:val="20"/>
        </w:rPr>
        <w:t xml:space="preserve">-li </w:t>
      </w:r>
      <w:r w:rsidR="00B86BE2">
        <w:rPr>
          <w:szCs w:val="20"/>
        </w:rPr>
        <w:t>Vodovod</w:t>
      </w:r>
      <w:r w:rsidR="00133747" w:rsidRPr="00BF5AE9">
        <w:rPr>
          <w:szCs w:val="20"/>
        </w:rPr>
        <w:t xml:space="preserve"> územnímu řízení, je </w:t>
      </w:r>
      <w:r w:rsidR="00F721CE" w:rsidRPr="00BF5AE9">
        <w:rPr>
          <w:szCs w:val="20"/>
        </w:rPr>
        <w:t xml:space="preserve">Investor </w:t>
      </w:r>
      <w:r w:rsidR="00133747" w:rsidRPr="00BF5AE9">
        <w:rPr>
          <w:szCs w:val="20"/>
        </w:rPr>
        <w:t>povinen taktéž přiložit k písemné výzvě územní souhlas nebo územní rozhodnutí. Nebude-li obsa</w:t>
      </w:r>
      <w:r w:rsidR="00FB7CB0" w:rsidRPr="00BF5AE9">
        <w:rPr>
          <w:szCs w:val="20"/>
        </w:rPr>
        <w:t>hovat písemná výzva přílohy dle </w:t>
      </w:r>
      <w:r w:rsidR="00133747" w:rsidRPr="00BF5AE9">
        <w:rPr>
          <w:szCs w:val="20"/>
        </w:rPr>
        <w:t>tohoto odstavce Smlouvy</w:t>
      </w:r>
      <w:r w:rsidR="00CA7B44">
        <w:rPr>
          <w:szCs w:val="20"/>
        </w:rPr>
        <w:t xml:space="preserve"> a Budoucí povinný na to Investora bez zbytečného odkladu po doručení výzvy upozorní</w:t>
      </w:r>
      <w:r w:rsidR="00133747" w:rsidRPr="00BF5AE9">
        <w:rPr>
          <w:szCs w:val="20"/>
        </w:rPr>
        <w:t>, hledí se na ni jako by nebyla doručena, a to se všemi následky, které tato Smlouva spojuje s touto skutečností.</w:t>
      </w:r>
    </w:p>
    <w:p w14:paraId="762BEE84" w14:textId="055D7AF8" w:rsidR="00BF5AE9" w:rsidRDefault="00B86BE2" w:rsidP="00DA5F3A">
      <w:pPr>
        <w:numPr>
          <w:ilvl w:val="0"/>
          <w:numId w:val="58"/>
        </w:numPr>
        <w:ind w:left="357" w:hanging="357"/>
        <w:jc w:val="both"/>
        <w:rPr>
          <w:szCs w:val="20"/>
        </w:rPr>
      </w:pPr>
      <w:r>
        <w:rPr>
          <w:szCs w:val="20"/>
        </w:rPr>
        <w:t>Smluvní strany</w:t>
      </w:r>
      <w:r w:rsidR="00133747" w:rsidRPr="00BF5AE9">
        <w:rPr>
          <w:szCs w:val="20"/>
        </w:rPr>
        <w:t xml:space="preserve"> se dohodl</w:t>
      </w:r>
      <w:r>
        <w:rPr>
          <w:szCs w:val="20"/>
        </w:rPr>
        <w:t>y</w:t>
      </w:r>
      <w:r w:rsidR="00133747" w:rsidRPr="00BF5AE9">
        <w:rPr>
          <w:szCs w:val="20"/>
        </w:rPr>
        <w:t xml:space="preserve">, že návrh na vklad práva odpovídajícímu </w:t>
      </w:r>
      <w:r w:rsidR="00267054" w:rsidRPr="00BF5AE9">
        <w:rPr>
          <w:szCs w:val="20"/>
        </w:rPr>
        <w:t>Věcnému břemeni</w:t>
      </w:r>
      <w:r w:rsidR="00133747" w:rsidRPr="00BF5AE9">
        <w:rPr>
          <w:szCs w:val="20"/>
        </w:rPr>
        <w:t xml:space="preserve"> dle smlouvy o zřízení </w:t>
      </w:r>
      <w:r w:rsidR="00267054" w:rsidRPr="00BF5AE9">
        <w:rPr>
          <w:szCs w:val="20"/>
        </w:rPr>
        <w:t>Věcného břemene</w:t>
      </w:r>
      <w:r w:rsidR="00133747" w:rsidRPr="00BF5AE9">
        <w:rPr>
          <w:szCs w:val="20"/>
        </w:rPr>
        <w:t xml:space="preserve"> bude podán </w:t>
      </w:r>
      <w:r w:rsidR="00FB7CB0" w:rsidRPr="00BF5AE9">
        <w:rPr>
          <w:szCs w:val="20"/>
        </w:rPr>
        <w:t>Budoucím povinným neprodleně po </w:t>
      </w:r>
      <w:r w:rsidR="0096048F" w:rsidRPr="00BF5AE9">
        <w:rPr>
          <w:szCs w:val="20"/>
        </w:rPr>
        <w:t>připsání plateb dle ustanovení článku</w:t>
      </w:r>
      <w:r w:rsidR="002B67FB" w:rsidRPr="00BF5AE9">
        <w:rPr>
          <w:szCs w:val="20"/>
        </w:rPr>
        <w:t xml:space="preserve"> IV. odst. 3</w:t>
      </w:r>
      <w:r w:rsidR="00831FD5">
        <w:rPr>
          <w:szCs w:val="20"/>
        </w:rPr>
        <w:t>.</w:t>
      </w:r>
      <w:r w:rsidR="002B67FB" w:rsidRPr="00BF5AE9">
        <w:rPr>
          <w:szCs w:val="20"/>
        </w:rPr>
        <w:t xml:space="preserve"> </w:t>
      </w:r>
      <w:r w:rsidR="008A5006" w:rsidRPr="00BF5AE9">
        <w:rPr>
          <w:szCs w:val="20"/>
        </w:rPr>
        <w:t>Smlouvy na účet Budoucího povinného.</w:t>
      </w:r>
      <w:r w:rsidR="00ED6BB5" w:rsidRPr="00BF5AE9">
        <w:rPr>
          <w:szCs w:val="20"/>
        </w:rPr>
        <w:t xml:space="preserve"> Budoucí oprávněný se zavazuje uhradit náklady spojené se vkladem </w:t>
      </w:r>
      <w:r w:rsidR="00267054" w:rsidRPr="00BF5AE9">
        <w:rPr>
          <w:szCs w:val="20"/>
        </w:rPr>
        <w:t>Věcného břemene</w:t>
      </w:r>
      <w:r w:rsidR="00ED6BB5" w:rsidRPr="00BF5AE9">
        <w:rPr>
          <w:szCs w:val="20"/>
        </w:rPr>
        <w:t xml:space="preserve"> do</w:t>
      </w:r>
      <w:r w:rsidR="008A5E0E">
        <w:rPr>
          <w:szCs w:val="20"/>
        </w:rPr>
        <w:t> </w:t>
      </w:r>
      <w:r w:rsidR="00ED6BB5" w:rsidRPr="00BF5AE9">
        <w:rPr>
          <w:szCs w:val="20"/>
        </w:rPr>
        <w:t>katastru nemovitostí.</w:t>
      </w:r>
    </w:p>
    <w:p w14:paraId="1ABA4EE8" w14:textId="77777777" w:rsidR="00BA19DF" w:rsidRPr="00BF5AE9" w:rsidRDefault="004216D8" w:rsidP="008D7B81">
      <w:pPr>
        <w:numPr>
          <w:ilvl w:val="0"/>
          <w:numId w:val="58"/>
        </w:numPr>
        <w:spacing w:after="60"/>
        <w:jc w:val="both"/>
        <w:rPr>
          <w:szCs w:val="20"/>
        </w:rPr>
      </w:pPr>
      <w:r w:rsidRPr="008D7B81">
        <w:rPr>
          <w:szCs w:val="20"/>
        </w:rPr>
        <w:t xml:space="preserve">Budoucí povinný zajistí vyhotovení smlouvy o zřízení </w:t>
      </w:r>
      <w:r w:rsidR="00267054" w:rsidRPr="008D7B81">
        <w:rPr>
          <w:szCs w:val="20"/>
        </w:rPr>
        <w:t>Věcného břemene</w:t>
      </w:r>
      <w:r w:rsidR="00494D38">
        <w:rPr>
          <w:szCs w:val="20"/>
        </w:rPr>
        <w:t>, včetně návrhu na </w:t>
      </w:r>
      <w:r w:rsidR="0027184B" w:rsidRPr="008D7B81">
        <w:rPr>
          <w:szCs w:val="20"/>
        </w:rPr>
        <w:t xml:space="preserve">vklad práva odpovídajícího </w:t>
      </w:r>
      <w:r w:rsidR="00267054" w:rsidRPr="008D7B81">
        <w:rPr>
          <w:szCs w:val="20"/>
        </w:rPr>
        <w:t>Věcné</w:t>
      </w:r>
      <w:r w:rsidR="00E720D7" w:rsidRPr="008D7B81">
        <w:rPr>
          <w:szCs w:val="20"/>
        </w:rPr>
        <w:t>mu</w:t>
      </w:r>
      <w:r w:rsidR="00267054" w:rsidRPr="008D7B81">
        <w:rPr>
          <w:szCs w:val="20"/>
        </w:rPr>
        <w:t xml:space="preserve"> břemen</w:t>
      </w:r>
      <w:r w:rsidR="00E720D7" w:rsidRPr="008D7B81">
        <w:rPr>
          <w:szCs w:val="20"/>
        </w:rPr>
        <w:t>i</w:t>
      </w:r>
      <w:r w:rsidRPr="008D7B81">
        <w:rPr>
          <w:szCs w:val="20"/>
        </w:rPr>
        <w:t xml:space="preserve"> do katastru nemovitostí.</w:t>
      </w:r>
    </w:p>
    <w:p w14:paraId="7871E129" w14:textId="77777777" w:rsidR="002F2512" w:rsidRPr="00DA5F3A" w:rsidRDefault="002F2512" w:rsidP="00DA5F3A">
      <w:pPr>
        <w:jc w:val="both"/>
      </w:pPr>
    </w:p>
    <w:p w14:paraId="43D7DBA7" w14:textId="77777777" w:rsidR="00133747" w:rsidRPr="00482C2A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482C2A">
        <w:rPr>
          <w:b/>
        </w:rPr>
        <w:t>IV.</w:t>
      </w:r>
    </w:p>
    <w:p w14:paraId="4B1275F3" w14:textId="77777777" w:rsidR="00133747" w:rsidRPr="00482C2A" w:rsidRDefault="00133747" w:rsidP="00B13533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482C2A">
        <w:rPr>
          <w:b/>
        </w:rPr>
        <w:t xml:space="preserve">Úplata za </w:t>
      </w:r>
      <w:r w:rsidR="00E720D7">
        <w:rPr>
          <w:b/>
        </w:rPr>
        <w:t>Věcné břemeno</w:t>
      </w:r>
    </w:p>
    <w:p w14:paraId="1E43D4C7" w14:textId="323D8556" w:rsidR="00A91B2B" w:rsidRDefault="00E720D7" w:rsidP="00DA5F3A">
      <w:pPr>
        <w:numPr>
          <w:ilvl w:val="0"/>
          <w:numId w:val="27"/>
        </w:numPr>
        <w:ind w:left="425" w:hanging="425"/>
        <w:jc w:val="both"/>
        <w:rPr>
          <w:szCs w:val="20"/>
        </w:rPr>
      </w:pPr>
      <w:r w:rsidRPr="00A91B2B">
        <w:rPr>
          <w:szCs w:val="20"/>
        </w:rPr>
        <w:t>Věcné břemeno</w:t>
      </w:r>
      <w:r w:rsidR="00133747" w:rsidRPr="00A91B2B">
        <w:rPr>
          <w:szCs w:val="20"/>
        </w:rPr>
        <w:t xml:space="preserve"> b</w:t>
      </w:r>
      <w:r w:rsidR="0037105B" w:rsidRPr="00A91B2B">
        <w:rPr>
          <w:szCs w:val="20"/>
        </w:rPr>
        <w:t>ude zřízen</w:t>
      </w:r>
      <w:r w:rsidRPr="00A91B2B">
        <w:rPr>
          <w:szCs w:val="20"/>
        </w:rPr>
        <w:t>o</w:t>
      </w:r>
      <w:r w:rsidR="0002692C" w:rsidRPr="00A91B2B">
        <w:rPr>
          <w:szCs w:val="20"/>
        </w:rPr>
        <w:t xml:space="preserve"> </w:t>
      </w:r>
      <w:r w:rsidR="0002692C" w:rsidRPr="00B86BE2">
        <w:rPr>
          <w:b/>
          <w:szCs w:val="20"/>
        </w:rPr>
        <w:t>úplatně</w:t>
      </w:r>
      <w:r w:rsidR="0002692C" w:rsidRPr="00A91B2B">
        <w:rPr>
          <w:szCs w:val="20"/>
        </w:rPr>
        <w:t xml:space="preserve">. Úplata za </w:t>
      </w:r>
      <w:r w:rsidRPr="00A91B2B">
        <w:rPr>
          <w:szCs w:val="20"/>
        </w:rPr>
        <w:t>Věcné břemeno</w:t>
      </w:r>
      <w:r w:rsidR="00133747" w:rsidRPr="00A91B2B">
        <w:rPr>
          <w:szCs w:val="20"/>
        </w:rPr>
        <w:t xml:space="preserve"> dle článku II. odst. </w:t>
      </w:r>
      <w:r w:rsidR="00923D95" w:rsidRPr="00A91B2B">
        <w:rPr>
          <w:szCs w:val="20"/>
        </w:rPr>
        <w:t>2</w:t>
      </w:r>
      <w:r w:rsidR="00831FD5">
        <w:rPr>
          <w:szCs w:val="20"/>
        </w:rPr>
        <w:t>.</w:t>
      </w:r>
      <w:r w:rsidR="007E5F18" w:rsidRPr="00A91B2B">
        <w:rPr>
          <w:szCs w:val="20"/>
        </w:rPr>
        <w:t xml:space="preserve"> </w:t>
      </w:r>
      <w:r w:rsidR="00A00757" w:rsidRPr="00A91B2B">
        <w:rPr>
          <w:szCs w:val="20"/>
        </w:rPr>
        <w:t>S</w:t>
      </w:r>
      <w:r w:rsidR="00133747" w:rsidRPr="00A91B2B">
        <w:rPr>
          <w:szCs w:val="20"/>
        </w:rPr>
        <w:t>mlouvy bude stanovena na základě znaleckého posudk</w:t>
      </w:r>
      <w:r w:rsidR="007A5E1C" w:rsidRPr="00A91B2B">
        <w:rPr>
          <w:szCs w:val="20"/>
        </w:rPr>
        <w:t>u dle zákona č. 151/1997 Sb., o </w:t>
      </w:r>
      <w:r w:rsidR="00133747" w:rsidRPr="00A91B2B">
        <w:rPr>
          <w:szCs w:val="20"/>
        </w:rPr>
        <w:t xml:space="preserve">oceňování majetku, v platném znění ke dni podpisu smlouvy o zřízení </w:t>
      </w:r>
      <w:r w:rsidR="00267054" w:rsidRPr="00A91B2B">
        <w:rPr>
          <w:szCs w:val="20"/>
        </w:rPr>
        <w:t>Věcného břemene</w:t>
      </w:r>
      <w:r w:rsidR="00133747" w:rsidRPr="00A91B2B">
        <w:rPr>
          <w:szCs w:val="20"/>
        </w:rPr>
        <w:t xml:space="preserve"> (dále jen „</w:t>
      </w:r>
      <w:r w:rsidR="00133747" w:rsidRPr="00A91B2B">
        <w:rPr>
          <w:b/>
          <w:szCs w:val="20"/>
        </w:rPr>
        <w:t>Znalecký posudek</w:t>
      </w:r>
      <w:r w:rsidR="00133747" w:rsidRPr="00A91B2B">
        <w:rPr>
          <w:szCs w:val="20"/>
        </w:rPr>
        <w:t>“).</w:t>
      </w:r>
      <w:r w:rsidR="00E23545" w:rsidRPr="00A91B2B">
        <w:rPr>
          <w:szCs w:val="20"/>
        </w:rPr>
        <w:t xml:space="preserve"> </w:t>
      </w:r>
    </w:p>
    <w:p w14:paraId="506FEA94" w14:textId="77777777" w:rsidR="00133747" w:rsidRDefault="00133747" w:rsidP="00DA5F3A">
      <w:pPr>
        <w:numPr>
          <w:ilvl w:val="0"/>
          <w:numId w:val="27"/>
        </w:numPr>
        <w:ind w:left="425" w:hanging="425"/>
        <w:jc w:val="both"/>
        <w:rPr>
          <w:szCs w:val="20"/>
        </w:rPr>
      </w:pPr>
      <w:r w:rsidRPr="00A91B2B">
        <w:rPr>
          <w:szCs w:val="20"/>
        </w:rPr>
        <w:t xml:space="preserve">K úplatě za </w:t>
      </w:r>
      <w:r w:rsidR="00267054" w:rsidRPr="00A91B2B">
        <w:rPr>
          <w:szCs w:val="20"/>
        </w:rPr>
        <w:t xml:space="preserve">Věcné břemeno </w:t>
      </w:r>
      <w:r w:rsidRPr="00A91B2B">
        <w:rPr>
          <w:szCs w:val="20"/>
        </w:rPr>
        <w:t>bude připočtena příslušná sazba DPH dle zákona č. 235/2004 Sb., o dani z přidané hodnoty, ve znění pozdějších předpisů (dále jen „</w:t>
      </w:r>
      <w:r w:rsidRPr="00A91B2B">
        <w:rPr>
          <w:b/>
          <w:szCs w:val="20"/>
        </w:rPr>
        <w:t>Zákon o DPH</w:t>
      </w:r>
      <w:r w:rsidRPr="00A91B2B">
        <w:rPr>
          <w:szCs w:val="20"/>
        </w:rPr>
        <w:t xml:space="preserve">“). Zadavatelem Znaleckého posudku bude Budoucí povinný a náklady spojené s jeho </w:t>
      </w:r>
      <w:r w:rsidRPr="00A91B2B">
        <w:rPr>
          <w:szCs w:val="20"/>
        </w:rPr>
        <w:lastRenderedPageBreak/>
        <w:t xml:space="preserve">vyhotovením se zavazuje uhradit v plné výši Budoucí oprávněný. Budoucí oprávněný </w:t>
      </w:r>
      <w:r w:rsidR="00741D5C">
        <w:rPr>
          <w:szCs w:val="20"/>
        </w:rPr>
        <w:br/>
      </w:r>
      <w:r w:rsidRPr="00A91B2B">
        <w:rPr>
          <w:szCs w:val="20"/>
        </w:rPr>
        <w:t>se zavazuje Budoucímu povinnému takto určenou výši úplaty za z</w:t>
      </w:r>
      <w:r w:rsidR="007F0B58" w:rsidRPr="00A91B2B">
        <w:rPr>
          <w:szCs w:val="20"/>
        </w:rPr>
        <w:t xml:space="preserve">řízení </w:t>
      </w:r>
      <w:r w:rsidR="00267054" w:rsidRPr="00A91B2B">
        <w:rPr>
          <w:szCs w:val="20"/>
        </w:rPr>
        <w:t>Věcného břemene</w:t>
      </w:r>
      <w:r w:rsidR="007F0B58" w:rsidRPr="00A91B2B">
        <w:rPr>
          <w:szCs w:val="20"/>
        </w:rPr>
        <w:t xml:space="preserve"> k</w:t>
      </w:r>
      <w:r w:rsidR="00DC23F7" w:rsidRPr="00A91B2B">
        <w:rPr>
          <w:szCs w:val="20"/>
        </w:rPr>
        <w:t> </w:t>
      </w:r>
      <w:r w:rsidR="001C1FB5" w:rsidRPr="00A91B2B">
        <w:rPr>
          <w:szCs w:val="20"/>
        </w:rPr>
        <w:t>Pozemk</w:t>
      </w:r>
      <w:r w:rsidR="0015080E">
        <w:rPr>
          <w:szCs w:val="20"/>
        </w:rPr>
        <w:t>u</w:t>
      </w:r>
      <w:r w:rsidR="00DC23F7" w:rsidRPr="00A91B2B">
        <w:rPr>
          <w:szCs w:val="20"/>
        </w:rPr>
        <w:t xml:space="preserve"> </w:t>
      </w:r>
      <w:r w:rsidRPr="00A91B2B">
        <w:rPr>
          <w:szCs w:val="20"/>
        </w:rPr>
        <w:t>uhradit dle odst. 3</w:t>
      </w:r>
      <w:r w:rsidR="00831FD5">
        <w:rPr>
          <w:szCs w:val="20"/>
        </w:rPr>
        <w:t>.</w:t>
      </w:r>
      <w:r w:rsidR="00FF449C" w:rsidRPr="00A91B2B">
        <w:rPr>
          <w:szCs w:val="20"/>
        </w:rPr>
        <w:t xml:space="preserve"> tohoto článku</w:t>
      </w:r>
      <w:r w:rsidR="00A91B2B">
        <w:rPr>
          <w:szCs w:val="20"/>
        </w:rPr>
        <w:t>.</w:t>
      </w:r>
    </w:p>
    <w:p w14:paraId="06072250" w14:textId="72713EF8" w:rsidR="00BA19DF" w:rsidRDefault="00BA19DF" w:rsidP="00DA5F3A">
      <w:pPr>
        <w:numPr>
          <w:ilvl w:val="0"/>
          <w:numId w:val="27"/>
        </w:numPr>
        <w:ind w:left="425" w:hanging="425"/>
        <w:jc w:val="both"/>
        <w:rPr>
          <w:szCs w:val="20"/>
        </w:rPr>
      </w:pPr>
      <w:r w:rsidRPr="00A91B2B">
        <w:rPr>
          <w:szCs w:val="20"/>
        </w:rPr>
        <w:t xml:space="preserve">Úhradu úplaty za </w:t>
      </w:r>
      <w:r w:rsidR="00267054" w:rsidRPr="00A91B2B">
        <w:rPr>
          <w:szCs w:val="20"/>
        </w:rPr>
        <w:t>Věcné břemeno</w:t>
      </w:r>
      <w:r w:rsidRPr="00A91B2B">
        <w:rPr>
          <w:szCs w:val="20"/>
        </w:rPr>
        <w:t xml:space="preserve">, včetně nákladu souvisejícího se zřízením </w:t>
      </w:r>
      <w:r w:rsidR="00267054" w:rsidRPr="00A91B2B">
        <w:rPr>
          <w:szCs w:val="20"/>
        </w:rPr>
        <w:t>Věcného břemene</w:t>
      </w:r>
      <w:r w:rsidR="0037105B" w:rsidRPr="00A91B2B">
        <w:rPr>
          <w:szCs w:val="20"/>
        </w:rPr>
        <w:t xml:space="preserve"> dle § </w:t>
      </w:r>
      <w:r w:rsidRPr="00A91B2B">
        <w:rPr>
          <w:szCs w:val="20"/>
        </w:rPr>
        <w:t>36 odst. 3</w:t>
      </w:r>
      <w:r w:rsidR="00831FD5">
        <w:rPr>
          <w:szCs w:val="20"/>
        </w:rPr>
        <w:t>.</w:t>
      </w:r>
      <w:r w:rsidRPr="00A91B2B">
        <w:rPr>
          <w:szCs w:val="20"/>
        </w:rPr>
        <w:t xml:space="preserve"> Zákona o DPH (tj. náklady na vyhotovení </w:t>
      </w:r>
      <w:r w:rsidR="00E720D7" w:rsidRPr="00A91B2B">
        <w:rPr>
          <w:szCs w:val="20"/>
        </w:rPr>
        <w:t>Z</w:t>
      </w:r>
      <w:r w:rsidRPr="00A91B2B">
        <w:rPr>
          <w:szCs w:val="20"/>
        </w:rPr>
        <w:t>naleckého posudku dle odst. 2</w:t>
      </w:r>
      <w:r w:rsidR="00831FD5">
        <w:rPr>
          <w:szCs w:val="20"/>
        </w:rPr>
        <w:t>.</w:t>
      </w:r>
      <w:r w:rsidRPr="00A91B2B">
        <w:rPr>
          <w:szCs w:val="20"/>
        </w:rPr>
        <w:t xml:space="preserve"> tohoto článku) a částky dle článku III. odst. </w:t>
      </w:r>
      <w:r w:rsidR="00112B28" w:rsidRPr="00A91B2B">
        <w:rPr>
          <w:szCs w:val="20"/>
        </w:rPr>
        <w:t>5</w:t>
      </w:r>
      <w:r w:rsidR="00831FD5">
        <w:rPr>
          <w:szCs w:val="20"/>
        </w:rPr>
        <w:t>.</w:t>
      </w:r>
      <w:r w:rsidRPr="00A91B2B">
        <w:rPr>
          <w:szCs w:val="20"/>
        </w:rPr>
        <w:t xml:space="preserve"> Smlouvy (náhrada spojená s návrhem na vklad </w:t>
      </w:r>
      <w:r w:rsidR="00267054" w:rsidRPr="00A91B2B">
        <w:rPr>
          <w:szCs w:val="20"/>
        </w:rPr>
        <w:t>Věcného břemene</w:t>
      </w:r>
      <w:r w:rsidRPr="00A91B2B">
        <w:rPr>
          <w:szCs w:val="20"/>
        </w:rPr>
        <w:t xml:space="preserve"> do katastru nemovitostí dle § 36 odst. </w:t>
      </w:r>
      <w:r w:rsidR="00D9520C" w:rsidRPr="00A91B2B">
        <w:rPr>
          <w:szCs w:val="20"/>
        </w:rPr>
        <w:t>1</w:t>
      </w:r>
      <w:r w:rsidR="00D9520C">
        <w:rPr>
          <w:szCs w:val="20"/>
        </w:rPr>
        <w:t>3</w:t>
      </w:r>
      <w:r w:rsidR="00D9520C" w:rsidRPr="00A91B2B">
        <w:rPr>
          <w:szCs w:val="20"/>
        </w:rPr>
        <w:t xml:space="preserve"> </w:t>
      </w:r>
      <w:r w:rsidRPr="00A91B2B">
        <w:rPr>
          <w:szCs w:val="20"/>
        </w:rPr>
        <w:t xml:space="preserve">Zákona o DPH), provede Budoucí oprávněný bezhotovostním převodem na účet Budoucího </w:t>
      </w:r>
      <w:r w:rsidR="00E720D7" w:rsidRPr="00A91B2B">
        <w:rPr>
          <w:szCs w:val="20"/>
        </w:rPr>
        <w:t>p</w:t>
      </w:r>
      <w:r w:rsidRPr="00A91B2B">
        <w:rPr>
          <w:szCs w:val="20"/>
        </w:rPr>
        <w:t>ovinného na</w:t>
      </w:r>
      <w:r w:rsidR="008A5E0E">
        <w:rPr>
          <w:szCs w:val="20"/>
        </w:rPr>
        <w:t> </w:t>
      </w:r>
      <w:r w:rsidRPr="00A91B2B">
        <w:rPr>
          <w:szCs w:val="20"/>
        </w:rPr>
        <w:t xml:space="preserve">základě daňového dokladu - faktury vystavené Budoucím povinným do 8 pracovních dnů po podpisu smlouvy o zřízení </w:t>
      </w:r>
      <w:r w:rsidR="00267054" w:rsidRPr="00A91B2B">
        <w:rPr>
          <w:szCs w:val="20"/>
        </w:rPr>
        <w:t>Věcného břemene</w:t>
      </w:r>
      <w:r w:rsidRPr="00A91B2B">
        <w:rPr>
          <w:szCs w:val="20"/>
        </w:rPr>
        <w:t xml:space="preserve"> se splatností 15 dnů od doručení daňového dokladu - faktury Budoucímu oprávněnému. Dnem uskutečnění zdanitelného plnění je den podpisu smlouvy o zřízení </w:t>
      </w:r>
      <w:r w:rsidR="00267054" w:rsidRPr="00A91B2B">
        <w:rPr>
          <w:szCs w:val="20"/>
        </w:rPr>
        <w:t>Věcného břemene</w:t>
      </w:r>
      <w:r w:rsidRPr="00A91B2B">
        <w:rPr>
          <w:szCs w:val="20"/>
        </w:rPr>
        <w:t>.</w:t>
      </w:r>
      <w:r w:rsidR="001C2603">
        <w:rPr>
          <w:szCs w:val="20"/>
        </w:rPr>
        <w:t xml:space="preserve"> Faktura bude vystavena na jméno a adresu Budoucího oprávněného, jak je uved</w:t>
      </w:r>
      <w:r w:rsidR="00614774">
        <w:rPr>
          <w:szCs w:val="20"/>
        </w:rPr>
        <w:t>e</w:t>
      </w:r>
      <w:r w:rsidR="001C2603">
        <w:rPr>
          <w:szCs w:val="20"/>
        </w:rPr>
        <w:t>no v záhlaví této smlouvy, ale zaslána bude na adresu zástupce Budoucího oprávněného Pražskou vodohospodářskou společnost a.s.</w:t>
      </w:r>
      <w:r w:rsidR="00DC7A6A">
        <w:rPr>
          <w:szCs w:val="20"/>
        </w:rPr>
        <w:t xml:space="preserve">, </w:t>
      </w:r>
      <w:r w:rsidR="004A58CD" w:rsidRPr="004A58CD">
        <w:t>Evropská 866/67, Vokovice, 160 00 Praha 6</w:t>
      </w:r>
      <w:r w:rsidR="00DC7A6A">
        <w:rPr>
          <w:szCs w:val="20"/>
        </w:rPr>
        <w:t>.</w:t>
      </w:r>
    </w:p>
    <w:p w14:paraId="7D208874" w14:textId="49FA11F4" w:rsidR="00582EA7" w:rsidRPr="00582EA7" w:rsidRDefault="00582EA7" w:rsidP="00582EA7">
      <w:pPr>
        <w:numPr>
          <w:ilvl w:val="0"/>
          <w:numId w:val="27"/>
        </w:numPr>
        <w:spacing w:after="120"/>
        <w:ind w:left="425" w:hanging="425"/>
        <w:jc w:val="both"/>
        <w:rPr>
          <w:szCs w:val="20"/>
        </w:rPr>
      </w:pPr>
      <w:r w:rsidRPr="00E95442">
        <w:rPr>
          <w:szCs w:val="20"/>
        </w:rPr>
        <w:t>Vzhledem k tomu, že zřízení Věcného b</w:t>
      </w:r>
      <w:r>
        <w:rPr>
          <w:szCs w:val="20"/>
        </w:rPr>
        <w:t xml:space="preserve">řemene bylo vyvoláno Investorem, zavazuje se Investor </w:t>
      </w:r>
      <w:r w:rsidRPr="00E95442">
        <w:rPr>
          <w:szCs w:val="20"/>
        </w:rPr>
        <w:t xml:space="preserve">uhradit Budoucímu oprávněnému veškeré náklady Budoucím oprávněným vynaložené </w:t>
      </w:r>
      <w:r w:rsidR="001E7CC2">
        <w:rPr>
          <w:szCs w:val="20"/>
        </w:rPr>
        <w:t>v souvislosti se zřízením Věcné</w:t>
      </w:r>
      <w:r w:rsidR="00831FD5">
        <w:rPr>
          <w:szCs w:val="20"/>
        </w:rPr>
        <w:t xml:space="preserve">ho břemene, </w:t>
      </w:r>
      <w:r w:rsidR="00CA7B44">
        <w:rPr>
          <w:szCs w:val="20"/>
        </w:rPr>
        <w:t>tj.</w:t>
      </w:r>
      <w:r w:rsidR="00831FD5">
        <w:rPr>
          <w:szCs w:val="20"/>
        </w:rPr>
        <w:t xml:space="preserve"> náklady na ú</w:t>
      </w:r>
      <w:r w:rsidR="001E7CC2">
        <w:rPr>
          <w:szCs w:val="20"/>
        </w:rPr>
        <w:t xml:space="preserve">platu </w:t>
      </w:r>
      <w:r w:rsidR="00255B10">
        <w:rPr>
          <w:szCs w:val="20"/>
        </w:rPr>
        <w:br/>
      </w:r>
      <w:r w:rsidR="0015080E">
        <w:rPr>
          <w:szCs w:val="20"/>
        </w:rPr>
        <w:t>za V</w:t>
      </w:r>
      <w:r w:rsidR="001E7CC2">
        <w:rPr>
          <w:szCs w:val="20"/>
        </w:rPr>
        <w:t>ěcné břemeno, na znalecké o</w:t>
      </w:r>
      <w:r w:rsidR="00A83E17">
        <w:rPr>
          <w:szCs w:val="20"/>
        </w:rPr>
        <w:t xml:space="preserve">cenění </w:t>
      </w:r>
      <w:r w:rsidR="00831FD5">
        <w:rPr>
          <w:szCs w:val="20"/>
        </w:rPr>
        <w:t>ú</w:t>
      </w:r>
      <w:r w:rsidR="00A83E17">
        <w:rPr>
          <w:szCs w:val="20"/>
        </w:rPr>
        <w:t>platy za Věcné břemeno</w:t>
      </w:r>
      <w:r w:rsidR="001E7CC2">
        <w:rPr>
          <w:szCs w:val="20"/>
        </w:rPr>
        <w:t>, správní poplatek související se zahájením řízení o povolení vkladu věcného práva do katastru nemovitostí dle této Smlouvy</w:t>
      </w:r>
      <w:r>
        <w:rPr>
          <w:szCs w:val="20"/>
        </w:rPr>
        <w:t>, a </w:t>
      </w:r>
      <w:r w:rsidRPr="00E95442">
        <w:rPr>
          <w:szCs w:val="20"/>
        </w:rPr>
        <w:t xml:space="preserve">to </w:t>
      </w:r>
      <w:r w:rsidR="00831FD5">
        <w:rPr>
          <w:szCs w:val="20"/>
        </w:rPr>
        <w:t xml:space="preserve">do </w:t>
      </w:r>
      <w:r w:rsidR="00424E1C">
        <w:rPr>
          <w:szCs w:val="20"/>
        </w:rPr>
        <w:t xml:space="preserve">15 dnů od obdržení </w:t>
      </w:r>
      <w:r>
        <w:rPr>
          <w:szCs w:val="20"/>
        </w:rPr>
        <w:t>faktur</w:t>
      </w:r>
      <w:r w:rsidR="009044DD">
        <w:rPr>
          <w:szCs w:val="20"/>
        </w:rPr>
        <w:t>y</w:t>
      </w:r>
      <w:r w:rsidR="00917FA4">
        <w:rPr>
          <w:szCs w:val="20"/>
        </w:rPr>
        <w:t xml:space="preserve"> </w:t>
      </w:r>
      <w:r w:rsidRPr="00E95442">
        <w:rPr>
          <w:szCs w:val="20"/>
        </w:rPr>
        <w:t>vystaven</w:t>
      </w:r>
      <w:r w:rsidR="009044DD">
        <w:rPr>
          <w:szCs w:val="20"/>
        </w:rPr>
        <w:t>é</w:t>
      </w:r>
      <w:r w:rsidRPr="00E95442">
        <w:rPr>
          <w:szCs w:val="20"/>
        </w:rPr>
        <w:t xml:space="preserve"> Budoucím oprávněným.</w:t>
      </w:r>
    </w:p>
    <w:p w14:paraId="641FC7CB" w14:textId="77777777" w:rsidR="00A91B2B" w:rsidRPr="00DA5F3A" w:rsidRDefault="00A91B2B" w:rsidP="007A3139">
      <w:pPr>
        <w:jc w:val="both"/>
      </w:pPr>
    </w:p>
    <w:p w14:paraId="3240A81D" w14:textId="77777777" w:rsidR="00133747" w:rsidRPr="00482C2A" w:rsidRDefault="00133747" w:rsidP="00230C79">
      <w:pPr>
        <w:jc w:val="center"/>
        <w:rPr>
          <w:b/>
        </w:rPr>
      </w:pPr>
      <w:r w:rsidRPr="00482C2A">
        <w:rPr>
          <w:b/>
        </w:rPr>
        <w:t>V.</w:t>
      </w:r>
    </w:p>
    <w:p w14:paraId="757E338E" w14:textId="77777777" w:rsidR="00133747" w:rsidRPr="00482C2A" w:rsidRDefault="00133747" w:rsidP="00B13533">
      <w:pPr>
        <w:spacing w:after="120"/>
        <w:jc w:val="center"/>
        <w:rPr>
          <w:b/>
        </w:rPr>
      </w:pPr>
      <w:r w:rsidRPr="00482C2A">
        <w:rPr>
          <w:b/>
        </w:rPr>
        <w:t>Další práva a povinnosti Smluvních stran</w:t>
      </w:r>
    </w:p>
    <w:p w14:paraId="058CB252" w14:textId="7D30F31B" w:rsidR="00133747" w:rsidRDefault="007E60D2" w:rsidP="00DA5F3A">
      <w:pPr>
        <w:numPr>
          <w:ilvl w:val="0"/>
          <w:numId w:val="28"/>
        </w:numPr>
        <w:ind w:left="425" w:hanging="425"/>
        <w:jc w:val="both"/>
        <w:rPr>
          <w:szCs w:val="20"/>
        </w:rPr>
      </w:pPr>
      <w:r>
        <w:rPr>
          <w:szCs w:val="20"/>
        </w:rPr>
        <w:t>Investor</w:t>
      </w:r>
      <w:r w:rsidR="00133747" w:rsidRPr="00482C2A">
        <w:rPr>
          <w:szCs w:val="20"/>
        </w:rPr>
        <w:t xml:space="preserve"> se zavazuje uzavřít s Budoucím povinným po dobu realizace </w:t>
      </w:r>
      <w:r w:rsidR="00B86BE2">
        <w:rPr>
          <w:szCs w:val="20"/>
        </w:rPr>
        <w:t>Vodovodu</w:t>
      </w:r>
      <w:r w:rsidR="00BE6399" w:rsidRPr="00482C2A">
        <w:rPr>
          <w:szCs w:val="20"/>
        </w:rPr>
        <w:t xml:space="preserve"> nájemní smlouvu na část </w:t>
      </w:r>
      <w:r w:rsidR="001C1FB5">
        <w:rPr>
          <w:szCs w:val="20"/>
        </w:rPr>
        <w:t>Pozemk</w:t>
      </w:r>
      <w:r w:rsidR="0015080E">
        <w:rPr>
          <w:szCs w:val="20"/>
        </w:rPr>
        <w:t>u</w:t>
      </w:r>
      <w:r w:rsidR="00133747" w:rsidRPr="00482C2A">
        <w:rPr>
          <w:szCs w:val="20"/>
        </w:rPr>
        <w:t>, která bude vymezena situačním plánkem, který bude nedílnou součástí této nájemní smlouvy (dále jen „</w:t>
      </w:r>
      <w:r w:rsidR="00133747" w:rsidRPr="00482C2A">
        <w:rPr>
          <w:b/>
          <w:szCs w:val="20"/>
        </w:rPr>
        <w:t>Nájemní smlouva</w:t>
      </w:r>
      <w:r w:rsidR="00133747" w:rsidRPr="00482C2A">
        <w:rPr>
          <w:szCs w:val="20"/>
        </w:rPr>
        <w:t xml:space="preserve">“). Výše nájemného bude činit za každý započatý měsíc. K výši nájemného bude připočtena příslušná sazba DPH dle </w:t>
      </w:r>
      <w:r w:rsidR="00C3679E" w:rsidRPr="00482C2A">
        <w:rPr>
          <w:szCs w:val="20"/>
        </w:rPr>
        <w:t>Z</w:t>
      </w:r>
      <w:r w:rsidR="00133747" w:rsidRPr="00482C2A">
        <w:rPr>
          <w:szCs w:val="20"/>
        </w:rPr>
        <w:t>ákona o DPH.</w:t>
      </w:r>
    </w:p>
    <w:p w14:paraId="3041BCE5" w14:textId="77777777" w:rsidR="00133747" w:rsidRDefault="00133747" w:rsidP="00DA5F3A">
      <w:pPr>
        <w:numPr>
          <w:ilvl w:val="0"/>
          <w:numId w:val="28"/>
        </w:numPr>
        <w:ind w:left="425" w:hanging="425"/>
        <w:jc w:val="both"/>
        <w:rPr>
          <w:szCs w:val="20"/>
        </w:rPr>
      </w:pPr>
      <w:r w:rsidRPr="00482C2A">
        <w:rPr>
          <w:szCs w:val="20"/>
        </w:rPr>
        <w:t xml:space="preserve">Nájemní smlouva bude uzavřena s platností ode dne jejího podpisu </w:t>
      </w:r>
      <w:r w:rsidR="007E60D2">
        <w:rPr>
          <w:szCs w:val="20"/>
        </w:rPr>
        <w:t>Budoucím povinným a Investorem</w:t>
      </w:r>
      <w:r w:rsidRPr="00482C2A">
        <w:rPr>
          <w:szCs w:val="20"/>
        </w:rPr>
        <w:t xml:space="preserve"> a s účinnos</w:t>
      </w:r>
      <w:r w:rsidR="00A16C4B" w:rsidRPr="00482C2A">
        <w:rPr>
          <w:szCs w:val="20"/>
        </w:rPr>
        <w:t xml:space="preserve">tí ode dne předání části </w:t>
      </w:r>
      <w:r w:rsidR="001C1FB5">
        <w:rPr>
          <w:szCs w:val="20"/>
        </w:rPr>
        <w:t>Pozemk</w:t>
      </w:r>
      <w:r w:rsidR="00831FD5">
        <w:rPr>
          <w:szCs w:val="20"/>
        </w:rPr>
        <w:t>u</w:t>
      </w:r>
      <w:r w:rsidR="007E5F18" w:rsidRPr="00482C2A">
        <w:rPr>
          <w:szCs w:val="20"/>
        </w:rPr>
        <w:t xml:space="preserve"> dotčen</w:t>
      </w:r>
      <w:r w:rsidR="00D760DB">
        <w:rPr>
          <w:szCs w:val="20"/>
        </w:rPr>
        <w:t>é</w:t>
      </w:r>
      <w:r w:rsidR="00B86BE2">
        <w:rPr>
          <w:szCs w:val="20"/>
        </w:rPr>
        <w:t>ho</w:t>
      </w:r>
      <w:r w:rsidRPr="00482C2A">
        <w:rPr>
          <w:szCs w:val="20"/>
        </w:rPr>
        <w:t xml:space="preserve"> </w:t>
      </w:r>
      <w:r w:rsidR="00B86BE2">
        <w:rPr>
          <w:szCs w:val="20"/>
        </w:rPr>
        <w:t>Vodovodem</w:t>
      </w:r>
      <w:r w:rsidR="00831FD5">
        <w:rPr>
          <w:szCs w:val="20"/>
        </w:rPr>
        <w:t xml:space="preserve"> </w:t>
      </w:r>
      <w:r w:rsidR="007E60D2">
        <w:rPr>
          <w:szCs w:val="20"/>
        </w:rPr>
        <w:t>Investorovi</w:t>
      </w:r>
      <w:r w:rsidR="002A1C13">
        <w:rPr>
          <w:szCs w:val="20"/>
        </w:rPr>
        <w:t xml:space="preserve"> </w:t>
      </w:r>
      <w:r w:rsidRPr="00482C2A">
        <w:rPr>
          <w:szCs w:val="20"/>
        </w:rPr>
        <w:t>do dne</w:t>
      </w:r>
      <w:r w:rsidR="00A16C4B" w:rsidRPr="00482C2A">
        <w:rPr>
          <w:szCs w:val="20"/>
        </w:rPr>
        <w:t xml:space="preserve"> zpětného převzetí části </w:t>
      </w:r>
      <w:r w:rsidR="001C1FB5">
        <w:rPr>
          <w:szCs w:val="20"/>
        </w:rPr>
        <w:t>Pozemk</w:t>
      </w:r>
      <w:r w:rsidR="00831FD5">
        <w:rPr>
          <w:szCs w:val="20"/>
        </w:rPr>
        <w:t>u</w:t>
      </w:r>
      <w:r w:rsidRPr="00482C2A">
        <w:rPr>
          <w:szCs w:val="20"/>
        </w:rPr>
        <w:t xml:space="preserve"> dotčen</w:t>
      </w:r>
      <w:r w:rsidR="001C1FB5">
        <w:rPr>
          <w:szCs w:val="20"/>
        </w:rPr>
        <w:t>é</w:t>
      </w:r>
      <w:r w:rsidR="00B86BE2">
        <w:rPr>
          <w:szCs w:val="20"/>
        </w:rPr>
        <w:t>ho Vodovodem</w:t>
      </w:r>
      <w:r w:rsidR="00831FD5">
        <w:rPr>
          <w:szCs w:val="20"/>
        </w:rPr>
        <w:t xml:space="preserve"> </w:t>
      </w:r>
      <w:r w:rsidRPr="00482C2A">
        <w:rPr>
          <w:szCs w:val="20"/>
        </w:rPr>
        <w:t xml:space="preserve">Budoucím povinným, a to na základě oboustranně podepsaného předávacího protokolu. </w:t>
      </w:r>
      <w:r w:rsidR="001A2BD0" w:rsidRPr="00482C2A">
        <w:rPr>
          <w:szCs w:val="20"/>
        </w:rPr>
        <w:t xml:space="preserve">Tímto dnem </w:t>
      </w:r>
      <w:r w:rsidR="00895813" w:rsidRPr="00482C2A">
        <w:rPr>
          <w:szCs w:val="20"/>
        </w:rPr>
        <w:t xml:space="preserve">dochází rovněž k zániku Nájemní smlouvy. </w:t>
      </w:r>
      <w:r w:rsidRPr="00482C2A">
        <w:rPr>
          <w:szCs w:val="20"/>
        </w:rPr>
        <w:t>Nájem</w:t>
      </w:r>
      <w:r w:rsidR="00BE763F" w:rsidRPr="00482C2A">
        <w:rPr>
          <w:szCs w:val="20"/>
        </w:rPr>
        <w:t>ní smlouva</w:t>
      </w:r>
      <w:r w:rsidRPr="00482C2A">
        <w:rPr>
          <w:szCs w:val="20"/>
        </w:rPr>
        <w:t xml:space="preserve"> zanikne </w:t>
      </w:r>
      <w:r w:rsidR="00895813" w:rsidRPr="00482C2A">
        <w:rPr>
          <w:szCs w:val="20"/>
        </w:rPr>
        <w:t>taktéž</w:t>
      </w:r>
      <w:r w:rsidRPr="00482C2A">
        <w:rPr>
          <w:szCs w:val="20"/>
        </w:rPr>
        <w:t xml:space="preserve"> ke dni zřízení </w:t>
      </w:r>
      <w:r w:rsidR="00267054">
        <w:rPr>
          <w:szCs w:val="20"/>
        </w:rPr>
        <w:t>Věcného břemene</w:t>
      </w:r>
      <w:r w:rsidRPr="00482C2A">
        <w:rPr>
          <w:szCs w:val="20"/>
        </w:rPr>
        <w:t>, neb</w:t>
      </w:r>
      <w:r w:rsidR="00BE763F" w:rsidRPr="00482C2A">
        <w:rPr>
          <w:szCs w:val="20"/>
        </w:rPr>
        <w:t>yla</w:t>
      </w:r>
      <w:r w:rsidR="00BE6399" w:rsidRPr="00482C2A">
        <w:rPr>
          <w:szCs w:val="20"/>
        </w:rPr>
        <w:t xml:space="preserve">-li část </w:t>
      </w:r>
      <w:r w:rsidR="001C1FB5">
        <w:rPr>
          <w:szCs w:val="20"/>
        </w:rPr>
        <w:t>Pozemk</w:t>
      </w:r>
      <w:r w:rsidR="00831FD5">
        <w:rPr>
          <w:szCs w:val="20"/>
        </w:rPr>
        <w:t>u</w:t>
      </w:r>
      <w:r w:rsidRPr="00482C2A">
        <w:rPr>
          <w:szCs w:val="20"/>
        </w:rPr>
        <w:t xml:space="preserve"> dotčená </w:t>
      </w:r>
      <w:r w:rsidR="00B86BE2">
        <w:rPr>
          <w:szCs w:val="20"/>
        </w:rPr>
        <w:t>Vodovodem</w:t>
      </w:r>
      <w:r w:rsidR="00831FD5">
        <w:rPr>
          <w:szCs w:val="20"/>
        </w:rPr>
        <w:t xml:space="preserve"> </w:t>
      </w:r>
      <w:r w:rsidRPr="00482C2A">
        <w:rPr>
          <w:szCs w:val="20"/>
        </w:rPr>
        <w:t xml:space="preserve">předána zpět Budoucímu povinnému před tímto dnem. </w:t>
      </w:r>
    </w:p>
    <w:p w14:paraId="2A491319" w14:textId="77777777" w:rsidR="00831FD5" w:rsidRDefault="00580643" w:rsidP="00DA5F3A">
      <w:pPr>
        <w:numPr>
          <w:ilvl w:val="0"/>
          <w:numId w:val="28"/>
        </w:numPr>
        <w:ind w:left="425" w:hanging="425"/>
        <w:jc w:val="both"/>
        <w:rPr>
          <w:szCs w:val="20"/>
        </w:rPr>
      </w:pPr>
      <w:r w:rsidRPr="00831FD5">
        <w:rPr>
          <w:szCs w:val="20"/>
        </w:rPr>
        <w:t>Investor</w:t>
      </w:r>
      <w:r w:rsidR="00133747" w:rsidRPr="00831FD5">
        <w:rPr>
          <w:szCs w:val="20"/>
        </w:rPr>
        <w:t xml:space="preserve"> je povinen vyzvat Budoucího povinného k uzavř</w:t>
      </w:r>
      <w:r w:rsidR="00A16C4B" w:rsidRPr="00831FD5">
        <w:rPr>
          <w:szCs w:val="20"/>
        </w:rPr>
        <w:t xml:space="preserve">ení Nájemní smlouvy nejpozději </w:t>
      </w:r>
      <w:r w:rsidR="006355DB" w:rsidRPr="00831FD5">
        <w:rPr>
          <w:szCs w:val="20"/>
        </w:rPr>
        <w:t>9</w:t>
      </w:r>
      <w:r w:rsidR="008E176C" w:rsidRPr="00831FD5">
        <w:rPr>
          <w:szCs w:val="20"/>
        </w:rPr>
        <w:t xml:space="preserve">0 </w:t>
      </w:r>
      <w:r w:rsidR="00133747" w:rsidRPr="00831FD5">
        <w:rPr>
          <w:szCs w:val="20"/>
        </w:rPr>
        <w:t xml:space="preserve">dnů před zahájením stavebních prací, v případě nesplnění této povinnosti se </w:t>
      </w:r>
      <w:r w:rsidRPr="00831FD5">
        <w:rPr>
          <w:szCs w:val="20"/>
        </w:rPr>
        <w:t xml:space="preserve">Investor </w:t>
      </w:r>
      <w:r w:rsidR="00133747" w:rsidRPr="00831FD5">
        <w:rPr>
          <w:szCs w:val="20"/>
        </w:rPr>
        <w:t>zavazuje uhradit Budoucímu povinnému smluvní pokutu podle čl</w:t>
      </w:r>
      <w:r w:rsidR="006D05B5" w:rsidRPr="00831FD5">
        <w:rPr>
          <w:szCs w:val="20"/>
        </w:rPr>
        <w:t>ánku</w:t>
      </w:r>
      <w:r w:rsidR="00133747" w:rsidRPr="00831FD5">
        <w:rPr>
          <w:szCs w:val="20"/>
        </w:rPr>
        <w:t xml:space="preserve"> VI. odst. </w:t>
      </w:r>
      <w:r w:rsidR="0015080E">
        <w:rPr>
          <w:szCs w:val="20"/>
        </w:rPr>
        <w:t>2</w:t>
      </w:r>
      <w:r w:rsidR="00831FD5" w:rsidRPr="00831FD5">
        <w:rPr>
          <w:szCs w:val="20"/>
        </w:rPr>
        <w:t>.</w:t>
      </w:r>
      <w:r w:rsidR="00133747" w:rsidRPr="00831FD5">
        <w:rPr>
          <w:szCs w:val="20"/>
        </w:rPr>
        <w:t xml:space="preserve"> Smlouvy</w:t>
      </w:r>
      <w:r w:rsidR="00996821" w:rsidRPr="00831FD5">
        <w:rPr>
          <w:szCs w:val="20"/>
        </w:rPr>
        <w:t>.</w:t>
      </w:r>
      <w:r w:rsidR="0015665E" w:rsidRPr="00831FD5">
        <w:rPr>
          <w:szCs w:val="20"/>
        </w:rPr>
        <w:t xml:space="preserve"> Bu</w:t>
      </w:r>
      <w:r w:rsidR="00482C2A" w:rsidRPr="00831FD5">
        <w:rPr>
          <w:szCs w:val="20"/>
        </w:rPr>
        <w:t>doucí povinný se zavazuje N</w:t>
      </w:r>
      <w:r w:rsidR="0015665E" w:rsidRPr="00831FD5">
        <w:rPr>
          <w:szCs w:val="20"/>
        </w:rPr>
        <w:t>ájemní smlouvu s </w:t>
      </w:r>
      <w:r w:rsidRPr="00831FD5">
        <w:rPr>
          <w:szCs w:val="20"/>
        </w:rPr>
        <w:t>Investorem</w:t>
      </w:r>
      <w:r w:rsidR="0015665E" w:rsidRPr="00831FD5">
        <w:rPr>
          <w:szCs w:val="20"/>
        </w:rPr>
        <w:t xml:space="preserve"> uzavřít nejpozději do </w:t>
      </w:r>
      <w:r w:rsidR="006355DB" w:rsidRPr="00831FD5">
        <w:rPr>
          <w:szCs w:val="20"/>
        </w:rPr>
        <w:t>9</w:t>
      </w:r>
      <w:r w:rsidR="008E176C" w:rsidRPr="00831FD5">
        <w:rPr>
          <w:szCs w:val="20"/>
        </w:rPr>
        <w:t xml:space="preserve">0 </w:t>
      </w:r>
      <w:r w:rsidR="0015665E" w:rsidRPr="00831FD5">
        <w:rPr>
          <w:szCs w:val="20"/>
        </w:rPr>
        <w:t>dnů od</w:t>
      </w:r>
      <w:r w:rsidR="00DA2FD9" w:rsidRPr="00831FD5">
        <w:rPr>
          <w:szCs w:val="20"/>
        </w:rPr>
        <w:t>e dne</w:t>
      </w:r>
      <w:r w:rsidR="00E234E6" w:rsidRPr="00831FD5">
        <w:rPr>
          <w:szCs w:val="20"/>
        </w:rPr>
        <w:t>, kdy mu bude doručena písemná</w:t>
      </w:r>
      <w:r w:rsidR="00DA2FD9" w:rsidRPr="00831FD5">
        <w:rPr>
          <w:szCs w:val="20"/>
        </w:rPr>
        <w:t xml:space="preserve"> </w:t>
      </w:r>
      <w:r w:rsidR="0015665E" w:rsidRPr="00831FD5">
        <w:rPr>
          <w:szCs w:val="20"/>
        </w:rPr>
        <w:t>výzv</w:t>
      </w:r>
      <w:r w:rsidR="00E234E6" w:rsidRPr="00831FD5">
        <w:rPr>
          <w:szCs w:val="20"/>
        </w:rPr>
        <w:t>a</w:t>
      </w:r>
      <w:r w:rsidR="0015665E" w:rsidRPr="00831FD5">
        <w:rPr>
          <w:szCs w:val="20"/>
        </w:rPr>
        <w:t xml:space="preserve"> </w:t>
      </w:r>
      <w:r w:rsidRPr="00831FD5">
        <w:rPr>
          <w:szCs w:val="20"/>
        </w:rPr>
        <w:t>Investora</w:t>
      </w:r>
      <w:r w:rsidR="0015665E" w:rsidRPr="00831FD5">
        <w:rPr>
          <w:szCs w:val="20"/>
        </w:rPr>
        <w:t xml:space="preserve"> k uzavření </w:t>
      </w:r>
      <w:r w:rsidR="00A63343" w:rsidRPr="00831FD5">
        <w:rPr>
          <w:szCs w:val="20"/>
        </w:rPr>
        <w:t>N</w:t>
      </w:r>
      <w:r w:rsidR="0015665E" w:rsidRPr="00831FD5">
        <w:rPr>
          <w:szCs w:val="20"/>
        </w:rPr>
        <w:t>ájemní smlouvy</w:t>
      </w:r>
      <w:r w:rsidR="009C68B9" w:rsidRPr="00831FD5">
        <w:rPr>
          <w:szCs w:val="20"/>
        </w:rPr>
        <w:t>, jejíž přílohou bude situační plánek s </w:t>
      </w:r>
      <w:r w:rsidR="0077627E" w:rsidRPr="00831FD5">
        <w:rPr>
          <w:szCs w:val="20"/>
        </w:rPr>
        <w:t>vyznačením</w:t>
      </w:r>
      <w:r w:rsidR="009C68B9" w:rsidRPr="00831FD5">
        <w:rPr>
          <w:szCs w:val="20"/>
        </w:rPr>
        <w:t xml:space="preserve"> </w:t>
      </w:r>
      <w:r w:rsidR="00831FD5">
        <w:rPr>
          <w:szCs w:val="20"/>
        </w:rPr>
        <w:t>předmětu Nájemní smlouvy</w:t>
      </w:r>
      <w:r w:rsidR="00831FD5" w:rsidRPr="00482C2A">
        <w:rPr>
          <w:szCs w:val="20"/>
        </w:rPr>
        <w:t>.</w:t>
      </w:r>
    </w:p>
    <w:p w14:paraId="3A597078" w14:textId="275BB2AA" w:rsidR="00133747" w:rsidRDefault="00741B50" w:rsidP="00DA5F3A">
      <w:pPr>
        <w:numPr>
          <w:ilvl w:val="0"/>
          <w:numId w:val="28"/>
        </w:numPr>
        <w:ind w:left="425" w:hanging="425"/>
        <w:jc w:val="both"/>
        <w:rPr>
          <w:szCs w:val="20"/>
        </w:rPr>
      </w:pPr>
      <w:r w:rsidRPr="00831FD5">
        <w:rPr>
          <w:szCs w:val="20"/>
        </w:rPr>
        <w:t>Investor</w:t>
      </w:r>
      <w:r w:rsidR="00133747" w:rsidRPr="00831FD5">
        <w:rPr>
          <w:szCs w:val="20"/>
        </w:rPr>
        <w:t xml:space="preserve"> se zavazuje, že po ukon</w:t>
      </w:r>
      <w:r w:rsidR="00BD40F4" w:rsidRPr="00831FD5">
        <w:rPr>
          <w:szCs w:val="20"/>
        </w:rPr>
        <w:t xml:space="preserve">čení stavebních prací </w:t>
      </w:r>
      <w:r w:rsidR="00831FD5">
        <w:rPr>
          <w:szCs w:val="20"/>
        </w:rPr>
        <w:t xml:space="preserve">na Pozemku </w:t>
      </w:r>
      <w:r w:rsidR="00BE6399" w:rsidRPr="00831FD5">
        <w:rPr>
          <w:szCs w:val="20"/>
        </w:rPr>
        <w:t xml:space="preserve">uvede </w:t>
      </w:r>
      <w:r w:rsidR="001C1FB5" w:rsidRPr="00831FD5">
        <w:rPr>
          <w:szCs w:val="20"/>
        </w:rPr>
        <w:t>Pozem</w:t>
      </w:r>
      <w:r w:rsidR="00831FD5">
        <w:rPr>
          <w:szCs w:val="20"/>
        </w:rPr>
        <w:t>e</w:t>
      </w:r>
      <w:r w:rsidR="001C1FB5" w:rsidRPr="00831FD5">
        <w:rPr>
          <w:szCs w:val="20"/>
        </w:rPr>
        <w:t>k</w:t>
      </w:r>
      <w:r w:rsidR="00133747" w:rsidRPr="00831FD5">
        <w:rPr>
          <w:szCs w:val="20"/>
        </w:rPr>
        <w:t xml:space="preserve"> do </w:t>
      </w:r>
      <w:r w:rsidR="00C06DA5" w:rsidRPr="00831FD5">
        <w:rPr>
          <w:szCs w:val="20"/>
        </w:rPr>
        <w:t xml:space="preserve">15 </w:t>
      </w:r>
      <w:r w:rsidR="00996821" w:rsidRPr="00831FD5">
        <w:rPr>
          <w:szCs w:val="20"/>
        </w:rPr>
        <w:t>dnů</w:t>
      </w:r>
      <w:r w:rsidR="00133747" w:rsidRPr="00831FD5">
        <w:rPr>
          <w:szCs w:val="20"/>
        </w:rPr>
        <w:t xml:space="preserve"> na vlastní náklady do původního stavu. Nebude-li</w:t>
      </w:r>
      <w:r w:rsidR="00BE6399" w:rsidRPr="00831FD5">
        <w:rPr>
          <w:szCs w:val="20"/>
        </w:rPr>
        <w:t xml:space="preserve"> možné nebo účelné uvést </w:t>
      </w:r>
      <w:r w:rsidR="00BD40F4" w:rsidRPr="00831FD5">
        <w:rPr>
          <w:szCs w:val="20"/>
        </w:rPr>
        <w:t>Pozem</w:t>
      </w:r>
      <w:r w:rsidR="00831FD5">
        <w:rPr>
          <w:szCs w:val="20"/>
        </w:rPr>
        <w:t>e</w:t>
      </w:r>
      <w:r w:rsidR="001C1FB5" w:rsidRPr="00831FD5">
        <w:rPr>
          <w:szCs w:val="20"/>
        </w:rPr>
        <w:t>k</w:t>
      </w:r>
      <w:r w:rsidR="00133747" w:rsidRPr="00831FD5">
        <w:rPr>
          <w:szCs w:val="20"/>
        </w:rPr>
        <w:t xml:space="preserve"> do původního nebo předem dohodnutého stavu, je </w:t>
      </w:r>
      <w:r w:rsidRPr="00831FD5">
        <w:rPr>
          <w:szCs w:val="20"/>
        </w:rPr>
        <w:t>Investor</w:t>
      </w:r>
      <w:r w:rsidR="00133747" w:rsidRPr="00831FD5">
        <w:rPr>
          <w:szCs w:val="20"/>
        </w:rPr>
        <w:t xml:space="preserve"> povinen poskytnout Budoucímu povinnému náhradu škody.</w:t>
      </w:r>
    </w:p>
    <w:p w14:paraId="03E1E9D2" w14:textId="77777777" w:rsidR="00B13533" w:rsidRPr="00831FD5" w:rsidRDefault="00B13533" w:rsidP="00B13533">
      <w:pPr>
        <w:ind w:left="425"/>
        <w:jc w:val="both"/>
        <w:rPr>
          <w:szCs w:val="20"/>
        </w:rPr>
      </w:pPr>
    </w:p>
    <w:p w14:paraId="67DB21DC" w14:textId="77777777" w:rsidR="00B13533" w:rsidRDefault="00B13533">
      <w:pPr>
        <w:rPr>
          <w:b/>
        </w:rPr>
      </w:pPr>
      <w:r>
        <w:rPr>
          <w:b/>
        </w:rPr>
        <w:br w:type="page"/>
      </w:r>
    </w:p>
    <w:p w14:paraId="143C6D89" w14:textId="157FEE06" w:rsidR="00133747" w:rsidRPr="00482C2A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482C2A">
        <w:rPr>
          <w:b/>
        </w:rPr>
        <w:lastRenderedPageBreak/>
        <w:t>VI.</w:t>
      </w:r>
    </w:p>
    <w:p w14:paraId="6D42CE40" w14:textId="77777777" w:rsidR="00133747" w:rsidRPr="00482C2A" w:rsidRDefault="00133747" w:rsidP="00B13533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482C2A">
        <w:rPr>
          <w:b/>
        </w:rPr>
        <w:t>Smluvní pokuty</w:t>
      </w:r>
    </w:p>
    <w:p w14:paraId="36EF50E8" w14:textId="59EB3BDB" w:rsidR="00831FD5" w:rsidRDefault="00133747" w:rsidP="00DA5F3A">
      <w:pPr>
        <w:numPr>
          <w:ilvl w:val="0"/>
          <w:numId w:val="47"/>
        </w:numPr>
        <w:ind w:left="357" w:hanging="357"/>
        <w:jc w:val="both"/>
        <w:rPr>
          <w:szCs w:val="20"/>
        </w:rPr>
      </w:pPr>
      <w:r w:rsidRPr="00482C2A">
        <w:rPr>
          <w:szCs w:val="20"/>
        </w:rPr>
        <w:t xml:space="preserve">V případě, že </w:t>
      </w:r>
      <w:r w:rsidR="009044DD">
        <w:rPr>
          <w:szCs w:val="20"/>
        </w:rPr>
        <w:t>Investor</w:t>
      </w:r>
      <w:r w:rsidRPr="00482C2A">
        <w:rPr>
          <w:szCs w:val="20"/>
        </w:rPr>
        <w:t xml:space="preserve"> nevyzve Budoucího</w:t>
      </w:r>
      <w:r w:rsidR="00D67D56" w:rsidRPr="00482C2A">
        <w:rPr>
          <w:szCs w:val="20"/>
        </w:rPr>
        <w:t xml:space="preserve"> povinného k uzavření smlouvy o </w:t>
      </w:r>
      <w:r w:rsidRPr="00482C2A">
        <w:rPr>
          <w:szCs w:val="20"/>
        </w:rPr>
        <w:t xml:space="preserve">zřízení </w:t>
      </w:r>
      <w:r w:rsidR="00267054">
        <w:rPr>
          <w:szCs w:val="20"/>
        </w:rPr>
        <w:t>Věcného břemene</w:t>
      </w:r>
      <w:r w:rsidRPr="00482C2A">
        <w:rPr>
          <w:szCs w:val="20"/>
        </w:rPr>
        <w:t xml:space="preserve"> v termínu stanoveném v článku III. odst. 1</w:t>
      </w:r>
      <w:r w:rsidR="00831FD5">
        <w:rPr>
          <w:szCs w:val="20"/>
        </w:rPr>
        <w:t>.</w:t>
      </w:r>
      <w:r w:rsidRPr="00482C2A">
        <w:rPr>
          <w:szCs w:val="20"/>
        </w:rPr>
        <w:t xml:space="preserve"> Smlouvy, je povinen zaplatit </w:t>
      </w:r>
      <w:r w:rsidR="009044DD">
        <w:rPr>
          <w:szCs w:val="20"/>
        </w:rPr>
        <w:t xml:space="preserve">jak </w:t>
      </w:r>
      <w:r w:rsidRPr="00482C2A">
        <w:rPr>
          <w:szCs w:val="20"/>
        </w:rPr>
        <w:t>Budoucímu povinnému</w:t>
      </w:r>
      <w:r w:rsidR="00BE4B4F">
        <w:rPr>
          <w:szCs w:val="20"/>
        </w:rPr>
        <w:t>,</w:t>
      </w:r>
      <w:r w:rsidRPr="00482C2A">
        <w:rPr>
          <w:szCs w:val="20"/>
        </w:rPr>
        <w:t xml:space="preserve"> </w:t>
      </w:r>
      <w:r w:rsidR="009044DD">
        <w:rPr>
          <w:szCs w:val="20"/>
        </w:rPr>
        <w:t xml:space="preserve">tak Budoucímu oprávněnému </w:t>
      </w:r>
      <w:r w:rsidRPr="00482C2A">
        <w:rPr>
          <w:szCs w:val="20"/>
        </w:rPr>
        <w:t>smluvní pokutu za každý započatý měsíc prodlení.</w:t>
      </w:r>
    </w:p>
    <w:p w14:paraId="0A66485B" w14:textId="306433E0" w:rsidR="00482C2A" w:rsidRPr="001E5083" w:rsidRDefault="00E37096" w:rsidP="001E5083">
      <w:pPr>
        <w:numPr>
          <w:ilvl w:val="0"/>
          <w:numId w:val="47"/>
        </w:numPr>
        <w:ind w:left="357" w:hanging="357"/>
        <w:jc w:val="both"/>
        <w:rPr>
          <w:szCs w:val="20"/>
        </w:rPr>
      </w:pPr>
      <w:r>
        <w:rPr>
          <w:szCs w:val="20"/>
        </w:rPr>
        <w:t>V případě, že Investor nevyzve Budoucího povinného k</w:t>
      </w:r>
      <w:r w:rsidRPr="00482C2A">
        <w:rPr>
          <w:szCs w:val="20"/>
        </w:rPr>
        <w:t xml:space="preserve"> uzavření Nájemní smlouvy </w:t>
      </w:r>
      <w:r w:rsidR="00494D38">
        <w:rPr>
          <w:szCs w:val="20"/>
        </w:rPr>
        <w:t>v </w:t>
      </w:r>
      <w:r w:rsidRPr="001E5083">
        <w:rPr>
          <w:szCs w:val="20"/>
        </w:rPr>
        <w:t>termínu stanoveném v článku V. odst. 3 Smlouvy, je povinen zaplatit Budoucímu povinnému smluvní pokutu za každý započatý měsíc prodlení.</w:t>
      </w:r>
    </w:p>
    <w:p w14:paraId="408E6F38" w14:textId="0F26E0C2" w:rsidR="008931AC" w:rsidRDefault="00133747" w:rsidP="00DA5F3A">
      <w:pPr>
        <w:numPr>
          <w:ilvl w:val="0"/>
          <w:numId w:val="47"/>
        </w:numPr>
        <w:ind w:left="357" w:hanging="357"/>
        <w:jc w:val="both"/>
        <w:rPr>
          <w:szCs w:val="20"/>
        </w:rPr>
      </w:pPr>
      <w:r w:rsidRPr="008931AC">
        <w:rPr>
          <w:szCs w:val="20"/>
        </w:rPr>
        <w:t xml:space="preserve">V případě, že </w:t>
      </w:r>
      <w:r w:rsidR="00867E47" w:rsidRPr="008931AC">
        <w:rPr>
          <w:szCs w:val="20"/>
        </w:rPr>
        <w:t>Investor</w:t>
      </w:r>
      <w:r w:rsidR="00BE6399" w:rsidRPr="008931AC">
        <w:rPr>
          <w:szCs w:val="20"/>
        </w:rPr>
        <w:t xml:space="preserve"> zahájí </w:t>
      </w:r>
      <w:r w:rsidR="00831FD5" w:rsidRPr="008931AC">
        <w:rPr>
          <w:szCs w:val="20"/>
        </w:rPr>
        <w:t xml:space="preserve">přeložku </w:t>
      </w:r>
      <w:r w:rsidR="00BE6399" w:rsidRPr="008931AC">
        <w:rPr>
          <w:szCs w:val="20"/>
        </w:rPr>
        <w:t>na Pozem</w:t>
      </w:r>
      <w:r w:rsidR="00831FD5" w:rsidRPr="008931AC">
        <w:rPr>
          <w:szCs w:val="20"/>
        </w:rPr>
        <w:t>ku</w:t>
      </w:r>
      <w:r w:rsidRPr="008931AC">
        <w:rPr>
          <w:szCs w:val="20"/>
        </w:rPr>
        <w:t xml:space="preserve"> před uzavřením Nájemní smlouvy, </w:t>
      </w:r>
      <w:r w:rsidR="00741D5C">
        <w:rPr>
          <w:szCs w:val="20"/>
        </w:rPr>
        <w:br/>
      </w:r>
      <w:r w:rsidRPr="008931AC">
        <w:rPr>
          <w:szCs w:val="20"/>
        </w:rPr>
        <w:t xml:space="preserve">je povinen zaplatit Budoucímu povinnému smluvní pokutu za každý započatý </w:t>
      </w:r>
      <w:r w:rsidR="00D1662E" w:rsidRPr="008931AC">
        <w:rPr>
          <w:szCs w:val="20"/>
        </w:rPr>
        <w:t xml:space="preserve">měsíc </w:t>
      </w:r>
      <w:r w:rsidRPr="008931AC">
        <w:rPr>
          <w:szCs w:val="20"/>
        </w:rPr>
        <w:t>porušení této své povinnosti.</w:t>
      </w:r>
      <w:r w:rsidR="006B4C2D" w:rsidRPr="008931AC">
        <w:rPr>
          <w:szCs w:val="20"/>
        </w:rPr>
        <w:t xml:space="preserve"> </w:t>
      </w:r>
    </w:p>
    <w:p w14:paraId="4251838A" w14:textId="618937C9" w:rsidR="008931AC" w:rsidRDefault="00133747" w:rsidP="00DA5F3A">
      <w:pPr>
        <w:numPr>
          <w:ilvl w:val="0"/>
          <w:numId w:val="47"/>
        </w:numPr>
        <w:ind w:left="357" w:hanging="357"/>
        <w:jc w:val="both"/>
        <w:rPr>
          <w:szCs w:val="20"/>
        </w:rPr>
      </w:pPr>
      <w:r w:rsidRPr="008931AC">
        <w:rPr>
          <w:szCs w:val="20"/>
        </w:rPr>
        <w:t xml:space="preserve">V případě, že </w:t>
      </w:r>
      <w:r w:rsidR="00867E47" w:rsidRPr="008931AC">
        <w:rPr>
          <w:szCs w:val="20"/>
        </w:rPr>
        <w:t>Investor</w:t>
      </w:r>
      <w:r w:rsidR="00BE6399" w:rsidRPr="008931AC">
        <w:rPr>
          <w:szCs w:val="20"/>
        </w:rPr>
        <w:t xml:space="preserve"> neuvede </w:t>
      </w:r>
      <w:r w:rsidR="00BD40F4" w:rsidRPr="008931AC">
        <w:rPr>
          <w:szCs w:val="20"/>
        </w:rPr>
        <w:t>Pozem</w:t>
      </w:r>
      <w:r w:rsidR="008931AC" w:rsidRPr="008931AC">
        <w:rPr>
          <w:szCs w:val="20"/>
        </w:rPr>
        <w:t>e</w:t>
      </w:r>
      <w:r w:rsidR="001C1FB5" w:rsidRPr="008931AC">
        <w:rPr>
          <w:szCs w:val="20"/>
        </w:rPr>
        <w:t>k</w:t>
      </w:r>
      <w:r w:rsidRPr="008931AC">
        <w:rPr>
          <w:szCs w:val="20"/>
        </w:rPr>
        <w:t xml:space="preserve"> </w:t>
      </w:r>
      <w:r w:rsidR="008931AC">
        <w:rPr>
          <w:szCs w:val="20"/>
        </w:rPr>
        <w:t>ve lhůtě</w:t>
      </w:r>
      <w:r w:rsidRPr="008931AC">
        <w:rPr>
          <w:szCs w:val="20"/>
        </w:rPr>
        <w:t xml:space="preserve"> stanovené v článku V. odst. 4</w:t>
      </w:r>
      <w:r w:rsidR="008931AC">
        <w:rPr>
          <w:szCs w:val="20"/>
        </w:rPr>
        <w:t>.</w:t>
      </w:r>
      <w:r w:rsidRPr="008931AC">
        <w:rPr>
          <w:szCs w:val="20"/>
        </w:rPr>
        <w:t xml:space="preserve"> Smlouvy do původního stavu, ač to bude možné a účelné, je povinen zaplatit Budoucímu povinnému smluvní pokutu za každý započatý den prodlení. Zaplacení této smluvní pokuty nezprošťuje </w:t>
      </w:r>
      <w:r w:rsidR="00867E47" w:rsidRPr="008931AC">
        <w:rPr>
          <w:szCs w:val="20"/>
        </w:rPr>
        <w:t>Investora</w:t>
      </w:r>
      <w:r w:rsidR="00BE6399" w:rsidRPr="008931AC">
        <w:rPr>
          <w:szCs w:val="20"/>
        </w:rPr>
        <w:t xml:space="preserve"> povinnosti uvést </w:t>
      </w:r>
      <w:r w:rsidR="001C1FB5" w:rsidRPr="008931AC">
        <w:rPr>
          <w:szCs w:val="20"/>
        </w:rPr>
        <w:t>Pozem</w:t>
      </w:r>
      <w:r w:rsidR="008931AC" w:rsidRPr="008931AC">
        <w:rPr>
          <w:szCs w:val="20"/>
        </w:rPr>
        <w:t>e</w:t>
      </w:r>
      <w:r w:rsidR="001C1FB5" w:rsidRPr="008931AC">
        <w:rPr>
          <w:szCs w:val="20"/>
        </w:rPr>
        <w:t>k</w:t>
      </w:r>
      <w:r w:rsidRPr="008931AC">
        <w:rPr>
          <w:szCs w:val="20"/>
        </w:rPr>
        <w:t xml:space="preserve"> do původního stavu.</w:t>
      </w:r>
    </w:p>
    <w:p w14:paraId="6C29D340" w14:textId="682DF488" w:rsidR="008931AC" w:rsidRDefault="00424E1C" w:rsidP="00DA5F3A">
      <w:pPr>
        <w:numPr>
          <w:ilvl w:val="0"/>
          <w:numId w:val="47"/>
        </w:numPr>
        <w:ind w:left="357" w:hanging="357"/>
        <w:jc w:val="both"/>
        <w:rPr>
          <w:szCs w:val="20"/>
        </w:rPr>
      </w:pPr>
      <w:r w:rsidRPr="008931AC">
        <w:rPr>
          <w:szCs w:val="20"/>
        </w:rPr>
        <w:t xml:space="preserve">V případě, že Investor </w:t>
      </w:r>
      <w:r w:rsidR="0068333D" w:rsidRPr="008931AC">
        <w:rPr>
          <w:szCs w:val="20"/>
        </w:rPr>
        <w:t>neuhradí Budoucímu oprávněnému úplatu za Věcné břemeno a náklady související se zřízením Věcného břemene</w:t>
      </w:r>
      <w:r w:rsidR="00E27A2F" w:rsidRPr="008931AC">
        <w:rPr>
          <w:szCs w:val="20"/>
        </w:rPr>
        <w:t>, tak jak jsou</w:t>
      </w:r>
      <w:r w:rsidR="0068333D" w:rsidRPr="008931AC">
        <w:rPr>
          <w:szCs w:val="20"/>
        </w:rPr>
        <w:t xml:space="preserve"> uveden</w:t>
      </w:r>
      <w:r w:rsidR="00E27A2F" w:rsidRPr="008931AC">
        <w:rPr>
          <w:szCs w:val="20"/>
        </w:rPr>
        <w:t>y</w:t>
      </w:r>
      <w:r w:rsidRPr="008931AC">
        <w:rPr>
          <w:szCs w:val="20"/>
        </w:rPr>
        <w:t xml:space="preserve"> v článku </w:t>
      </w:r>
      <w:r w:rsidR="0068333D" w:rsidRPr="008931AC">
        <w:rPr>
          <w:szCs w:val="20"/>
        </w:rPr>
        <w:t>I</w:t>
      </w:r>
      <w:r w:rsidRPr="008931AC">
        <w:rPr>
          <w:szCs w:val="20"/>
        </w:rPr>
        <w:t xml:space="preserve">V. </w:t>
      </w:r>
      <w:r w:rsidR="00E27A2F" w:rsidRPr="008931AC">
        <w:rPr>
          <w:szCs w:val="20"/>
        </w:rPr>
        <w:t>S</w:t>
      </w:r>
      <w:r w:rsidR="0068333D" w:rsidRPr="008931AC">
        <w:rPr>
          <w:szCs w:val="20"/>
        </w:rPr>
        <w:t>mlouvy</w:t>
      </w:r>
      <w:r w:rsidR="00E27A2F" w:rsidRPr="008931AC">
        <w:rPr>
          <w:szCs w:val="20"/>
        </w:rPr>
        <w:t>,</w:t>
      </w:r>
      <w:r w:rsidR="0068333D" w:rsidRPr="008931AC">
        <w:rPr>
          <w:szCs w:val="20"/>
        </w:rPr>
        <w:t xml:space="preserve"> ve lhůtě stanov</w:t>
      </w:r>
      <w:r w:rsidR="00E27A2F" w:rsidRPr="008931AC">
        <w:rPr>
          <w:szCs w:val="20"/>
        </w:rPr>
        <w:t>e</w:t>
      </w:r>
      <w:r w:rsidR="0068333D" w:rsidRPr="008931AC">
        <w:rPr>
          <w:szCs w:val="20"/>
        </w:rPr>
        <w:t>né v</w:t>
      </w:r>
      <w:r w:rsidR="00E27A2F" w:rsidRPr="008931AC">
        <w:rPr>
          <w:szCs w:val="20"/>
        </w:rPr>
        <w:t xml:space="preserve"> článku IV. </w:t>
      </w:r>
      <w:r w:rsidR="008931AC">
        <w:rPr>
          <w:szCs w:val="20"/>
        </w:rPr>
        <w:t xml:space="preserve">odst. </w:t>
      </w:r>
      <w:r w:rsidR="00646FD8">
        <w:rPr>
          <w:szCs w:val="20"/>
        </w:rPr>
        <w:t>4</w:t>
      </w:r>
      <w:r w:rsidR="008931AC">
        <w:rPr>
          <w:szCs w:val="20"/>
        </w:rPr>
        <w:t>.</w:t>
      </w:r>
      <w:r w:rsidR="00E27A2F" w:rsidRPr="008931AC">
        <w:rPr>
          <w:szCs w:val="20"/>
        </w:rPr>
        <w:t xml:space="preserve"> Smlouvy,</w:t>
      </w:r>
      <w:r w:rsidR="0068333D" w:rsidRPr="008931AC">
        <w:rPr>
          <w:szCs w:val="20"/>
        </w:rPr>
        <w:t xml:space="preserve"> </w:t>
      </w:r>
      <w:r w:rsidRPr="008931AC">
        <w:rPr>
          <w:szCs w:val="20"/>
        </w:rPr>
        <w:t xml:space="preserve">je povinen zaplatit Budoucímu </w:t>
      </w:r>
      <w:r w:rsidR="0068333D" w:rsidRPr="008931AC">
        <w:rPr>
          <w:szCs w:val="20"/>
        </w:rPr>
        <w:t xml:space="preserve">oprávněnému </w:t>
      </w:r>
      <w:r w:rsidRPr="008931AC">
        <w:rPr>
          <w:szCs w:val="20"/>
        </w:rPr>
        <w:t xml:space="preserve">smluvní pokutu za každý započatý den prodlení. </w:t>
      </w:r>
    </w:p>
    <w:p w14:paraId="4F992960" w14:textId="460AEF6E" w:rsidR="002A5ACB" w:rsidRDefault="002A5ACB" w:rsidP="00DA5F3A">
      <w:pPr>
        <w:numPr>
          <w:ilvl w:val="0"/>
          <w:numId w:val="47"/>
        </w:numPr>
        <w:ind w:left="357" w:hanging="357"/>
        <w:jc w:val="both"/>
        <w:rPr>
          <w:szCs w:val="20"/>
        </w:rPr>
      </w:pPr>
      <w:r>
        <w:rPr>
          <w:szCs w:val="20"/>
        </w:rPr>
        <w:t xml:space="preserve">V případě, že Budoucí povinný neuzavře s Investorem </w:t>
      </w:r>
      <w:r w:rsidRPr="00482C2A">
        <w:rPr>
          <w:szCs w:val="20"/>
        </w:rPr>
        <w:t>Nájemní smlouv</w:t>
      </w:r>
      <w:r>
        <w:rPr>
          <w:szCs w:val="20"/>
        </w:rPr>
        <w:t>u</w:t>
      </w:r>
      <w:r w:rsidRPr="00482C2A">
        <w:rPr>
          <w:szCs w:val="20"/>
        </w:rPr>
        <w:t xml:space="preserve"> </w:t>
      </w:r>
      <w:r>
        <w:rPr>
          <w:szCs w:val="20"/>
        </w:rPr>
        <w:t>v </w:t>
      </w:r>
      <w:r w:rsidRPr="001E5083">
        <w:rPr>
          <w:szCs w:val="20"/>
        </w:rPr>
        <w:t>termínu stanoveném</w:t>
      </w:r>
      <w:r>
        <w:rPr>
          <w:szCs w:val="20"/>
        </w:rPr>
        <w:t xml:space="preserve"> pro její uzavření</w:t>
      </w:r>
      <w:r w:rsidRPr="001E5083">
        <w:rPr>
          <w:szCs w:val="20"/>
        </w:rPr>
        <w:t xml:space="preserve"> v článku V. odst. 3 Smlouvy, je povinen zaplatit </w:t>
      </w:r>
      <w:r>
        <w:rPr>
          <w:szCs w:val="20"/>
        </w:rPr>
        <w:t>Investorovi</w:t>
      </w:r>
      <w:r w:rsidRPr="001E5083">
        <w:rPr>
          <w:szCs w:val="20"/>
        </w:rPr>
        <w:t xml:space="preserve"> smluvní pokutu za každý započatý měsíc prodlení</w:t>
      </w:r>
      <w:r>
        <w:rPr>
          <w:szCs w:val="20"/>
        </w:rPr>
        <w:t>.</w:t>
      </w:r>
    </w:p>
    <w:p w14:paraId="02E86D1B" w14:textId="77777777" w:rsidR="00133747" w:rsidRDefault="00133747" w:rsidP="00DA5F3A">
      <w:pPr>
        <w:numPr>
          <w:ilvl w:val="0"/>
          <w:numId w:val="47"/>
        </w:numPr>
        <w:ind w:left="357" w:hanging="357"/>
        <w:jc w:val="both"/>
        <w:rPr>
          <w:szCs w:val="20"/>
        </w:rPr>
      </w:pPr>
      <w:r w:rsidRPr="008931AC">
        <w:rPr>
          <w:szCs w:val="20"/>
        </w:rPr>
        <w:t xml:space="preserve">Uplatněním výše zmíněných smluvních pokut není nikterak dotčen nárok Budoucího povinného </w:t>
      </w:r>
      <w:r w:rsidR="00E27A2F" w:rsidRPr="008931AC">
        <w:rPr>
          <w:szCs w:val="20"/>
        </w:rPr>
        <w:t xml:space="preserve">a nárok Budoucího oprávněného </w:t>
      </w:r>
      <w:r w:rsidRPr="008931AC">
        <w:rPr>
          <w:szCs w:val="20"/>
        </w:rPr>
        <w:t>na náhradu škody, který lze vymáhat v plné výši vedle smluvní pokuty.</w:t>
      </w:r>
    </w:p>
    <w:p w14:paraId="1ED16D77" w14:textId="77777777" w:rsidR="00133747" w:rsidRPr="00482C2A" w:rsidRDefault="00133747" w:rsidP="003271D7">
      <w:pPr>
        <w:numPr>
          <w:ilvl w:val="0"/>
          <w:numId w:val="47"/>
        </w:numPr>
        <w:spacing w:after="120"/>
        <w:jc w:val="both"/>
        <w:rPr>
          <w:szCs w:val="20"/>
        </w:rPr>
      </w:pPr>
      <w:r w:rsidRPr="00482C2A">
        <w:rPr>
          <w:szCs w:val="20"/>
        </w:rPr>
        <w:t>Veškeré smluvní pokuty dle tohoto článku jsou splatné ve</w:t>
      </w:r>
      <w:r w:rsidR="00FB7CB0" w:rsidRPr="00482C2A">
        <w:rPr>
          <w:szCs w:val="20"/>
        </w:rPr>
        <w:t xml:space="preserve"> lhůtě </w:t>
      </w:r>
      <w:r w:rsidR="00E77A86" w:rsidRPr="00482C2A">
        <w:rPr>
          <w:szCs w:val="20"/>
        </w:rPr>
        <w:t xml:space="preserve">30 </w:t>
      </w:r>
      <w:r w:rsidR="00FB7CB0" w:rsidRPr="00482C2A">
        <w:rPr>
          <w:szCs w:val="20"/>
        </w:rPr>
        <w:t>kalendářních dnů ode </w:t>
      </w:r>
      <w:r w:rsidRPr="00482C2A">
        <w:rPr>
          <w:szCs w:val="20"/>
        </w:rPr>
        <w:t>dne</w:t>
      </w:r>
      <w:r w:rsidR="00E77A86" w:rsidRPr="00482C2A">
        <w:rPr>
          <w:szCs w:val="20"/>
        </w:rPr>
        <w:t xml:space="preserve"> doručení daňového dokladu (faktury) </w:t>
      </w:r>
      <w:r w:rsidR="00F85C8B">
        <w:rPr>
          <w:szCs w:val="20"/>
        </w:rPr>
        <w:t>S</w:t>
      </w:r>
      <w:r w:rsidR="00E77A86" w:rsidRPr="00482C2A">
        <w:rPr>
          <w:szCs w:val="20"/>
        </w:rPr>
        <w:t xml:space="preserve">mluvní straně, které </w:t>
      </w:r>
      <w:r w:rsidR="00BB4414">
        <w:rPr>
          <w:szCs w:val="20"/>
        </w:rPr>
        <w:t>v souladu s</w:t>
      </w:r>
      <w:r w:rsidR="00E77A86" w:rsidRPr="00482C2A">
        <w:rPr>
          <w:szCs w:val="20"/>
        </w:rPr>
        <w:t xml:space="preserve"> t</w:t>
      </w:r>
      <w:r w:rsidR="00F85C8B">
        <w:rPr>
          <w:szCs w:val="20"/>
        </w:rPr>
        <w:t>outo</w:t>
      </w:r>
      <w:r w:rsidR="00E77A86" w:rsidRPr="00482C2A">
        <w:rPr>
          <w:szCs w:val="20"/>
        </w:rPr>
        <w:t xml:space="preserve"> Smlouv</w:t>
      </w:r>
      <w:r w:rsidR="00F85C8B">
        <w:rPr>
          <w:szCs w:val="20"/>
        </w:rPr>
        <w:t>ou</w:t>
      </w:r>
      <w:r w:rsidR="00E77A86" w:rsidRPr="00482C2A">
        <w:rPr>
          <w:szCs w:val="20"/>
        </w:rPr>
        <w:t xml:space="preserve"> vznikla povinnost k úhradě smluvní pokuty</w:t>
      </w:r>
      <w:r w:rsidRPr="00482C2A">
        <w:rPr>
          <w:szCs w:val="20"/>
        </w:rPr>
        <w:t>.</w:t>
      </w:r>
    </w:p>
    <w:p w14:paraId="6361387C" w14:textId="77777777" w:rsidR="00BE695A" w:rsidRPr="00DA5F3A" w:rsidRDefault="00BE695A" w:rsidP="00DA5F3A">
      <w:pPr>
        <w:jc w:val="both"/>
      </w:pPr>
    </w:p>
    <w:p w14:paraId="23C0C71D" w14:textId="74D44835" w:rsidR="00133747" w:rsidRPr="00482C2A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482C2A">
        <w:rPr>
          <w:b/>
        </w:rPr>
        <w:t>VII.</w:t>
      </w:r>
    </w:p>
    <w:p w14:paraId="35A363C0" w14:textId="77777777" w:rsidR="00133747" w:rsidRPr="00482C2A" w:rsidRDefault="00133747" w:rsidP="00B13533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482C2A">
        <w:rPr>
          <w:b/>
        </w:rPr>
        <w:t>Odstoupení od Smlouvy</w:t>
      </w:r>
    </w:p>
    <w:p w14:paraId="583689C6" w14:textId="77777777" w:rsidR="008931AC" w:rsidRDefault="008931AC" w:rsidP="00DA5F3A">
      <w:pPr>
        <w:numPr>
          <w:ilvl w:val="0"/>
          <w:numId w:val="31"/>
        </w:numPr>
        <w:ind w:left="425" w:hanging="425"/>
        <w:jc w:val="both"/>
        <w:rPr>
          <w:szCs w:val="20"/>
        </w:rPr>
      </w:pPr>
      <w:r w:rsidRPr="00482C2A">
        <w:rPr>
          <w:szCs w:val="20"/>
        </w:rPr>
        <w:t>Smluvní strany se dohodly, že od této Smlouvy lze odstoupit v následujících případech:</w:t>
      </w:r>
    </w:p>
    <w:p w14:paraId="0A7E8922" w14:textId="77777777" w:rsidR="008931AC" w:rsidRPr="00482C2A" w:rsidRDefault="008931AC" w:rsidP="008931AC">
      <w:pPr>
        <w:numPr>
          <w:ilvl w:val="0"/>
          <w:numId w:val="23"/>
        </w:numPr>
        <w:tabs>
          <w:tab w:val="clear" w:pos="1440"/>
          <w:tab w:val="num" w:pos="785"/>
        </w:tabs>
        <w:ind w:left="785"/>
        <w:jc w:val="both"/>
      </w:pPr>
      <w:r w:rsidRPr="00482C2A">
        <w:t xml:space="preserve">nedojde-li </w:t>
      </w:r>
      <w:r>
        <w:t xml:space="preserve">přeložkou </w:t>
      </w:r>
      <w:r w:rsidR="00494D38">
        <w:t>Vodovodu</w:t>
      </w:r>
      <w:r>
        <w:t xml:space="preserve"> </w:t>
      </w:r>
      <w:r w:rsidRPr="00482C2A">
        <w:t xml:space="preserve">k dotčení nebo omezení </w:t>
      </w:r>
      <w:r>
        <w:t>Pozemku;</w:t>
      </w:r>
    </w:p>
    <w:p w14:paraId="335F91E1" w14:textId="77777777" w:rsidR="008931AC" w:rsidRPr="00482C2A" w:rsidRDefault="008931AC" w:rsidP="008931AC">
      <w:pPr>
        <w:numPr>
          <w:ilvl w:val="0"/>
          <w:numId w:val="23"/>
        </w:numPr>
        <w:tabs>
          <w:tab w:val="clear" w:pos="1440"/>
          <w:tab w:val="num" w:pos="785"/>
        </w:tabs>
        <w:ind w:left="785"/>
        <w:jc w:val="both"/>
      </w:pPr>
      <w:r w:rsidRPr="00482C2A">
        <w:t xml:space="preserve">nedojde-li k vydání příslušných povolení </w:t>
      </w:r>
      <w:r>
        <w:t>nebo</w:t>
      </w:r>
      <w:r w:rsidRPr="00482C2A">
        <w:t xml:space="preserve"> </w:t>
      </w:r>
      <w:r>
        <w:t xml:space="preserve">přeložka </w:t>
      </w:r>
      <w:r w:rsidR="00494D38">
        <w:t>Vodovodu</w:t>
      </w:r>
      <w:r w:rsidRPr="00482C2A">
        <w:t xml:space="preserve"> nebude realizována</w:t>
      </w:r>
      <w:r>
        <w:t>;</w:t>
      </w:r>
    </w:p>
    <w:p w14:paraId="746C24E0" w14:textId="77777777" w:rsidR="008931AC" w:rsidRPr="00316306" w:rsidRDefault="008931AC" w:rsidP="008931AC">
      <w:pPr>
        <w:numPr>
          <w:ilvl w:val="0"/>
          <w:numId w:val="23"/>
        </w:numPr>
        <w:tabs>
          <w:tab w:val="clear" w:pos="1440"/>
          <w:tab w:val="num" w:pos="785"/>
        </w:tabs>
        <w:ind w:left="785"/>
        <w:jc w:val="both"/>
      </w:pPr>
      <w:r w:rsidRPr="00316306">
        <w:t xml:space="preserve">dnem pozbytí platnosti vydaných příslušných povolení k provedení </w:t>
      </w:r>
      <w:r>
        <w:t xml:space="preserve">přeložky </w:t>
      </w:r>
      <w:r w:rsidR="00494D38">
        <w:t>Vodovodu</w:t>
      </w:r>
      <w:r w:rsidRPr="00316306">
        <w:t>;</w:t>
      </w:r>
    </w:p>
    <w:p w14:paraId="73CF91CB" w14:textId="77777777" w:rsidR="008931AC" w:rsidRPr="003F7331" w:rsidRDefault="008931AC" w:rsidP="00DA5F3A">
      <w:pPr>
        <w:numPr>
          <w:ilvl w:val="0"/>
          <w:numId w:val="23"/>
        </w:numPr>
        <w:tabs>
          <w:tab w:val="clear" w:pos="1440"/>
          <w:tab w:val="num" w:pos="785"/>
        </w:tabs>
        <w:ind w:left="782" w:hanging="357"/>
        <w:jc w:val="both"/>
      </w:pPr>
      <w:r w:rsidRPr="003F7331">
        <w:t xml:space="preserve">nedojde-li do 2 let od </w:t>
      </w:r>
      <w:r>
        <w:t>jejího uzavření k převzetí částí</w:t>
      </w:r>
      <w:r w:rsidRPr="003F7331">
        <w:t xml:space="preserve"> Pozemk</w:t>
      </w:r>
      <w:r>
        <w:t>u dotčených</w:t>
      </w:r>
      <w:r w:rsidRPr="003F7331">
        <w:t xml:space="preserve"> realizací </w:t>
      </w:r>
      <w:r>
        <w:t xml:space="preserve">přeložky </w:t>
      </w:r>
      <w:r w:rsidR="00494D38">
        <w:t>Vodovodu</w:t>
      </w:r>
      <w:r>
        <w:t xml:space="preserve"> </w:t>
      </w:r>
      <w:r w:rsidR="0015080E">
        <w:rPr>
          <w:szCs w:val="20"/>
        </w:rPr>
        <w:t>Investorem</w:t>
      </w:r>
      <w:r w:rsidRPr="00683F49">
        <w:rPr>
          <w:szCs w:val="20"/>
        </w:rPr>
        <w:t xml:space="preserve"> </w:t>
      </w:r>
      <w:r w:rsidRPr="003F7331">
        <w:t>nebo jím pověřeným zhotovitelem podle čl. V. odst. 2</w:t>
      </w:r>
      <w:r>
        <w:t>.</w:t>
      </w:r>
      <w:r w:rsidRPr="003F7331">
        <w:t xml:space="preserve"> této Smlouvy.</w:t>
      </w:r>
    </w:p>
    <w:p w14:paraId="7D1912A7" w14:textId="77777777" w:rsidR="00133747" w:rsidRDefault="00133747" w:rsidP="00BB4414">
      <w:pPr>
        <w:numPr>
          <w:ilvl w:val="0"/>
          <w:numId w:val="31"/>
        </w:numPr>
        <w:spacing w:after="120"/>
        <w:ind w:left="425" w:hanging="425"/>
        <w:jc w:val="both"/>
        <w:rPr>
          <w:szCs w:val="20"/>
        </w:rPr>
      </w:pPr>
      <w:r w:rsidRPr="00482C2A">
        <w:rPr>
          <w:szCs w:val="20"/>
        </w:rPr>
        <w:t>Odstoupením se Smlouva ruší, a toto odstoupení je účinné doručením písemného projevu této vůle druhé Smluvní straně.</w:t>
      </w:r>
    </w:p>
    <w:p w14:paraId="45ED7EE3" w14:textId="77777777" w:rsidR="00DA5F3A" w:rsidRPr="00DA5F3A" w:rsidRDefault="00DA5F3A" w:rsidP="00DA5F3A">
      <w:pPr>
        <w:jc w:val="both"/>
      </w:pPr>
    </w:p>
    <w:p w14:paraId="4329ABCC" w14:textId="0DEEDA28" w:rsidR="00133747" w:rsidRDefault="00133747" w:rsidP="00230C79">
      <w:pPr>
        <w:jc w:val="center"/>
        <w:rPr>
          <w:b/>
          <w:bCs/>
        </w:rPr>
      </w:pPr>
      <w:r w:rsidRPr="00482C2A">
        <w:rPr>
          <w:b/>
          <w:bCs/>
        </w:rPr>
        <w:t>VIII.</w:t>
      </w:r>
    </w:p>
    <w:p w14:paraId="1F33EDE6" w14:textId="2144DC6F" w:rsidR="007D5D5A" w:rsidRPr="00482C2A" w:rsidRDefault="007D5D5A" w:rsidP="00B13533">
      <w:pPr>
        <w:spacing w:after="120"/>
        <w:jc w:val="center"/>
        <w:rPr>
          <w:b/>
          <w:bCs/>
        </w:rPr>
      </w:pPr>
      <w:r>
        <w:rPr>
          <w:b/>
          <w:bCs/>
        </w:rPr>
        <w:t>Registr smluv</w:t>
      </w:r>
    </w:p>
    <w:p w14:paraId="3B7892E7" w14:textId="4BFFA121" w:rsidR="00040487" w:rsidRPr="00040487" w:rsidRDefault="00040487" w:rsidP="00040487">
      <w:pPr>
        <w:numPr>
          <w:ilvl w:val="0"/>
          <w:numId w:val="61"/>
        </w:numPr>
        <w:jc w:val="both"/>
        <w:rPr>
          <w:szCs w:val="20"/>
        </w:rPr>
      </w:pPr>
      <w:r w:rsidRPr="00040487">
        <w:rPr>
          <w:szCs w:val="20"/>
        </w:rPr>
        <w:t xml:space="preserve">Smluvní strany berou na vědomí, že tato </w:t>
      </w:r>
      <w:r w:rsidR="008A5E0E">
        <w:rPr>
          <w:szCs w:val="20"/>
        </w:rPr>
        <w:t>S</w:t>
      </w:r>
      <w:r w:rsidRPr="00040487">
        <w:rPr>
          <w:szCs w:val="20"/>
        </w:rPr>
        <w:t xml:space="preserve">mlouva (text smlouvy bez příloh) podléhá povinnosti zveřejnění prostřednictvím registru smluv dle zákona č. 340/2015 Sb., zákon o registru smluv. </w:t>
      </w:r>
    </w:p>
    <w:p w14:paraId="2908725A" w14:textId="1A26B561" w:rsidR="00040487" w:rsidRPr="00040487" w:rsidRDefault="00040487" w:rsidP="00040487">
      <w:pPr>
        <w:numPr>
          <w:ilvl w:val="0"/>
          <w:numId w:val="61"/>
        </w:numPr>
        <w:jc w:val="both"/>
      </w:pPr>
      <w:r w:rsidRPr="00040487">
        <w:lastRenderedPageBreak/>
        <w:t xml:space="preserve">Smluvní strany berou na vědomí, že tato </w:t>
      </w:r>
      <w:r w:rsidR="008A5E0E">
        <w:t>S</w:t>
      </w:r>
      <w:r w:rsidRPr="00040487">
        <w:t xml:space="preserve">mlouva nabývá účinnosti nejdříve dnem uveřejnění v registru smluv.  Toto ustanovení má přednost před ostatními ustanoveními, která se týkají nabytí účinnosti této </w:t>
      </w:r>
      <w:r w:rsidR="008A5E0E">
        <w:t>S</w:t>
      </w:r>
      <w:r w:rsidRPr="00040487">
        <w:t>mlouvy.</w:t>
      </w:r>
    </w:p>
    <w:p w14:paraId="5A17A96C" w14:textId="5A090774" w:rsidR="00040487" w:rsidRPr="00040487" w:rsidRDefault="00040487" w:rsidP="00040487">
      <w:pPr>
        <w:numPr>
          <w:ilvl w:val="0"/>
          <w:numId w:val="61"/>
        </w:numPr>
        <w:jc w:val="both"/>
        <w:rPr>
          <w:szCs w:val="20"/>
        </w:rPr>
      </w:pPr>
      <w:r w:rsidRPr="00040487">
        <w:rPr>
          <w:szCs w:val="20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0E61CB0E" w14:textId="4B733E99" w:rsidR="00040487" w:rsidRDefault="00040487" w:rsidP="00040487">
      <w:pPr>
        <w:numPr>
          <w:ilvl w:val="0"/>
          <w:numId w:val="61"/>
        </w:numPr>
        <w:jc w:val="both"/>
        <w:rPr>
          <w:szCs w:val="20"/>
        </w:rPr>
      </w:pPr>
      <w:r w:rsidRPr="00040487">
        <w:rPr>
          <w:szCs w:val="20"/>
        </w:rPr>
        <w:t xml:space="preserve">Smluvní strany výslovně prohlašují, že informace obsažené v části </w:t>
      </w:r>
      <w:r w:rsidR="008A5E0E">
        <w:rPr>
          <w:szCs w:val="20"/>
        </w:rPr>
        <w:t>S</w:t>
      </w:r>
      <w:r w:rsidRPr="00040487">
        <w:rPr>
          <w:szCs w:val="20"/>
        </w:rPr>
        <w:t>mlouvy určené ke zveřejnění v registru smluv</w:t>
      </w:r>
      <w:r w:rsidR="002970CC">
        <w:rPr>
          <w:szCs w:val="20"/>
        </w:rPr>
        <w:t>,</w:t>
      </w:r>
      <w:r w:rsidRPr="00040487">
        <w:rPr>
          <w:szCs w:val="20"/>
        </w:rPr>
        <w:t xml:space="preserve"> včetně metadat neobsahují informace, které nelze poskytnout podle předpisů upravujících svobodný přístup k informacím, a nejsou smluvními stranami označeny za obchodní tajemství.</w:t>
      </w:r>
    </w:p>
    <w:p w14:paraId="1F3541A9" w14:textId="77777777" w:rsidR="00B13533" w:rsidRPr="00040487" w:rsidRDefault="00B13533" w:rsidP="00B13533">
      <w:pPr>
        <w:ind w:left="704"/>
        <w:jc w:val="both"/>
        <w:rPr>
          <w:szCs w:val="20"/>
        </w:rPr>
      </w:pPr>
    </w:p>
    <w:p w14:paraId="3215A52D" w14:textId="7A48F494" w:rsidR="00040487" w:rsidRPr="00040487" w:rsidRDefault="00040487" w:rsidP="00040487">
      <w:pPr>
        <w:jc w:val="center"/>
        <w:rPr>
          <w:b/>
          <w:szCs w:val="20"/>
        </w:rPr>
      </w:pPr>
      <w:r w:rsidRPr="00040487">
        <w:rPr>
          <w:b/>
          <w:szCs w:val="20"/>
        </w:rPr>
        <w:t>I</w:t>
      </w:r>
      <w:r>
        <w:rPr>
          <w:b/>
          <w:szCs w:val="20"/>
        </w:rPr>
        <w:t>X</w:t>
      </w:r>
      <w:r w:rsidRPr="00040487">
        <w:rPr>
          <w:b/>
          <w:szCs w:val="20"/>
        </w:rPr>
        <w:t>.</w:t>
      </w:r>
    </w:p>
    <w:p w14:paraId="0C556D45" w14:textId="77777777" w:rsidR="00AF2E2C" w:rsidRDefault="00AF2E2C" w:rsidP="00B13533">
      <w:pPr>
        <w:spacing w:after="120"/>
        <w:jc w:val="center"/>
        <w:rPr>
          <w:b/>
          <w:bCs/>
        </w:rPr>
      </w:pPr>
      <w:r w:rsidRPr="00482C2A">
        <w:rPr>
          <w:b/>
          <w:bCs/>
        </w:rPr>
        <w:t>Závěrečná ustanovení</w:t>
      </w:r>
    </w:p>
    <w:p w14:paraId="3557BAA4" w14:textId="39B4B050" w:rsidR="00040487" w:rsidRPr="008A5E0E" w:rsidRDefault="00040487" w:rsidP="008A5E0E">
      <w:pPr>
        <w:pStyle w:val="Odstavecseseznamem"/>
        <w:numPr>
          <w:ilvl w:val="0"/>
          <w:numId w:val="68"/>
        </w:numPr>
        <w:spacing w:after="60" w:line="264" w:lineRule="auto"/>
        <w:jc w:val="both"/>
        <w:rPr>
          <w:color w:val="000000"/>
          <w:szCs w:val="20"/>
        </w:rPr>
      </w:pPr>
      <w:r w:rsidRPr="008A5E0E">
        <w:rPr>
          <w:color w:val="000000"/>
          <w:szCs w:val="20"/>
        </w:rPr>
        <w:t>Smluvní strany výslovně souhlasí s tím, aby tato smlouva byla uvedena v Centrální evidenci smluv (CES) vedené hl. m. Prahou, která je veřejně přístupná a která obsahuje údaje o smluvních stranách, číselné označení této smlouvy, datum jejího podpisu a text této smlouvy. Smluvní strany prohlašují, že skutečnosti uvedené v této smlouvě nepovažují za obchodní tajemství ve smyslu § 504 občanského zákoníku a udělují svolení k jejich užití a zveřejnění bez stanovení jakýchkoli dalších podmíne</w:t>
      </w:r>
      <w:r w:rsidR="00786BD4" w:rsidRPr="008A5E0E">
        <w:rPr>
          <w:color w:val="000000"/>
          <w:szCs w:val="20"/>
        </w:rPr>
        <w:t>k.</w:t>
      </w:r>
    </w:p>
    <w:p w14:paraId="703CD49B" w14:textId="64FF8EBD" w:rsidR="00BB17C0" w:rsidRPr="008A5E0E" w:rsidRDefault="00C66230" w:rsidP="008A5E0E">
      <w:pPr>
        <w:pStyle w:val="Odstavecseseznamem"/>
        <w:numPr>
          <w:ilvl w:val="0"/>
          <w:numId w:val="68"/>
        </w:numPr>
        <w:spacing w:after="60" w:line="264" w:lineRule="auto"/>
        <w:jc w:val="both"/>
        <w:rPr>
          <w:color w:val="000000"/>
          <w:szCs w:val="20"/>
        </w:rPr>
      </w:pPr>
      <w:r w:rsidRPr="008A5E0E">
        <w:rPr>
          <w:color w:val="000000"/>
          <w:szCs w:val="20"/>
        </w:rPr>
        <w:t>Budoucí oprávněný a Investor dále berou na vědomí, že je Budoucí povinný povinen na</w:t>
      </w:r>
      <w:r w:rsidR="008A5E0E">
        <w:rPr>
          <w:color w:val="000000"/>
          <w:szCs w:val="20"/>
        </w:rPr>
        <w:t> </w:t>
      </w:r>
      <w:r w:rsidRPr="008A5E0E">
        <w:rPr>
          <w:color w:val="000000"/>
          <w:szCs w:val="20"/>
        </w:rPr>
        <w:t xml:space="preserve">žádost </w:t>
      </w:r>
      <w:r w:rsidR="00406829" w:rsidRPr="008A5E0E">
        <w:rPr>
          <w:color w:val="000000"/>
          <w:szCs w:val="20"/>
        </w:rPr>
        <w:t xml:space="preserve">třetí osoby poskytovat informace </w:t>
      </w:r>
      <w:r w:rsidR="00345503" w:rsidRPr="008A5E0E">
        <w:rPr>
          <w:color w:val="000000"/>
          <w:szCs w:val="20"/>
        </w:rPr>
        <w:t>v sou</w:t>
      </w:r>
      <w:r w:rsidR="00344697" w:rsidRPr="008A5E0E">
        <w:rPr>
          <w:color w:val="000000"/>
          <w:szCs w:val="20"/>
        </w:rPr>
        <w:t>lad</w:t>
      </w:r>
      <w:r w:rsidR="00345503" w:rsidRPr="008A5E0E">
        <w:rPr>
          <w:color w:val="000000"/>
          <w:szCs w:val="20"/>
        </w:rPr>
        <w:t>u se zákonem č. 106/1999 Sb., o</w:t>
      </w:r>
      <w:r w:rsidR="008A5E0E">
        <w:rPr>
          <w:color w:val="000000"/>
          <w:szCs w:val="20"/>
        </w:rPr>
        <w:t> </w:t>
      </w:r>
      <w:r w:rsidR="00345503" w:rsidRPr="008A5E0E">
        <w:rPr>
          <w:color w:val="000000"/>
          <w:szCs w:val="20"/>
        </w:rPr>
        <w:t xml:space="preserve">svobodném </w:t>
      </w:r>
      <w:r w:rsidR="00344697" w:rsidRPr="008A5E0E">
        <w:rPr>
          <w:color w:val="000000"/>
          <w:szCs w:val="20"/>
        </w:rPr>
        <w:t>přístupu k informacím, v platném znění, a že informace týkající se plnění této Smlouvy</w:t>
      </w:r>
      <w:r w:rsidR="001B3814" w:rsidRPr="008A5E0E">
        <w:rPr>
          <w:color w:val="000000"/>
          <w:szCs w:val="20"/>
        </w:rPr>
        <w:t xml:space="preserve"> budou na žádost poskytnuty třetím osobám za podmínek stanovených tímto zákonem.</w:t>
      </w:r>
    </w:p>
    <w:p w14:paraId="4E02F547" w14:textId="521EBD3E" w:rsidR="00133747" w:rsidRPr="008A5E0E" w:rsidRDefault="00133747" w:rsidP="008A5E0E">
      <w:pPr>
        <w:pStyle w:val="Odstavecseseznamem"/>
        <w:numPr>
          <w:ilvl w:val="0"/>
          <w:numId w:val="68"/>
        </w:numPr>
        <w:jc w:val="both"/>
        <w:rPr>
          <w:color w:val="000000"/>
          <w:szCs w:val="20"/>
        </w:rPr>
      </w:pPr>
      <w:r w:rsidRPr="008A5E0E">
        <w:rPr>
          <w:color w:val="000000"/>
          <w:szCs w:val="20"/>
        </w:rPr>
        <w:t xml:space="preserve">Smlouva může být měněna a doplňována pouze písemnými </w:t>
      </w:r>
      <w:r w:rsidR="00996821" w:rsidRPr="008A5E0E">
        <w:rPr>
          <w:color w:val="000000"/>
          <w:szCs w:val="20"/>
        </w:rPr>
        <w:t xml:space="preserve">vzestupně číslovanými </w:t>
      </w:r>
      <w:r w:rsidRPr="008A5E0E">
        <w:rPr>
          <w:color w:val="000000"/>
          <w:szCs w:val="20"/>
        </w:rPr>
        <w:t>dodatky.</w:t>
      </w:r>
    </w:p>
    <w:p w14:paraId="2904834F" w14:textId="22A26EF2" w:rsidR="00133747" w:rsidRPr="008A5E0E" w:rsidRDefault="00133747" w:rsidP="008A5E0E">
      <w:pPr>
        <w:pStyle w:val="Odstavecseseznamem"/>
        <w:numPr>
          <w:ilvl w:val="0"/>
          <w:numId w:val="68"/>
        </w:numPr>
        <w:jc w:val="both"/>
        <w:rPr>
          <w:color w:val="000000"/>
          <w:szCs w:val="20"/>
        </w:rPr>
      </w:pPr>
      <w:r w:rsidRPr="008A5E0E">
        <w:rPr>
          <w:color w:val="000000"/>
          <w:szCs w:val="20"/>
        </w:rPr>
        <w:t xml:space="preserve">Je-li nebo stane-li se některé ustanovení této Smlouvy </w:t>
      </w:r>
      <w:r w:rsidR="001E67CD" w:rsidRPr="008A5E0E">
        <w:rPr>
          <w:color w:val="000000"/>
          <w:szCs w:val="20"/>
        </w:rPr>
        <w:t xml:space="preserve">zdánlivé, </w:t>
      </w:r>
      <w:r w:rsidRPr="008A5E0E">
        <w:rPr>
          <w:color w:val="000000"/>
          <w:szCs w:val="20"/>
        </w:rPr>
        <w:t xml:space="preserve">neplatné či neúčinné, nepozbývají ostatní ustanovení této Smlouvy platnosti ani účinnosti. Namísto </w:t>
      </w:r>
      <w:r w:rsidR="001E67CD" w:rsidRPr="008A5E0E">
        <w:rPr>
          <w:color w:val="000000"/>
          <w:szCs w:val="20"/>
        </w:rPr>
        <w:t xml:space="preserve">zdánlivého, </w:t>
      </w:r>
      <w:r w:rsidRPr="008A5E0E">
        <w:rPr>
          <w:color w:val="000000"/>
          <w:szCs w:val="20"/>
        </w:rPr>
        <w:t>neplatného či neúčinného ustanovení se použijí ustanovení obecně závazných právních předpisů upravujících otázku vzájemného vztahu Smluvních stran.</w:t>
      </w:r>
    </w:p>
    <w:p w14:paraId="6344AD43" w14:textId="61C1DE8B" w:rsidR="00133747" w:rsidRPr="008A5E0E" w:rsidRDefault="00101BF9" w:rsidP="008A5E0E">
      <w:pPr>
        <w:pStyle w:val="Odstavecseseznamem"/>
        <w:numPr>
          <w:ilvl w:val="0"/>
          <w:numId w:val="68"/>
        </w:numPr>
        <w:jc w:val="both"/>
        <w:rPr>
          <w:color w:val="000000"/>
          <w:szCs w:val="20"/>
        </w:rPr>
      </w:pPr>
      <w:r w:rsidRPr="008A5E0E">
        <w:rPr>
          <w:color w:val="000000"/>
          <w:szCs w:val="20"/>
        </w:rPr>
        <w:t xml:space="preserve"> </w:t>
      </w:r>
      <w:r w:rsidR="00D56058" w:rsidRPr="008A5E0E">
        <w:rPr>
          <w:color w:val="000000"/>
          <w:szCs w:val="20"/>
        </w:rPr>
        <w:t xml:space="preserve">Smlouva byla sepsána ve třech </w:t>
      </w:r>
      <w:r w:rsidR="00133747" w:rsidRPr="008A5E0E">
        <w:rPr>
          <w:color w:val="000000"/>
          <w:szCs w:val="20"/>
        </w:rPr>
        <w:t>vyhotoveních, z nichž</w:t>
      </w:r>
      <w:r w:rsidR="00FB7CB0" w:rsidRPr="008A5E0E">
        <w:rPr>
          <w:color w:val="000000"/>
          <w:szCs w:val="20"/>
        </w:rPr>
        <w:t xml:space="preserve"> každá Smluvní strana obdrží po </w:t>
      </w:r>
      <w:r w:rsidR="00D56058" w:rsidRPr="008A5E0E">
        <w:rPr>
          <w:color w:val="000000"/>
          <w:szCs w:val="20"/>
        </w:rPr>
        <w:t>jednom stejnopisu</w:t>
      </w:r>
      <w:r w:rsidR="00EE4C86" w:rsidRPr="008A5E0E">
        <w:rPr>
          <w:color w:val="000000"/>
          <w:szCs w:val="20"/>
        </w:rPr>
        <w:t>.</w:t>
      </w:r>
    </w:p>
    <w:p w14:paraId="77F29089" w14:textId="761B3EA3" w:rsidR="001E67CD" w:rsidRPr="00C85E41" w:rsidRDefault="00133747" w:rsidP="008A5E0E">
      <w:pPr>
        <w:pStyle w:val="Odstavecseseznamem"/>
        <w:numPr>
          <w:ilvl w:val="0"/>
          <w:numId w:val="68"/>
        </w:numPr>
        <w:jc w:val="both"/>
        <w:rPr>
          <w:szCs w:val="20"/>
        </w:rPr>
      </w:pPr>
      <w:r w:rsidRPr="00C85E41">
        <w:rPr>
          <w:szCs w:val="20"/>
        </w:rPr>
        <w:t>Práva a povinnosti Smluvních stran plynoucí z této Smlouvy přecházejí na právní nástupce všech účastníků této Smlouvy.</w:t>
      </w:r>
    </w:p>
    <w:p w14:paraId="23A5CC57" w14:textId="76976F99" w:rsidR="0048336B" w:rsidRPr="008A5E0E" w:rsidRDefault="0048336B" w:rsidP="008A5E0E">
      <w:pPr>
        <w:pStyle w:val="Odstavecseseznamem"/>
        <w:numPr>
          <w:ilvl w:val="0"/>
          <w:numId w:val="68"/>
        </w:numPr>
        <w:jc w:val="both"/>
        <w:rPr>
          <w:rFonts w:eastAsia="Calibri"/>
          <w:color w:val="000000"/>
          <w:spacing w:val="-3"/>
          <w:lang w:eastAsia="en-US"/>
        </w:rPr>
      </w:pPr>
      <w:r w:rsidRPr="008A5E0E">
        <w:rPr>
          <w:rFonts w:eastAsia="Calibri"/>
          <w:color w:val="000000"/>
          <w:spacing w:val="-3"/>
          <w:lang w:eastAsia="en-US"/>
        </w:rPr>
        <w:t xml:space="preserve">Pro případ, že Smlouva není uzavírána za přítomnosti </w:t>
      </w:r>
      <w:r w:rsidR="00966408" w:rsidRPr="008A5E0E">
        <w:rPr>
          <w:rFonts w:eastAsia="Calibri"/>
          <w:color w:val="000000"/>
          <w:spacing w:val="-3"/>
          <w:lang w:eastAsia="en-US"/>
        </w:rPr>
        <w:t>všech</w:t>
      </w:r>
      <w:r w:rsidRPr="008A5E0E">
        <w:rPr>
          <w:rFonts w:eastAsia="Calibri"/>
          <w:color w:val="000000"/>
          <w:spacing w:val="-3"/>
          <w:lang w:eastAsia="en-US"/>
        </w:rPr>
        <w:t xml:space="preserve"> Smluvních stran, platí, </w:t>
      </w:r>
      <w:r w:rsidR="00741D5C" w:rsidRPr="008A5E0E">
        <w:rPr>
          <w:rFonts w:eastAsia="Calibri"/>
          <w:color w:val="000000"/>
          <w:spacing w:val="-3"/>
          <w:lang w:eastAsia="en-US"/>
        </w:rPr>
        <w:br/>
      </w:r>
      <w:r w:rsidRPr="008A5E0E">
        <w:rPr>
          <w:rFonts w:eastAsia="Calibri"/>
          <w:color w:val="000000"/>
          <w:spacing w:val="-3"/>
          <w:lang w:eastAsia="en-US"/>
        </w:rPr>
        <w:t xml:space="preserve">že Smlouva není uzavřena, pokud ji Budoucí povinný či Budoucí oprávněný </w:t>
      </w:r>
      <w:r w:rsidR="00966408" w:rsidRPr="008A5E0E">
        <w:rPr>
          <w:rFonts w:eastAsia="Calibri"/>
          <w:color w:val="000000"/>
          <w:spacing w:val="-3"/>
          <w:lang w:eastAsia="en-US"/>
        </w:rPr>
        <w:t xml:space="preserve">či Investor </w:t>
      </w:r>
      <w:proofErr w:type="gramStart"/>
      <w:r w:rsidRPr="008A5E0E">
        <w:rPr>
          <w:rFonts w:eastAsia="Calibri"/>
          <w:color w:val="000000"/>
          <w:spacing w:val="-3"/>
          <w:lang w:eastAsia="en-US"/>
        </w:rPr>
        <w:t>podepíší</w:t>
      </w:r>
      <w:proofErr w:type="gramEnd"/>
      <w:r w:rsidRPr="008A5E0E">
        <w:rPr>
          <w:rFonts w:eastAsia="Calibri"/>
          <w:color w:val="000000"/>
          <w:spacing w:val="-3"/>
          <w:lang w:eastAsia="en-US"/>
        </w:rPr>
        <w:t xml:space="preserve"> s jakoukoliv změnou či odchylkou, byť nepodstatnou, nebo dodatkem, ledaže druhá Smluvní strana takovou změnu či odchylku nebo dodatek následně písemně schválí.</w:t>
      </w:r>
    </w:p>
    <w:p w14:paraId="3AC6A6DD" w14:textId="0E3EFB4A" w:rsidR="00C85E41" w:rsidRPr="00C85E41" w:rsidRDefault="0048336B" w:rsidP="008A5E0E">
      <w:pPr>
        <w:pStyle w:val="Zkladntextodsazen"/>
        <w:numPr>
          <w:ilvl w:val="0"/>
          <w:numId w:val="68"/>
        </w:numPr>
        <w:autoSpaceDE/>
        <w:autoSpaceDN/>
        <w:adjustRightInd/>
        <w:rPr>
          <w:i/>
        </w:rPr>
      </w:pPr>
      <w:r w:rsidRPr="00B2023A">
        <w:t>Smluvní strany výslovně prohlašují, že základní podmínky Smlouvy jsou výsledkem jednání Smluvních stran a každá ze Smluvních stran měla příležitost ovlivnit obsah základních podmínek Smlouvy</w:t>
      </w:r>
      <w:r>
        <w:t>.</w:t>
      </w:r>
      <w:r w:rsidR="00C85E41" w:rsidRPr="00C85E41">
        <w:rPr>
          <w:lang w:val="cs-CZ"/>
        </w:rPr>
        <w:t xml:space="preserve"> </w:t>
      </w:r>
    </w:p>
    <w:p w14:paraId="103FA5BB" w14:textId="02416158" w:rsidR="0048336B" w:rsidRPr="00D56058" w:rsidRDefault="0048336B" w:rsidP="008A5E0E">
      <w:pPr>
        <w:pStyle w:val="Zkladntextodsazen"/>
        <w:numPr>
          <w:ilvl w:val="0"/>
          <w:numId w:val="68"/>
        </w:numPr>
        <w:autoSpaceDE/>
        <w:autoSpaceDN/>
        <w:adjustRightInd/>
        <w:rPr>
          <w:i/>
        </w:rPr>
      </w:pPr>
      <w:r w:rsidRPr="00B55880">
        <w:t xml:space="preserve">Smlouva obsahuje úplné ujednání o </w:t>
      </w:r>
      <w:r w:rsidR="004A4CFC">
        <w:rPr>
          <w:lang w:val="cs-CZ"/>
        </w:rPr>
        <w:t>p</w:t>
      </w:r>
      <w:r w:rsidR="00974BDF">
        <w:rPr>
          <w:lang w:val="cs-CZ"/>
        </w:rPr>
        <w:t>ředmětu</w:t>
      </w:r>
      <w:r w:rsidR="00974BDF">
        <w:t xml:space="preserve"> </w:t>
      </w:r>
      <w:r w:rsidR="00974BDF">
        <w:rPr>
          <w:lang w:val="cs-CZ"/>
        </w:rPr>
        <w:t>S</w:t>
      </w:r>
      <w:r w:rsidR="00BA334D">
        <w:rPr>
          <w:lang w:val="cs-CZ"/>
        </w:rPr>
        <w:t>mlouvy</w:t>
      </w:r>
      <w:r w:rsidRPr="00B55880">
        <w:t xml:space="preserve"> a všech náležitostech, které</w:t>
      </w:r>
      <w:r w:rsidR="002C39F8">
        <w:rPr>
          <w:lang w:val="cs-CZ"/>
        </w:rPr>
        <w:t xml:space="preserve"> </w:t>
      </w:r>
      <w:r>
        <w:t xml:space="preserve">Smluvní </w:t>
      </w:r>
      <w:r w:rsidRPr="00B55880">
        <w:t>strany měly a chtěly ve Smlouvě ujednat, a které považují za důležité pro</w:t>
      </w:r>
      <w:r w:rsidR="008A5E0E">
        <w:rPr>
          <w:lang w:val="cs-CZ"/>
        </w:rPr>
        <w:t> </w:t>
      </w:r>
      <w:r w:rsidRPr="00B55880">
        <w:t>závaznost Smlouvy.</w:t>
      </w:r>
    </w:p>
    <w:p w14:paraId="5EB1499B" w14:textId="4D1A0A62" w:rsidR="0048336B" w:rsidRDefault="0048336B" w:rsidP="008A5E0E">
      <w:pPr>
        <w:pStyle w:val="Barevnseznamzvraznn11"/>
        <w:numPr>
          <w:ilvl w:val="0"/>
          <w:numId w:val="68"/>
        </w:numPr>
        <w:spacing w:after="100"/>
        <w:contextualSpacing/>
        <w:jc w:val="both"/>
        <w:rPr>
          <w:rFonts w:eastAsia="Calibri"/>
          <w:color w:val="000000"/>
          <w:spacing w:val="-3"/>
          <w:sz w:val="24"/>
          <w:szCs w:val="24"/>
          <w:lang w:eastAsia="en-US"/>
        </w:rPr>
      </w:pPr>
      <w:r w:rsidRPr="00D631C6"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</w:t>
      </w:r>
      <w:r w:rsidRPr="00D631C6">
        <w:rPr>
          <w:rFonts w:eastAsia="Calibri"/>
          <w:color w:val="000000"/>
          <w:spacing w:val="-3"/>
          <w:sz w:val="24"/>
          <w:szCs w:val="24"/>
          <w:lang w:eastAsia="en-US"/>
        </w:rPr>
        <w:lastRenderedPageBreak/>
        <w:t>dobrovolně, určitě a srozumitelně</w:t>
      </w:r>
      <w:r w:rsidRPr="00F3430B"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, </w:t>
      </w:r>
      <w:r w:rsidR="00F3430B" w:rsidRPr="008A5E0E">
        <w:rPr>
          <w:color w:val="000000"/>
          <w:sz w:val="24"/>
          <w:szCs w:val="24"/>
        </w:rPr>
        <w:t>nebyla učiněna v tísni za nápadně nevýhodných podmínek</w:t>
      </w:r>
      <w:r w:rsidR="00F3430B">
        <w:rPr>
          <w:color w:val="000000"/>
          <w:sz w:val="24"/>
          <w:szCs w:val="24"/>
        </w:rPr>
        <w:t>,</w:t>
      </w:r>
      <w:r w:rsidR="00F3430B" w:rsidRPr="008A5E0E">
        <w:rPr>
          <w:color w:val="000000"/>
          <w:sz w:val="24"/>
          <w:szCs w:val="24"/>
        </w:rPr>
        <w:t xml:space="preserve"> </w:t>
      </w:r>
      <w:r w:rsidRPr="00F3430B">
        <w:rPr>
          <w:rFonts w:eastAsia="Calibri"/>
          <w:color w:val="000000"/>
          <w:spacing w:val="-3"/>
          <w:sz w:val="24"/>
          <w:szCs w:val="24"/>
          <w:lang w:eastAsia="en-US"/>
        </w:rPr>
        <w:t>což stvrzují</w:t>
      </w:r>
      <w:r w:rsidRPr="00D631C6"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 svými podpisy. </w:t>
      </w:r>
    </w:p>
    <w:p w14:paraId="5466E80C" w14:textId="77777777" w:rsidR="00D308B6" w:rsidRPr="00614EDC" w:rsidRDefault="00D308B6" w:rsidP="008A5E0E">
      <w:pPr>
        <w:pStyle w:val="Barevnseznamzvraznn11"/>
        <w:spacing w:after="100"/>
        <w:ind w:left="0"/>
        <w:contextualSpacing/>
        <w:jc w:val="both"/>
        <w:rPr>
          <w:sz w:val="24"/>
          <w:szCs w:val="24"/>
        </w:rPr>
      </w:pPr>
    </w:p>
    <w:p w14:paraId="5261B937" w14:textId="77777777" w:rsidR="00133747" w:rsidRPr="00D56058" w:rsidRDefault="007A3139" w:rsidP="00572577">
      <w:pPr>
        <w:pStyle w:val="Zkladntext"/>
        <w:tabs>
          <w:tab w:val="left" w:pos="900"/>
          <w:tab w:val="left" w:pos="1260"/>
        </w:tabs>
        <w:ind w:right="-471"/>
        <w:rPr>
          <w:szCs w:val="20"/>
          <w:lang w:val="cs-CZ"/>
        </w:rPr>
      </w:pPr>
      <w:r w:rsidRPr="00614EDC">
        <w:rPr>
          <w:color w:val="000000"/>
          <w:u w:val="single"/>
        </w:rPr>
        <w:t>Přílohy</w:t>
      </w:r>
      <w:r w:rsidRPr="00572577">
        <w:rPr>
          <w:color w:val="000000"/>
        </w:rPr>
        <w:t>:</w:t>
      </w:r>
      <w:r w:rsidRPr="00572577">
        <w:rPr>
          <w:color w:val="000000"/>
          <w:lang w:val="cs-CZ"/>
        </w:rPr>
        <w:t xml:space="preserve"> </w:t>
      </w:r>
      <w:r w:rsidR="008D7B81">
        <w:rPr>
          <w:color w:val="000000"/>
          <w:lang w:val="cs-CZ"/>
        </w:rPr>
        <w:t xml:space="preserve"> </w:t>
      </w:r>
      <w:r w:rsidR="00DC1F38" w:rsidRPr="00572577">
        <w:rPr>
          <w:color w:val="000000"/>
        </w:rPr>
        <w:t xml:space="preserve">č. 1 </w:t>
      </w:r>
      <w:r w:rsidR="00D56058">
        <w:rPr>
          <w:color w:val="000000"/>
          <w:lang w:val="cs-CZ"/>
        </w:rPr>
        <w:t>–</w:t>
      </w:r>
      <w:r w:rsidR="00614EDC">
        <w:rPr>
          <w:color w:val="000000"/>
          <w:lang w:val="cs-CZ"/>
        </w:rPr>
        <w:t xml:space="preserve"> </w:t>
      </w:r>
      <w:r w:rsidR="00D56058">
        <w:rPr>
          <w:szCs w:val="20"/>
          <w:lang w:val="cs-CZ"/>
        </w:rPr>
        <w:t>Zákres Vodovodu do katastrální mapy</w:t>
      </w:r>
    </w:p>
    <w:p w14:paraId="0A0B6121" w14:textId="06DEB0D6" w:rsidR="008E77B1" w:rsidRDefault="008E77B1" w:rsidP="00572577">
      <w:pPr>
        <w:pStyle w:val="Zkladntext"/>
        <w:tabs>
          <w:tab w:val="left" w:pos="900"/>
          <w:tab w:val="left" w:pos="1260"/>
        </w:tabs>
        <w:ind w:right="-471"/>
        <w:rPr>
          <w:szCs w:val="20"/>
          <w:lang w:val="cs-CZ"/>
        </w:rPr>
      </w:pPr>
      <w:r w:rsidRPr="008D7B81">
        <w:rPr>
          <w:szCs w:val="20"/>
          <w:lang w:val="cs-CZ"/>
        </w:rPr>
        <w:tab/>
        <w:t xml:space="preserve">č. 2 – </w:t>
      </w:r>
      <w:r w:rsidR="00D56058">
        <w:rPr>
          <w:szCs w:val="20"/>
          <w:lang w:val="cs-CZ"/>
        </w:rPr>
        <w:t>Stanovisko Svodné komise a vyjádření jednotky Dopravní cesta Tramvaje</w:t>
      </w:r>
    </w:p>
    <w:p w14:paraId="2D5D239A" w14:textId="75A04D40" w:rsidR="00E41813" w:rsidRDefault="00E41813" w:rsidP="008D0B91">
      <w:pPr>
        <w:pStyle w:val="Zkladntext"/>
        <w:tabs>
          <w:tab w:val="left" w:pos="900"/>
          <w:tab w:val="left" w:pos="1260"/>
        </w:tabs>
        <w:ind w:right="-471"/>
        <w:rPr>
          <w:szCs w:val="20"/>
          <w:lang w:val="cs-CZ"/>
        </w:rPr>
      </w:pPr>
      <w:r>
        <w:rPr>
          <w:szCs w:val="20"/>
          <w:lang w:val="cs-CZ"/>
        </w:rPr>
        <w:tab/>
      </w:r>
      <w:r w:rsidR="005F5294" w:rsidRPr="008D7B81">
        <w:rPr>
          <w:szCs w:val="20"/>
          <w:lang w:val="cs-CZ"/>
        </w:rPr>
        <w:t xml:space="preserve">č. </w:t>
      </w:r>
      <w:r w:rsidR="005F5294">
        <w:rPr>
          <w:szCs w:val="20"/>
          <w:lang w:val="cs-CZ"/>
        </w:rPr>
        <w:t>3</w:t>
      </w:r>
      <w:r w:rsidR="005F5294" w:rsidRPr="008D7B81">
        <w:rPr>
          <w:szCs w:val="20"/>
          <w:lang w:val="cs-CZ"/>
        </w:rPr>
        <w:t xml:space="preserve"> – </w:t>
      </w:r>
      <w:r w:rsidRPr="00E41813">
        <w:rPr>
          <w:szCs w:val="20"/>
        </w:rPr>
        <w:t xml:space="preserve">Rozsah a specifikace </w:t>
      </w:r>
      <w:r w:rsidR="00142B31" w:rsidRPr="00E41813">
        <w:rPr>
          <w:szCs w:val="20"/>
        </w:rPr>
        <w:t>přeložky</w:t>
      </w:r>
      <w:r w:rsidR="00142B31">
        <w:rPr>
          <w:szCs w:val="20"/>
          <w:lang w:val="cs-CZ"/>
        </w:rPr>
        <w:t xml:space="preserve"> vodního díla</w:t>
      </w:r>
    </w:p>
    <w:p w14:paraId="21C07FE5" w14:textId="24DF7F06" w:rsidR="00D6658F" w:rsidRPr="00142B31" w:rsidRDefault="00D6658F" w:rsidP="008D0B91">
      <w:pPr>
        <w:pStyle w:val="Zkladntext"/>
        <w:tabs>
          <w:tab w:val="left" w:pos="900"/>
          <w:tab w:val="left" w:pos="1260"/>
        </w:tabs>
        <w:ind w:right="-471"/>
        <w:rPr>
          <w:bCs/>
          <w:iCs/>
          <w:szCs w:val="20"/>
          <w:lang w:val="cs-CZ"/>
        </w:rPr>
      </w:pPr>
      <w:r>
        <w:rPr>
          <w:szCs w:val="20"/>
          <w:lang w:val="cs-CZ"/>
        </w:rPr>
        <w:tab/>
        <w:t>č. 4 – Zákresy na Pozemku</w:t>
      </w:r>
    </w:p>
    <w:p w14:paraId="2832B25F" w14:textId="692B8BD5" w:rsidR="005F5294" w:rsidRPr="008D7B81" w:rsidRDefault="005F5294" w:rsidP="00572577">
      <w:pPr>
        <w:pStyle w:val="Zkladntext"/>
        <w:tabs>
          <w:tab w:val="left" w:pos="900"/>
          <w:tab w:val="left" w:pos="1260"/>
        </w:tabs>
        <w:ind w:right="-471"/>
        <w:rPr>
          <w:szCs w:val="20"/>
          <w:lang w:val="cs-CZ"/>
        </w:rPr>
      </w:pPr>
    </w:p>
    <w:p w14:paraId="7199E2E9" w14:textId="77777777" w:rsidR="008E77B1" w:rsidRDefault="008E77B1" w:rsidP="00572577">
      <w:pPr>
        <w:pStyle w:val="Zkladntext"/>
        <w:tabs>
          <w:tab w:val="left" w:pos="900"/>
          <w:tab w:val="left" w:pos="1260"/>
        </w:tabs>
        <w:ind w:right="-471"/>
        <w:rPr>
          <w:color w:val="000000"/>
          <w:lang w:val="cs-CZ"/>
        </w:rPr>
      </w:pPr>
    </w:p>
    <w:tbl>
      <w:tblPr>
        <w:tblpPr w:leftFromText="141" w:rightFromText="141" w:vertAnchor="text" w:tblpY="1"/>
        <w:tblOverlap w:val="never"/>
        <w:tblW w:w="4074" w:type="pct"/>
        <w:tblLook w:val="04A0" w:firstRow="1" w:lastRow="0" w:firstColumn="1" w:lastColumn="0" w:noHBand="0" w:noVBand="1"/>
      </w:tblPr>
      <w:tblGrid>
        <w:gridCol w:w="4365"/>
        <w:gridCol w:w="69"/>
        <w:gridCol w:w="3096"/>
      </w:tblGrid>
      <w:tr w:rsidR="00776746" w:rsidRPr="00482C2A" w14:paraId="0348B2A8" w14:textId="77777777" w:rsidTr="00776746">
        <w:trPr>
          <w:trHeight w:val="4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A30021" w14:textId="77777777" w:rsidR="00776746" w:rsidRPr="00482C2A" w:rsidRDefault="00776746" w:rsidP="00972B05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482C2A">
              <w:rPr>
                <w:rFonts w:eastAsia="Calibri"/>
                <w:szCs w:val="24"/>
              </w:rPr>
              <w:t xml:space="preserve">V Praze dne </w:t>
            </w:r>
          </w:p>
        </w:tc>
      </w:tr>
      <w:tr w:rsidR="00DA5F3A" w:rsidRPr="00482C2A" w14:paraId="6169A99D" w14:textId="77777777" w:rsidTr="00776746">
        <w:trPr>
          <w:trHeight w:val="647"/>
        </w:trPr>
        <w:tc>
          <w:tcPr>
            <w:tcW w:w="5000" w:type="pct"/>
            <w:gridSpan w:val="3"/>
            <w:shd w:val="clear" w:color="auto" w:fill="auto"/>
          </w:tcPr>
          <w:p w14:paraId="16FA8125" w14:textId="77777777" w:rsidR="00DA5F3A" w:rsidRPr="00482C2A" w:rsidRDefault="00DA5F3A" w:rsidP="00972B05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482C2A">
              <w:rPr>
                <w:rFonts w:eastAsia="Calibri"/>
                <w:szCs w:val="24"/>
              </w:rPr>
              <w:t>Za Budoucího povinného</w:t>
            </w:r>
          </w:p>
          <w:p w14:paraId="3E916336" w14:textId="77777777" w:rsidR="00255B10" w:rsidRDefault="00DA5F3A" w:rsidP="00DA5F3A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  <w:r w:rsidRPr="00482C2A">
              <w:rPr>
                <w:rFonts w:eastAsia="Calibri"/>
                <w:b/>
                <w:szCs w:val="24"/>
              </w:rPr>
              <w:t>Dopravní podnik hl. m. Prahy,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 w:rsidRPr="00482C2A">
              <w:rPr>
                <w:rFonts w:eastAsia="Calibri"/>
                <w:b/>
                <w:szCs w:val="24"/>
              </w:rPr>
              <w:t>akciová společnost</w:t>
            </w:r>
          </w:p>
          <w:p w14:paraId="61251D85" w14:textId="77777777" w:rsidR="00B13533" w:rsidRDefault="00B13533" w:rsidP="00DA5F3A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</w:p>
          <w:p w14:paraId="23391F12" w14:textId="6A97EB27" w:rsidR="00B13533" w:rsidRPr="00433A9F" w:rsidRDefault="00B13533" w:rsidP="00DA5F3A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</w:p>
        </w:tc>
      </w:tr>
      <w:tr w:rsidR="00776746" w:rsidRPr="00482C2A" w14:paraId="6031CADF" w14:textId="77777777" w:rsidTr="00776746">
        <w:trPr>
          <w:trHeight w:val="1262"/>
        </w:trPr>
        <w:tc>
          <w:tcPr>
            <w:tcW w:w="2991" w:type="pct"/>
            <w:gridSpan w:val="2"/>
            <w:shd w:val="clear" w:color="auto" w:fill="auto"/>
            <w:vAlign w:val="bottom"/>
          </w:tcPr>
          <w:p w14:paraId="2D9CCF18" w14:textId="77777777" w:rsidR="008D7B81" w:rsidRDefault="00DA5F3A" w:rsidP="00255B10">
            <w:pPr>
              <w:pStyle w:val="odstzkl"/>
              <w:spacing w:before="0"/>
              <w:jc w:val="left"/>
            </w:pPr>
            <w:r>
              <w:t>………………………………</w:t>
            </w:r>
          </w:p>
          <w:p w14:paraId="61F72A4C" w14:textId="2C9029A0" w:rsidR="00DA5F3A" w:rsidRPr="00482C2A" w:rsidRDefault="00DA5F3A" w:rsidP="00255B10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009" w:type="pct"/>
            <w:shd w:val="clear" w:color="auto" w:fill="auto"/>
            <w:vAlign w:val="bottom"/>
          </w:tcPr>
          <w:p w14:paraId="621EA1EA" w14:textId="77777777" w:rsidR="00DA5F3A" w:rsidRDefault="00DA5F3A" w:rsidP="00255B10">
            <w:pPr>
              <w:pStyle w:val="odstzkl"/>
              <w:spacing w:before="0"/>
              <w:jc w:val="left"/>
            </w:pPr>
            <w:r>
              <w:t>………………………………</w:t>
            </w:r>
          </w:p>
          <w:p w14:paraId="4C3674F5" w14:textId="3199B0B9" w:rsidR="00DA5F3A" w:rsidRPr="00482C2A" w:rsidRDefault="00DA5F3A" w:rsidP="00D56058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</w:tc>
      </w:tr>
      <w:tr w:rsidR="00776746" w:rsidRPr="00482C2A" w14:paraId="42B6415C" w14:textId="77777777" w:rsidTr="00776746">
        <w:trPr>
          <w:trHeight w:val="5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40AE1E" w14:textId="77777777" w:rsidR="00776746" w:rsidRPr="00255B10" w:rsidRDefault="00776746" w:rsidP="00DA5F3A">
            <w:pPr>
              <w:pStyle w:val="odstzkl"/>
              <w:spacing w:before="0"/>
              <w:jc w:val="left"/>
              <w:rPr>
                <w:rFonts w:eastAsia="Calibri"/>
                <w:sz w:val="20"/>
                <w:szCs w:val="24"/>
              </w:rPr>
            </w:pPr>
          </w:p>
          <w:p w14:paraId="59649E52" w14:textId="77777777" w:rsidR="00776746" w:rsidRDefault="00776746" w:rsidP="00DA5F3A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  <w:p w14:paraId="041A9F83" w14:textId="77777777" w:rsidR="000B728E" w:rsidRDefault="000B728E" w:rsidP="00DA5F3A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  <w:p w14:paraId="1CC20A56" w14:textId="77777777" w:rsidR="00776746" w:rsidRDefault="00776746" w:rsidP="00DA5F3A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482C2A">
              <w:rPr>
                <w:rFonts w:eastAsia="Calibri"/>
                <w:szCs w:val="24"/>
              </w:rPr>
              <w:t>V Praze dne</w:t>
            </w:r>
          </w:p>
          <w:p w14:paraId="0C661167" w14:textId="55A4579D" w:rsidR="0096029B" w:rsidRPr="00482C2A" w:rsidRDefault="0096029B" w:rsidP="00DA5F3A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</w:tc>
      </w:tr>
      <w:tr w:rsidR="00776746" w:rsidRPr="00482C2A" w14:paraId="528D7612" w14:textId="77777777" w:rsidTr="00776746">
        <w:trPr>
          <w:trHeight w:val="47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4F62EF3" w14:textId="77777777" w:rsidR="00DA5F3A" w:rsidRDefault="00DA5F3A" w:rsidP="00DA5F3A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482C2A">
              <w:rPr>
                <w:rFonts w:eastAsia="Calibri"/>
                <w:szCs w:val="24"/>
              </w:rPr>
              <w:t>Za Budoucího oprávněného</w:t>
            </w:r>
          </w:p>
          <w:p w14:paraId="537419E3" w14:textId="77777777" w:rsidR="00DA5F3A" w:rsidRPr="00482C2A" w:rsidRDefault="00DA5F3A" w:rsidP="00DA5F3A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hlavní město Prahu zastoupené</w:t>
            </w:r>
            <w:r w:rsidR="00255B10">
              <w:rPr>
                <w:rFonts w:eastAsia="Calibri"/>
                <w:szCs w:val="24"/>
              </w:rPr>
              <w:t xml:space="preserve"> společností</w:t>
            </w:r>
          </w:p>
          <w:p w14:paraId="2811EBBD" w14:textId="77777777" w:rsidR="00DA5F3A" w:rsidRPr="00DA5F3A" w:rsidRDefault="00DA5F3A" w:rsidP="00DA5F3A">
            <w:pPr>
              <w:pStyle w:val="odstzkl"/>
              <w:spacing w:before="0"/>
              <w:jc w:val="left"/>
            </w:pPr>
            <w:r w:rsidRPr="00A31015">
              <w:rPr>
                <w:b/>
              </w:rPr>
              <w:t>Pražsk</w:t>
            </w:r>
            <w:r>
              <w:rPr>
                <w:b/>
              </w:rPr>
              <w:t>á</w:t>
            </w:r>
            <w:r w:rsidRPr="00A31015">
              <w:rPr>
                <w:b/>
              </w:rPr>
              <w:t xml:space="preserve"> vodohospodářsk</w:t>
            </w:r>
            <w:r>
              <w:rPr>
                <w:b/>
              </w:rPr>
              <w:t>á společnost</w:t>
            </w:r>
            <w:r w:rsidRPr="00A31015">
              <w:rPr>
                <w:b/>
              </w:rPr>
              <w:t xml:space="preserve"> a.s.</w:t>
            </w:r>
            <w:r w:rsidRPr="00482C2A">
              <w:rPr>
                <w:rFonts w:eastAsia="Calibri"/>
                <w:szCs w:val="24"/>
              </w:rPr>
              <w:t xml:space="preserve"> </w:t>
            </w:r>
          </w:p>
        </w:tc>
      </w:tr>
      <w:tr w:rsidR="00776746" w:rsidRPr="00482C2A" w14:paraId="354EFB92" w14:textId="77777777" w:rsidTr="00776746">
        <w:trPr>
          <w:trHeight w:val="1187"/>
        </w:trPr>
        <w:tc>
          <w:tcPr>
            <w:tcW w:w="5000" w:type="pct"/>
            <w:gridSpan w:val="3"/>
            <w:shd w:val="clear" w:color="auto" w:fill="auto"/>
          </w:tcPr>
          <w:p w14:paraId="17F76429" w14:textId="77777777" w:rsidR="00DA5F3A" w:rsidRDefault="00DA5F3A" w:rsidP="00DA5F3A">
            <w:pPr>
              <w:pStyle w:val="odstzkl"/>
              <w:spacing w:before="0"/>
              <w:jc w:val="left"/>
            </w:pPr>
          </w:p>
          <w:p w14:paraId="08CA47A6" w14:textId="77777777" w:rsidR="00255B10" w:rsidRDefault="00255B10" w:rsidP="00DA5F3A">
            <w:pPr>
              <w:pStyle w:val="odstzkl"/>
              <w:spacing w:before="0"/>
              <w:jc w:val="left"/>
              <w:rPr>
                <w:sz w:val="20"/>
              </w:rPr>
            </w:pPr>
          </w:p>
          <w:p w14:paraId="479A1DE3" w14:textId="7E796B1F" w:rsidR="0096029B" w:rsidRDefault="0096029B" w:rsidP="00DA5F3A">
            <w:pPr>
              <w:pStyle w:val="odstzkl"/>
              <w:spacing w:before="0"/>
              <w:jc w:val="left"/>
              <w:rPr>
                <w:sz w:val="20"/>
              </w:rPr>
            </w:pPr>
          </w:p>
          <w:p w14:paraId="130F866A" w14:textId="77777777" w:rsidR="0096029B" w:rsidRPr="00255B10" w:rsidRDefault="0096029B" w:rsidP="00DA5F3A">
            <w:pPr>
              <w:pStyle w:val="odstzkl"/>
              <w:spacing w:before="0"/>
              <w:jc w:val="left"/>
              <w:rPr>
                <w:sz w:val="20"/>
              </w:rPr>
            </w:pPr>
          </w:p>
          <w:p w14:paraId="415316AA" w14:textId="77777777" w:rsidR="00DA5F3A" w:rsidRDefault="00DA5F3A" w:rsidP="00DA5F3A">
            <w:pPr>
              <w:pStyle w:val="odstzkl"/>
              <w:spacing w:before="0"/>
              <w:jc w:val="left"/>
            </w:pPr>
            <w:r>
              <w:t>………………………………</w:t>
            </w:r>
          </w:p>
          <w:p w14:paraId="2B995B44" w14:textId="77777777" w:rsidR="00DA5F3A" w:rsidRPr="00482C2A" w:rsidRDefault="00DA5F3A" w:rsidP="00DA5F3A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</w:p>
        </w:tc>
      </w:tr>
      <w:tr w:rsidR="00255B10" w:rsidRPr="00482C2A" w14:paraId="560A241C" w14:textId="77777777" w:rsidTr="00776746">
        <w:trPr>
          <w:trHeight w:val="478"/>
        </w:trPr>
        <w:tc>
          <w:tcPr>
            <w:tcW w:w="5000" w:type="pct"/>
            <w:gridSpan w:val="3"/>
            <w:shd w:val="clear" w:color="auto" w:fill="auto"/>
          </w:tcPr>
          <w:p w14:paraId="3215EEE6" w14:textId="77777777" w:rsidR="00255B10" w:rsidRPr="00255B10" w:rsidRDefault="00255B10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sz w:val="20"/>
                <w:szCs w:val="24"/>
              </w:rPr>
            </w:pPr>
          </w:p>
          <w:p w14:paraId="17010236" w14:textId="785CCD97" w:rsidR="000B728E" w:rsidRDefault="000B728E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14:paraId="1B48156A" w14:textId="376A4B37" w:rsidR="008D0B91" w:rsidRDefault="008D0B91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14:paraId="03D4504E" w14:textId="77777777" w:rsidR="008D0B91" w:rsidRDefault="008D0B91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14:paraId="104D84A6" w14:textId="77777777" w:rsidR="00255B10" w:rsidRDefault="00255B10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482C2A">
              <w:rPr>
                <w:rFonts w:eastAsia="Calibri"/>
                <w:szCs w:val="24"/>
              </w:rPr>
              <w:t>V Praze dne</w:t>
            </w:r>
          </w:p>
          <w:p w14:paraId="1CBE9295" w14:textId="5B135916" w:rsidR="0096029B" w:rsidRPr="008D7B81" w:rsidRDefault="0096029B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</w:tc>
      </w:tr>
      <w:tr w:rsidR="00776746" w:rsidRPr="00482C2A" w14:paraId="57830DB6" w14:textId="77777777" w:rsidTr="00776746">
        <w:trPr>
          <w:trHeight w:val="462"/>
        </w:trPr>
        <w:tc>
          <w:tcPr>
            <w:tcW w:w="5000" w:type="pct"/>
            <w:gridSpan w:val="3"/>
            <w:shd w:val="clear" w:color="auto" w:fill="auto"/>
          </w:tcPr>
          <w:p w14:paraId="5E183909" w14:textId="77777777" w:rsidR="00DA5F3A" w:rsidRPr="00482C2A" w:rsidRDefault="00DA5F3A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8D7B81">
              <w:rPr>
                <w:rFonts w:eastAsia="Calibri"/>
                <w:szCs w:val="24"/>
              </w:rPr>
              <w:t>Za Investora</w:t>
            </w:r>
          </w:p>
          <w:p w14:paraId="23EA7530" w14:textId="77777777" w:rsidR="00255B10" w:rsidRDefault="00D56058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CENTRAL GROUP 63. investiční s.r.o.</w:t>
            </w:r>
          </w:p>
          <w:p w14:paraId="6250F991" w14:textId="67EA55CD" w:rsidR="00B13533" w:rsidRPr="00482C2A" w:rsidRDefault="00B13533" w:rsidP="00F32537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</w:p>
        </w:tc>
      </w:tr>
      <w:tr w:rsidR="00776746" w:rsidRPr="00482C2A" w14:paraId="6EBF56F7" w14:textId="77777777" w:rsidTr="00776746">
        <w:trPr>
          <w:trHeight w:val="1320"/>
        </w:trPr>
        <w:tc>
          <w:tcPr>
            <w:tcW w:w="2922" w:type="pct"/>
            <w:shd w:val="clear" w:color="auto" w:fill="auto"/>
            <w:vAlign w:val="bottom"/>
          </w:tcPr>
          <w:p w14:paraId="59B1D762" w14:textId="19431453" w:rsidR="00255B10" w:rsidRDefault="00255B10" w:rsidP="00255B10">
            <w:pPr>
              <w:pStyle w:val="odstzkl"/>
              <w:spacing w:before="0"/>
              <w:jc w:val="left"/>
            </w:pPr>
            <w:r>
              <w:t>………………………………</w:t>
            </w:r>
          </w:p>
          <w:p w14:paraId="16A0A365" w14:textId="701D7BA0" w:rsidR="00255B10" w:rsidRPr="008D7B81" w:rsidRDefault="00255B10" w:rsidP="00F347E4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  <w:vAlign w:val="bottom"/>
          </w:tcPr>
          <w:p w14:paraId="2BA91689" w14:textId="1814341D" w:rsidR="00255B10" w:rsidRDefault="00255B10" w:rsidP="00255B10">
            <w:pPr>
              <w:pStyle w:val="odstzkl"/>
              <w:spacing w:before="0"/>
              <w:jc w:val="left"/>
            </w:pPr>
          </w:p>
          <w:p w14:paraId="10D24C21" w14:textId="77777777" w:rsidR="00255B10" w:rsidRPr="008D7B81" w:rsidRDefault="00255B10" w:rsidP="00D56058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</w:tc>
      </w:tr>
    </w:tbl>
    <w:p w14:paraId="3D783EC9" w14:textId="77777777" w:rsidR="00614EDC" w:rsidRDefault="00614EDC" w:rsidP="008C18B1">
      <w:pPr>
        <w:tabs>
          <w:tab w:val="left" w:pos="5670"/>
        </w:tabs>
        <w:jc w:val="both"/>
      </w:pPr>
    </w:p>
    <w:p w14:paraId="490D8501" w14:textId="77777777" w:rsidR="00880BAE" w:rsidRDefault="00880BAE" w:rsidP="008C18B1">
      <w:pPr>
        <w:pStyle w:val="odstzkl"/>
        <w:tabs>
          <w:tab w:val="left" w:pos="5670"/>
        </w:tabs>
        <w:spacing w:before="0"/>
        <w:contextualSpacing/>
        <w:jc w:val="left"/>
        <w:rPr>
          <w:vanish/>
        </w:rPr>
      </w:pPr>
    </w:p>
    <w:p w14:paraId="26B444FE" w14:textId="77777777" w:rsidR="00E271DC" w:rsidRDefault="00E271DC" w:rsidP="00572577">
      <w:pPr>
        <w:pStyle w:val="odstzkl"/>
        <w:spacing w:before="0"/>
        <w:contextualSpacing/>
        <w:jc w:val="left"/>
        <w:rPr>
          <w:vanish/>
        </w:rPr>
      </w:pPr>
    </w:p>
    <w:p w14:paraId="6CC77EA4" w14:textId="77777777" w:rsidR="00E271DC" w:rsidRPr="00572577" w:rsidRDefault="00E271DC" w:rsidP="00572577">
      <w:pPr>
        <w:pStyle w:val="odstzkl"/>
        <w:spacing w:before="0"/>
        <w:contextualSpacing/>
        <w:jc w:val="left"/>
        <w:rPr>
          <w:vanish/>
        </w:rPr>
      </w:pPr>
    </w:p>
    <w:sectPr w:rsidR="00E271DC" w:rsidRPr="00572577" w:rsidSect="00255B1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2057" w14:textId="77777777" w:rsidR="002577CD" w:rsidRDefault="002577CD">
      <w:r>
        <w:separator/>
      </w:r>
    </w:p>
  </w:endnote>
  <w:endnote w:type="continuationSeparator" w:id="0">
    <w:p w14:paraId="56D676E6" w14:textId="77777777" w:rsidR="002577CD" w:rsidRDefault="0025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9E21" w14:textId="77777777" w:rsidR="00433A9F" w:rsidRDefault="00433A9F" w:rsidP="008645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C34502" w14:textId="77777777" w:rsidR="00433A9F" w:rsidRDefault="00433A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6835447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761457" w14:textId="77777777" w:rsidR="00776746" w:rsidRPr="00776746" w:rsidRDefault="00776746">
            <w:pPr>
              <w:pStyle w:val="Zpat"/>
              <w:jc w:val="center"/>
              <w:rPr>
                <w:sz w:val="20"/>
              </w:rPr>
            </w:pPr>
            <w:r w:rsidRPr="00776746">
              <w:rPr>
                <w:sz w:val="20"/>
                <w:lang w:val="cs-CZ"/>
              </w:rPr>
              <w:t xml:space="preserve">Stránka </w:t>
            </w:r>
            <w:r w:rsidRPr="00776746">
              <w:rPr>
                <w:b/>
                <w:bCs/>
                <w:sz w:val="20"/>
              </w:rPr>
              <w:fldChar w:fldCharType="begin"/>
            </w:r>
            <w:r w:rsidRPr="00776746">
              <w:rPr>
                <w:b/>
                <w:bCs/>
                <w:sz w:val="20"/>
              </w:rPr>
              <w:instrText>PAGE</w:instrText>
            </w:r>
            <w:r w:rsidRPr="00776746">
              <w:rPr>
                <w:b/>
                <w:bCs/>
                <w:sz w:val="20"/>
              </w:rPr>
              <w:fldChar w:fldCharType="separate"/>
            </w:r>
            <w:r w:rsidR="00CD45F6">
              <w:rPr>
                <w:b/>
                <w:bCs/>
                <w:noProof/>
                <w:sz w:val="20"/>
              </w:rPr>
              <w:t>3</w:t>
            </w:r>
            <w:r w:rsidRPr="00776746">
              <w:rPr>
                <w:b/>
                <w:bCs/>
                <w:sz w:val="20"/>
              </w:rPr>
              <w:fldChar w:fldCharType="end"/>
            </w:r>
            <w:r w:rsidRPr="00776746">
              <w:rPr>
                <w:sz w:val="20"/>
                <w:lang w:val="cs-CZ"/>
              </w:rPr>
              <w:t xml:space="preserve"> z </w:t>
            </w:r>
            <w:r w:rsidRPr="00776746">
              <w:rPr>
                <w:b/>
                <w:bCs/>
                <w:sz w:val="20"/>
              </w:rPr>
              <w:fldChar w:fldCharType="begin"/>
            </w:r>
            <w:r w:rsidRPr="00776746">
              <w:rPr>
                <w:b/>
                <w:bCs/>
                <w:sz w:val="20"/>
              </w:rPr>
              <w:instrText>NUMPAGES</w:instrText>
            </w:r>
            <w:r w:rsidRPr="00776746">
              <w:rPr>
                <w:b/>
                <w:bCs/>
                <w:sz w:val="20"/>
              </w:rPr>
              <w:fldChar w:fldCharType="separate"/>
            </w:r>
            <w:r w:rsidR="00CD45F6">
              <w:rPr>
                <w:b/>
                <w:bCs/>
                <w:noProof/>
                <w:sz w:val="20"/>
              </w:rPr>
              <w:t>7</w:t>
            </w:r>
            <w:r w:rsidRPr="0077674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0F708BA" w14:textId="77777777" w:rsidR="00433A9F" w:rsidRPr="00BF3D96" w:rsidRDefault="00433A9F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73CB" w14:textId="77777777" w:rsidR="00433A9F" w:rsidRPr="00BF3D96" w:rsidRDefault="00433A9F" w:rsidP="0016717D">
    <w:pPr>
      <w:pStyle w:val="Zpat"/>
      <w:jc w:val="center"/>
      <w:rPr>
        <w:lang w:val="cs-CZ"/>
      </w:rPr>
    </w:pPr>
    <w:r>
      <w:rPr>
        <w:lang w:val="cs-C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0CE4" w14:textId="77777777" w:rsidR="002577CD" w:rsidRDefault="002577CD">
      <w:r>
        <w:separator/>
      </w:r>
    </w:p>
  </w:footnote>
  <w:footnote w:type="continuationSeparator" w:id="0">
    <w:p w14:paraId="6BE08BD7" w14:textId="77777777" w:rsidR="002577CD" w:rsidRDefault="0025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A315" w14:textId="1FCC2745" w:rsidR="00614EDC" w:rsidRDefault="00614EDC" w:rsidP="00614EDC">
    <w:pPr>
      <w:pStyle w:val="Zhlav"/>
      <w:jc w:val="right"/>
    </w:pPr>
    <w:r>
      <w:t xml:space="preserve">č. RS: </w:t>
    </w:r>
    <w:r w:rsidR="008D0B91" w:rsidRPr="008D0B91">
      <w:t>0009250021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1836" w14:textId="77777777" w:rsidR="00433A9F" w:rsidRPr="007A095A" w:rsidRDefault="00433A9F" w:rsidP="006D05B5">
    <w:pPr>
      <w:pStyle w:val="Zhlav"/>
      <w:jc w:val="right"/>
      <w:rPr>
        <w:lang w:val="cs-CZ"/>
      </w:rPr>
    </w:pPr>
    <w:r>
      <w:t xml:space="preserve">č. RS: </w:t>
    </w:r>
    <w:r w:rsidR="007A095A">
      <w:rPr>
        <w:lang w:val="cs-CZ"/>
      </w:rPr>
      <w:t>000</w:t>
    </w:r>
    <w:r w:rsidR="00FB4F6E">
      <w:rPr>
        <w:lang w:val="cs-CZ"/>
      </w:rPr>
      <w:t xml:space="preserve">xxx 00 </w:t>
    </w:r>
    <w:r w:rsidR="007A095A">
      <w:rPr>
        <w:lang w:val="cs-CZ"/>
      </w:rPr>
      <w:t>18</w:t>
    </w:r>
  </w:p>
  <w:p w14:paraId="548F9DC4" w14:textId="77777777" w:rsidR="00433A9F" w:rsidRDefault="00433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1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</w:abstractNum>
  <w:abstractNum w:abstractNumId="1" w15:restartNumberingAfterBreak="0">
    <w:nsid w:val="01BB07F1"/>
    <w:multiLevelType w:val="hybridMultilevel"/>
    <w:tmpl w:val="96468240"/>
    <w:lvl w:ilvl="0" w:tplc="7CAEA3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71A2B9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E25EC"/>
    <w:multiLevelType w:val="hybridMultilevel"/>
    <w:tmpl w:val="26700B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B46E47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0752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36DD5"/>
    <w:multiLevelType w:val="hybridMultilevel"/>
    <w:tmpl w:val="CB3413A4"/>
    <w:lvl w:ilvl="0" w:tplc="2A7430E4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432D8"/>
    <w:multiLevelType w:val="hybridMultilevel"/>
    <w:tmpl w:val="F90CEA9A"/>
    <w:lvl w:ilvl="0" w:tplc="C67C29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703F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9069D2"/>
    <w:multiLevelType w:val="hybridMultilevel"/>
    <w:tmpl w:val="C6BA5230"/>
    <w:lvl w:ilvl="0" w:tplc="51408598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86248A0E">
      <w:start w:val="1"/>
      <w:numFmt w:val="decimal"/>
      <w:lvlText w:val="1.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AC3148B"/>
    <w:multiLevelType w:val="hybridMultilevel"/>
    <w:tmpl w:val="79F88934"/>
    <w:lvl w:ilvl="0" w:tplc="23CCB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B5E33C0"/>
    <w:multiLevelType w:val="hybridMultilevel"/>
    <w:tmpl w:val="F0661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80F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EFF750A"/>
    <w:multiLevelType w:val="hybridMultilevel"/>
    <w:tmpl w:val="890C16F8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85DE9"/>
    <w:multiLevelType w:val="hybridMultilevel"/>
    <w:tmpl w:val="0CAA2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3333AB5"/>
    <w:multiLevelType w:val="hybridMultilevel"/>
    <w:tmpl w:val="7C74CB38"/>
    <w:lvl w:ilvl="0" w:tplc="6F3CB11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17217254"/>
    <w:multiLevelType w:val="hybridMultilevel"/>
    <w:tmpl w:val="72743E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DB712C"/>
    <w:multiLevelType w:val="hybridMultilevel"/>
    <w:tmpl w:val="05A871BC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1E7775AB"/>
    <w:multiLevelType w:val="hybridMultilevel"/>
    <w:tmpl w:val="01206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563D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85B46"/>
    <w:multiLevelType w:val="hybridMultilevel"/>
    <w:tmpl w:val="F8407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76233"/>
    <w:multiLevelType w:val="hybridMultilevel"/>
    <w:tmpl w:val="0348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6F66C0F"/>
    <w:multiLevelType w:val="multilevel"/>
    <w:tmpl w:val="3D4281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A0557E"/>
    <w:multiLevelType w:val="hybridMultilevel"/>
    <w:tmpl w:val="C1601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DC32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8C24517"/>
    <w:multiLevelType w:val="hybridMultilevel"/>
    <w:tmpl w:val="6AA84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50229"/>
    <w:multiLevelType w:val="hybridMultilevel"/>
    <w:tmpl w:val="F7C85486"/>
    <w:lvl w:ilvl="0" w:tplc="733E90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76829"/>
    <w:multiLevelType w:val="hybridMultilevel"/>
    <w:tmpl w:val="5C3252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6D5FC0"/>
    <w:multiLevelType w:val="hybridMultilevel"/>
    <w:tmpl w:val="4B58FE5E"/>
    <w:lvl w:ilvl="0" w:tplc="6180C844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 w:val="0"/>
        <w:i w:val="0"/>
        <w:sz w:val="24"/>
      </w:rPr>
    </w:lvl>
    <w:lvl w:ilvl="1" w:tplc="1E367AC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23CFE8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960FBB"/>
    <w:multiLevelType w:val="hybridMultilevel"/>
    <w:tmpl w:val="D2C0CF3A"/>
    <w:lvl w:ilvl="0" w:tplc="7CAEA3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805EF5"/>
    <w:multiLevelType w:val="hybridMultilevel"/>
    <w:tmpl w:val="2A823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8F266F"/>
    <w:multiLevelType w:val="hybridMultilevel"/>
    <w:tmpl w:val="3D4281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843F1F"/>
    <w:multiLevelType w:val="hybridMultilevel"/>
    <w:tmpl w:val="AEC4291C"/>
    <w:lvl w:ilvl="0" w:tplc="60CCD666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3B47552B"/>
    <w:multiLevelType w:val="hybridMultilevel"/>
    <w:tmpl w:val="0A082A52"/>
    <w:lvl w:ilvl="0" w:tplc="2B2E1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2880F4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1F2488"/>
    <w:multiLevelType w:val="hybridMultilevel"/>
    <w:tmpl w:val="536CE6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F98633D"/>
    <w:multiLevelType w:val="multilevel"/>
    <w:tmpl w:val="C160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0485C9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A5223"/>
    <w:multiLevelType w:val="hybridMultilevel"/>
    <w:tmpl w:val="79A094F6"/>
    <w:lvl w:ilvl="0" w:tplc="1176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3602E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50D57B4"/>
    <w:multiLevelType w:val="hybridMultilevel"/>
    <w:tmpl w:val="B6B0F5C4"/>
    <w:lvl w:ilvl="0" w:tplc="6C5C88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5BF7CB3"/>
    <w:multiLevelType w:val="hybridMultilevel"/>
    <w:tmpl w:val="4B52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7260C7"/>
    <w:multiLevelType w:val="hybridMultilevel"/>
    <w:tmpl w:val="DAAEE1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9C428F0"/>
    <w:multiLevelType w:val="hybridMultilevel"/>
    <w:tmpl w:val="E786A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B8B4D59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31281C"/>
    <w:multiLevelType w:val="hybridMultilevel"/>
    <w:tmpl w:val="3FC8596E"/>
    <w:lvl w:ilvl="0" w:tplc="BA5863A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F0D63A9"/>
    <w:multiLevelType w:val="hybridMultilevel"/>
    <w:tmpl w:val="D8D066F8"/>
    <w:lvl w:ilvl="0" w:tplc="A7CCE25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5501E8"/>
    <w:multiLevelType w:val="hybridMultilevel"/>
    <w:tmpl w:val="7AFC95D4"/>
    <w:lvl w:ilvl="0" w:tplc="CE8210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7C58C6"/>
    <w:multiLevelType w:val="hybridMultilevel"/>
    <w:tmpl w:val="49385E06"/>
    <w:lvl w:ilvl="0" w:tplc="083410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6DB4865"/>
    <w:multiLevelType w:val="hybridMultilevel"/>
    <w:tmpl w:val="0E9AA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DD1D3D"/>
    <w:multiLevelType w:val="multilevel"/>
    <w:tmpl w:val="DAA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8917B45"/>
    <w:multiLevelType w:val="hybridMultilevel"/>
    <w:tmpl w:val="CEE015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A4D795E"/>
    <w:multiLevelType w:val="hybridMultilevel"/>
    <w:tmpl w:val="81D8C6CA"/>
    <w:lvl w:ilvl="0" w:tplc="A1ACD6CA">
      <w:start w:val="1"/>
      <w:numFmt w:val="decimal"/>
      <w:lvlText w:val="%1."/>
      <w:lvlJc w:val="left"/>
      <w:pPr>
        <w:ind w:left="704" w:hanging="4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1" w15:restartNumberingAfterBreak="0">
    <w:nsid w:val="5A5531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03787A"/>
    <w:multiLevelType w:val="hybridMultilevel"/>
    <w:tmpl w:val="70500AEC"/>
    <w:lvl w:ilvl="0" w:tplc="274C0D2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7C2C3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 w:tplc="95AEB00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4" w15:restartNumberingAfterBreak="0">
    <w:nsid w:val="60625DCA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D3EE3"/>
    <w:multiLevelType w:val="multilevel"/>
    <w:tmpl w:val="79A0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6E23ABA"/>
    <w:multiLevelType w:val="hybridMultilevel"/>
    <w:tmpl w:val="47AA97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1C7A97"/>
    <w:multiLevelType w:val="hybridMultilevel"/>
    <w:tmpl w:val="BAD03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04362">
      <w:start w:val="3"/>
      <w:numFmt w:val="decimal"/>
      <w:lvlText w:val="%2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AB19C5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5650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47448C2"/>
    <w:multiLevelType w:val="hybridMultilevel"/>
    <w:tmpl w:val="4148E912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8502F1"/>
    <w:multiLevelType w:val="hybridMultilevel"/>
    <w:tmpl w:val="C5DC360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492827"/>
    <w:multiLevelType w:val="hybridMultilevel"/>
    <w:tmpl w:val="96468240"/>
    <w:lvl w:ilvl="0" w:tplc="7CAEA3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71A2B9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A7418F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4" w15:restartNumberingAfterBreak="0">
    <w:nsid w:val="7A86308F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0C4513"/>
    <w:multiLevelType w:val="hybridMultilevel"/>
    <w:tmpl w:val="4484E58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C87382"/>
    <w:multiLevelType w:val="hybridMultilevel"/>
    <w:tmpl w:val="299006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3579BF"/>
    <w:multiLevelType w:val="hybridMultilevel"/>
    <w:tmpl w:val="5ABAEBCC"/>
    <w:lvl w:ilvl="0" w:tplc="84F08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9B21A1"/>
    <w:multiLevelType w:val="hybridMultilevel"/>
    <w:tmpl w:val="ABF0915A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61"/>
  </w:num>
  <w:num w:numId="4">
    <w:abstractNumId w:val="37"/>
  </w:num>
  <w:num w:numId="5">
    <w:abstractNumId w:val="13"/>
  </w:num>
  <w:num w:numId="6">
    <w:abstractNumId w:val="41"/>
  </w:num>
  <w:num w:numId="7">
    <w:abstractNumId w:val="63"/>
  </w:num>
  <w:num w:numId="8">
    <w:abstractNumId w:val="38"/>
  </w:num>
  <w:num w:numId="9">
    <w:abstractNumId w:val="0"/>
  </w:num>
  <w:num w:numId="10">
    <w:abstractNumId w:val="31"/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6"/>
  </w:num>
  <w:num w:numId="14">
    <w:abstractNumId w:val="55"/>
  </w:num>
  <w:num w:numId="15">
    <w:abstractNumId w:val="40"/>
  </w:num>
  <w:num w:numId="16">
    <w:abstractNumId w:val="48"/>
  </w:num>
  <w:num w:numId="17">
    <w:abstractNumId w:val="35"/>
  </w:num>
  <w:num w:numId="18">
    <w:abstractNumId w:val="9"/>
  </w:num>
  <w:num w:numId="19">
    <w:abstractNumId w:val="32"/>
  </w:num>
  <w:num w:numId="20">
    <w:abstractNumId w:val="29"/>
  </w:num>
  <w:num w:numId="21">
    <w:abstractNumId w:val="20"/>
  </w:num>
  <w:num w:numId="22">
    <w:abstractNumId w:val="21"/>
  </w:num>
  <w:num w:numId="23">
    <w:abstractNumId w:val="47"/>
  </w:num>
  <w:num w:numId="24">
    <w:abstractNumId w:val="12"/>
  </w:num>
  <w:num w:numId="25">
    <w:abstractNumId w:val="58"/>
  </w:num>
  <w:num w:numId="26">
    <w:abstractNumId w:val="18"/>
  </w:num>
  <w:num w:numId="27">
    <w:abstractNumId w:val="42"/>
  </w:num>
  <w:num w:numId="28">
    <w:abstractNumId w:val="64"/>
  </w:num>
  <w:num w:numId="29">
    <w:abstractNumId w:val="54"/>
  </w:num>
  <w:num w:numId="30">
    <w:abstractNumId w:val="3"/>
  </w:num>
  <w:num w:numId="31">
    <w:abstractNumId w:val="68"/>
  </w:num>
  <w:num w:numId="32">
    <w:abstractNumId w:val="36"/>
  </w:num>
  <w:num w:numId="33">
    <w:abstractNumId w:val="14"/>
  </w:num>
  <w:num w:numId="34">
    <w:abstractNumId w:val="67"/>
  </w:num>
  <w:num w:numId="35">
    <w:abstractNumId w:val="30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1"/>
  </w:num>
  <w:num w:numId="39">
    <w:abstractNumId w:val="59"/>
  </w:num>
  <w:num w:numId="40">
    <w:abstractNumId w:val="51"/>
  </w:num>
  <w:num w:numId="41">
    <w:abstractNumId w:val="66"/>
  </w:num>
  <w:num w:numId="42">
    <w:abstractNumId w:val="57"/>
  </w:num>
  <w:num w:numId="43">
    <w:abstractNumId w:val="26"/>
  </w:num>
  <w:num w:numId="44">
    <w:abstractNumId w:val="34"/>
  </w:num>
  <w:num w:numId="45">
    <w:abstractNumId w:val="23"/>
  </w:num>
  <w:num w:numId="46">
    <w:abstractNumId w:val="4"/>
  </w:num>
  <w:num w:numId="47">
    <w:abstractNumId w:val="27"/>
  </w:num>
  <w:num w:numId="48">
    <w:abstractNumId w:val="44"/>
  </w:num>
  <w:num w:numId="49">
    <w:abstractNumId w:val="6"/>
  </w:num>
  <w:num w:numId="50">
    <w:abstractNumId w:val="8"/>
  </w:num>
  <w:num w:numId="51">
    <w:abstractNumId w:val="60"/>
  </w:num>
  <w:num w:numId="52">
    <w:abstractNumId w:val="62"/>
  </w:num>
  <w:num w:numId="53">
    <w:abstractNumId w:val="49"/>
  </w:num>
  <w:num w:numId="54">
    <w:abstractNumId w:val="10"/>
  </w:num>
  <w:num w:numId="55">
    <w:abstractNumId w:val="5"/>
  </w:num>
  <w:num w:numId="56">
    <w:abstractNumId w:val="24"/>
  </w:num>
  <w:num w:numId="57">
    <w:abstractNumId w:val="43"/>
  </w:num>
  <w:num w:numId="58">
    <w:abstractNumId w:val="1"/>
  </w:num>
  <w:num w:numId="59">
    <w:abstractNumId w:val="28"/>
  </w:num>
  <w:num w:numId="60">
    <w:abstractNumId w:val="25"/>
  </w:num>
  <w:num w:numId="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6"/>
  </w:num>
  <w:num w:numId="63">
    <w:abstractNumId w:val="17"/>
  </w:num>
  <w:num w:numId="64">
    <w:abstractNumId w:val="7"/>
  </w:num>
  <w:num w:numId="65">
    <w:abstractNumId w:val="19"/>
  </w:num>
  <w:num w:numId="66">
    <w:abstractNumId w:val="65"/>
  </w:num>
  <w:num w:numId="67">
    <w:abstractNumId w:val="39"/>
  </w:num>
  <w:num w:numId="68">
    <w:abstractNumId w:val="56"/>
  </w:num>
  <w:num w:numId="69">
    <w:abstractNumId w:val="5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A1"/>
    <w:rsid w:val="00020032"/>
    <w:rsid w:val="00023DB5"/>
    <w:rsid w:val="00024202"/>
    <w:rsid w:val="0002692C"/>
    <w:rsid w:val="00030D18"/>
    <w:rsid w:val="0003371D"/>
    <w:rsid w:val="00033A0A"/>
    <w:rsid w:val="00035CC3"/>
    <w:rsid w:val="00040487"/>
    <w:rsid w:val="000420C7"/>
    <w:rsid w:val="00042128"/>
    <w:rsid w:val="00044718"/>
    <w:rsid w:val="00044ECB"/>
    <w:rsid w:val="000459C7"/>
    <w:rsid w:val="00046ED4"/>
    <w:rsid w:val="000577FD"/>
    <w:rsid w:val="00062D4C"/>
    <w:rsid w:val="00073072"/>
    <w:rsid w:val="0008252B"/>
    <w:rsid w:val="00083383"/>
    <w:rsid w:val="00083481"/>
    <w:rsid w:val="000A4324"/>
    <w:rsid w:val="000A4A1B"/>
    <w:rsid w:val="000B0506"/>
    <w:rsid w:val="000B141D"/>
    <w:rsid w:val="000B728E"/>
    <w:rsid w:val="000B7EC6"/>
    <w:rsid w:val="000C028D"/>
    <w:rsid w:val="000D277F"/>
    <w:rsid w:val="000D4475"/>
    <w:rsid w:val="000D5058"/>
    <w:rsid w:val="000D7845"/>
    <w:rsid w:val="000E300F"/>
    <w:rsid w:val="000E5B2A"/>
    <w:rsid w:val="000E637E"/>
    <w:rsid w:val="000F0EC8"/>
    <w:rsid w:val="000F1584"/>
    <w:rsid w:val="000F684E"/>
    <w:rsid w:val="00101BF9"/>
    <w:rsid w:val="0010702B"/>
    <w:rsid w:val="001072D0"/>
    <w:rsid w:val="00107AE5"/>
    <w:rsid w:val="00112B28"/>
    <w:rsid w:val="001237DF"/>
    <w:rsid w:val="00126ABA"/>
    <w:rsid w:val="001305D4"/>
    <w:rsid w:val="001324D6"/>
    <w:rsid w:val="001331F6"/>
    <w:rsid w:val="00133747"/>
    <w:rsid w:val="001411D9"/>
    <w:rsid w:val="00142B31"/>
    <w:rsid w:val="001441ED"/>
    <w:rsid w:val="00146A69"/>
    <w:rsid w:val="00146B0C"/>
    <w:rsid w:val="0015080E"/>
    <w:rsid w:val="001552BC"/>
    <w:rsid w:val="0015665E"/>
    <w:rsid w:val="0016180D"/>
    <w:rsid w:val="001633F4"/>
    <w:rsid w:val="00165F4D"/>
    <w:rsid w:val="0016717D"/>
    <w:rsid w:val="00172EC4"/>
    <w:rsid w:val="001A06D9"/>
    <w:rsid w:val="001A2BD0"/>
    <w:rsid w:val="001A39D7"/>
    <w:rsid w:val="001B2330"/>
    <w:rsid w:val="001B276C"/>
    <w:rsid w:val="001B3814"/>
    <w:rsid w:val="001B3A68"/>
    <w:rsid w:val="001B6126"/>
    <w:rsid w:val="001B61E0"/>
    <w:rsid w:val="001B6FCF"/>
    <w:rsid w:val="001C1FB5"/>
    <w:rsid w:val="001C2603"/>
    <w:rsid w:val="001E136D"/>
    <w:rsid w:val="001E4959"/>
    <w:rsid w:val="001E4A99"/>
    <w:rsid w:val="001E5083"/>
    <w:rsid w:val="001E67CD"/>
    <w:rsid w:val="001E7CC2"/>
    <w:rsid w:val="001F787D"/>
    <w:rsid w:val="00214EA4"/>
    <w:rsid w:val="00215A0F"/>
    <w:rsid w:val="00220E56"/>
    <w:rsid w:val="00230C79"/>
    <w:rsid w:val="00237292"/>
    <w:rsid w:val="002463CC"/>
    <w:rsid w:val="00246CC2"/>
    <w:rsid w:val="0024706C"/>
    <w:rsid w:val="00251966"/>
    <w:rsid w:val="00253917"/>
    <w:rsid w:val="00254409"/>
    <w:rsid w:val="00255B10"/>
    <w:rsid w:val="002577CD"/>
    <w:rsid w:val="002645BD"/>
    <w:rsid w:val="002665B9"/>
    <w:rsid w:val="00267054"/>
    <w:rsid w:val="0027184B"/>
    <w:rsid w:val="00275F9C"/>
    <w:rsid w:val="0027768E"/>
    <w:rsid w:val="002811F4"/>
    <w:rsid w:val="0028182E"/>
    <w:rsid w:val="00283870"/>
    <w:rsid w:val="00295A5F"/>
    <w:rsid w:val="002970CC"/>
    <w:rsid w:val="002975A3"/>
    <w:rsid w:val="002A06BD"/>
    <w:rsid w:val="002A1C13"/>
    <w:rsid w:val="002A5343"/>
    <w:rsid w:val="002A5ACB"/>
    <w:rsid w:val="002B1B25"/>
    <w:rsid w:val="002B2B8E"/>
    <w:rsid w:val="002B37F0"/>
    <w:rsid w:val="002B67FB"/>
    <w:rsid w:val="002C39F8"/>
    <w:rsid w:val="002D41A5"/>
    <w:rsid w:val="002D6D1B"/>
    <w:rsid w:val="002D7CA4"/>
    <w:rsid w:val="002E4602"/>
    <w:rsid w:val="002E65CF"/>
    <w:rsid w:val="002F0AF2"/>
    <w:rsid w:val="002F20DF"/>
    <w:rsid w:val="002F2512"/>
    <w:rsid w:val="00304D8A"/>
    <w:rsid w:val="00305160"/>
    <w:rsid w:val="003065A6"/>
    <w:rsid w:val="003076CD"/>
    <w:rsid w:val="00312129"/>
    <w:rsid w:val="003155E7"/>
    <w:rsid w:val="00317BAF"/>
    <w:rsid w:val="00323577"/>
    <w:rsid w:val="00323704"/>
    <w:rsid w:val="0032392F"/>
    <w:rsid w:val="00323CA1"/>
    <w:rsid w:val="003271D7"/>
    <w:rsid w:val="00327B93"/>
    <w:rsid w:val="0033434F"/>
    <w:rsid w:val="00334E97"/>
    <w:rsid w:val="00341815"/>
    <w:rsid w:val="0034335E"/>
    <w:rsid w:val="00344697"/>
    <w:rsid w:val="00345503"/>
    <w:rsid w:val="0034713E"/>
    <w:rsid w:val="0035354C"/>
    <w:rsid w:val="00354652"/>
    <w:rsid w:val="00362036"/>
    <w:rsid w:val="0037105B"/>
    <w:rsid w:val="00373705"/>
    <w:rsid w:val="003758E7"/>
    <w:rsid w:val="003865A1"/>
    <w:rsid w:val="00387C98"/>
    <w:rsid w:val="00391C6A"/>
    <w:rsid w:val="00392B0E"/>
    <w:rsid w:val="00397448"/>
    <w:rsid w:val="0039782A"/>
    <w:rsid w:val="003A0217"/>
    <w:rsid w:val="003A1CE7"/>
    <w:rsid w:val="003A56A5"/>
    <w:rsid w:val="003B2A0F"/>
    <w:rsid w:val="003C0962"/>
    <w:rsid w:val="003C3FBB"/>
    <w:rsid w:val="003C53D4"/>
    <w:rsid w:val="003C6CB8"/>
    <w:rsid w:val="003C7F48"/>
    <w:rsid w:val="003E6016"/>
    <w:rsid w:val="003F6D56"/>
    <w:rsid w:val="003F7358"/>
    <w:rsid w:val="00400BD7"/>
    <w:rsid w:val="004016D5"/>
    <w:rsid w:val="004038C5"/>
    <w:rsid w:val="00405B7E"/>
    <w:rsid w:val="00406829"/>
    <w:rsid w:val="0041117A"/>
    <w:rsid w:val="00411838"/>
    <w:rsid w:val="004216D8"/>
    <w:rsid w:val="00422796"/>
    <w:rsid w:val="00423198"/>
    <w:rsid w:val="00424E1C"/>
    <w:rsid w:val="0042533F"/>
    <w:rsid w:val="004269CB"/>
    <w:rsid w:val="004305D8"/>
    <w:rsid w:val="00433A9F"/>
    <w:rsid w:val="00441AD9"/>
    <w:rsid w:val="00441C85"/>
    <w:rsid w:val="00442142"/>
    <w:rsid w:val="00445058"/>
    <w:rsid w:val="00453C05"/>
    <w:rsid w:val="00453CD6"/>
    <w:rsid w:val="00454647"/>
    <w:rsid w:val="004552B6"/>
    <w:rsid w:val="00457A81"/>
    <w:rsid w:val="0046555F"/>
    <w:rsid w:val="0047565C"/>
    <w:rsid w:val="00477357"/>
    <w:rsid w:val="00482C2A"/>
    <w:rsid w:val="0048336B"/>
    <w:rsid w:val="004910CD"/>
    <w:rsid w:val="004939D9"/>
    <w:rsid w:val="00494D38"/>
    <w:rsid w:val="004A0479"/>
    <w:rsid w:val="004A32AA"/>
    <w:rsid w:val="004A4CFC"/>
    <w:rsid w:val="004A58CD"/>
    <w:rsid w:val="004A61DF"/>
    <w:rsid w:val="004B03D6"/>
    <w:rsid w:val="004C07BC"/>
    <w:rsid w:val="004C2CA7"/>
    <w:rsid w:val="004C550C"/>
    <w:rsid w:val="004D5A63"/>
    <w:rsid w:val="004D6224"/>
    <w:rsid w:val="004D7820"/>
    <w:rsid w:val="004E48B2"/>
    <w:rsid w:val="0050607D"/>
    <w:rsid w:val="005102BD"/>
    <w:rsid w:val="00510D3F"/>
    <w:rsid w:val="00517F18"/>
    <w:rsid w:val="005204C5"/>
    <w:rsid w:val="005253C7"/>
    <w:rsid w:val="00526593"/>
    <w:rsid w:val="00526B19"/>
    <w:rsid w:val="0052735D"/>
    <w:rsid w:val="00527E7D"/>
    <w:rsid w:val="005334FD"/>
    <w:rsid w:val="0053359D"/>
    <w:rsid w:val="00541771"/>
    <w:rsid w:val="00542A65"/>
    <w:rsid w:val="005438DB"/>
    <w:rsid w:val="005446EE"/>
    <w:rsid w:val="00545509"/>
    <w:rsid w:val="0055575D"/>
    <w:rsid w:val="005567E8"/>
    <w:rsid w:val="00557D8D"/>
    <w:rsid w:val="00560A43"/>
    <w:rsid w:val="00561007"/>
    <w:rsid w:val="005618AF"/>
    <w:rsid w:val="00562C3C"/>
    <w:rsid w:val="00565292"/>
    <w:rsid w:val="005665C3"/>
    <w:rsid w:val="00567C08"/>
    <w:rsid w:val="0057157A"/>
    <w:rsid w:val="0057203D"/>
    <w:rsid w:val="005722E7"/>
    <w:rsid w:val="00572577"/>
    <w:rsid w:val="005746A2"/>
    <w:rsid w:val="00580643"/>
    <w:rsid w:val="00582EA7"/>
    <w:rsid w:val="00584343"/>
    <w:rsid w:val="0058631D"/>
    <w:rsid w:val="0059103B"/>
    <w:rsid w:val="005932E6"/>
    <w:rsid w:val="005A169E"/>
    <w:rsid w:val="005B59CB"/>
    <w:rsid w:val="005B6AD4"/>
    <w:rsid w:val="005B7640"/>
    <w:rsid w:val="005C0655"/>
    <w:rsid w:val="005C6A68"/>
    <w:rsid w:val="005C6F79"/>
    <w:rsid w:val="005D4315"/>
    <w:rsid w:val="005E0D98"/>
    <w:rsid w:val="005E5DC4"/>
    <w:rsid w:val="005E6C5B"/>
    <w:rsid w:val="005F3216"/>
    <w:rsid w:val="005F32C7"/>
    <w:rsid w:val="005F5294"/>
    <w:rsid w:val="006071D4"/>
    <w:rsid w:val="00611D5E"/>
    <w:rsid w:val="00614774"/>
    <w:rsid w:val="00614EDC"/>
    <w:rsid w:val="00617F7D"/>
    <w:rsid w:val="00620D71"/>
    <w:rsid w:val="0062100B"/>
    <w:rsid w:val="00621F52"/>
    <w:rsid w:val="006241BB"/>
    <w:rsid w:val="00627EAB"/>
    <w:rsid w:val="00631047"/>
    <w:rsid w:val="006355DB"/>
    <w:rsid w:val="006371D5"/>
    <w:rsid w:val="006431B6"/>
    <w:rsid w:val="006442BC"/>
    <w:rsid w:val="00646FD8"/>
    <w:rsid w:val="006543F5"/>
    <w:rsid w:val="006605CB"/>
    <w:rsid w:val="00663C16"/>
    <w:rsid w:val="00670E44"/>
    <w:rsid w:val="0067612F"/>
    <w:rsid w:val="0067723E"/>
    <w:rsid w:val="0068333D"/>
    <w:rsid w:val="00685E6B"/>
    <w:rsid w:val="00687400"/>
    <w:rsid w:val="00690014"/>
    <w:rsid w:val="00693009"/>
    <w:rsid w:val="006956C9"/>
    <w:rsid w:val="006975C7"/>
    <w:rsid w:val="006A0EF2"/>
    <w:rsid w:val="006A2939"/>
    <w:rsid w:val="006A4BAE"/>
    <w:rsid w:val="006B0346"/>
    <w:rsid w:val="006B4541"/>
    <w:rsid w:val="006B4C2D"/>
    <w:rsid w:val="006B6807"/>
    <w:rsid w:val="006C07D7"/>
    <w:rsid w:val="006C19CA"/>
    <w:rsid w:val="006C2A3A"/>
    <w:rsid w:val="006C6CBC"/>
    <w:rsid w:val="006D05B5"/>
    <w:rsid w:val="006D0E9A"/>
    <w:rsid w:val="006D3178"/>
    <w:rsid w:val="006E065C"/>
    <w:rsid w:val="006E4390"/>
    <w:rsid w:val="00704B99"/>
    <w:rsid w:val="007108AB"/>
    <w:rsid w:val="007135F8"/>
    <w:rsid w:val="00713842"/>
    <w:rsid w:val="0071529D"/>
    <w:rsid w:val="00727258"/>
    <w:rsid w:val="00733832"/>
    <w:rsid w:val="00735F62"/>
    <w:rsid w:val="00736CB7"/>
    <w:rsid w:val="00741B50"/>
    <w:rsid w:val="00741D5C"/>
    <w:rsid w:val="00745A8E"/>
    <w:rsid w:val="00745D3E"/>
    <w:rsid w:val="007468AA"/>
    <w:rsid w:val="00751DEF"/>
    <w:rsid w:val="00752C22"/>
    <w:rsid w:val="00753B63"/>
    <w:rsid w:val="007604F4"/>
    <w:rsid w:val="007644DA"/>
    <w:rsid w:val="007651F9"/>
    <w:rsid w:val="00765F64"/>
    <w:rsid w:val="007673A6"/>
    <w:rsid w:val="00772126"/>
    <w:rsid w:val="00772AA6"/>
    <w:rsid w:val="00773059"/>
    <w:rsid w:val="0077560E"/>
    <w:rsid w:val="0077627E"/>
    <w:rsid w:val="00776746"/>
    <w:rsid w:val="00786638"/>
    <w:rsid w:val="00786BD4"/>
    <w:rsid w:val="00796531"/>
    <w:rsid w:val="00796543"/>
    <w:rsid w:val="007A095A"/>
    <w:rsid w:val="007A184C"/>
    <w:rsid w:val="007A3139"/>
    <w:rsid w:val="007A3D5B"/>
    <w:rsid w:val="007A5E1C"/>
    <w:rsid w:val="007B1220"/>
    <w:rsid w:val="007B5B2A"/>
    <w:rsid w:val="007B781F"/>
    <w:rsid w:val="007D0545"/>
    <w:rsid w:val="007D1036"/>
    <w:rsid w:val="007D1485"/>
    <w:rsid w:val="007D20B8"/>
    <w:rsid w:val="007D329C"/>
    <w:rsid w:val="007D40F1"/>
    <w:rsid w:val="007D5D5A"/>
    <w:rsid w:val="007D6F63"/>
    <w:rsid w:val="007E017A"/>
    <w:rsid w:val="007E0249"/>
    <w:rsid w:val="007E0467"/>
    <w:rsid w:val="007E0B63"/>
    <w:rsid w:val="007E484E"/>
    <w:rsid w:val="007E5A16"/>
    <w:rsid w:val="007E5F18"/>
    <w:rsid w:val="007E60D2"/>
    <w:rsid w:val="007F0B58"/>
    <w:rsid w:val="007F4B65"/>
    <w:rsid w:val="0080599C"/>
    <w:rsid w:val="00810875"/>
    <w:rsid w:val="00811D99"/>
    <w:rsid w:val="00813C1E"/>
    <w:rsid w:val="00813D1A"/>
    <w:rsid w:val="0081747F"/>
    <w:rsid w:val="00823C4E"/>
    <w:rsid w:val="00831FD5"/>
    <w:rsid w:val="0083271C"/>
    <w:rsid w:val="0083540B"/>
    <w:rsid w:val="00835424"/>
    <w:rsid w:val="00846B24"/>
    <w:rsid w:val="0085010C"/>
    <w:rsid w:val="008516A2"/>
    <w:rsid w:val="008540B9"/>
    <w:rsid w:val="008578B1"/>
    <w:rsid w:val="008610F2"/>
    <w:rsid w:val="00863307"/>
    <w:rsid w:val="00864206"/>
    <w:rsid w:val="008645AD"/>
    <w:rsid w:val="008670B5"/>
    <w:rsid w:val="00867E47"/>
    <w:rsid w:val="00871016"/>
    <w:rsid w:val="00871CBD"/>
    <w:rsid w:val="0087313D"/>
    <w:rsid w:val="00873D82"/>
    <w:rsid w:val="00880BAE"/>
    <w:rsid w:val="00880F25"/>
    <w:rsid w:val="00884A1D"/>
    <w:rsid w:val="008931AC"/>
    <w:rsid w:val="00894936"/>
    <w:rsid w:val="00895813"/>
    <w:rsid w:val="008A0010"/>
    <w:rsid w:val="008A5006"/>
    <w:rsid w:val="008A5E0E"/>
    <w:rsid w:val="008B4DDB"/>
    <w:rsid w:val="008B64D7"/>
    <w:rsid w:val="008B665C"/>
    <w:rsid w:val="008C089C"/>
    <w:rsid w:val="008C18B1"/>
    <w:rsid w:val="008C6E5B"/>
    <w:rsid w:val="008C6E97"/>
    <w:rsid w:val="008C7CAF"/>
    <w:rsid w:val="008D0B91"/>
    <w:rsid w:val="008D100A"/>
    <w:rsid w:val="008D2C05"/>
    <w:rsid w:val="008D3356"/>
    <w:rsid w:val="008D7B81"/>
    <w:rsid w:val="008E176C"/>
    <w:rsid w:val="008E2901"/>
    <w:rsid w:val="008E5FD9"/>
    <w:rsid w:val="008E6A92"/>
    <w:rsid w:val="008E77B1"/>
    <w:rsid w:val="008E7C9C"/>
    <w:rsid w:val="008F0D71"/>
    <w:rsid w:val="008F13AF"/>
    <w:rsid w:val="008F2F47"/>
    <w:rsid w:val="008F593B"/>
    <w:rsid w:val="008F7B4F"/>
    <w:rsid w:val="00900599"/>
    <w:rsid w:val="009044DD"/>
    <w:rsid w:val="0091051E"/>
    <w:rsid w:val="009114E0"/>
    <w:rsid w:val="00917FA4"/>
    <w:rsid w:val="00923D95"/>
    <w:rsid w:val="00927294"/>
    <w:rsid w:val="009320C1"/>
    <w:rsid w:val="009344D3"/>
    <w:rsid w:val="009405AA"/>
    <w:rsid w:val="00942E19"/>
    <w:rsid w:val="00952F5F"/>
    <w:rsid w:val="0095483E"/>
    <w:rsid w:val="00957F66"/>
    <w:rsid w:val="0096029B"/>
    <w:rsid w:val="0096048F"/>
    <w:rsid w:val="009605A1"/>
    <w:rsid w:val="00963B67"/>
    <w:rsid w:val="00966408"/>
    <w:rsid w:val="00972B05"/>
    <w:rsid w:val="00974BDF"/>
    <w:rsid w:val="00975E5B"/>
    <w:rsid w:val="00981387"/>
    <w:rsid w:val="00982088"/>
    <w:rsid w:val="009856A2"/>
    <w:rsid w:val="00991E45"/>
    <w:rsid w:val="00996821"/>
    <w:rsid w:val="009B1D62"/>
    <w:rsid w:val="009C0DCC"/>
    <w:rsid w:val="009C18BF"/>
    <w:rsid w:val="009C26FB"/>
    <w:rsid w:val="009C6584"/>
    <w:rsid w:val="009C68B9"/>
    <w:rsid w:val="009D299E"/>
    <w:rsid w:val="009D66A0"/>
    <w:rsid w:val="009D6ADE"/>
    <w:rsid w:val="009F08DB"/>
    <w:rsid w:val="009F611B"/>
    <w:rsid w:val="00A00757"/>
    <w:rsid w:val="00A03BF0"/>
    <w:rsid w:val="00A06C36"/>
    <w:rsid w:val="00A10FED"/>
    <w:rsid w:val="00A11053"/>
    <w:rsid w:val="00A11D44"/>
    <w:rsid w:val="00A123D8"/>
    <w:rsid w:val="00A1460B"/>
    <w:rsid w:val="00A16C4B"/>
    <w:rsid w:val="00A20D73"/>
    <w:rsid w:val="00A229AB"/>
    <w:rsid w:val="00A24B28"/>
    <w:rsid w:val="00A253E0"/>
    <w:rsid w:val="00A25A3E"/>
    <w:rsid w:val="00A34F8F"/>
    <w:rsid w:val="00A379DA"/>
    <w:rsid w:val="00A41E5F"/>
    <w:rsid w:val="00A4264E"/>
    <w:rsid w:val="00A433F0"/>
    <w:rsid w:val="00A440FE"/>
    <w:rsid w:val="00A47E97"/>
    <w:rsid w:val="00A5186E"/>
    <w:rsid w:val="00A521AB"/>
    <w:rsid w:val="00A62327"/>
    <w:rsid w:val="00A63343"/>
    <w:rsid w:val="00A7266C"/>
    <w:rsid w:val="00A83E17"/>
    <w:rsid w:val="00A85F4D"/>
    <w:rsid w:val="00A90BD5"/>
    <w:rsid w:val="00A91B2B"/>
    <w:rsid w:val="00A92CCA"/>
    <w:rsid w:val="00A93347"/>
    <w:rsid w:val="00AB3842"/>
    <w:rsid w:val="00AB6B2A"/>
    <w:rsid w:val="00AB78F1"/>
    <w:rsid w:val="00AC3493"/>
    <w:rsid w:val="00AC7B27"/>
    <w:rsid w:val="00AE1E3D"/>
    <w:rsid w:val="00AE5F0E"/>
    <w:rsid w:val="00AF084F"/>
    <w:rsid w:val="00AF0B24"/>
    <w:rsid w:val="00AF2E2C"/>
    <w:rsid w:val="00AF331D"/>
    <w:rsid w:val="00B01396"/>
    <w:rsid w:val="00B03FDD"/>
    <w:rsid w:val="00B12019"/>
    <w:rsid w:val="00B129D8"/>
    <w:rsid w:val="00B13503"/>
    <w:rsid w:val="00B13533"/>
    <w:rsid w:val="00B23401"/>
    <w:rsid w:val="00B27BB1"/>
    <w:rsid w:val="00B3343F"/>
    <w:rsid w:val="00B40BF5"/>
    <w:rsid w:val="00B447E3"/>
    <w:rsid w:val="00B504E9"/>
    <w:rsid w:val="00B52334"/>
    <w:rsid w:val="00B536CF"/>
    <w:rsid w:val="00B53E0D"/>
    <w:rsid w:val="00B5556B"/>
    <w:rsid w:val="00B57DD3"/>
    <w:rsid w:val="00B6779A"/>
    <w:rsid w:val="00B67F92"/>
    <w:rsid w:val="00B741D9"/>
    <w:rsid w:val="00B7530D"/>
    <w:rsid w:val="00B770E7"/>
    <w:rsid w:val="00B809C1"/>
    <w:rsid w:val="00B823BF"/>
    <w:rsid w:val="00B86BE2"/>
    <w:rsid w:val="00B9697B"/>
    <w:rsid w:val="00BA08F2"/>
    <w:rsid w:val="00BA19DF"/>
    <w:rsid w:val="00BA334D"/>
    <w:rsid w:val="00BA46D5"/>
    <w:rsid w:val="00BA4BE3"/>
    <w:rsid w:val="00BA60E3"/>
    <w:rsid w:val="00BA75C1"/>
    <w:rsid w:val="00BA7ED1"/>
    <w:rsid w:val="00BB17C0"/>
    <w:rsid w:val="00BB4414"/>
    <w:rsid w:val="00BD40F4"/>
    <w:rsid w:val="00BE0D71"/>
    <w:rsid w:val="00BE4B4F"/>
    <w:rsid w:val="00BE6399"/>
    <w:rsid w:val="00BE695A"/>
    <w:rsid w:val="00BE763F"/>
    <w:rsid w:val="00BF0CDB"/>
    <w:rsid w:val="00BF2A42"/>
    <w:rsid w:val="00BF3D96"/>
    <w:rsid w:val="00BF5AE9"/>
    <w:rsid w:val="00C040C0"/>
    <w:rsid w:val="00C04CCA"/>
    <w:rsid w:val="00C058D0"/>
    <w:rsid w:val="00C06DA5"/>
    <w:rsid w:val="00C1095C"/>
    <w:rsid w:val="00C13A65"/>
    <w:rsid w:val="00C15F32"/>
    <w:rsid w:val="00C202E7"/>
    <w:rsid w:val="00C20695"/>
    <w:rsid w:val="00C234F7"/>
    <w:rsid w:val="00C26304"/>
    <w:rsid w:val="00C30C11"/>
    <w:rsid w:val="00C316D2"/>
    <w:rsid w:val="00C352F8"/>
    <w:rsid w:val="00C3679E"/>
    <w:rsid w:val="00C424A7"/>
    <w:rsid w:val="00C4620A"/>
    <w:rsid w:val="00C46C32"/>
    <w:rsid w:val="00C47544"/>
    <w:rsid w:val="00C51CD5"/>
    <w:rsid w:val="00C52E54"/>
    <w:rsid w:val="00C54454"/>
    <w:rsid w:val="00C56C1C"/>
    <w:rsid w:val="00C6093F"/>
    <w:rsid w:val="00C624BB"/>
    <w:rsid w:val="00C631D7"/>
    <w:rsid w:val="00C65E1D"/>
    <w:rsid w:val="00C66230"/>
    <w:rsid w:val="00C66D8F"/>
    <w:rsid w:val="00C67061"/>
    <w:rsid w:val="00C700D8"/>
    <w:rsid w:val="00C726FD"/>
    <w:rsid w:val="00C7548E"/>
    <w:rsid w:val="00C75B3C"/>
    <w:rsid w:val="00C761DB"/>
    <w:rsid w:val="00C80E81"/>
    <w:rsid w:val="00C82F10"/>
    <w:rsid w:val="00C85E41"/>
    <w:rsid w:val="00C90451"/>
    <w:rsid w:val="00C923A2"/>
    <w:rsid w:val="00C96625"/>
    <w:rsid w:val="00C97085"/>
    <w:rsid w:val="00CA127C"/>
    <w:rsid w:val="00CA12A7"/>
    <w:rsid w:val="00CA3364"/>
    <w:rsid w:val="00CA6F71"/>
    <w:rsid w:val="00CA7B44"/>
    <w:rsid w:val="00CB0B8D"/>
    <w:rsid w:val="00CB6271"/>
    <w:rsid w:val="00CB665D"/>
    <w:rsid w:val="00CB7CB6"/>
    <w:rsid w:val="00CC15BD"/>
    <w:rsid w:val="00CC50CB"/>
    <w:rsid w:val="00CC697B"/>
    <w:rsid w:val="00CC7DCB"/>
    <w:rsid w:val="00CC7E2B"/>
    <w:rsid w:val="00CD45F6"/>
    <w:rsid w:val="00CD51E2"/>
    <w:rsid w:val="00CD5E94"/>
    <w:rsid w:val="00CD695C"/>
    <w:rsid w:val="00CE4898"/>
    <w:rsid w:val="00CE767E"/>
    <w:rsid w:val="00CE78C2"/>
    <w:rsid w:val="00CF3D0F"/>
    <w:rsid w:val="00CF4E6D"/>
    <w:rsid w:val="00D0587C"/>
    <w:rsid w:val="00D10FA4"/>
    <w:rsid w:val="00D124ED"/>
    <w:rsid w:val="00D12627"/>
    <w:rsid w:val="00D139AF"/>
    <w:rsid w:val="00D1662E"/>
    <w:rsid w:val="00D2130F"/>
    <w:rsid w:val="00D22084"/>
    <w:rsid w:val="00D22483"/>
    <w:rsid w:val="00D236AD"/>
    <w:rsid w:val="00D23900"/>
    <w:rsid w:val="00D308B6"/>
    <w:rsid w:val="00D36CCB"/>
    <w:rsid w:val="00D36D6B"/>
    <w:rsid w:val="00D374B0"/>
    <w:rsid w:val="00D406CA"/>
    <w:rsid w:val="00D4081D"/>
    <w:rsid w:val="00D44817"/>
    <w:rsid w:val="00D54B5C"/>
    <w:rsid w:val="00D56058"/>
    <w:rsid w:val="00D56635"/>
    <w:rsid w:val="00D60020"/>
    <w:rsid w:val="00D630C2"/>
    <w:rsid w:val="00D631C6"/>
    <w:rsid w:val="00D6658F"/>
    <w:rsid w:val="00D67592"/>
    <w:rsid w:val="00D67D56"/>
    <w:rsid w:val="00D72ED7"/>
    <w:rsid w:val="00D73EFE"/>
    <w:rsid w:val="00D760DB"/>
    <w:rsid w:val="00D76FF5"/>
    <w:rsid w:val="00D803C6"/>
    <w:rsid w:val="00D81F1B"/>
    <w:rsid w:val="00D86C70"/>
    <w:rsid w:val="00D94ABF"/>
    <w:rsid w:val="00D9520C"/>
    <w:rsid w:val="00DA2FD9"/>
    <w:rsid w:val="00DA44A0"/>
    <w:rsid w:val="00DA56BC"/>
    <w:rsid w:val="00DA5F3A"/>
    <w:rsid w:val="00DB1F2D"/>
    <w:rsid w:val="00DB3171"/>
    <w:rsid w:val="00DB4C53"/>
    <w:rsid w:val="00DC0817"/>
    <w:rsid w:val="00DC1F38"/>
    <w:rsid w:val="00DC23F7"/>
    <w:rsid w:val="00DC24E9"/>
    <w:rsid w:val="00DC7A6A"/>
    <w:rsid w:val="00DC7A76"/>
    <w:rsid w:val="00DD1648"/>
    <w:rsid w:val="00DD2E6D"/>
    <w:rsid w:val="00DD3843"/>
    <w:rsid w:val="00DD7582"/>
    <w:rsid w:val="00DE3753"/>
    <w:rsid w:val="00DE6FA9"/>
    <w:rsid w:val="00DF2B18"/>
    <w:rsid w:val="00DF448A"/>
    <w:rsid w:val="00E07677"/>
    <w:rsid w:val="00E07F2E"/>
    <w:rsid w:val="00E17FD6"/>
    <w:rsid w:val="00E20F86"/>
    <w:rsid w:val="00E234E6"/>
    <w:rsid w:val="00E23545"/>
    <w:rsid w:val="00E24122"/>
    <w:rsid w:val="00E24A73"/>
    <w:rsid w:val="00E271DC"/>
    <w:rsid w:val="00E27A2F"/>
    <w:rsid w:val="00E31D60"/>
    <w:rsid w:val="00E32B32"/>
    <w:rsid w:val="00E36284"/>
    <w:rsid w:val="00E37096"/>
    <w:rsid w:val="00E37371"/>
    <w:rsid w:val="00E41813"/>
    <w:rsid w:val="00E432D3"/>
    <w:rsid w:val="00E46264"/>
    <w:rsid w:val="00E501D9"/>
    <w:rsid w:val="00E522E0"/>
    <w:rsid w:val="00E5606F"/>
    <w:rsid w:val="00E61E10"/>
    <w:rsid w:val="00E720D7"/>
    <w:rsid w:val="00E72747"/>
    <w:rsid w:val="00E77A86"/>
    <w:rsid w:val="00E85E2F"/>
    <w:rsid w:val="00E94C7A"/>
    <w:rsid w:val="00EA00F6"/>
    <w:rsid w:val="00EA1F50"/>
    <w:rsid w:val="00EB0B0E"/>
    <w:rsid w:val="00EB3159"/>
    <w:rsid w:val="00EB5998"/>
    <w:rsid w:val="00EC087D"/>
    <w:rsid w:val="00EC1C35"/>
    <w:rsid w:val="00EC27A2"/>
    <w:rsid w:val="00EC5FF2"/>
    <w:rsid w:val="00EC7EF5"/>
    <w:rsid w:val="00ED1278"/>
    <w:rsid w:val="00ED4168"/>
    <w:rsid w:val="00ED6BB5"/>
    <w:rsid w:val="00EE0289"/>
    <w:rsid w:val="00EE4C86"/>
    <w:rsid w:val="00EF2D4C"/>
    <w:rsid w:val="00EF53E0"/>
    <w:rsid w:val="00EF6461"/>
    <w:rsid w:val="00F00EFB"/>
    <w:rsid w:val="00F0475B"/>
    <w:rsid w:val="00F0591A"/>
    <w:rsid w:val="00F07A78"/>
    <w:rsid w:val="00F14720"/>
    <w:rsid w:val="00F163B0"/>
    <w:rsid w:val="00F1669D"/>
    <w:rsid w:val="00F2553A"/>
    <w:rsid w:val="00F33108"/>
    <w:rsid w:val="00F33F1A"/>
    <w:rsid w:val="00F3430B"/>
    <w:rsid w:val="00F347E4"/>
    <w:rsid w:val="00F34F0D"/>
    <w:rsid w:val="00F37564"/>
    <w:rsid w:val="00F40DE1"/>
    <w:rsid w:val="00F4339E"/>
    <w:rsid w:val="00F45EC0"/>
    <w:rsid w:val="00F46D39"/>
    <w:rsid w:val="00F512A0"/>
    <w:rsid w:val="00F53BD8"/>
    <w:rsid w:val="00F721CE"/>
    <w:rsid w:val="00F85C8B"/>
    <w:rsid w:val="00F91C4A"/>
    <w:rsid w:val="00F93DF0"/>
    <w:rsid w:val="00F954B0"/>
    <w:rsid w:val="00F95CD1"/>
    <w:rsid w:val="00FA0CDC"/>
    <w:rsid w:val="00FA2356"/>
    <w:rsid w:val="00FA25B5"/>
    <w:rsid w:val="00FB148D"/>
    <w:rsid w:val="00FB1EE8"/>
    <w:rsid w:val="00FB4F6E"/>
    <w:rsid w:val="00FB7CB0"/>
    <w:rsid w:val="00FC2D49"/>
    <w:rsid w:val="00FC3F57"/>
    <w:rsid w:val="00FC459A"/>
    <w:rsid w:val="00FC6F75"/>
    <w:rsid w:val="00FC7821"/>
    <w:rsid w:val="00FD2A4C"/>
    <w:rsid w:val="00FD3585"/>
    <w:rsid w:val="00FD53DD"/>
    <w:rsid w:val="00FE03A8"/>
    <w:rsid w:val="00FE329F"/>
    <w:rsid w:val="00FE3CA7"/>
    <w:rsid w:val="00FE4EE5"/>
    <w:rsid w:val="00FE619A"/>
    <w:rsid w:val="00FF011A"/>
    <w:rsid w:val="00FF39A1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CAD8C93"/>
  <w15:docId w15:val="{A430C9CC-0E7E-4B4C-887A-E9A8EB86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28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6284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3628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E36284"/>
    <w:pPr>
      <w:keepNext/>
      <w:autoSpaceDE w:val="0"/>
      <w:autoSpaceDN w:val="0"/>
      <w:adjustRightInd w:val="0"/>
      <w:ind w:left="2160" w:hanging="21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3865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156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156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156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F1565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rsid w:val="00E36284"/>
    <w:pPr>
      <w:autoSpaceDE w:val="0"/>
      <w:autoSpaceDN w:val="0"/>
      <w:adjustRightInd w:val="0"/>
      <w:ind w:left="284" w:hanging="284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F1565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36284"/>
    <w:p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F15653"/>
    <w:rPr>
      <w:sz w:val="24"/>
      <w:szCs w:val="24"/>
    </w:rPr>
  </w:style>
  <w:style w:type="paragraph" w:styleId="Zhlav">
    <w:name w:val="header"/>
    <w:basedOn w:val="Normln"/>
    <w:link w:val="ZhlavChar"/>
    <w:rsid w:val="00E362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rsid w:val="00F15653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36284"/>
    <w:pPr>
      <w:autoSpaceDE w:val="0"/>
      <w:autoSpaceDN w:val="0"/>
      <w:adjustRightInd w:val="0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F1565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E36284"/>
    <w:pPr>
      <w:autoSpaceDE w:val="0"/>
      <w:autoSpaceDN w:val="0"/>
      <w:adjustRightInd w:val="0"/>
      <w:ind w:left="1843" w:hanging="1843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F15653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36284"/>
    <w:pPr>
      <w:autoSpaceDE w:val="0"/>
      <w:autoSpaceDN w:val="0"/>
      <w:adjustRightInd w:val="0"/>
      <w:ind w:left="36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15653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E36284"/>
    <w:pPr>
      <w:autoSpaceDE w:val="0"/>
      <w:autoSpaceDN w:val="0"/>
      <w:adjustRightInd w:val="0"/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F15653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C6E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15653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B13503"/>
    <w:pPr>
      <w:ind w:left="708"/>
    </w:pPr>
    <w:rPr>
      <w:sz w:val="20"/>
      <w:szCs w:val="20"/>
    </w:rPr>
  </w:style>
  <w:style w:type="character" w:styleId="slostrnky">
    <w:name w:val="page number"/>
    <w:uiPriority w:val="99"/>
    <w:rsid w:val="008E5FD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CD695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CD695C"/>
    <w:rPr>
      <w:rFonts w:ascii="Tahoma" w:hAnsi="Tahoma" w:cs="Tahoma"/>
      <w:sz w:val="16"/>
      <w:szCs w:val="16"/>
    </w:rPr>
  </w:style>
  <w:style w:type="paragraph" w:customStyle="1" w:styleId="Barevnstnovnzvraznn11">
    <w:name w:val="Barevné stínování – zvýraznění 11"/>
    <w:hidden/>
    <w:uiPriority w:val="99"/>
    <w:semiHidden/>
    <w:rsid w:val="00CD695C"/>
    <w:rPr>
      <w:sz w:val="24"/>
      <w:szCs w:val="24"/>
    </w:rPr>
  </w:style>
  <w:style w:type="paragraph" w:customStyle="1" w:styleId="odstzkl">
    <w:name w:val="odst.zákl."/>
    <w:basedOn w:val="Normln"/>
    <w:rsid w:val="006D05B5"/>
    <w:pPr>
      <w:spacing w:before="60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EE4C86"/>
    <w:rPr>
      <w:color w:val="0000FF"/>
      <w:u w:val="single"/>
    </w:rPr>
  </w:style>
  <w:style w:type="character" w:styleId="Odkaznakoment">
    <w:name w:val="annotation reference"/>
    <w:semiHidden/>
    <w:unhideWhenUsed/>
    <w:rsid w:val="003237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7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7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70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3704"/>
    <w:rPr>
      <w:b/>
      <w:bCs/>
    </w:rPr>
  </w:style>
  <w:style w:type="paragraph" w:customStyle="1" w:styleId="Normln0">
    <w:name w:val="Norm‡ln’"/>
    <w:rsid w:val="00312129"/>
  </w:style>
  <w:style w:type="paragraph" w:customStyle="1" w:styleId="CharChar1">
    <w:name w:val="Char Char1"/>
    <w:basedOn w:val="Normln"/>
    <w:rsid w:val="003121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reformatted">
    <w:name w:val="preformatted"/>
    <w:rsid w:val="00FE329F"/>
  </w:style>
  <w:style w:type="character" w:customStyle="1" w:styleId="nowrap">
    <w:name w:val="nowrap"/>
    <w:rsid w:val="00FB4F6E"/>
  </w:style>
  <w:style w:type="paragraph" w:styleId="Odstavecseseznamem">
    <w:name w:val="List Paragraph"/>
    <w:basedOn w:val="Normln"/>
    <w:uiPriority w:val="72"/>
    <w:qFormat/>
    <w:rsid w:val="008D7B81"/>
    <w:pPr>
      <w:ind w:left="720"/>
      <w:contextualSpacing/>
    </w:pPr>
  </w:style>
  <w:style w:type="paragraph" w:styleId="Revize">
    <w:name w:val="Revision"/>
    <w:hidden/>
    <w:uiPriority w:val="71"/>
    <w:semiHidden/>
    <w:rsid w:val="00C85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6C28A-B3E5-4FAC-B4FF-71429A19C91E}"/>
</file>

<file path=customXml/itemProps2.xml><?xml version="1.0" encoding="utf-8"?>
<ds:datastoreItem xmlns:ds="http://schemas.openxmlformats.org/officeDocument/2006/customXml" ds:itemID="{5F5B3296-A1C7-4E1A-9D21-87196C408CF4}"/>
</file>

<file path=customXml/itemProps3.xml><?xml version="1.0" encoding="utf-8"?>
<ds:datastoreItem xmlns:ds="http://schemas.openxmlformats.org/officeDocument/2006/customXml" ds:itemID="{ED2DD1B3-C865-4E81-8BD4-85709E4C7F6B}"/>
</file>

<file path=customXml/itemProps4.xml><?xml version="1.0" encoding="utf-8"?>
<ds:datastoreItem xmlns:ds="http://schemas.openxmlformats.org/officeDocument/2006/customXml" ds:itemID="{B27D552C-1D09-44BF-9719-E34B660DE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2697</Words>
  <Characters>15742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uzavření budoucí smlouvy o zřízení věcného břemena</vt:lpstr>
      <vt:lpstr>Smlouva o uzavření budoucí smlouvy o zřízení věcného břemena</vt:lpstr>
    </vt:vector>
  </TitlesOfParts>
  <Company>Pragonet a.s.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zřízení věcného břemena</dc:title>
  <dc:creator>zemina</dc:creator>
  <cp:lastModifiedBy>Grzegorzová Kristýna</cp:lastModifiedBy>
  <cp:revision>2</cp:revision>
  <cp:lastPrinted>2021-10-12T07:53:00Z</cp:lastPrinted>
  <dcterms:created xsi:type="dcterms:W3CDTF">2021-12-01T15:24:00Z</dcterms:created>
  <dcterms:modified xsi:type="dcterms:W3CDTF">2021-12-01T15:24:00Z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