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rsidR="003A045F" w:rsidRPr="00EF3CDF" w:rsidRDefault="003A045F" w:rsidP="008B63D9">
      <w:pPr>
        <w:spacing w:after="0" w:line="240" w:lineRule="auto"/>
        <w:ind w:left="284" w:right="260"/>
        <w:jc w:val="both"/>
        <w:rPr>
          <w:rFonts w:cs="Arial"/>
        </w:rPr>
      </w:pPr>
      <w:r w:rsidRPr="00EF3CDF">
        <w:rPr>
          <w:rFonts w:cs="Arial"/>
        </w:rPr>
        <w:t>IČ: 24146978, DIČ: CZ24146978,</w:t>
      </w:r>
    </w:p>
    <w:p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Pr="00EF3CDF">
        <w:rPr>
          <w:rStyle w:val="platne1"/>
          <w:rFonts w:cs="Arial"/>
        </w:rPr>
        <w:t xml:space="preserve">3189313046/2700, </w:t>
      </w:r>
      <w:proofErr w:type="spellStart"/>
      <w:r w:rsidRPr="00EF3CDF">
        <w:rPr>
          <w:rStyle w:val="platne1"/>
          <w:rFonts w:cs="Arial"/>
        </w:rPr>
        <w:t>UniCredit</w:t>
      </w:r>
      <w:proofErr w:type="spellEnd"/>
      <w:r w:rsidRPr="00EF3CDF">
        <w:rPr>
          <w:rStyle w:val="platne1"/>
          <w:rFonts w:cs="Arial"/>
        </w:rPr>
        <w:t xml:space="preserve"> Bank Czech Republic, a.s., </w:t>
      </w:r>
    </w:p>
    <w:p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rsidR="003A045F" w:rsidRPr="00EF3CDF" w:rsidRDefault="003A045F" w:rsidP="008B63D9">
      <w:pPr>
        <w:spacing w:before="240" w:after="0" w:line="240" w:lineRule="auto"/>
        <w:ind w:left="284" w:right="260"/>
        <w:jc w:val="both"/>
        <w:rPr>
          <w:rFonts w:cs="Arial"/>
        </w:rPr>
      </w:pPr>
      <w:r w:rsidRPr="00EF3CDF">
        <w:rPr>
          <w:rFonts w:cs="Arial"/>
        </w:rPr>
        <w:t>a</w:t>
      </w:r>
    </w:p>
    <w:p w:rsidR="00A007AF" w:rsidRDefault="00954327" w:rsidP="00A007AF">
      <w:pPr>
        <w:spacing w:before="240" w:after="0"/>
        <w:ind w:left="284" w:right="260"/>
        <w:jc w:val="both"/>
        <w:rPr>
          <w:b/>
        </w:rPr>
      </w:pPr>
      <w:bookmarkStart w:id="0" w:name="jmeno_firmy"/>
      <w:bookmarkEnd w:id="0"/>
      <w:r>
        <w:rPr>
          <w:b/>
        </w:rPr>
        <w:t xml:space="preserve">Povodí Moravy, </w:t>
      </w:r>
      <w:proofErr w:type="gramStart"/>
      <w:r>
        <w:rPr>
          <w:b/>
        </w:rPr>
        <w:t>s.p.</w:t>
      </w:r>
      <w:proofErr w:type="gramEnd"/>
      <w:r w:rsidR="00A007AF">
        <w:rPr>
          <w:b/>
        </w:rPr>
        <w:t>,</w:t>
      </w:r>
    </w:p>
    <w:p w:rsidR="00A007AF" w:rsidRDefault="00A007AF" w:rsidP="00A007AF">
      <w:pPr>
        <w:spacing w:after="0"/>
        <w:ind w:left="284" w:right="260"/>
        <w:jc w:val="both"/>
      </w:pPr>
      <w:r>
        <w:rPr>
          <w:rFonts w:cs="Arial"/>
        </w:rPr>
        <w:t xml:space="preserve">se sídlem </w:t>
      </w:r>
      <w:bookmarkStart w:id="1" w:name="ulice"/>
      <w:bookmarkEnd w:id="1"/>
      <w:r w:rsidR="00954327">
        <w:rPr>
          <w:rFonts w:cs="Arial"/>
        </w:rPr>
        <w:t>Dřevařská 932/11</w:t>
      </w:r>
      <w:r>
        <w:rPr>
          <w:rFonts w:cs="Arial"/>
        </w:rPr>
        <w:t>,</w:t>
      </w:r>
      <w:bookmarkStart w:id="2" w:name="mesto"/>
      <w:bookmarkEnd w:id="2"/>
      <w:r w:rsidR="00954327">
        <w:rPr>
          <w:rFonts w:cs="Arial"/>
        </w:rPr>
        <w:t>Brno</w:t>
      </w:r>
      <w:r>
        <w:rPr>
          <w:rFonts w:cs="Arial"/>
        </w:rPr>
        <w:t>,</w:t>
      </w:r>
      <w:r w:rsidR="003B4A0B">
        <w:rPr>
          <w:rFonts w:cs="Arial"/>
        </w:rPr>
        <w:t xml:space="preserve"> PSČ</w:t>
      </w:r>
      <w:r>
        <w:rPr>
          <w:rFonts w:cs="Arial"/>
        </w:rPr>
        <w:t xml:space="preserve"> </w:t>
      </w:r>
      <w:bookmarkStart w:id="3" w:name="psc"/>
      <w:bookmarkEnd w:id="3"/>
      <w:r w:rsidR="00954327">
        <w:rPr>
          <w:rFonts w:cs="Arial"/>
        </w:rPr>
        <w:t>602 00</w:t>
      </w:r>
      <w:r>
        <w:rPr>
          <w:rFonts w:cs="Arial"/>
        </w:rPr>
        <w:t>,</w:t>
      </w:r>
    </w:p>
    <w:p w:rsidR="00A007AF" w:rsidRDefault="00A007AF" w:rsidP="00A007AF">
      <w:pPr>
        <w:spacing w:after="0"/>
        <w:ind w:left="284" w:right="260"/>
        <w:jc w:val="both"/>
      </w:pPr>
      <w:r>
        <w:rPr>
          <w:rFonts w:cs="Arial"/>
        </w:rPr>
        <w:t xml:space="preserve">IČ: </w:t>
      </w:r>
      <w:bookmarkStart w:id="4" w:name="ico"/>
      <w:bookmarkEnd w:id="4"/>
      <w:r w:rsidR="00954327">
        <w:rPr>
          <w:rFonts w:cs="Arial"/>
        </w:rPr>
        <w:t>70890013</w:t>
      </w:r>
      <w:r>
        <w:rPr>
          <w:rFonts w:cs="Arial"/>
        </w:rPr>
        <w:t>, DIČ:</w:t>
      </w:r>
      <w:r>
        <w:t xml:space="preserve"> </w:t>
      </w:r>
      <w:bookmarkStart w:id="5" w:name="dic"/>
      <w:bookmarkEnd w:id="5"/>
      <w:r w:rsidR="00954327">
        <w:t>CZ70890013</w:t>
      </w:r>
      <w:r>
        <w:rPr>
          <w:rFonts w:cs="Arial"/>
        </w:rPr>
        <w:t>,</w:t>
      </w:r>
    </w:p>
    <w:p w:rsidR="00A007AF" w:rsidRDefault="00A31D38" w:rsidP="00A007AF">
      <w:pPr>
        <w:spacing w:after="0" w:line="240" w:lineRule="auto"/>
        <w:ind w:left="284" w:right="260"/>
        <w:jc w:val="both"/>
        <w:rPr>
          <w:rFonts w:cs="Arial"/>
        </w:rPr>
      </w:pPr>
      <w:r>
        <w:rPr>
          <w:rFonts w:cs="Arial"/>
        </w:rPr>
        <w:t>z</w:t>
      </w:r>
      <w:r w:rsidR="00A007AF">
        <w:rPr>
          <w:rFonts w:cs="Arial"/>
        </w:rPr>
        <w:t>astoupena</w:t>
      </w:r>
      <w:r>
        <w:rPr>
          <w:rFonts w:cs="Arial"/>
        </w:rPr>
        <w:t xml:space="preserve"> MVDr. Václavem Gargulákem, generálním ředitelem</w:t>
      </w:r>
    </w:p>
    <w:p w:rsidR="00A007AF" w:rsidRDefault="00A007AF" w:rsidP="00A007AF">
      <w:pPr>
        <w:spacing w:after="0" w:line="240" w:lineRule="auto"/>
        <w:ind w:left="284" w:right="260"/>
        <w:jc w:val="both"/>
        <w:rPr>
          <w:rFonts w:cs="Arial"/>
        </w:rPr>
      </w:pPr>
      <w:r>
        <w:rPr>
          <w:rFonts w:cs="Arial"/>
        </w:rPr>
        <w:t>zapsaná v obchodním rejstříku vedeném</w:t>
      </w:r>
      <w:bookmarkStart w:id="6" w:name="soud"/>
      <w:bookmarkEnd w:id="6"/>
      <w:r w:rsidR="003B4A0B">
        <w:rPr>
          <w:rFonts w:cs="Arial"/>
        </w:rPr>
        <w:t xml:space="preserve"> </w:t>
      </w:r>
      <w:r w:rsidR="00954327">
        <w:rPr>
          <w:rFonts w:cs="Arial"/>
        </w:rPr>
        <w:t>Krajský</w:t>
      </w:r>
      <w:r w:rsidR="003B4A0B">
        <w:rPr>
          <w:rFonts w:cs="Arial"/>
        </w:rPr>
        <w:t>m</w:t>
      </w:r>
      <w:r w:rsidR="00954327">
        <w:rPr>
          <w:rFonts w:cs="Arial"/>
        </w:rPr>
        <w:t xml:space="preserve"> soud</w:t>
      </w:r>
      <w:r w:rsidR="003B4A0B">
        <w:rPr>
          <w:rFonts w:cs="Arial"/>
        </w:rPr>
        <w:t>em</w:t>
      </w:r>
      <w:r w:rsidR="00954327">
        <w:rPr>
          <w:rFonts w:cs="Arial"/>
        </w:rPr>
        <w:t xml:space="preserve"> v Brně</w:t>
      </w:r>
      <w:r>
        <w:rPr>
          <w:rFonts w:cs="Arial"/>
        </w:rPr>
        <w:t xml:space="preserve"> </w:t>
      </w:r>
      <w:r w:rsidR="003B4A0B">
        <w:rPr>
          <w:rFonts w:cs="Arial"/>
        </w:rPr>
        <w:t>v</w:t>
      </w:r>
      <w:r>
        <w:rPr>
          <w:rFonts w:cs="Arial"/>
        </w:rPr>
        <w:t xml:space="preserve"> odd. </w:t>
      </w:r>
      <w:bookmarkStart w:id="7" w:name="spis"/>
      <w:bookmarkEnd w:id="7"/>
      <w:r w:rsidR="00954327">
        <w:rPr>
          <w:rFonts w:cs="Arial"/>
        </w:rPr>
        <w:t>A</w:t>
      </w:r>
      <w:r w:rsidR="003B4A0B">
        <w:rPr>
          <w:rFonts w:cs="Arial"/>
        </w:rPr>
        <w:t xml:space="preserve">, </w:t>
      </w:r>
      <w:proofErr w:type="spellStart"/>
      <w:r w:rsidR="003B4A0B">
        <w:rPr>
          <w:rFonts w:cs="Arial"/>
        </w:rPr>
        <w:t>vl</w:t>
      </w:r>
      <w:proofErr w:type="spellEnd"/>
      <w:r w:rsidR="003B4A0B">
        <w:rPr>
          <w:rFonts w:cs="Arial"/>
        </w:rPr>
        <w:t>.</w:t>
      </w:r>
      <w:r w:rsidR="00954327">
        <w:rPr>
          <w:rFonts w:cs="Arial"/>
        </w:rPr>
        <w:t xml:space="preserve"> 13565</w:t>
      </w:r>
      <w:r>
        <w:rPr>
          <w:rFonts w:cs="Arial"/>
        </w:rPr>
        <w:t>,</w:t>
      </w:r>
    </w:p>
    <w:p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rsidR="00A007AF" w:rsidRDefault="00A007AF" w:rsidP="00A007AF">
      <w:pPr>
        <w:spacing w:after="0" w:line="240" w:lineRule="auto"/>
        <w:ind w:left="284" w:right="260"/>
        <w:jc w:val="both"/>
        <w:rPr>
          <w:rFonts w:cs="Arial"/>
        </w:rPr>
      </w:pPr>
    </w:p>
    <w:p w:rsidR="007B2A46" w:rsidRDefault="007B2A46" w:rsidP="007B2A46">
      <w:pPr>
        <w:spacing w:after="0" w:line="240" w:lineRule="auto"/>
        <w:ind w:left="284" w:right="260"/>
        <w:jc w:val="both"/>
        <w:rPr>
          <w:rFonts w:cs="Arial"/>
        </w:rPr>
      </w:pPr>
      <w:r>
        <w:rPr>
          <w:rFonts w:cs="Arial"/>
        </w:rPr>
        <w:t>uzavírají tuto smlouvu:</w:t>
      </w:r>
    </w:p>
    <w:p w:rsidR="007B2A46" w:rsidRDefault="007B2A46" w:rsidP="007B2A46">
      <w:pPr>
        <w:spacing w:after="0" w:line="240" w:lineRule="auto"/>
        <w:ind w:left="284" w:right="260"/>
        <w:jc w:val="both"/>
        <w:rPr>
          <w:rFonts w:cs="Arial"/>
        </w:rPr>
      </w:pPr>
    </w:p>
    <w:p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4/2018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rsidR="003B4A0B" w:rsidRDefault="003B4A0B" w:rsidP="003B4A0B">
      <w:pPr>
        <w:pStyle w:val="Odstavecseseznamem"/>
        <w:spacing w:before="80" w:after="0" w:line="240" w:lineRule="auto"/>
        <w:ind w:left="709" w:right="260"/>
        <w:jc w:val="both"/>
        <w:rPr>
          <w:rFonts w:cs="Arial"/>
        </w:rPr>
      </w:pPr>
    </w:p>
    <w:p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Fakturu na jednotlivá období je poskytovatel oprávněn vystavit nejdříve dva měsíce před začátkem daného období. Elektronická faktura bude zasílána na email: </w:t>
      </w:r>
      <w:hyperlink r:id="rId9" w:history="1">
        <w:r w:rsidR="00A31D38" w:rsidRPr="00847C75">
          <w:rPr>
            <w:rStyle w:val="Hypertextovodkaz"/>
            <w:rFonts w:cs="Arial"/>
          </w:rPr>
          <w:t>fakturace@pmo.cz</w:t>
        </w:r>
      </w:hyperlink>
      <w:r w:rsidR="00A31D38">
        <w:rPr>
          <w:rFonts w:cs="Arial"/>
        </w:rPr>
        <w:t xml:space="preserve">. </w:t>
      </w:r>
      <w:r>
        <w:rPr>
          <w:rFonts w:cs="Arial"/>
        </w:rPr>
        <w:t xml:space="preserve">O případné změně emailové adresy je uživatel povinen poskytovatele bezodkladně písemnou formou informovat. </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8" w:name="splatnost"/>
      <w:bookmarkEnd w:id="8"/>
      <w:r w:rsidR="00954327">
        <w:rPr>
          <w:rFonts w:cs="Arial"/>
        </w:rPr>
        <w:t>14</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rsidR="003B4A0B" w:rsidRDefault="003B4A0B" w:rsidP="003B4A0B">
      <w:pPr>
        <w:pStyle w:val="Odstavecseseznamem"/>
        <w:spacing w:before="80" w:after="0" w:line="240" w:lineRule="auto"/>
        <w:ind w:left="709" w:right="260"/>
        <w:jc w:val="both"/>
        <w:rPr>
          <w:rFonts w:cs="Arial"/>
        </w:rPr>
      </w:pPr>
    </w:p>
    <w:p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lastRenderedPageBreak/>
        <w:t>Inflační doložka</w:t>
      </w:r>
    </w:p>
    <w:p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je oprávněn zvýšit cenu na </w:t>
      </w:r>
      <w:r w:rsidR="003A278B">
        <w:rPr>
          <w:rFonts w:cs="Arial"/>
        </w:rPr>
        <w:t xml:space="preserve">třetí </w:t>
      </w:r>
      <w:r>
        <w:rPr>
          <w:rFonts w:cs="Arial"/>
        </w:rPr>
        <w:t>a každé následující předplatné období, a to podle inflace vyhlášené Českým statistickým úřadem pro poslední předcházející kalendářní rok. Poskytovatel je oprávněn zvýšení ceny o inflaci provést rovněž po uplynutí více předplatných období a to o inflaci za tolik předcházejících kalendářních let, kolik uplynulo předplatných období od předchozího zvýšení ceny nebo od uzavření této smlouvy.</w:t>
      </w:r>
    </w:p>
    <w:p w:rsidR="007B2A46" w:rsidRDefault="007B2A46" w:rsidP="007B2A46">
      <w:pPr>
        <w:pStyle w:val="Odstavecseseznamem"/>
        <w:spacing w:before="100" w:beforeAutospacing="1" w:after="100" w:afterAutospacing="1" w:line="240" w:lineRule="auto"/>
        <w:ind w:left="709" w:right="260" w:hanging="425"/>
        <w:jc w:val="both"/>
        <w:rPr>
          <w:rFonts w:cs="Arial"/>
        </w:rPr>
      </w:pPr>
    </w:p>
    <w:p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A31D38">
        <w:rPr>
          <w:rFonts w:cs="Arial"/>
        </w:rPr>
        <w:t xml:space="preserve"> Poskytovatel bere na vědomí, že uživatel je povinnou osobou dle zákona č. 340/2015 Sb., o registru smluv, v platném </w:t>
      </w:r>
      <w:r w:rsidR="00494526">
        <w:rPr>
          <w:rFonts w:cs="Arial"/>
        </w:rPr>
        <w:t xml:space="preserve">znění. </w:t>
      </w:r>
    </w:p>
    <w:p w:rsidR="00494526" w:rsidRPr="00494526" w:rsidRDefault="00494526" w:rsidP="00494526">
      <w:pPr>
        <w:pStyle w:val="Odstavecseseznamem"/>
        <w:spacing w:after="0" w:line="240" w:lineRule="auto"/>
        <w:ind w:left="709" w:right="260"/>
        <w:jc w:val="both"/>
        <w:rPr>
          <w:rFonts w:cs="Arial"/>
        </w:rPr>
      </w:pPr>
      <w:r>
        <w:rPr>
          <w:rFonts w:cs="Arial"/>
        </w:rPr>
        <w:t xml:space="preserve">Poskytovatel </w:t>
      </w:r>
      <w:r w:rsidRPr="00494526">
        <w:rPr>
          <w:rFonts w:cs="Arial"/>
        </w:rPr>
        <w:t xml:space="preserve">je srozuměn s tím, že </w:t>
      </w:r>
      <w:r>
        <w:rPr>
          <w:rFonts w:cs="Arial"/>
        </w:rPr>
        <w:t>uživatel</w:t>
      </w:r>
      <w:r w:rsidRPr="00494526">
        <w:rPr>
          <w:rFonts w:cs="Arial"/>
        </w:rPr>
        <w:t xml:space="preserve"> je povinen zveřejnit obraz smlouvy a jejích případných změn (dodatků) a dalších dokumentů od této smlouvy odvozených včetně metadat požadovaných k uveřejnění dle zákona č. 340/2015 Sb., o registru smluv, v platném znění. Zveřejnění smlouvy a metadat v registru smluv zajistí </w:t>
      </w:r>
      <w:r>
        <w:rPr>
          <w:rFonts w:cs="Arial"/>
        </w:rPr>
        <w:t>uživatel</w:t>
      </w:r>
      <w:r w:rsidRPr="00494526">
        <w:rPr>
          <w:rFonts w:cs="Arial"/>
        </w:rPr>
        <w:t xml:space="preserve">. </w:t>
      </w:r>
      <w:r>
        <w:rPr>
          <w:rFonts w:cs="Arial"/>
        </w:rPr>
        <w:t>Uživatel</w:t>
      </w:r>
      <w:r w:rsidRPr="00494526">
        <w:rPr>
          <w:rFonts w:cs="Arial"/>
        </w:rPr>
        <w:t xml:space="preserve"> má právo tuto smlouvu zveřejnit rovněž v pochybnostech o tom, zda tato smlouva</w:t>
      </w:r>
      <w:r>
        <w:rPr>
          <w:rFonts w:cs="Arial"/>
        </w:rPr>
        <w:t xml:space="preserve"> zveřejnění podléhá či nikoliv. Uživatel </w:t>
      </w:r>
      <w:r w:rsidRPr="00494526">
        <w:rPr>
          <w:rFonts w:cs="Arial"/>
        </w:rPr>
        <w:t xml:space="preserve">současně upozorňuje </w:t>
      </w:r>
      <w:r>
        <w:rPr>
          <w:rFonts w:cs="Arial"/>
        </w:rPr>
        <w:t>poskytovatele</w:t>
      </w:r>
      <w:r w:rsidRPr="00494526">
        <w:rPr>
          <w:rFonts w:cs="Arial"/>
        </w:rPr>
        <w:t>, že v souladu s ust. § 6 zákona o registru smluv nabývá smlouva účinnosti dnem uveřejnění, o čemž budou strany informovány.</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9" w:name="doba_trvani"/>
      <w:bookmarkEnd w:id="9"/>
      <w:r w:rsidR="003A278B">
        <w:rPr>
          <w:rFonts w:cs="Arial"/>
          <w:b/>
        </w:rPr>
        <w:t>ne</w:t>
      </w:r>
      <w:r w:rsidR="00954327">
        <w:rPr>
          <w:rFonts w:cs="Arial"/>
          <w:b/>
        </w:rPr>
        <w:t>určitou</w:t>
      </w:r>
      <w:r>
        <w:rPr>
          <w:rFonts w:cs="Arial"/>
        </w:rPr>
        <w:t>. Licence je uživateli udělena na dobu trvání této smlouvy.</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Každá ze smluvních stran je oprávněna tuto smlouvu písemně vypovědět vždy nejpozději tři měsíce přede dnem uplynutí daného období; smlouva poté zaniká uplynutím posledního dne daného období.</w:t>
      </w:r>
    </w:p>
    <w:p w:rsidR="007B2A46" w:rsidRDefault="007B2A46" w:rsidP="007B2A46">
      <w:pPr>
        <w:pStyle w:val="Odstavecseseznamem"/>
        <w:spacing w:before="100" w:beforeAutospacing="1" w:after="100" w:afterAutospacing="1" w:line="240" w:lineRule="auto"/>
        <w:ind w:left="709" w:right="118" w:hanging="425"/>
        <w:jc w:val="both"/>
        <w:rPr>
          <w:rFonts w:cs="Arial"/>
        </w:rPr>
      </w:pPr>
    </w:p>
    <w:p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V průběhu tří kalendářních měsíců, následujících po podpisu smlouvy, má uživatel právo využít jedenkrát školení bezplatně, a to v počtu osob, odpovídajícím počtu uživatelských účtů.</w:t>
      </w:r>
    </w:p>
    <w:p w:rsidR="007B2A46" w:rsidRDefault="007B2A46" w:rsidP="007B2A46">
      <w:pPr>
        <w:pStyle w:val="Odstavecseseznamem"/>
        <w:spacing w:after="100" w:afterAutospacing="1" w:line="240" w:lineRule="auto"/>
        <w:ind w:left="709" w:right="260" w:hanging="425"/>
        <w:jc w:val="both"/>
        <w:rPr>
          <w:rFonts w:cs="Arial"/>
          <w:b/>
        </w:rPr>
      </w:pPr>
    </w:p>
    <w:p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rsidR="003A278B" w:rsidRDefault="003A278B" w:rsidP="003A278B">
      <w:pPr>
        <w:pStyle w:val="Odstavecseseznamem"/>
        <w:spacing w:after="0" w:line="240" w:lineRule="auto"/>
        <w:ind w:left="709" w:right="260"/>
        <w:jc w:val="both"/>
        <w:rPr>
          <w:rFonts w:cs="Arial"/>
        </w:rPr>
      </w:pPr>
    </w:p>
    <w:p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 xml:space="preserve">Tato smlouva je uzavřena písemně ve </w:t>
      </w:r>
      <w:r w:rsidR="00494526">
        <w:rPr>
          <w:rFonts w:cs="Arial"/>
        </w:rPr>
        <w:t>třech</w:t>
      </w:r>
      <w:r>
        <w:rPr>
          <w:rFonts w:cs="Arial"/>
        </w:rPr>
        <w:t xml:space="preserve"> (</w:t>
      </w:r>
      <w:r w:rsidR="00494526">
        <w:rPr>
          <w:rFonts w:cs="Arial"/>
        </w:rPr>
        <w:t>3</w:t>
      </w:r>
      <w:r>
        <w:rPr>
          <w:rFonts w:cs="Arial"/>
        </w:rPr>
        <w:t>) vyhotoveních, z nichž poskytovatel obdrží jedno</w:t>
      </w:r>
      <w:r w:rsidR="00494526">
        <w:rPr>
          <w:rFonts w:cs="Arial"/>
        </w:rPr>
        <w:t xml:space="preserve"> </w:t>
      </w:r>
      <w:r>
        <w:rPr>
          <w:rFonts w:cs="Arial"/>
        </w:rPr>
        <w:t>(1)</w:t>
      </w:r>
      <w:r w:rsidR="00494526">
        <w:rPr>
          <w:rFonts w:cs="Arial"/>
        </w:rPr>
        <w:t xml:space="preserve"> a uživatel obdrží dvě (2) vyhotovení smlouvy</w:t>
      </w:r>
      <w:r>
        <w:rPr>
          <w:rFonts w:cs="Arial"/>
        </w:rPr>
        <w:t>.</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rsidR="007B2A46" w:rsidRDefault="007B2A46" w:rsidP="007B2A46">
      <w:pPr>
        <w:tabs>
          <w:tab w:val="left" w:pos="5387"/>
        </w:tabs>
        <w:spacing w:before="240" w:after="0" w:line="240" w:lineRule="auto"/>
        <w:ind w:left="284" w:right="260"/>
        <w:jc w:val="both"/>
        <w:rPr>
          <w:rFonts w:cs="Arial"/>
        </w:rPr>
      </w:pPr>
      <w:r>
        <w:rPr>
          <w:rFonts w:cs="Arial"/>
        </w:rPr>
        <w:t xml:space="preserve">V Praze dne </w:t>
      </w:r>
      <w:r w:rsidR="0014608D">
        <w:rPr>
          <w:rFonts w:cs="Arial"/>
        </w:rPr>
        <w:t>22. 11. 2021</w:t>
      </w:r>
      <w:r>
        <w:rPr>
          <w:rFonts w:cs="Arial"/>
        </w:rPr>
        <w:tab/>
        <w:t>V</w:t>
      </w:r>
      <w:r w:rsidR="003A278B">
        <w:rPr>
          <w:rFonts w:cs="Arial"/>
        </w:rPr>
        <w:t> </w:t>
      </w:r>
      <w:bookmarkStart w:id="10" w:name="mesto_firmy1"/>
      <w:bookmarkEnd w:id="10"/>
      <w:r w:rsidR="00954327">
        <w:rPr>
          <w:rFonts w:cs="Arial"/>
        </w:rPr>
        <w:t>Brn</w:t>
      </w:r>
      <w:r w:rsidR="003A278B">
        <w:rPr>
          <w:rFonts w:cs="Arial"/>
        </w:rPr>
        <w:t xml:space="preserve">ě </w:t>
      </w:r>
      <w:r>
        <w:rPr>
          <w:rFonts w:cs="Arial"/>
        </w:rPr>
        <w:t>dne</w:t>
      </w:r>
      <w:r w:rsidR="0014608D">
        <w:rPr>
          <w:rFonts w:cs="Arial"/>
        </w:rPr>
        <w:t xml:space="preserve"> 26. 11. 2021</w:t>
      </w:r>
      <w:bookmarkStart w:id="11" w:name="_GoBack"/>
      <w:bookmarkEnd w:id="11"/>
    </w:p>
    <w:p w:rsidR="003A278B" w:rsidRDefault="003A278B" w:rsidP="007B2A46">
      <w:pPr>
        <w:tabs>
          <w:tab w:val="left" w:pos="5387"/>
        </w:tabs>
        <w:spacing w:after="0" w:line="240" w:lineRule="auto"/>
        <w:ind w:left="284" w:right="118"/>
        <w:jc w:val="both"/>
        <w:rPr>
          <w:rFonts w:cs="Arial"/>
        </w:rPr>
      </w:pPr>
    </w:p>
    <w:p w:rsidR="003A278B" w:rsidRDefault="003A278B" w:rsidP="007B2A46">
      <w:pPr>
        <w:tabs>
          <w:tab w:val="left" w:pos="5387"/>
        </w:tabs>
        <w:spacing w:after="0" w:line="240" w:lineRule="auto"/>
        <w:ind w:left="284" w:right="118"/>
        <w:jc w:val="both"/>
        <w:rPr>
          <w:rFonts w:cs="Arial"/>
        </w:rPr>
      </w:pPr>
    </w:p>
    <w:p w:rsidR="003A278B" w:rsidRDefault="003A278B" w:rsidP="007B2A46">
      <w:pPr>
        <w:tabs>
          <w:tab w:val="left" w:pos="5387"/>
        </w:tabs>
        <w:spacing w:after="0" w:line="240" w:lineRule="auto"/>
        <w:ind w:left="284" w:right="118"/>
        <w:jc w:val="both"/>
        <w:rPr>
          <w:rFonts w:cs="Arial"/>
        </w:rPr>
      </w:pPr>
    </w:p>
    <w:p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rsidR="007B2A46" w:rsidRDefault="007B2A46" w:rsidP="007B2A46">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12" w:name="jmeno_firmy2"/>
      <w:bookmarkEnd w:id="12"/>
      <w:r w:rsidR="00954327">
        <w:rPr>
          <w:rFonts w:cs="Arial"/>
          <w:b/>
        </w:rPr>
        <w:t xml:space="preserve">Povodí Moravy, </w:t>
      </w:r>
      <w:proofErr w:type="gramStart"/>
      <w:r w:rsidR="00954327">
        <w:rPr>
          <w:rFonts w:cs="Arial"/>
          <w:b/>
        </w:rPr>
        <w:t>s.p.</w:t>
      </w:r>
      <w:proofErr w:type="gramEnd"/>
    </w:p>
    <w:p w:rsidR="007B2A46" w:rsidRDefault="007B2A46" w:rsidP="007B2A46">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494526">
        <w:rPr>
          <w:rFonts w:cs="Arial"/>
        </w:rPr>
        <w:t>MVDr. Václav Gargulák, generální ředitel</w:t>
      </w:r>
    </w:p>
    <w:p w:rsidR="007B2A46" w:rsidRDefault="007B2A46" w:rsidP="007B2A46">
      <w:pPr>
        <w:spacing w:after="0" w:line="240" w:lineRule="auto"/>
        <w:ind w:left="284"/>
        <w:rPr>
          <w:rFonts w:cs="Arial"/>
          <w:b/>
        </w:rPr>
      </w:pPr>
      <w:r>
        <w:rPr>
          <w:rFonts w:cs="Arial"/>
          <w:b/>
        </w:rPr>
        <w:br w:type="page"/>
      </w:r>
      <w:r>
        <w:rPr>
          <w:rFonts w:cs="Arial"/>
          <w:b/>
        </w:rPr>
        <w:lastRenderedPageBreak/>
        <w:t>PŘÍLOHA: Rozsah licence</w:t>
      </w:r>
      <w:r>
        <w:rPr>
          <w:rFonts w:cs="Arial"/>
          <w:b/>
        </w:rPr>
        <w:tab/>
      </w:r>
    </w:p>
    <w:p w:rsidR="007B2A46" w:rsidRDefault="007B2A46" w:rsidP="007B2A46">
      <w:pPr>
        <w:pStyle w:val="Odstavecseseznamem"/>
        <w:tabs>
          <w:tab w:val="left" w:pos="6360"/>
        </w:tabs>
        <w:spacing w:after="0" w:line="240" w:lineRule="auto"/>
        <w:ind w:left="567" w:right="260"/>
        <w:jc w:val="both"/>
        <w:rPr>
          <w:rFonts w:cs="Arial"/>
        </w:rPr>
      </w:pPr>
      <w:r>
        <w:rPr>
          <w:rFonts w:cs="Arial"/>
        </w:rPr>
        <w:tab/>
      </w:r>
    </w:p>
    <w:p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rsidR="007B2A46" w:rsidRDefault="007B2A46" w:rsidP="007B2A46">
      <w:pPr>
        <w:spacing w:after="0" w:line="240" w:lineRule="auto"/>
        <w:ind w:left="709" w:right="260"/>
        <w:jc w:val="both"/>
        <w:rPr>
          <w:rFonts w:cs="Arial"/>
        </w:rPr>
      </w:pPr>
      <w:r>
        <w:rPr>
          <w:rFonts w:cs="Arial"/>
        </w:rPr>
        <w:t>Prostřednictvím uživatelského účtu bude uživatel oprávněn přistupovat a užívat výlučně následující databáze (moduly) Beck-online v uvedeném počtu osob:</w:t>
      </w:r>
    </w:p>
    <w:p w:rsidR="007B2A46" w:rsidRDefault="007B2A46" w:rsidP="007B2A46">
      <w:pPr>
        <w:spacing w:after="0" w:line="240" w:lineRule="auto"/>
        <w:ind w:left="567" w:right="260" w:hanging="426"/>
        <w:contextualSpacing/>
        <w:jc w:val="both"/>
        <w:rPr>
          <w:rFonts w:cs="Arial"/>
          <w:b/>
        </w:rPr>
      </w:pPr>
    </w:p>
    <w:p w:rsidR="007B2A46"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rsidTr="003A278B">
        <w:trPr>
          <w:trHeight w:val="254"/>
        </w:trPr>
        <w:tc>
          <w:tcPr>
            <w:tcW w:w="4820" w:type="dxa"/>
            <w:tcBorders>
              <w:top w:val="nil"/>
              <w:bottom w:val="single" w:sz="4" w:space="0" w:color="auto"/>
            </w:tcBorders>
            <w:hideMark/>
          </w:tcPr>
          <w:p w:rsidR="007B2A46" w:rsidRDefault="007B2A46">
            <w:pPr>
              <w:spacing w:after="0" w:line="240" w:lineRule="auto"/>
              <w:ind w:left="33"/>
              <w:rPr>
                <w:b/>
                <w:bCs/>
              </w:rPr>
            </w:pPr>
            <w:bookmarkStart w:id="13" w:name="sl1"/>
            <w:bookmarkStart w:id="14" w:name="sl3" w:colFirst="1" w:colLast="1"/>
            <w:bookmarkEnd w:id="13"/>
            <w:r>
              <w:rPr>
                <w:b/>
                <w:bCs/>
              </w:rPr>
              <w:t>Modul</w:t>
            </w:r>
          </w:p>
        </w:tc>
        <w:tc>
          <w:tcPr>
            <w:tcW w:w="3945" w:type="dxa"/>
            <w:tcBorders>
              <w:top w:val="nil"/>
              <w:bottom w:val="single" w:sz="4" w:space="0" w:color="auto"/>
            </w:tcBorders>
            <w:hideMark/>
          </w:tcPr>
          <w:p w:rsidR="007B2A46" w:rsidRDefault="003A278B">
            <w:pPr>
              <w:spacing w:after="0" w:line="240" w:lineRule="auto"/>
              <w:rPr>
                <w:b/>
                <w:bCs/>
                <w:color w:val="000000"/>
              </w:rPr>
            </w:pPr>
            <w:bookmarkStart w:id="15" w:name="sl2"/>
            <w:bookmarkEnd w:id="15"/>
            <w:r>
              <w:rPr>
                <w:b/>
                <w:bCs/>
                <w:color w:val="000000"/>
              </w:rPr>
              <w:t>Počet licencí</w:t>
            </w:r>
          </w:p>
        </w:tc>
      </w:tr>
      <w:tr w:rsidR="003A278B" w:rsidRPr="003A278B" w:rsidTr="003A278B">
        <w:trPr>
          <w:trHeight w:val="254"/>
        </w:trPr>
        <w:tc>
          <w:tcPr>
            <w:tcW w:w="4820" w:type="dxa"/>
            <w:tcBorders>
              <w:top w:val="single" w:sz="4" w:space="0" w:color="auto"/>
              <w:bottom w:val="nil"/>
            </w:tcBorders>
          </w:tcPr>
          <w:p w:rsidR="003A278B" w:rsidRPr="003A278B" w:rsidRDefault="003A278B">
            <w:pPr>
              <w:spacing w:after="0" w:line="240" w:lineRule="auto"/>
              <w:ind w:left="33"/>
              <w:rPr>
                <w:bCs/>
              </w:rPr>
            </w:pPr>
            <w:r w:rsidRPr="003A278B">
              <w:rPr>
                <w:bCs/>
              </w:rPr>
              <w:t>Beck-online PRO</w:t>
            </w:r>
          </w:p>
        </w:tc>
        <w:tc>
          <w:tcPr>
            <w:tcW w:w="3945" w:type="dxa"/>
            <w:tcBorders>
              <w:top w:val="single" w:sz="4" w:space="0" w:color="auto"/>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Daňové právo</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Dokumenty EU</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Duševní vlastnictví</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Finanční právo</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Justiční a procesní právo PLUS</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Občanské právo PLUS</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Obchodní korporace</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Pracovní a sociální právo</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Soutěžní právo</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Správní a ústavní právo</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Správní právo - obce a kraje</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Správní právo - stavební právo</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Správní právo - zvláštní předpisy</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tr w:rsidR="003A278B" w:rsidRPr="003A278B" w:rsidTr="003A278B">
        <w:trPr>
          <w:trHeight w:val="254"/>
        </w:trPr>
        <w:tc>
          <w:tcPr>
            <w:tcW w:w="4820" w:type="dxa"/>
            <w:tcBorders>
              <w:top w:val="nil"/>
              <w:bottom w:val="nil"/>
            </w:tcBorders>
          </w:tcPr>
          <w:p w:rsidR="003A278B" w:rsidRPr="003A278B" w:rsidRDefault="003A278B">
            <w:pPr>
              <w:spacing w:after="0" w:line="240" w:lineRule="auto"/>
              <w:ind w:left="33"/>
              <w:rPr>
                <w:bCs/>
              </w:rPr>
            </w:pPr>
            <w:r w:rsidRPr="003A278B">
              <w:rPr>
                <w:bCs/>
              </w:rPr>
              <w:t>Trestní právo</w:t>
            </w:r>
          </w:p>
        </w:tc>
        <w:tc>
          <w:tcPr>
            <w:tcW w:w="3945" w:type="dxa"/>
            <w:tcBorders>
              <w:top w:val="nil"/>
              <w:bottom w:val="nil"/>
            </w:tcBorders>
          </w:tcPr>
          <w:p w:rsidR="003A278B" w:rsidRPr="003A278B" w:rsidRDefault="003A278B">
            <w:pPr>
              <w:spacing w:after="0" w:line="240" w:lineRule="auto"/>
              <w:rPr>
                <w:rFonts w:eastAsia="Times New Roman" w:cs="Arial"/>
                <w:bCs/>
                <w:color w:val="000000"/>
              </w:rPr>
            </w:pPr>
            <w:r w:rsidRPr="003A278B">
              <w:rPr>
                <w:rFonts w:eastAsia="Times New Roman" w:cs="Arial"/>
                <w:bCs/>
                <w:color w:val="000000"/>
              </w:rPr>
              <w:t>4</w:t>
            </w:r>
          </w:p>
        </w:tc>
      </w:tr>
      <w:bookmarkEnd w:id="14"/>
    </w:tbl>
    <w:p w:rsidR="007B2A46" w:rsidRDefault="007B2A46" w:rsidP="007B2A46">
      <w:pPr>
        <w:rPr>
          <w:color w:val="E36C0A"/>
        </w:rPr>
      </w:pPr>
    </w:p>
    <w:p w:rsidR="007B2A46" w:rsidRDefault="007B2A46" w:rsidP="007B2A46">
      <w:pPr>
        <w:ind w:left="709" w:right="260"/>
        <w:jc w:val="both"/>
        <w:rPr>
          <w:rFonts w:cs="Arial"/>
        </w:rPr>
      </w:pPr>
      <w:r>
        <w:rPr>
          <w:rFonts w:cs="Arial"/>
        </w:rPr>
        <w:t xml:space="preserve">Užívající osoby jsou součástí společnosti uživatele viz bod </w:t>
      </w:r>
      <w:proofErr w:type="gramStart"/>
      <w:r>
        <w:rPr>
          <w:rFonts w:cs="Arial"/>
        </w:rPr>
        <w:t>3.2. VOP</w:t>
      </w:r>
      <w:proofErr w:type="gramEnd"/>
      <w:r>
        <w:rPr>
          <w:rFonts w:cs="Arial"/>
        </w:rPr>
        <w:t>.</w:t>
      </w:r>
    </w:p>
    <w:p w:rsidR="007B2A46" w:rsidRDefault="007B2A46" w:rsidP="007B2A46">
      <w:pPr>
        <w:ind w:left="567" w:right="260"/>
        <w:jc w:val="both"/>
        <w:rPr>
          <w:rFonts w:cs="Arial"/>
        </w:rPr>
      </w:pPr>
    </w:p>
    <w:p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rsidR="007B2A46" w:rsidRDefault="007B2A46" w:rsidP="007B2A46">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16" w:name="datum_od"/>
      <w:bookmarkEnd w:id="16"/>
      <w:r w:rsidR="00954327">
        <w:rPr>
          <w:rFonts w:cs="Arial"/>
          <w:b/>
        </w:rPr>
        <w:t xml:space="preserve">1. 1. </w:t>
      </w:r>
      <w:proofErr w:type="gramStart"/>
      <w:r w:rsidR="00954327">
        <w:rPr>
          <w:rFonts w:cs="Arial"/>
          <w:b/>
        </w:rPr>
        <w:t>202</w:t>
      </w:r>
      <w:r w:rsidR="003A278B">
        <w:rPr>
          <w:rFonts w:cs="Arial"/>
          <w:b/>
        </w:rPr>
        <w:t>2</w:t>
      </w:r>
      <w:r>
        <w:rPr>
          <w:rFonts w:cs="Arial"/>
          <w:b/>
        </w:rPr>
        <w:t xml:space="preserve"> </w:t>
      </w:r>
      <w:r>
        <w:rPr>
          <w:rFonts w:cs="Arial"/>
        </w:rPr>
        <w:t xml:space="preserve"> do</w:t>
      </w:r>
      <w:proofErr w:type="gramEnd"/>
      <w:r>
        <w:rPr>
          <w:rFonts w:cs="Arial"/>
        </w:rPr>
        <w:t xml:space="preserve"> </w:t>
      </w:r>
      <w:r>
        <w:rPr>
          <w:rFonts w:cs="Arial"/>
          <w:b/>
        </w:rPr>
        <w:t xml:space="preserve"> </w:t>
      </w:r>
      <w:bookmarkStart w:id="17" w:name="datum_do"/>
      <w:bookmarkEnd w:id="17"/>
      <w:r w:rsidR="00954327">
        <w:rPr>
          <w:rFonts w:cs="Arial"/>
          <w:b/>
        </w:rPr>
        <w:t>31. 12. 202</w:t>
      </w:r>
      <w:r w:rsidR="003A278B">
        <w:rPr>
          <w:rFonts w:cs="Arial"/>
          <w:b/>
        </w:rPr>
        <w:t>2</w:t>
      </w:r>
      <w:r>
        <w:rPr>
          <w:rFonts w:cs="Arial"/>
          <w:b/>
        </w:rPr>
        <w:t>.</w:t>
      </w:r>
    </w:p>
    <w:p w:rsidR="007B2A46" w:rsidRDefault="007B2A46" w:rsidP="007B2A46">
      <w:pPr>
        <w:pStyle w:val="Odstavecseseznamem"/>
        <w:spacing w:before="120" w:after="0" w:line="240" w:lineRule="auto"/>
        <w:ind w:left="709" w:right="260"/>
        <w:jc w:val="both"/>
        <w:rPr>
          <w:rFonts w:cs="Arial"/>
        </w:rPr>
      </w:pPr>
      <w:r>
        <w:rPr>
          <w:rFonts w:cs="Arial"/>
        </w:rPr>
        <w:t>Odměna za jedno období činí</w:t>
      </w:r>
      <w:r>
        <w:rPr>
          <w:rFonts w:cs="Arial"/>
          <w:b/>
        </w:rPr>
        <w:t xml:space="preserve"> </w:t>
      </w:r>
      <w:bookmarkStart w:id="18" w:name="cena"/>
      <w:bookmarkEnd w:id="18"/>
      <w:r w:rsidR="00954327">
        <w:rPr>
          <w:rFonts w:cs="Arial"/>
          <w:b/>
        </w:rPr>
        <w:t>8</w:t>
      </w:r>
      <w:r w:rsidR="003A278B">
        <w:rPr>
          <w:rFonts w:cs="Arial"/>
          <w:b/>
        </w:rPr>
        <w:t>8</w:t>
      </w:r>
      <w:r w:rsidR="00954327">
        <w:rPr>
          <w:rFonts w:cs="Arial"/>
          <w:b/>
        </w:rPr>
        <w:t xml:space="preserve"> 2</w:t>
      </w:r>
      <w:r w:rsidR="003A278B">
        <w:rPr>
          <w:rFonts w:cs="Arial"/>
          <w:b/>
        </w:rPr>
        <w:t>0</w:t>
      </w:r>
      <w:r w:rsidR="00954327">
        <w:rPr>
          <w:rFonts w:cs="Arial"/>
          <w:b/>
        </w:rPr>
        <w:t>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rsidR="003A278B" w:rsidRDefault="003A278B" w:rsidP="003A278B">
      <w:pPr>
        <w:pStyle w:val="Odstavecseseznamem"/>
        <w:spacing w:before="120" w:after="0" w:line="240" w:lineRule="auto"/>
        <w:ind w:left="709" w:right="260"/>
        <w:jc w:val="both"/>
        <w:rPr>
          <w:rFonts w:cs="Arial"/>
        </w:rPr>
      </w:pPr>
      <w:r>
        <w:rPr>
          <w:rFonts w:cs="Arial"/>
        </w:rPr>
        <w:t>Odměna za první období byla sjednána odlišně a činí</w:t>
      </w:r>
      <w:r>
        <w:rPr>
          <w:rFonts w:cs="Arial"/>
          <w:b/>
        </w:rPr>
        <w:t xml:space="preserve"> 84 250 Kč bez DPH</w:t>
      </w:r>
      <w:r>
        <w:rPr>
          <w:rFonts w:cs="Arial"/>
        </w:rPr>
        <w:t xml:space="preserve"> (dále jen </w:t>
      </w:r>
      <w:r>
        <w:rPr>
          <w:rFonts w:cs="Arial"/>
          <w:b/>
        </w:rPr>
        <w:t>„odměna“</w:t>
      </w:r>
      <w:r>
        <w:rPr>
          <w:rFonts w:cs="Arial"/>
        </w:rPr>
        <w:t xml:space="preserve">). Uživatel se zavazuje zároveň s odměnou uhradit DPH v zákonné výši. </w:t>
      </w:r>
    </w:p>
    <w:p w:rsidR="007B2A46" w:rsidRDefault="007B2A46" w:rsidP="007B2A46">
      <w:pPr>
        <w:ind w:left="567" w:right="260"/>
        <w:jc w:val="both"/>
        <w:rPr>
          <w:rFonts w:cs="Arial"/>
        </w:rPr>
      </w:pPr>
    </w:p>
    <w:p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BFB" w:rsidRDefault="00400BFB" w:rsidP="00547186">
      <w:pPr>
        <w:spacing w:after="0" w:line="240" w:lineRule="auto"/>
      </w:pPr>
      <w:r>
        <w:separator/>
      </w:r>
    </w:p>
  </w:endnote>
  <w:endnote w:type="continuationSeparator" w:id="0">
    <w:p w:rsidR="00400BFB" w:rsidRDefault="00400BFB" w:rsidP="00547186">
      <w:pPr>
        <w:spacing w:after="0" w:line="240" w:lineRule="auto"/>
      </w:pPr>
      <w:r>
        <w:continuationSeparator/>
      </w:r>
    </w:p>
  </w:endnote>
  <w:endnote w:type="continuationNotice" w:id="1">
    <w:p w:rsidR="00400BFB" w:rsidRDefault="00400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22" w:rsidRDefault="00690122" w:rsidP="00CA2C61">
    <w:pPr>
      <w:pStyle w:val="Zpat"/>
      <w:tabs>
        <w:tab w:val="clear" w:pos="9072"/>
        <w:tab w:val="right" w:pos="10065"/>
      </w:tabs>
      <w:ind w:left="426" w:right="401"/>
      <w:rPr>
        <w:rFonts w:ascii="Arial" w:hAnsi="Arial" w:cs="Arial"/>
        <w:sz w:val="18"/>
        <w:szCs w:val="18"/>
      </w:rPr>
    </w:pPr>
  </w:p>
  <w:p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14608D">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14608D">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BFB" w:rsidRDefault="00400BFB" w:rsidP="00547186">
      <w:pPr>
        <w:spacing w:after="0" w:line="240" w:lineRule="auto"/>
      </w:pPr>
      <w:r>
        <w:separator/>
      </w:r>
    </w:p>
  </w:footnote>
  <w:footnote w:type="continuationSeparator" w:id="0">
    <w:p w:rsidR="00400BFB" w:rsidRDefault="00400BFB" w:rsidP="00547186">
      <w:pPr>
        <w:spacing w:after="0" w:line="240" w:lineRule="auto"/>
      </w:pPr>
      <w:r>
        <w:continuationSeparator/>
      </w:r>
    </w:p>
  </w:footnote>
  <w:footnote w:type="continuationNotice" w:id="1">
    <w:p w:rsidR="00400BFB" w:rsidRDefault="00400B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439445"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9" w:name="nazev_dokladu"/>
    <w:bookmarkEnd w:id="19"/>
    <w:r w:rsidR="00954327">
      <w:rPr>
        <w:rFonts w:ascii="Calibri Light" w:hAnsi="Calibri Light" w:cs="Calibri Light"/>
      </w:rPr>
      <w:t>SML_101581</w:t>
    </w:r>
    <w:r w:rsidR="007E3026">
      <w:rPr>
        <w:rFonts w:ascii="Calibri Light" w:hAnsi="Calibri Light" w:cs="Calibri Light"/>
      </w:rPr>
      <w:t>_</w:t>
    </w:r>
    <w:bookmarkStart w:id="20" w:name="smlouva_od"/>
    <w:bookmarkEnd w:id="20"/>
    <w:r w:rsidR="00954327">
      <w:rPr>
        <w:rFonts w:ascii="Calibri Light" w:hAnsi="Calibri Light" w:cs="Calibri Light"/>
      </w:rPr>
      <w:t>20</w:t>
    </w:r>
    <w:r w:rsidR="003A278B">
      <w:rPr>
        <w:rFonts w:ascii="Calibri Light" w:hAnsi="Calibri Light" w:cs="Calibri Light"/>
      </w:rPr>
      <w:t>22</w:t>
    </w:r>
    <w:r w:rsidR="00954327">
      <w:rPr>
        <w:rFonts w:ascii="Calibri Light" w:hAnsi="Calibri Light" w:cs="Calibri Light"/>
      </w:rPr>
      <w:t>0101</w:t>
    </w:r>
  </w:p>
  <w:p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rsidR="00403FD0" w:rsidRDefault="00403FD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8"/>
  </w:num>
  <w:num w:numId="6">
    <w:abstractNumId w:val="7"/>
  </w:num>
  <w:num w:numId="7">
    <w:abstractNumId w:val="0"/>
  </w:num>
  <w:num w:numId="8">
    <w:abstractNumId w:val="6"/>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5F"/>
    <w:rsid w:val="0000145D"/>
    <w:rsid w:val="0000655B"/>
    <w:rsid w:val="00006844"/>
    <w:rsid w:val="000261F0"/>
    <w:rsid w:val="00044E55"/>
    <w:rsid w:val="0005315B"/>
    <w:rsid w:val="00060CE1"/>
    <w:rsid w:val="000646EE"/>
    <w:rsid w:val="00073CC1"/>
    <w:rsid w:val="0007402A"/>
    <w:rsid w:val="00075B98"/>
    <w:rsid w:val="00083006"/>
    <w:rsid w:val="0008358C"/>
    <w:rsid w:val="00087C1D"/>
    <w:rsid w:val="000958FA"/>
    <w:rsid w:val="000A32D4"/>
    <w:rsid w:val="000E1505"/>
    <w:rsid w:val="000F78FE"/>
    <w:rsid w:val="00123ED6"/>
    <w:rsid w:val="0012718F"/>
    <w:rsid w:val="0014608D"/>
    <w:rsid w:val="00165A38"/>
    <w:rsid w:val="00185244"/>
    <w:rsid w:val="001A0561"/>
    <w:rsid w:val="001A5FC9"/>
    <w:rsid w:val="001B6172"/>
    <w:rsid w:val="001C2E48"/>
    <w:rsid w:val="001D4173"/>
    <w:rsid w:val="001D75FC"/>
    <w:rsid w:val="00225323"/>
    <w:rsid w:val="002323F5"/>
    <w:rsid w:val="002364D6"/>
    <w:rsid w:val="0024353C"/>
    <w:rsid w:val="002537C0"/>
    <w:rsid w:val="0026351B"/>
    <w:rsid w:val="002671D7"/>
    <w:rsid w:val="00273172"/>
    <w:rsid w:val="00285F70"/>
    <w:rsid w:val="002A684C"/>
    <w:rsid w:val="002B3739"/>
    <w:rsid w:val="002B75C2"/>
    <w:rsid w:val="002D1CD4"/>
    <w:rsid w:val="002D4D1C"/>
    <w:rsid w:val="002E5EF0"/>
    <w:rsid w:val="002F7BFF"/>
    <w:rsid w:val="003058D5"/>
    <w:rsid w:val="00316444"/>
    <w:rsid w:val="00332D37"/>
    <w:rsid w:val="00337725"/>
    <w:rsid w:val="00337809"/>
    <w:rsid w:val="003404A2"/>
    <w:rsid w:val="00385314"/>
    <w:rsid w:val="003A045F"/>
    <w:rsid w:val="003A1B08"/>
    <w:rsid w:val="003A22B2"/>
    <w:rsid w:val="003A278B"/>
    <w:rsid w:val="003B2487"/>
    <w:rsid w:val="003B4A0B"/>
    <w:rsid w:val="003E174B"/>
    <w:rsid w:val="003E3404"/>
    <w:rsid w:val="00400BFB"/>
    <w:rsid w:val="00403FD0"/>
    <w:rsid w:val="004079FF"/>
    <w:rsid w:val="00416EDE"/>
    <w:rsid w:val="00432847"/>
    <w:rsid w:val="00441449"/>
    <w:rsid w:val="00446DE6"/>
    <w:rsid w:val="00447B09"/>
    <w:rsid w:val="0045695C"/>
    <w:rsid w:val="004655B7"/>
    <w:rsid w:val="00465810"/>
    <w:rsid w:val="00470B4F"/>
    <w:rsid w:val="004731C5"/>
    <w:rsid w:val="00494526"/>
    <w:rsid w:val="004A73FE"/>
    <w:rsid w:val="004B1AE6"/>
    <w:rsid w:val="004E1CB3"/>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F00"/>
    <w:rsid w:val="0056217F"/>
    <w:rsid w:val="00565FD1"/>
    <w:rsid w:val="00567F36"/>
    <w:rsid w:val="005833B4"/>
    <w:rsid w:val="00591859"/>
    <w:rsid w:val="005A46FA"/>
    <w:rsid w:val="005A7E99"/>
    <w:rsid w:val="005B0FD1"/>
    <w:rsid w:val="005C5FDE"/>
    <w:rsid w:val="005D4DF6"/>
    <w:rsid w:val="005E0650"/>
    <w:rsid w:val="005E15A9"/>
    <w:rsid w:val="005F75F1"/>
    <w:rsid w:val="00620707"/>
    <w:rsid w:val="00622111"/>
    <w:rsid w:val="006235BA"/>
    <w:rsid w:val="00650429"/>
    <w:rsid w:val="006576F0"/>
    <w:rsid w:val="00665C3B"/>
    <w:rsid w:val="00665C84"/>
    <w:rsid w:val="00670E60"/>
    <w:rsid w:val="0067317B"/>
    <w:rsid w:val="0068609C"/>
    <w:rsid w:val="00690122"/>
    <w:rsid w:val="006952EE"/>
    <w:rsid w:val="006A183E"/>
    <w:rsid w:val="006B19E0"/>
    <w:rsid w:val="006C42F3"/>
    <w:rsid w:val="006C58B8"/>
    <w:rsid w:val="006D2859"/>
    <w:rsid w:val="006D7CFA"/>
    <w:rsid w:val="006E0E24"/>
    <w:rsid w:val="00714B39"/>
    <w:rsid w:val="0072498A"/>
    <w:rsid w:val="00737ABB"/>
    <w:rsid w:val="007433D6"/>
    <w:rsid w:val="00745ED1"/>
    <w:rsid w:val="0074621D"/>
    <w:rsid w:val="00761CD7"/>
    <w:rsid w:val="007703A4"/>
    <w:rsid w:val="00770D15"/>
    <w:rsid w:val="00787846"/>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607AE"/>
    <w:rsid w:val="0086100B"/>
    <w:rsid w:val="00863293"/>
    <w:rsid w:val="00865718"/>
    <w:rsid w:val="00870341"/>
    <w:rsid w:val="00877B9C"/>
    <w:rsid w:val="00890700"/>
    <w:rsid w:val="00892E12"/>
    <w:rsid w:val="00893F43"/>
    <w:rsid w:val="008949E6"/>
    <w:rsid w:val="008A4DD4"/>
    <w:rsid w:val="008A77E9"/>
    <w:rsid w:val="008B5365"/>
    <w:rsid w:val="008B5C8E"/>
    <w:rsid w:val="008B63D9"/>
    <w:rsid w:val="008C0362"/>
    <w:rsid w:val="008C436E"/>
    <w:rsid w:val="008E6381"/>
    <w:rsid w:val="008F467C"/>
    <w:rsid w:val="008F6C81"/>
    <w:rsid w:val="00906DF0"/>
    <w:rsid w:val="00911035"/>
    <w:rsid w:val="00924B06"/>
    <w:rsid w:val="00931771"/>
    <w:rsid w:val="009344E2"/>
    <w:rsid w:val="00934D79"/>
    <w:rsid w:val="00954327"/>
    <w:rsid w:val="00960A36"/>
    <w:rsid w:val="00967AF0"/>
    <w:rsid w:val="00972DB0"/>
    <w:rsid w:val="00974B34"/>
    <w:rsid w:val="0099383E"/>
    <w:rsid w:val="009B1ECD"/>
    <w:rsid w:val="009B7175"/>
    <w:rsid w:val="009C276F"/>
    <w:rsid w:val="009D37E0"/>
    <w:rsid w:val="009F5AB5"/>
    <w:rsid w:val="009F7FF9"/>
    <w:rsid w:val="00A007AF"/>
    <w:rsid w:val="00A06019"/>
    <w:rsid w:val="00A14088"/>
    <w:rsid w:val="00A31D38"/>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CD9"/>
    <w:rsid w:val="00AB4A05"/>
    <w:rsid w:val="00AC233F"/>
    <w:rsid w:val="00AE0052"/>
    <w:rsid w:val="00AF255F"/>
    <w:rsid w:val="00AF6F21"/>
    <w:rsid w:val="00B015EA"/>
    <w:rsid w:val="00B41495"/>
    <w:rsid w:val="00B61FB2"/>
    <w:rsid w:val="00B67BA6"/>
    <w:rsid w:val="00B877BC"/>
    <w:rsid w:val="00B90234"/>
    <w:rsid w:val="00B93171"/>
    <w:rsid w:val="00BA6071"/>
    <w:rsid w:val="00BB4028"/>
    <w:rsid w:val="00BB4510"/>
    <w:rsid w:val="00BC421B"/>
    <w:rsid w:val="00BD32C2"/>
    <w:rsid w:val="00BD6724"/>
    <w:rsid w:val="00BD6D90"/>
    <w:rsid w:val="00BD7DF5"/>
    <w:rsid w:val="00BE2829"/>
    <w:rsid w:val="00BE7B9C"/>
    <w:rsid w:val="00BF2030"/>
    <w:rsid w:val="00BF6B5E"/>
    <w:rsid w:val="00BF7513"/>
    <w:rsid w:val="00C13091"/>
    <w:rsid w:val="00C23EA3"/>
    <w:rsid w:val="00C344C2"/>
    <w:rsid w:val="00C35D51"/>
    <w:rsid w:val="00C41894"/>
    <w:rsid w:val="00C602EA"/>
    <w:rsid w:val="00C73B26"/>
    <w:rsid w:val="00C948D7"/>
    <w:rsid w:val="00C961AB"/>
    <w:rsid w:val="00C9638D"/>
    <w:rsid w:val="00CA2C61"/>
    <w:rsid w:val="00CA66FD"/>
    <w:rsid w:val="00CD0709"/>
    <w:rsid w:val="00CF7ABB"/>
    <w:rsid w:val="00D043C5"/>
    <w:rsid w:val="00D101AA"/>
    <w:rsid w:val="00D142FD"/>
    <w:rsid w:val="00D21AA3"/>
    <w:rsid w:val="00D25753"/>
    <w:rsid w:val="00D34D4F"/>
    <w:rsid w:val="00D4323F"/>
    <w:rsid w:val="00D55C0A"/>
    <w:rsid w:val="00D609FA"/>
    <w:rsid w:val="00D6440C"/>
    <w:rsid w:val="00D67A93"/>
    <w:rsid w:val="00D8019B"/>
    <w:rsid w:val="00D80A93"/>
    <w:rsid w:val="00D82BA6"/>
    <w:rsid w:val="00D86ECC"/>
    <w:rsid w:val="00D91793"/>
    <w:rsid w:val="00DA7888"/>
    <w:rsid w:val="00DE3EAA"/>
    <w:rsid w:val="00DE7823"/>
    <w:rsid w:val="00DF1A06"/>
    <w:rsid w:val="00DF3D27"/>
    <w:rsid w:val="00E02BD2"/>
    <w:rsid w:val="00E1018C"/>
    <w:rsid w:val="00E206BE"/>
    <w:rsid w:val="00E222AE"/>
    <w:rsid w:val="00E261BD"/>
    <w:rsid w:val="00E268F1"/>
    <w:rsid w:val="00E37433"/>
    <w:rsid w:val="00E37C9E"/>
    <w:rsid w:val="00E40174"/>
    <w:rsid w:val="00E45699"/>
    <w:rsid w:val="00E46964"/>
    <w:rsid w:val="00E535B4"/>
    <w:rsid w:val="00E64B8F"/>
    <w:rsid w:val="00E7211B"/>
    <w:rsid w:val="00E816CB"/>
    <w:rsid w:val="00E925FE"/>
    <w:rsid w:val="00EA6936"/>
    <w:rsid w:val="00EC1E86"/>
    <w:rsid w:val="00ED67A5"/>
    <w:rsid w:val="00EE1A1A"/>
    <w:rsid w:val="00EE35FC"/>
    <w:rsid w:val="00EF3CDF"/>
    <w:rsid w:val="00F13846"/>
    <w:rsid w:val="00F278EB"/>
    <w:rsid w:val="00F303E2"/>
    <w:rsid w:val="00F4478D"/>
    <w:rsid w:val="00F45F4D"/>
    <w:rsid w:val="00F46029"/>
    <w:rsid w:val="00F50E7B"/>
    <w:rsid w:val="00F54CFB"/>
    <w:rsid w:val="00F54EC8"/>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0CE79-7F3D-4187-B4A3-05BE5C04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fakturace@pm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28C72-E8FA-4B4A-BD4E-FE3E0D5F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1120</Words>
  <Characters>6613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Staňková</dc:creator>
  <cp:lastModifiedBy>Deduch Jiří</cp:lastModifiedBy>
  <cp:revision>3</cp:revision>
  <cp:lastPrinted>2021-10-15T09:01:00Z</cp:lastPrinted>
  <dcterms:created xsi:type="dcterms:W3CDTF">2021-12-01T08:16:00Z</dcterms:created>
  <dcterms:modified xsi:type="dcterms:W3CDTF">2021-12-01T08:33:00Z</dcterms:modified>
</cp:coreProperties>
</file>