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F35038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C593A41" w14:textId="4EF5E6BD" w:rsidR="00097D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</w:t>
      </w:r>
      <w:r w:rsidR="00B90295" w:rsidRPr="00A36116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proofErr w:type="spellStart"/>
      <w:r w:rsidR="00872301">
        <w:rPr>
          <w:rFonts w:ascii="Times New Roman" w:hAnsi="Times New Roman"/>
          <w:bCs w:val="0"/>
          <w:color w:val="auto"/>
          <w:szCs w:val="24"/>
        </w:rPr>
        <w:t>Elpe</w:t>
      </w:r>
      <w:proofErr w:type="spellEnd"/>
      <w:r w:rsidR="00872301">
        <w:rPr>
          <w:rFonts w:ascii="Times New Roman" w:hAnsi="Times New Roman"/>
          <w:bCs w:val="0"/>
          <w:color w:val="auto"/>
          <w:szCs w:val="24"/>
        </w:rPr>
        <w:t xml:space="preserve"> s.r.o</w:t>
      </w:r>
    </w:p>
    <w:p w14:paraId="291A6581" w14:textId="742B716E" w:rsidR="00872301" w:rsidRPr="00115F5B" w:rsidRDefault="00872301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proofErr w:type="spellStart"/>
      <w:r>
        <w:rPr>
          <w:rFonts w:ascii="Times New Roman" w:hAnsi="Times New Roman"/>
          <w:bCs w:val="0"/>
          <w:color w:val="auto"/>
          <w:szCs w:val="24"/>
        </w:rPr>
        <w:t>Myslotínská</w:t>
      </w:r>
      <w:proofErr w:type="spellEnd"/>
      <w:r>
        <w:rPr>
          <w:rFonts w:ascii="Times New Roman" w:hAnsi="Times New Roman"/>
          <w:bCs w:val="0"/>
          <w:color w:val="auto"/>
          <w:szCs w:val="24"/>
        </w:rPr>
        <w:t xml:space="preserve"> 1978</w:t>
      </w:r>
    </w:p>
    <w:p w14:paraId="561C9525" w14:textId="2990044C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</w:t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  </w:t>
      </w:r>
      <w:r w:rsidR="00872301">
        <w:rPr>
          <w:rFonts w:ascii="Times New Roman" w:hAnsi="Times New Roman"/>
          <w:bCs w:val="0"/>
          <w:color w:val="auto"/>
          <w:szCs w:val="24"/>
        </w:rPr>
        <w:tab/>
        <w:t>393 01 Pelhřimov</w:t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21929BDD" w14:textId="061AF3D1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  <w:t xml:space="preserve">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IČ </w:t>
      </w:r>
      <w:r w:rsidR="00872301">
        <w:rPr>
          <w:rFonts w:ascii="Times New Roman" w:hAnsi="Times New Roman"/>
          <w:bCs w:val="0"/>
          <w:color w:val="auto"/>
          <w:szCs w:val="24"/>
        </w:rPr>
        <w:t>49050494</w:t>
      </w:r>
    </w:p>
    <w:p w14:paraId="7574E726" w14:textId="0A60850D" w:rsidR="00872301" w:rsidRDefault="00097D5B" w:rsidP="00A739B3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DIČ CZ </w:t>
      </w:r>
      <w:r w:rsidR="00872301">
        <w:rPr>
          <w:rFonts w:ascii="Times New Roman" w:hAnsi="Times New Roman"/>
          <w:bCs w:val="0"/>
          <w:color w:val="auto"/>
          <w:szCs w:val="24"/>
        </w:rPr>
        <w:t>49050494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07846E93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D84F22">
        <w:rPr>
          <w:rFonts w:ascii="Times New Roman" w:hAnsi="Times New Roman"/>
          <w:bCs w:val="0"/>
          <w:color w:val="auto"/>
          <w:szCs w:val="24"/>
        </w:rPr>
        <w:t>8</w:t>
      </w:r>
      <w:r w:rsidR="0052095F">
        <w:rPr>
          <w:rFonts w:ascii="Times New Roman" w:hAnsi="Times New Roman"/>
          <w:bCs w:val="0"/>
          <w:color w:val="auto"/>
          <w:szCs w:val="24"/>
        </w:rPr>
        <w:t>8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152D759F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 </w:t>
      </w:r>
      <w:r w:rsidR="0052095F">
        <w:rPr>
          <w:rFonts w:ascii="Times New Roman" w:hAnsi="Times New Roman"/>
          <w:b w:val="0"/>
          <w:bCs w:val="0"/>
          <w:color w:val="auto"/>
          <w:szCs w:val="24"/>
        </w:rPr>
        <w:t>založení rezervní chráničky v ul. Solní, dle nabídky ze dne 19.11.2021</w:t>
      </w:r>
    </w:p>
    <w:p w14:paraId="5F5D500A" w14:textId="1458932E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52095F">
        <w:rPr>
          <w:rFonts w:ascii="Times New Roman" w:hAnsi="Times New Roman"/>
          <w:b w:val="0"/>
          <w:bCs w:val="0"/>
          <w:color w:val="auto"/>
          <w:szCs w:val="24"/>
        </w:rPr>
        <w:t>0200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29F98BF0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872301">
        <w:rPr>
          <w:rFonts w:ascii="Times New Roman" w:hAnsi="Times New Roman"/>
          <w:bCs w:val="0"/>
          <w:color w:val="auto"/>
          <w:szCs w:val="24"/>
        </w:rPr>
        <w:t>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52095F">
        <w:rPr>
          <w:rFonts w:ascii="Times New Roman" w:hAnsi="Times New Roman"/>
          <w:bCs w:val="0"/>
          <w:color w:val="auto"/>
          <w:szCs w:val="24"/>
        </w:rPr>
        <w:t>2159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C21A3F">
        <w:rPr>
          <w:rFonts w:ascii="Times New Roman" w:hAnsi="Times New Roman"/>
          <w:bCs w:val="0"/>
          <w:color w:val="auto"/>
          <w:szCs w:val="24"/>
        </w:rPr>
        <w:t>bez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41FE9EE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B61C7F">
        <w:rPr>
          <w:rFonts w:ascii="Times New Roman" w:hAnsi="Times New Roman"/>
          <w:b w:val="0"/>
          <w:color w:val="auto"/>
          <w:sz w:val="22"/>
          <w:szCs w:val="22"/>
        </w:rPr>
        <w:t>3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023C6D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5712AC0B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52095F">
        <w:rPr>
          <w:rFonts w:ascii="Times New Roman" w:hAnsi="Times New Roman"/>
          <w:b w:val="0"/>
          <w:bCs w:val="0"/>
          <w:color w:val="auto"/>
          <w:szCs w:val="24"/>
        </w:rPr>
        <w:t>30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B90E39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D84F22">
        <w:rPr>
          <w:rFonts w:ascii="Times New Roman" w:hAnsi="Times New Roman"/>
          <w:b w:val="0"/>
          <w:bCs w:val="0"/>
          <w:color w:val="auto"/>
          <w:szCs w:val="24"/>
        </w:rPr>
        <w:t>1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2568E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002F3947" w14:textId="2FF6C9D9" w:rsidR="00584E17" w:rsidRDefault="00277D59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440E4EC5" w14:textId="77777777" w:rsidR="007F44C0" w:rsidRDefault="007F44C0" w:rsidP="00A739B3"/>
    <w:p w14:paraId="73F0C690" w14:textId="77777777" w:rsidR="007F44C0" w:rsidRDefault="007F44C0" w:rsidP="00A739B3"/>
    <w:p w14:paraId="6228DA1A" w14:textId="77777777" w:rsidR="007F44C0" w:rsidRDefault="007F44C0" w:rsidP="00A739B3"/>
    <w:p w14:paraId="54440A16" w14:textId="77777777" w:rsidR="007F44C0" w:rsidRDefault="007F44C0" w:rsidP="00A739B3"/>
    <w:p w14:paraId="5143C462" w14:textId="77777777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D8AD25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977216E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A739E" w14:textId="7777777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23C6D"/>
    <w:rsid w:val="00097D5B"/>
    <w:rsid w:val="000F7492"/>
    <w:rsid w:val="00100BD5"/>
    <w:rsid w:val="001041E0"/>
    <w:rsid w:val="00203279"/>
    <w:rsid w:val="002359BF"/>
    <w:rsid w:val="00277D59"/>
    <w:rsid w:val="00316FA5"/>
    <w:rsid w:val="00344EAE"/>
    <w:rsid w:val="003668FF"/>
    <w:rsid w:val="003A0D38"/>
    <w:rsid w:val="004924DA"/>
    <w:rsid w:val="004B71CC"/>
    <w:rsid w:val="004C7301"/>
    <w:rsid w:val="0052095F"/>
    <w:rsid w:val="00527096"/>
    <w:rsid w:val="00584E17"/>
    <w:rsid w:val="00585821"/>
    <w:rsid w:val="005B56F0"/>
    <w:rsid w:val="00605E14"/>
    <w:rsid w:val="00640298"/>
    <w:rsid w:val="006533C3"/>
    <w:rsid w:val="00670B78"/>
    <w:rsid w:val="006B2AAE"/>
    <w:rsid w:val="006F53F3"/>
    <w:rsid w:val="00756E2C"/>
    <w:rsid w:val="00771FF8"/>
    <w:rsid w:val="00786D83"/>
    <w:rsid w:val="007C09BE"/>
    <w:rsid w:val="007E35DB"/>
    <w:rsid w:val="007F44C0"/>
    <w:rsid w:val="00806A6B"/>
    <w:rsid w:val="00822833"/>
    <w:rsid w:val="008320B1"/>
    <w:rsid w:val="00843756"/>
    <w:rsid w:val="00872301"/>
    <w:rsid w:val="00913486"/>
    <w:rsid w:val="0094611F"/>
    <w:rsid w:val="009752CE"/>
    <w:rsid w:val="009D5D44"/>
    <w:rsid w:val="00A368E5"/>
    <w:rsid w:val="00A41189"/>
    <w:rsid w:val="00A739B3"/>
    <w:rsid w:val="00AA327A"/>
    <w:rsid w:val="00B61C7F"/>
    <w:rsid w:val="00B90295"/>
    <w:rsid w:val="00B90E39"/>
    <w:rsid w:val="00BF5F7C"/>
    <w:rsid w:val="00BF671E"/>
    <w:rsid w:val="00C21A3F"/>
    <w:rsid w:val="00C5529F"/>
    <w:rsid w:val="00CC1E55"/>
    <w:rsid w:val="00D84F22"/>
    <w:rsid w:val="00E54D26"/>
    <w:rsid w:val="00E91DEB"/>
    <w:rsid w:val="00EB0227"/>
    <w:rsid w:val="00EE12D6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2</cp:revision>
  <cp:lastPrinted>2021-05-04T05:43:00Z</cp:lastPrinted>
  <dcterms:created xsi:type="dcterms:W3CDTF">2021-12-01T08:36:00Z</dcterms:created>
  <dcterms:modified xsi:type="dcterms:W3CDTF">2021-12-01T08:36:00Z</dcterms:modified>
</cp:coreProperties>
</file>