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C3C67" w14:textId="354D1452" w:rsidR="00726B26" w:rsidRPr="006B14CF" w:rsidRDefault="006B14CF" w:rsidP="00726B26">
      <w:pPr>
        <w:jc w:val="center"/>
        <w:rPr>
          <w:b/>
          <w:sz w:val="36"/>
          <w:szCs w:val="36"/>
        </w:rPr>
      </w:pPr>
      <w:bookmarkStart w:id="0" w:name="_GoBack"/>
      <w:bookmarkEnd w:id="0"/>
      <w:r w:rsidRPr="006B14CF">
        <w:rPr>
          <w:b/>
          <w:sz w:val="36"/>
          <w:szCs w:val="36"/>
        </w:rPr>
        <w:t xml:space="preserve">Smlouva o </w:t>
      </w:r>
      <w:r w:rsidR="00313233">
        <w:rPr>
          <w:b/>
          <w:sz w:val="36"/>
          <w:szCs w:val="36"/>
        </w:rPr>
        <w:t>poskytován</w:t>
      </w:r>
      <w:r w:rsidRPr="006B14CF">
        <w:rPr>
          <w:b/>
          <w:sz w:val="36"/>
          <w:szCs w:val="36"/>
        </w:rPr>
        <w:t xml:space="preserve">í </w:t>
      </w:r>
      <w:r w:rsidR="00EA685F">
        <w:rPr>
          <w:b/>
          <w:sz w:val="36"/>
          <w:szCs w:val="36"/>
        </w:rPr>
        <w:t xml:space="preserve">servisních </w:t>
      </w:r>
      <w:r w:rsidR="00313233">
        <w:rPr>
          <w:b/>
          <w:sz w:val="36"/>
          <w:szCs w:val="36"/>
        </w:rPr>
        <w:t>služeb</w:t>
      </w:r>
      <w:r w:rsidR="00EA685F">
        <w:rPr>
          <w:b/>
          <w:sz w:val="36"/>
          <w:szCs w:val="36"/>
        </w:rPr>
        <w:t xml:space="preserve"> pro aktivní prvky síťové infrastruktury</w:t>
      </w:r>
    </w:p>
    <w:p w14:paraId="690C3C68" w14:textId="77777777" w:rsidR="00726B26" w:rsidRPr="002E515C" w:rsidRDefault="00726B26" w:rsidP="00726B26">
      <w:pPr>
        <w:jc w:val="center"/>
        <w:rPr>
          <w:sz w:val="23"/>
          <w:szCs w:val="23"/>
          <w:highlight w:val="green"/>
        </w:rPr>
      </w:pPr>
    </w:p>
    <w:p w14:paraId="690C3C69" w14:textId="77777777" w:rsidR="00726B26" w:rsidRPr="002B77A6" w:rsidRDefault="00A2087D" w:rsidP="00726B26">
      <w:pPr>
        <w:jc w:val="center"/>
      </w:pPr>
      <w:r w:rsidRPr="00A2087D">
        <w:t xml:space="preserve">uzavřená podle </w:t>
      </w:r>
      <w:r w:rsidR="00313233">
        <w:t xml:space="preserve">§ 1746 odst. 2 </w:t>
      </w:r>
      <w:r w:rsidRPr="00A2087D">
        <w:t>zákona č. 89/2012 Sb., občanský zákoník, v platném znění (dále jen „</w:t>
      </w:r>
      <w:r w:rsidRPr="00A2087D">
        <w:rPr>
          <w:b/>
        </w:rPr>
        <w:t>občanský zákoník</w:t>
      </w:r>
      <w:r w:rsidRPr="00A2087D">
        <w:t xml:space="preserve">“), </w:t>
      </w:r>
      <w:r>
        <w:t>mezi těmito smluvními stranami</w:t>
      </w:r>
      <w:r w:rsidR="00726B26" w:rsidRPr="00A2087D">
        <w:t>:</w:t>
      </w:r>
    </w:p>
    <w:p w14:paraId="690C3C6A" w14:textId="77777777" w:rsidR="00726B26" w:rsidRDefault="00726B26" w:rsidP="00726B26"/>
    <w:p w14:paraId="690C3C6B" w14:textId="5B104B11" w:rsidR="00726B26" w:rsidRPr="00726B26" w:rsidRDefault="00533C1D" w:rsidP="00726B26">
      <w:pPr>
        <w:rPr>
          <w:b/>
        </w:rPr>
      </w:pPr>
      <w:r>
        <w:rPr>
          <w:b/>
        </w:rPr>
        <w:t>UNIS COMPUTERS, a.s.</w:t>
      </w:r>
    </w:p>
    <w:p w14:paraId="690C3C6C" w14:textId="1B1CA8D7" w:rsidR="00726B26" w:rsidRDefault="00726B26" w:rsidP="00726B26">
      <w:r>
        <w:t xml:space="preserve">IČ: </w:t>
      </w:r>
      <w:r w:rsidR="00533C1D">
        <w:t>63476223</w:t>
      </w:r>
    </w:p>
    <w:p w14:paraId="690C3C6D" w14:textId="3585F588" w:rsidR="00726B26" w:rsidRPr="00512AB9" w:rsidRDefault="00726B26" w:rsidP="00726B26">
      <w:r>
        <w:t xml:space="preserve">DIČ: </w:t>
      </w:r>
      <w:r w:rsidR="00533C1D">
        <w:t>CZ63476223</w:t>
      </w:r>
    </w:p>
    <w:p w14:paraId="690C3C6E" w14:textId="6F292970" w:rsidR="00726B26" w:rsidRPr="00512AB9" w:rsidRDefault="00726B26" w:rsidP="00726B26">
      <w:r>
        <w:t>se sídlem</w:t>
      </w:r>
      <w:r w:rsidRPr="00512AB9">
        <w:t xml:space="preserve">:  </w:t>
      </w:r>
      <w:r w:rsidR="00533C1D">
        <w:t>Jundrovská 618/31, 624 00 Brno</w:t>
      </w:r>
    </w:p>
    <w:p w14:paraId="690C3C6F" w14:textId="7EB15D97" w:rsidR="00726B26" w:rsidRPr="00512AB9" w:rsidRDefault="00726B26" w:rsidP="00726B26">
      <w:r>
        <w:t>zastoupena</w:t>
      </w:r>
      <w:r w:rsidRPr="00512AB9">
        <w:t xml:space="preserve">: </w:t>
      </w:r>
      <w:r w:rsidR="00D73505">
        <w:t>XXXXX</w:t>
      </w:r>
      <w:r w:rsidR="00533C1D">
        <w:t>, členem představenstva</w:t>
      </w:r>
    </w:p>
    <w:p w14:paraId="690C3C70" w14:textId="21701E74" w:rsidR="00726B26" w:rsidRPr="00512AB9" w:rsidRDefault="00726B26" w:rsidP="00726B26">
      <w:r w:rsidRPr="00512AB9">
        <w:t xml:space="preserve">bankovní spojení: </w:t>
      </w:r>
      <w:r w:rsidR="005C24FF" w:rsidRPr="005C24FF">
        <w:t>UniCredit Bank Czech Republic and Slovakia a.s.</w:t>
      </w:r>
    </w:p>
    <w:p w14:paraId="690C3C71" w14:textId="1929DDCF" w:rsidR="00726B26" w:rsidRPr="00512AB9" w:rsidRDefault="00726B26" w:rsidP="00726B26">
      <w:r w:rsidRPr="00512AB9">
        <w:t xml:space="preserve">číslo účtu: </w:t>
      </w:r>
      <w:r w:rsidR="00533C1D">
        <w:t>39921026/2700</w:t>
      </w:r>
    </w:p>
    <w:p w14:paraId="690C3C72" w14:textId="187146C9" w:rsidR="00726B26" w:rsidRPr="00512AB9" w:rsidRDefault="00726B26" w:rsidP="00726B26">
      <w:r>
        <w:t>z</w:t>
      </w:r>
      <w:r w:rsidRPr="00512AB9">
        <w:t>apsán</w:t>
      </w:r>
      <w:r>
        <w:t>a</w:t>
      </w:r>
      <w:r w:rsidRPr="00512AB9">
        <w:t xml:space="preserve"> v obchodním rejstříku vedeném </w:t>
      </w:r>
      <w:r w:rsidR="00533C1D">
        <w:t>Krajským</w:t>
      </w:r>
      <w:r>
        <w:t xml:space="preserve"> </w:t>
      </w:r>
      <w:r w:rsidRPr="00652864">
        <w:t>soudem v </w:t>
      </w:r>
      <w:r w:rsidR="00533C1D">
        <w:t>Brně</w:t>
      </w:r>
      <w:r w:rsidRPr="00652864">
        <w:t xml:space="preserve">, oddíl </w:t>
      </w:r>
      <w:r w:rsidR="00533C1D">
        <w:t>B</w:t>
      </w:r>
      <w:r w:rsidRPr="00652864">
        <w:t xml:space="preserve">, vložka </w:t>
      </w:r>
      <w:r w:rsidR="00533C1D">
        <w:t>6087</w:t>
      </w:r>
    </w:p>
    <w:p w14:paraId="690C3C73" w14:textId="77777777" w:rsidR="00726B26" w:rsidRPr="002B77A6" w:rsidRDefault="00726B26" w:rsidP="00726B26">
      <w:pPr>
        <w:rPr>
          <w:rStyle w:val="platne1"/>
        </w:rPr>
      </w:pPr>
    </w:p>
    <w:p w14:paraId="690C3C74" w14:textId="77777777" w:rsidR="00726B26" w:rsidRPr="00726B26" w:rsidRDefault="00726B26" w:rsidP="00726B26">
      <w:pPr>
        <w:rPr>
          <w:rStyle w:val="platne1"/>
        </w:rPr>
      </w:pPr>
      <w:r w:rsidRPr="00726B26">
        <w:rPr>
          <w:rStyle w:val="platne1"/>
        </w:rPr>
        <w:t xml:space="preserve">jako </w:t>
      </w:r>
      <w:r w:rsidR="00870C19">
        <w:rPr>
          <w:rStyle w:val="platne1"/>
        </w:rPr>
        <w:t>p</w:t>
      </w:r>
      <w:r w:rsidR="002E515C">
        <w:rPr>
          <w:rStyle w:val="platne1"/>
        </w:rPr>
        <w:t>oskytovatele</w:t>
      </w:r>
      <w:r w:rsidR="001B5F9C">
        <w:rPr>
          <w:rStyle w:val="platne1"/>
        </w:rPr>
        <w:t>m</w:t>
      </w:r>
      <w:r w:rsidRPr="00726B26">
        <w:rPr>
          <w:rStyle w:val="platne1"/>
        </w:rPr>
        <w:t xml:space="preserve"> (dále jen „</w:t>
      </w:r>
      <w:r w:rsidR="002E515C">
        <w:rPr>
          <w:rStyle w:val="platne1"/>
          <w:b/>
        </w:rPr>
        <w:t>Poskytovatel</w:t>
      </w:r>
      <w:r w:rsidRPr="00726B26">
        <w:rPr>
          <w:rStyle w:val="platne1"/>
        </w:rPr>
        <w:t>“) na straně jedné</w:t>
      </w:r>
    </w:p>
    <w:p w14:paraId="690C3C75" w14:textId="77777777" w:rsidR="00726B26" w:rsidRPr="002B77A6" w:rsidRDefault="00726B26" w:rsidP="00726B26">
      <w:pPr>
        <w:rPr>
          <w:rStyle w:val="platne1"/>
        </w:rPr>
      </w:pPr>
    </w:p>
    <w:p w14:paraId="690C3C76" w14:textId="77777777" w:rsidR="00726B26" w:rsidRPr="002B77A6" w:rsidRDefault="00726B26" w:rsidP="00726B26">
      <w:pPr>
        <w:rPr>
          <w:rStyle w:val="platne1"/>
        </w:rPr>
      </w:pPr>
      <w:r w:rsidRPr="002B77A6">
        <w:rPr>
          <w:rStyle w:val="platne1"/>
        </w:rPr>
        <w:t>a</w:t>
      </w:r>
    </w:p>
    <w:p w14:paraId="690C3C77" w14:textId="77777777" w:rsidR="00726B26" w:rsidRPr="002B77A6" w:rsidRDefault="00726B26" w:rsidP="00726B26">
      <w:pPr>
        <w:rPr>
          <w:rStyle w:val="platne1"/>
        </w:rPr>
      </w:pPr>
    </w:p>
    <w:p w14:paraId="690C3C78" w14:textId="77777777" w:rsidR="00726B26" w:rsidRPr="002B77A6" w:rsidRDefault="00726B26" w:rsidP="00726B26">
      <w:pPr>
        <w:rPr>
          <w:b/>
        </w:rPr>
      </w:pPr>
      <w:r w:rsidRPr="002B77A6">
        <w:rPr>
          <w:b/>
        </w:rPr>
        <w:t>Fakultní nemocnice Brno</w:t>
      </w:r>
    </w:p>
    <w:p w14:paraId="690C3C79" w14:textId="77777777" w:rsidR="00726B26" w:rsidRPr="002B77A6" w:rsidRDefault="00726B26" w:rsidP="00726B26">
      <w:r w:rsidRPr="002B77A6">
        <w:t>IČ: 65269705</w:t>
      </w:r>
    </w:p>
    <w:p w14:paraId="690C3C7A" w14:textId="77777777" w:rsidR="00726B26" w:rsidRPr="002B77A6" w:rsidRDefault="00726B26" w:rsidP="00726B26">
      <w:r w:rsidRPr="002B77A6">
        <w:t>DIČ: CZ65269705</w:t>
      </w:r>
    </w:p>
    <w:p w14:paraId="690C3C7B" w14:textId="77777777" w:rsidR="00726B26" w:rsidRPr="002B77A6" w:rsidRDefault="00726B26" w:rsidP="00726B26">
      <w:r w:rsidRPr="002B77A6">
        <w:t xml:space="preserve">se sídlem: Brno, Jihlavská 20, PSČ 625 00 </w:t>
      </w:r>
    </w:p>
    <w:p w14:paraId="690C3C7C" w14:textId="340BC9C3" w:rsidR="00726B26" w:rsidRPr="002B77A6" w:rsidRDefault="00726B26" w:rsidP="00726B26">
      <w:r>
        <w:t>zastoupena</w:t>
      </w:r>
      <w:r w:rsidRPr="002B77A6">
        <w:t xml:space="preserve">:  </w:t>
      </w:r>
      <w:r w:rsidR="00D73505">
        <w:t>XXXXX</w:t>
      </w:r>
      <w:r w:rsidRPr="002B77A6">
        <w:t>, ředitel</w:t>
      </w:r>
      <w:r w:rsidR="00302E3F">
        <w:t>em</w:t>
      </w:r>
      <w:r w:rsidRPr="002B77A6">
        <w:t xml:space="preserve"> </w:t>
      </w:r>
    </w:p>
    <w:p w14:paraId="690C3C7D" w14:textId="77777777" w:rsidR="00726B26" w:rsidRPr="002B77A6" w:rsidRDefault="00726B26" w:rsidP="00726B26">
      <w:r w:rsidRPr="002B77A6">
        <w:t>bankovní spo</w:t>
      </w:r>
      <w:r>
        <w:t>jení: Česká národní banka</w:t>
      </w:r>
    </w:p>
    <w:p w14:paraId="690C3C7E" w14:textId="77777777" w:rsidR="00726B26" w:rsidRPr="002B77A6" w:rsidRDefault="00726B26" w:rsidP="00726B26">
      <w:r w:rsidRPr="002B77A6">
        <w:t>číslo ban</w:t>
      </w:r>
      <w:r>
        <w:t>kovního účtu: 71234621/0710</w:t>
      </w:r>
    </w:p>
    <w:p w14:paraId="690C3C7F" w14:textId="77777777" w:rsidR="00726B26" w:rsidRDefault="00726B26" w:rsidP="00726B26"/>
    <w:p w14:paraId="690C3C80"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90C3C81" w14:textId="77777777" w:rsidR="00726B26" w:rsidRPr="002B77A6" w:rsidRDefault="00726B26" w:rsidP="00726B26">
      <w:pPr>
        <w:rPr>
          <w:rStyle w:val="platne1"/>
        </w:rPr>
      </w:pPr>
    </w:p>
    <w:p w14:paraId="690C3C82" w14:textId="77777777" w:rsidR="00726B26" w:rsidRPr="00BE50CA" w:rsidRDefault="00726B26" w:rsidP="00726B26">
      <w:pPr>
        <w:rPr>
          <w:rStyle w:val="platne1"/>
        </w:rPr>
      </w:pPr>
      <w:r w:rsidRPr="00BE50CA">
        <w:rPr>
          <w:rStyle w:val="platne1"/>
        </w:rPr>
        <w:t xml:space="preserve">jako </w:t>
      </w:r>
      <w:r w:rsidR="002E515C">
        <w:rPr>
          <w:rStyle w:val="platne1"/>
        </w:rPr>
        <w:t>objednatele</w:t>
      </w:r>
      <w:r w:rsidR="001B5F9C">
        <w:rPr>
          <w:rStyle w:val="platne1"/>
        </w:rPr>
        <w:t>m</w:t>
      </w:r>
      <w:r w:rsidR="00BE50CA" w:rsidRPr="00BE50CA">
        <w:rPr>
          <w:rStyle w:val="platne1"/>
        </w:rPr>
        <w:t xml:space="preserve"> (</w:t>
      </w:r>
      <w:r w:rsidRPr="00BE50CA">
        <w:rPr>
          <w:rStyle w:val="platne1"/>
        </w:rPr>
        <w:t>dále jen „</w:t>
      </w:r>
      <w:r w:rsidR="002E515C">
        <w:rPr>
          <w:rStyle w:val="platne1"/>
          <w:b/>
        </w:rPr>
        <w:t>Objednatel</w:t>
      </w:r>
      <w:r w:rsidR="00BE50CA" w:rsidRPr="00BE50CA">
        <w:rPr>
          <w:rStyle w:val="platne1"/>
        </w:rPr>
        <w:t>“) na straně druhé</w:t>
      </w:r>
      <w:r w:rsidR="001B5F9C">
        <w:rPr>
          <w:rStyle w:val="platne1"/>
        </w:rPr>
        <w:t>,</w:t>
      </w:r>
    </w:p>
    <w:p w14:paraId="690C3C83" w14:textId="77777777" w:rsidR="00726B26" w:rsidRPr="002B77A6" w:rsidRDefault="00726B26" w:rsidP="00726B26">
      <w:pPr>
        <w:rPr>
          <w:rStyle w:val="platne1"/>
        </w:rPr>
      </w:pPr>
    </w:p>
    <w:p w14:paraId="690C3C84" w14:textId="77777777" w:rsidR="002F667B" w:rsidRDefault="001B5F9C" w:rsidP="002F054B">
      <w:r>
        <w:rPr>
          <w:rStyle w:val="platne1"/>
        </w:rPr>
        <w:t xml:space="preserve">a to </w:t>
      </w:r>
      <w:r w:rsidR="00726B26" w:rsidRPr="002B77A6">
        <w:rPr>
          <w:rStyle w:val="platne1"/>
        </w:rPr>
        <w:t>v následujícím znění:</w:t>
      </w:r>
    </w:p>
    <w:p w14:paraId="5346B9E9" w14:textId="210DE331" w:rsidR="00313B61" w:rsidRDefault="00313B61" w:rsidP="007B3F44">
      <w:pPr>
        <w:pStyle w:val="Nadpis3"/>
        <w:numPr>
          <w:ilvl w:val="0"/>
          <w:numId w:val="0"/>
        </w:numPr>
        <w:ind w:left="1080" w:hanging="720"/>
        <w:jc w:val="both"/>
      </w:pPr>
    </w:p>
    <w:p w14:paraId="75CC59ED" w14:textId="77777777" w:rsidR="007B3F44" w:rsidRDefault="007B3F44">
      <w:pPr>
        <w:spacing w:line="240" w:lineRule="auto"/>
        <w:jc w:val="left"/>
        <w:rPr>
          <w:b/>
          <w:bCs/>
          <w:caps/>
        </w:rPr>
      </w:pPr>
      <w:r>
        <w:br w:type="page"/>
      </w:r>
    </w:p>
    <w:p w14:paraId="690C3C86" w14:textId="30D26048" w:rsidR="00726B26" w:rsidRPr="002B77A6" w:rsidRDefault="00BE50CA" w:rsidP="007B3F44">
      <w:pPr>
        <w:pStyle w:val="Nadpis1"/>
        <w:numPr>
          <w:ilvl w:val="0"/>
          <w:numId w:val="31"/>
        </w:numPr>
      </w:pPr>
      <w:r>
        <w:lastRenderedPageBreak/>
        <w:t>Účel smlouvy</w:t>
      </w:r>
      <w:r w:rsidR="005216C7">
        <w:t xml:space="preserve"> a úvodní ustanovení</w:t>
      </w:r>
    </w:p>
    <w:p w14:paraId="690C3C87" w14:textId="77777777" w:rsidR="00726B26" w:rsidRPr="002B77A6" w:rsidRDefault="00726B26" w:rsidP="00726B26">
      <w:pPr>
        <w:jc w:val="center"/>
        <w:rPr>
          <w:b/>
          <w:bCs/>
        </w:rPr>
      </w:pPr>
    </w:p>
    <w:p w14:paraId="690C3C88" w14:textId="1471B8EF" w:rsidR="00C07977" w:rsidRDefault="00BE50CA" w:rsidP="00CE1317">
      <w:pPr>
        <w:pStyle w:val="Odstavecsmlouvy"/>
      </w:pPr>
      <w:r w:rsidRPr="00CF0C56">
        <w:t xml:space="preserve">Účelem </w:t>
      </w:r>
      <w:r w:rsidR="005E224A">
        <w:t xml:space="preserve">této smlouvy je </w:t>
      </w:r>
      <w:r w:rsidR="00462BF2">
        <w:t xml:space="preserve">poskytování </w:t>
      </w:r>
      <w:r w:rsidR="00035B1C">
        <w:t>služeb</w:t>
      </w:r>
      <w:r w:rsidR="00313233">
        <w:t xml:space="preserve"> </w:t>
      </w:r>
      <w:r w:rsidR="005A74F9">
        <w:t xml:space="preserve">a dalších plnění </w:t>
      </w:r>
      <w:r w:rsidR="007518F1">
        <w:t xml:space="preserve">pro </w:t>
      </w:r>
      <w:r w:rsidR="00462BF2">
        <w:t xml:space="preserve">aktivní prvky výrobce Cisco Systems, Inc., které Objednatel využívá pro provoz kritické síťové infrastruktury </w:t>
      </w:r>
      <w:r w:rsidR="007977C5">
        <w:t xml:space="preserve">a které jsou uvedené v příloze č. 1 této smlouvy </w:t>
      </w:r>
      <w:r w:rsidR="00313233">
        <w:rPr>
          <w:color w:val="000000"/>
        </w:rPr>
        <w:t>(</w:t>
      </w:r>
      <w:r w:rsidR="00462BF2">
        <w:rPr>
          <w:color w:val="000000"/>
        </w:rPr>
        <w:t>tyto aktivní prvky</w:t>
      </w:r>
      <w:r w:rsidR="00187602">
        <w:rPr>
          <w:color w:val="000000"/>
        </w:rPr>
        <w:t xml:space="preserve"> dále též pouze „</w:t>
      </w:r>
      <w:r w:rsidR="00187602" w:rsidRPr="00187602">
        <w:rPr>
          <w:b/>
          <w:color w:val="000000"/>
        </w:rPr>
        <w:t>Zařízení</w:t>
      </w:r>
      <w:r w:rsidR="00187602">
        <w:rPr>
          <w:color w:val="000000"/>
        </w:rPr>
        <w:t>“</w:t>
      </w:r>
      <w:r w:rsidR="00313233">
        <w:rPr>
          <w:color w:val="000000"/>
        </w:rPr>
        <w:t xml:space="preserve">) </w:t>
      </w:r>
      <w:r w:rsidR="002E515C">
        <w:t xml:space="preserve">tak, aby Objednatel </w:t>
      </w:r>
      <w:r w:rsidR="005E224A">
        <w:t xml:space="preserve">mohl </w:t>
      </w:r>
      <w:r w:rsidR="00462BF2">
        <w:t>Z</w:t>
      </w:r>
      <w:r w:rsidR="00CE1317" w:rsidRPr="00CE1317">
        <w:t xml:space="preserve">ařízení </w:t>
      </w:r>
      <w:r w:rsidR="00462BF2">
        <w:t>v souladu s jejich účelovým určením řádně a</w:t>
      </w:r>
      <w:r w:rsidR="00CE1317">
        <w:t xml:space="preserve"> </w:t>
      </w:r>
      <w:r w:rsidR="005E224A">
        <w:t xml:space="preserve">nerušeně </w:t>
      </w:r>
      <w:r w:rsidR="00462BF2">
        <w:t xml:space="preserve">používat a s jejich </w:t>
      </w:r>
      <w:r w:rsidR="005A74F9">
        <w:t xml:space="preserve">prostřednictvím </w:t>
      </w:r>
      <w:r w:rsidR="00462BF2">
        <w:t xml:space="preserve">zajišťovat vysokou úroveň kybernetické bezpečnosti své síťové infrastruktury, </w:t>
      </w:r>
      <w:r w:rsidR="00CE1317">
        <w:t xml:space="preserve">a </w:t>
      </w:r>
      <w:r w:rsidR="00462BF2">
        <w:t xml:space="preserve">to </w:t>
      </w:r>
      <w:r w:rsidR="005E224A">
        <w:t>v soul</w:t>
      </w:r>
      <w:r w:rsidR="00512300">
        <w:t xml:space="preserve">adu s </w:t>
      </w:r>
      <w:r w:rsidR="005E224A">
        <w:t>touto smlouvou</w:t>
      </w:r>
      <w:r w:rsidR="00512300">
        <w:t xml:space="preserve"> a </w:t>
      </w:r>
      <w:r w:rsidR="00CE1317">
        <w:t xml:space="preserve">zadávací dokumentací </w:t>
      </w:r>
      <w:r w:rsidR="00313233">
        <w:t>na veřejnou zakázku</w:t>
      </w:r>
      <w:r w:rsidR="00512300">
        <w:t xml:space="preserve"> „</w:t>
      </w:r>
      <w:r w:rsidR="00462BF2">
        <w:rPr>
          <w:color w:val="000000"/>
        </w:rPr>
        <w:t>Servis kritických aktivních prvků Cisco</w:t>
      </w:r>
      <w:r w:rsidR="00512300" w:rsidRPr="00F37802">
        <w:t>“</w:t>
      </w:r>
      <w:r w:rsidR="00512300">
        <w:t xml:space="preserve"> (dále jen „</w:t>
      </w:r>
      <w:r w:rsidR="00CE1317">
        <w:rPr>
          <w:b/>
        </w:rPr>
        <w:t>Zadávací dokumentace</w:t>
      </w:r>
      <w:r w:rsidR="00512300">
        <w:t>“</w:t>
      </w:r>
      <w:r w:rsidR="00CE1317">
        <w:t xml:space="preserve"> a „</w:t>
      </w:r>
      <w:r w:rsidR="00CE1317" w:rsidRPr="00CE1317">
        <w:rPr>
          <w:b/>
        </w:rPr>
        <w:t>Veřejná zakázka</w:t>
      </w:r>
      <w:r w:rsidR="00CE1317">
        <w:t>“</w:t>
      </w:r>
      <w:r w:rsidR="00512300">
        <w:t>)</w:t>
      </w:r>
      <w:r w:rsidR="005E224A">
        <w:t>.</w:t>
      </w:r>
    </w:p>
    <w:p w14:paraId="0A509916" w14:textId="77777777" w:rsidR="005216C7" w:rsidRPr="005216C7" w:rsidRDefault="005216C7" w:rsidP="005216C7">
      <w:pPr>
        <w:pStyle w:val="Odstavecsmlouvy"/>
        <w:numPr>
          <w:ilvl w:val="0"/>
          <w:numId w:val="0"/>
        </w:numPr>
        <w:ind w:left="567"/>
      </w:pPr>
    </w:p>
    <w:p w14:paraId="5717F507" w14:textId="3EDABFE2" w:rsidR="005216C7" w:rsidRDefault="005216C7" w:rsidP="00CE1317">
      <w:pPr>
        <w:pStyle w:val="Odstavecsmlouvy"/>
      </w:pPr>
      <w:r w:rsidRPr="00CE0805">
        <w:rPr>
          <w:bCs/>
        </w:rPr>
        <w:t xml:space="preserve">Poskytovatel bere na vědomí, že Objednatel je </w:t>
      </w:r>
      <w:r>
        <w:rPr>
          <w:bCs/>
        </w:rPr>
        <w:t>provozovatelem základní služby dle zákona č. </w:t>
      </w:r>
      <w:r w:rsidRPr="00CE0805">
        <w:rPr>
          <w:bCs/>
        </w:rPr>
        <w:t>181/2014 Sb., o kybernetické bezpečnosti, ve znění pozdějších předpisů</w:t>
      </w:r>
      <w:r>
        <w:rPr>
          <w:bCs/>
        </w:rPr>
        <w:t xml:space="preserve"> (dále jen „</w:t>
      </w:r>
      <w:r w:rsidRPr="00F516E2">
        <w:rPr>
          <w:b/>
          <w:bCs/>
        </w:rPr>
        <w:t>ZKB</w:t>
      </w:r>
      <w:r>
        <w:rPr>
          <w:bCs/>
        </w:rPr>
        <w:t>“).</w:t>
      </w:r>
      <w:r w:rsidRPr="00F516E2">
        <w:t xml:space="preserve"> </w:t>
      </w:r>
      <w:r>
        <w:t xml:space="preserve">Poskytovatel </w:t>
      </w:r>
      <w:r w:rsidR="001F4F26">
        <w:t xml:space="preserve">v této souvislosti </w:t>
      </w:r>
      <w:r>
        <w:t xml:space="preserve">bere na vědomí, že na řádném fungování Zařízení závisí bezpečnost informačních systémů základní služby ve smyslu § 2 písm. j) ZKB a zavazuje se při plnění svých povinností dle této smlouvy postupovat </w:t>
      </w:r>
      <w:r w:rsidR="003E55DF">
        <w:t xml:space="preserve">s odbornou péčí profesionála, </w:t>
      </w:r>
      <w:r>
        <w:t>s uplatněním zásad best practice v oblasti kybernetické bezpečnosti</w:t>
      </w:r>
      <w:r w:rsidR="003E55DF">
        <w:t xml:space="preserve"> a tak, aby Objednatel mohl </w:t>
      </w:r>
      <w:r w:rsidR="005A74F9">
        <w:t xml:space="preserve">při provozování </w:t>
      </w:r>
      <w:r w:rsidR="003E55DF">
        <w:t>Zařízení zajišťovat vysokou úroveň kybernetické bezpečnosti své síťové infrastruktury</w:t>
      </w:r>
      <w:r w:rsidR="005A74F9">
        <w:t xml:space="preserve"> a splňovat veškeré jeho povinnosti vyplývající ze ZKB a jeho prováděcích předpisů</w:t>
      </w:r>
      <w:r>
        <w:t>.</w:t>
      </w:r>
    </w:p>
    <w:p w14:paraId="2FD2DFDC" w14:textId="77777777" w:rsidR="002C5DAB" w:rsidRDefault="002C5DAB" w:rsidP="002C5DAB">
      <w:pPr>
        <w:pStyle w:val="Odstavecsmlouvy"/>
        <w:numPr>
          <w:ilvl w:val="0"/>
          <w:numId w:val="0"/>
        </w:numPr>
        <w:ind w:left="567"/>
      </w:pPr>
    </w:p>
    <w:p w14:paraId="759935D8" w14:textId="49A59E30" w:rsidR="00CF7720" w:rsidRDefault="00CF7720" w:rsidP="00CE1317">
      <w:pPr>
        <w:pStyle w:val="Odstavecsmlouvy"/>
      </w:pPr>
      <w:r>
        <w:t>Poskytovatel prohlašuje, že je oprávněn poskytovat veškerá plnění, která</w:t>
      </w:r>
      <w:r w:rsidR="005A74F9">
        <w:t xml:space="preserve"> je</w:t>
      </w:r>
      <w:r>
        <w:t xml:space="preserve"> dle této smlouvy povinen poskytovat</w:t>
      </w:r>
      <w:r w:rsidR="002C5DAB">
        <w:t>.</w:t>
      </w:r>
      <w:r w:rsidR="003E55DF">
        <w:t xml:space="preserve"> V</w:t>
      </w:r>
      <w:r w:rsidR="004D6286">
        <w:t xml:space="preserve"> </w:t>
      </w:r>
      <w:r w:rsidR="003E55DF">
        <w:t>opačném případě je Objednatel oprávněn od této smlouvy odstoupit.</w:t>
      </w:r>
    </w:p>
    <w:p w14:paraId="690C3C89" w14:textId="77777777" w:rsidR="00726B26" w:rsidRDefault="00726B26" w:rsidP="00726B26">
      <w:pPr>
        <w:jc w:val="center"/>
        <w:rPr>
          <w:b/>
          <w:bCs/>
        </w:rPr>
      </w:pPr>
    </w:p>
    <w:p w14:paraId="690C3C8A" w14:textId="77777777" w:rsidR="00726B26" w:rsidRDefault="00726B26" w:rsidP="00CF0C56">
      <w:pPr>
        <w:pStyle w:val="Nadpis1"/>
      </w:pPr>
      <w:bookmarkStart w:id="1" w:name="_Ref491774179"/>
      <w:r>
        <w:t xml:space="preserve">Předmět </w:t>
      </w:r>
      <w:r w:rsidR="00BE50CA">
        <w:t>smlouvy</w:t>
      </w:r>
      <w:bookmarkEnd w:id="1"/>
    </w:p>
    <w:p w14:paraId="690C3C8B" w14:textId="77777777" w:rsidR="00726B26" w:rsidRPr="002B77A6" w:rsidRDefault="00726B26" w:rsidP="000F5076">
      <w:pPr>
        <w:pStyle w:val="Odstavecsmlouvy"/>
        <w:numPr>
          <w:ilvl w:val="0"/>
          <w:numId w:val="0"/>
        </w:numPr>
        <w:ind w:left="720"/>
      </w:pPr>
    </w:p>
    <w:p w14:paraId="1F8C335F" w14:textId="49BB782D" w:rsidR="005A5550" w:rsidRDefault="005A5550" w:rsidP="0035433B">
      <w:pPr>
        <w:pStyle w:val="Odstavecsmlouvy"/>
      </w:pPr>
      <w:bookmarkStart w:id="2" w:name="_Ref497387611"/>
      <w:r>
        <w:t xml:space="preserve">Při poskytování služeb </w:t>
      </w:r>
      <w:r w:rsidR="005A74F9">
        <w:t xml:space="preserve">a dalších plnění </w:t>
      </w:r>
      <w:r>
        <w:t>je Poskytovatel povinen se řídit pokyny Objednatele, které nejsou v rozporu s touto smlouvou</w:t>
      </w:r>
      <w:r w:rsidR="003E55DF">
        <w:t xml:space="preserve"> ani se Smlouvami o poskytování služeb třetích stran</w:t>
      </w:r>
      <w:r>
        <w:t>.</w:t>
      </w:r>
      <w:r w:rsidRPr="005A5550">
        <w:t xml:space="preserve"> </w:t>
      </w:r>
      <w:r w:rsidR="003E55DF">
        <w:t xml:space="preserve">Pokud </w:t>
      </w:r>
      <w:r>
        <w:t>z </w:t>
      </w:r>
      <w:r w:rsidR="003E55DF">
        <w:t>příloh</w:t>
      </w:r>
      <w:r>
        <w:t xml:space="preserve"> této smlouvy vyplývají povinnosti Poskytovatele, včetně povinnosti uhradit smluvní pokutu, je Poskytovatel povinen je plnit.</w:t>
      </w:r>
    </w:p>
    <w:p w14:paraId="26399F9E" w14:textId="77777777" w:rsidR="005A5550" w:rsidRDefault="005A5550" w:rsidP="005A5550">
      <w:pPr>
        <w:pStyle w:val="Odstavecsmlouvy"/>
        <w:numPr>
          <w:ilvl w:val="0"/>
          <w:numId w:val="0"/>
        </w:numPr>
        <w:ind w:left="567"/>
      </w:pPr>
    </w:p>
    <w:p w14:paraId="2B9CEFD2" w14:textId="5FF11231" w:rsidR="008127C6" w:rsidRDefault="008127C6" w:rsidP="0035433B">
      <w:pPr>
        <w:pStyle w:val="Odstavecsmlouvy"/>
      </w:pPr>
      <w:r>
        <w:t xml:space="preserve">Poskytovatel je povinen poskytovat Objednateli </w:t>
      </w:r>
      <w:r w:rsidR="007977C5">
        <w:t xml:space="preserve">pro Zařízení </w:t>
      </w:r>
      <w:r>
        <w:t xml:space="preserve">služby specifikované v příloze č. 2 této smlouvy </w:t>
      </w:r>
      <w:r w:rsidR="00F24FEE">
        <w:t>(dále jen „</w:t>
      </w:r>
      <w:r w:rsidR="00F24FEE" w:rsidRPr="00F24FEE">
        <w:rPr>
          <w:b/>
        </w:rPr>
        <w:t>Služby Poskytovatele</w:t>
      </w:r>
      <w:r w:rsidR="00F24FEE">
        <w:t xml:space="preserve">“) </w:t>
      </w:r>
      <w:r w:rsidR="007977C5">
        <w:t xml:space="preserve">a to </w:t>
      </w:r>
      <w:r w:rsidR="003E55DF">
        <w:t xml:space="preserve">za podmínek a </w:t>
      </w:r>
      <w:r>
        <w:t xml:space="preserve">v rozsahu, </w:t>
      </w:r>
      <w:r w:rsidR="003E55DF">
        <w:t>jak</w:t>
      </w:r>
      <w:r w:rsidR="005A74F9">
        <w:t xml:space="preserve"> to vyplývá z příloh</w:t>
      </w:r>
      <w:r>
        <w:t xml:space="preserve"> č. 1 </w:t>
      </w:r>
      <w:r w:rsidR="005A74F9">
        <w:t xml:space="preserve">a 2 </w:t>
      </w:r>
      <w:r>
        <w:t>této smlouvy.</w:t>
      </w:r>
      <w:r w:rsidR="00E34C6E">
        <w:t xml:space="preserve"> </w:t>
      </w:r>
    </w:p>
    <w:p w14:paraId="0DB66130" w14:textId="605E4B55" w:rsidR="008127C6" w:rsidRDefault="008127C6" w:rsidP="008127C6">
      <w:pPr>
        <w:pStyle w:val="Odstavecsmlouvy"/>
        <w:numPr>
          <w:ilvl w:val="0"/>
          <w:numId w:val="0"/>
        </w:numPr>
        <w:ind w:left="567"/>
      </w:pPr>
    </w:p>
    <w:p w14:paraId="2617D703" w14:textId="3ADBBAF3" w:rsidR="00440425" w:rsidRDefault="007977C5" w:rsidP="00440425">
      <w:pPr>
        <w:pStyle w:val="Odstavecsmlouvy"/>
      </w:pPr>
      <w:r>
        <w:t>Objednatel je na základě jiných</w:t>
      </w:r>
      <w:r w:rsidR="004D6286">
        <w:t xml:space="preserve"> </w:t>
      </w:r>
      <w:r>
        <w:t xml:space="preserve">smluv </w:t>
      </w:r>
      <w:r w:rsidR="002C5DAB">
        <w:t xml:space="preserve">uvedených v příloze č. 1 této smlouvy </w:t>
      </w:r>
      <w:r>
        <w:t>oprávněn pro některá Zařízení čerpat služ</w:t>
      </w:r>
      <w:r w:rsidR="00F24FEE">
        <w:t>by u třetí osoby</w:t>
      </w:r>
      <w:r w:rsidR="00A50000">
        <w:t xml:space="preserve"> (tzv. balíčky služeb)</w:t>
      </w:r>
      <w:r w:rsidR="00F24FEE">
        <w:t xml:space="preserve">, a to </w:t>
      </w:r>
      <w:r>
        <w:t xml:space="preserve">zejména </w:t>
      </w:r>
      <w:r w:rsidR="00F24FEE">
        <w:t xml:space="preserve">u </w:t>
      </w:r>
      <w:r>
        <w:t>výrobce Zařízení a jím</w:t>
      </w:r>
      <w:r w:rsidR="00F24FEE">
        <w:t xml:space="preserve"> pověřených osob (</w:t>
      </w:r>
      <w:r w:rsidR="00281923">
        <w:t xml:space="preserve">tyto služby </w:t>
      </w:r>
      <w:r w:rsidR="00F24FEE">
        <w:t xml:space="preserve">dále </w:t>
      </w:r>
      <w:r w:rsidR="00CF7720">
        <w:t xml:space="preserve">a výše </w:t>
      </w:r>
      <w:r w:rsidR="00F24FEE">
        <w:t>jen „</w:t>
      </w:r>
      <w:r w:rsidR="00F24FEE">
        <w:rPr>
          <w:b/>
        </w:rPr>
        <w:t>S</w:t>
      </w:r>
      <w:r w:rsidR="00F24FEE" w:rsidRPr="00F24FEE">
        <w:rPr>
          <w:b/>
        </w:rPr>
        <w:t>lužby třetích osob</w:t>
      </w:r>
      <w:r w:rsidR="00F24FEE">
        <w:t>“</w:t>
      </w:r>
      <w:r w:rsidR="0094188D">
        <w:t>; smlouva, na základě které je Služba třetí osoby poskytována dále a výše jen „</w:t>
      </w:r>
      <w:r w:rsidR="0094188D">
        <w:rPr>
          <w:b/>
        </w:rPr>
        <w:t>Smlouva</w:t>
      </w:r>
      <w:r w:rsidR="0094188D" w:rsidRPr="00281923">
        <w:rPr>
          <w:b/>
        </w:rPr>
        <w:t xml:space="preserve"> o poskytování služb</w:t>
      </w:r>
      <w:r w:rsidR="0094188D">
        <w:rPr>
          <w:b/>
        </w:rPr>
        <w:t>y třetí</w:t>
      </w:r>
      <w:r w:rsidR="0094188D" w:rsidRPr="00281923">
        <w:rPr>
          <w:b/>
        </w:rPr>
        <w:t xml:space="preserve"> </w:t>
      </w:r>
      <w:r w:rsidR="0094188D">
        <w:rPr>
          <w:b/>
        </w:rPr>
        <w:t>osoby</w:t>
      </w:r>
      <w:r w:rsidR="0094188D">
        <w:t>“</w:t>
      </w:r>
      <w:r w:rsidR="00F24FEE">
        <w:t>).</w:t>
      </w:r>
      <w:r w:rsidR="00F37AD3">
        <w:t xml:space="preserve"> </w:t>
      </w:r>
      <w:r>
        <w:t xml:space="preserve">Poskytovatel </w:t>
      </w:r>
      <w:r w:rsidR="00F24FEE">
        <w:t xml:space="preserve">je </w:t>
      </w:r>
      <w:r>
        <w:t xml:space="preserve">povinen poskytovat Objednateli </w:t>
      </w:r>
      <w:r w:rsidR="005A74F9">
        <w:t xml:space="preserve">jakož i dotčeným třetím osobám </w:t>
      </w:r>
      <w:r>
        <w:t>pro </w:t>
      </w:r>
      <w:r w:rsidR="00F24FEE">
        <w:t xml:space="preserve">taková </w:t>
      </w:r>
      <w:r>
        <w:t xml:space="preserve">Zařízení </w:t>
      </w:r>
      <w:r w:rsidR="005A74F9">
        <w:t xml:space="preserve">součinnost a další </w:t>
      </w:r>
      <w:r w:rsidR="00B80F96">
        <w:t>plnění nezbytná</w:t>
      </w:r>
      <w:r>
        <w:t xml:space="preserve"> k tomu, aby Objednatel mohl </w:t>
      </w:r>
      <w:r w:rsidR="00F24FEE">
        <w:t>S</w:t>
      </w:r>
      <w:r>
        <w:t xml:space="preserve">lužby třetích osob </w:t>
      </w:r>
      <w:r w:rsidR="004D6286">
        <w:t xml:space="preserve">řádně čerpat </w:t>
      </w:r>
      <w:r w:rsidR="00F24FEE">
        <w:t>dle specifikace uvedené v příloze</w:t>
      </w:r>
      <w:r>
        <w:t xml:space="preserve"> č. 1 této smlouvy.</w:t>
      </w:r>
      <w:r w:rsidR="00B80F96">
        <w:t xml:space="preserve"> Není-li </w:t>
      </w:r>
      <w:r w:rsidR="00D503FC">
        <w:t>dále uvedeno</w:t>
      </w:r>
      <w:r w:rsidR="00B80F96">
        <w:t xml:space="preserve"> jinak, </w:t>
      </w:r>
      <w:bookmarkStart w:id="3" w:name="_Ref46315892"/>
      <w:r w:rsidR="00D503FC">
        <w:t xml:space="preserve">rozumí se </w:t>
      </w:r>
      <w:r w:rsidR="00B80F96">
        <w:t xml:space="preserve">pod pojmem </w:t>
      </w:r>
      <w:r w:rsidR="00D503FC">
        <w:t>„Služba třetí</w:t>
      </w:r>
      <w:r w:rsidR="00B80F96">
        <w:t xml:space="preserve"> osob</w:t>
      </w:r>
      <w:r w:rsidR="00D503FC">
        <w:t>y“</w:t>
      </w:r>
      <w:r w:rsidR="00B80F96">
        <w:t xml:space="preserve"> </w:t>
      </w:r>
      <w:r w:rsidR="00D503FC">
        <w:t xml:space="preserve">jak vlastní Služba třetí osoby tak i </w:t>
      </w:r>
      <w:r w:rsidR="005A74F9">
        <w:t xml:space="preserve">součinnost a další </w:t>
      </w:r>
      <w:r w:rsidR="00B80F96">
        <w:t>plnění</w:t>
      </w:r>
      <w:r w:rsidR="004D6286">
        <w:t xml:space="preserve"> Poskytovatele </w:t>
      </w:r>
      <w:r w:rsidR="00D503FC">
        <w:t>po</w:t>
      </w:r>
      <w:r w:rsidR="004D6286">
        <w:t>dle věty předchozí</w:t>
      </w:r>
      <w:r w:rsidR="00B80F96">
        <w:t>.</w:t>
      </w:r>
      <w:r w:rsidR="00CF7720">
        <w:t xml:space="preserve"> Pokud je v příloze č. 1 u specifikace Služby třetí osoby uvedeno datum, do kterého je platná příslušná Smlouva o poskytování služby třetí osoby, je Poskytovatel povinen Službu třetí osoby poskytovat pouze do tohoto data.</w:t>
      </w:r>
      <w:r w:rsidR="00143562" w:rsidRPr="00143562">
        <w:t xml:space="preserve"> </w:t>
      </w:r>
      <w:r w:rsidR="00143562">
        <w:t xml:space="preserve">Pro vyloučení pochybností se uvádí, že ujednání tohoto odstavce se </w:t>
      </w:r>
      <w:r w:rsidR="005A74F9">
        <w:t xml:space="preserve">použije obdobně </w:t>
      </w:r>
      <w:r w:rsidR="00143562">
        <w:t xml:space="preserve">rovněž na Smlouvy o poskytování služby třetí osoby uzavřené na základě odst. </w:t>
      </w:r>
      <w:r w:rsidR="00143562">
        <w:fldChar w:fldCharType="begin"/>
      </w:r>
      <w:r w:rsidR="00143562">
        <w:instrText xml:space="preserve"> REF _Ref69198684 \n \h </w:instrText>
      </w:r>
      <w:r w:rsidR="00143562">
        <w:fldChar w:fldCharType="separate"/>
      </w:r>
      <w:r w:rsidR="00E83548">
        <w:t>II.5</w:t>
      </w:r>
      <w:r w:rsidR="00143562">
        <w:fldChar w:fldCharType="end"/>
      </w:r>
      <w:r w:rsidR="00143562">
        <w:t xml:space="preserve"> této smlouvy.</w:t>
      </w:r>
    </w:p>
    <w:p w14:paraId="1BC205B4" w14:textId="77777777" w:rsidR="00681924" w:rsidRDefault="00681924" w:rsidP="00681924">
      <w:pPr>
        <w:pStyle w:val="Odstavecsmlouvy"/>
        <w:numPr>
          <w:ilvl w:val="0"/>
          <w:numId w:val="0"/>
        </w:numPr>
        <w:ind w:left="567"/>
      </w:pPr>
    </w:p>
    <w:p w14:paraId="5D728CB5" w14:textId="56B8CAA6" w:rsidR="00681924" w:rsidRDefault="00681924" w:rsidP="00440425">
      <w:pPr>
        <w:pStyle w:val="Odstavecsmlouvy"/>
      </w:pPr>
      <w:r>
        <w:t>Pokud třetí osoba na základě Smlouvy o poskytování služby třetí osoby</w:t>
      </w:r>
      <w:r w:rsidR="004801BB">
        <w:t xml:space="preserve"> nebo v souvislosti s ní</w:t>
      </w:r>
      <w:r>
        <w:t xml:space="preserve"> zpřístupňuje pro Objednatele dálkově přístupný portál, systém typu ServiceDesk, jiné rozhraní</w:t>
      </w:r>
      <w:r w:rsidR="004801BB">
        <w:t xml:space="preserve"> sloužící pro komunikaci s uživatelem Zařízení</w:t>
      </w:r>
      <w:r>
        <w:t>, dokumentaci, návody, znalostní báze, systémy varování před hrozbami a/nebo zranitelnostmi a další systémy (tyto systémy a zdroje dále jen „</w:t>
      </w:r>
      <w:r w:rsidRPr="00681924">
        <w:rPr>
          <w:b/>
        </w:rPr>
        <w:t>Systémy podpory</w:t>
      </w:r>
      <w:r>
        <w:t xml:space="preserve">“), je Poskytovatel povinen je bez </w:t>
      </w:r>
      <w:r w:rsidR="004801BB">
        <w:t xml:space="preserve">omezení </w:t>
      </w:r>
      <w:r>
        <w:t>zpřístupnit Objednateli</w:t>
      </w:r>
      <w:r w:rsidR="00430399">
        <w:t xml:space="preserve">, </w:t>
      </w:r>
      <w:r w:rsidR="004801BB">
        <w:t>a to bez zbytečného odkladu po nabytí účinnosti příslušné Smlouvy o poskytování služby třetí osoby</w:t>
      </w:r>
      <w:r>
        <w:t xml:space="preserve">. Pokud </w:t>
      </w:r>
      <w:r>
        <w:lastRenderedPageBreak/>
        <w:t>Objednatel již k Systémům podpory přístup má, je povinen je v rozsahu, ve kterém je to nezbytné pro plnění této smlouvy, zpřístupnit Poskytovateli.</w:t>
      </w:r>
    </w:p>
    <w:p w14:paraId="0C57E874" w14:textId="77777777" w:rsidR="007B60E8" w:rsidRDefault="007B60E8" w:rsidP="007B60E8">
      <w:pPr>
        <w:pStyle w:val="Odstavecsmlouvy"/>
        <w:numPr>
          <w:ilvl w:val="0"/>
          <w:numId w:val="0"/>
        </w:numPr>
        <w:ind w:left="567"/>
      </w:pPr>
    </w:p>
    <w:p w14:paraId="09BE9647" w14:textId="33AFB63A" w:rsidR="00440425" w:rsidRDefault="00440425" w:rsidP="00440425">
      <w:pPr>
        <w:pStyle w:val="Odstavecsmlouvy"/>
      </w:pPr>
      <w:bookmarkStart w:id="4" w:name="_Ref67578175"/>
      <w:bookmarkStart w:id="5" w:name="_Ref69198684"/>
      <w:r>
        <w:t xml:space="preserve">Pokud </w:t>
      </w:r>
      <w:r w:rsidR="004D6286">
        <w:t>z přílohy</w:t>
      </w:r>
      <w:r w:rsidR="002C5DAB">
        <w:t xml:space="preserve"> č. 1 této smlouvy </w:t>
      </w:r>
      <w:r w:rsidR="004D6286">
        <w:t xml:space="preserve">vyplývá, že Poskytovatel je pro některé Zařízení povinen zajistit </w:t>
      </w:r>
      <w:r>
        <w:t>uza</w:t>
      </w:r>
      <w:r w:rsidR="004D6286">
        <w:t>vření Smlouvy o poskytování služby třetí osoby</w:t>
      </w:r>
      <w:r w:rsidR="0094188D">
        <w:t xml:space="preserve">, </w:t>
      </w:r>
      <w:r>
        <w:t xml:space="preserve">je Poskytovatel povinen Objednateli </w:t>
      </w:r>
      <w:r w:rsidR="007B60E8">
        <w:t>u třetí osoby</w:t>
      </w:r>
      <w:r w:rsidR="0094188D">
        <w:t xml:space="preserve"> oprávněné poskytovat příslušnou Službu třetí osoby </w:t>
      </w:r>
      <w:r>
        <w:t xml:space="preserve">zprostředkovat </w:t>
      </w:r>
      <w:r w:rsidR="007B60E8">
        <w:t xml:space="preserve">nebo jinak zajistit </w:t>
      </w:r>
      <w:r>
        <w:t xml:space="preserve">uzavření </w:t>
      </w:r>
      <w:r w:rsidR="0094188D">
        <w:t>této S</w:t>
      </w:r>
      <w:r>
        <w:t xml:space="preserve">mlouvy o poskytování </w:t>
      </w:r>
      <w:r w:rsidR="0094188D">
        <w:t>s</w:t>
      </w:r>
      <w:r>
        <w:t>lužby třetí osoby</w:t>
      </w:r>
      <w:r w:rsidR="0094188D">
        <w:t>, a to</w:t>
      </w:r>
      <w:r>
        <w:t xml:space="preserve"> v rozsahu a za podmínek vyplývajících z přílohy č. 1 této smlouvy.</w:t>
      </w:r>
      <w:bookmarkEnd w:id="3"/>
      <w:bookmarkEnd w:id="4"/>
      <w:r w:rsidR="00D777D1">
        <w:t xml:space="preserve"> </w:t>
      </w:r>
      <w:r w:rsidR="00F01B56">
        <w:t xml:space="preserve">Není-i v příloze č. 1 této smlouvy uvedeno jinak, rozumí se třetí osobou výrobce příslušného Zařízení. </w:t>
      </w:r>
      <w:r w:rsidR="001C65E2" w:rsidRPr="00B341F2">
        <w:rPr>
          <w:b/>
        </w:rPr>
        <w:t>Poskytovatel je povinen</w:t>
      </w:r>
      <w:r w:rsidR="00B3721F">
        <w:rPr>
          <w:b/>
        </w:rPr>
        <w:t xml:space="preserve"> </w:t>
      </w:r>
      <w:r w:rsidR="00DE2C22">
        <w:rPr>
          <w:b/>
        </w:rPr>
        <w:t>u</w:t>
      </w:r>
      <w:r w:rsidR="001C65E2" w:rsidRPr="00B341F2">
        <w:rPr>
          <w:b/>
        </w:rPr>
        <w:t xml:space="preserve">hradit </w:t>
      </w:r>
      <w:r w:rsidR="003B6B09" w:rsidRPr="00B341F2">
        <w:rPr>
          <w:b/>
        </w:rPr>
        <w:t xml:space="preserve">třetí osobě cenu za poskytování Služby třetí osoby </w:t>
      </w:r>
      <w:r w:rsidR="00B341F2" w:rsidRPr="00B341F2">
        <w:rPr>
          <w:b/>
        </w:rPr>
        <w:t xml:space="preserve">Objednateli </w:t>
      </w:r>
      <w:r w:rsidR="003B6B09" w:rsidRPr="00B341F2">
        <w:rPr>
          <w:b/>
        </w:rPr>
        <w:t xml:space="preserve">podle </w:t>
      </w:r>
      <w:r w:rsidR="001C65E2" w:rsidRPr="00B341F2">
        <w:rPr>
          <w:b/>
        </w:rPr>
        <w:t>Smlouvy o poskytování služby třetí osoby uzavřené dle věty první</w:t>
      </w:r>
      <w:r w:rsidR="003B6B09" w:rsidRPr="00B341F2">
        <w:rPr>
          <w:b/>
        </w:rPr>
        <w:t xml:space="preserve">, jakož i uhradit </w:t>
      </w:r>
      <w:r w:rsidR="000F3D40" w:rsidRPr="00B341F2">
        <w:rPr>
          <w:b/>
        </w:rPr>
        <w:t>náklady n</w:t>
      </w:r>
      <w:r w:rsidR="003B6B09" w:rsidRPr="00B341F2">
        <w:rPr>
          <w:b/>
        </w:rPr>
        <w:t>a uzavření takové Smlouvy o poskytování služby třetí osoby</w:t>
      </w:r>
      <w:r w:rsidR="003B6B09" w:rsidRPr="003860A3">
        <w:t>, jestliže j</w:t>
      </w:r>
      <w:r w:rsidR="000F3D40" w:rsidRPr="003860A3">
        <w:t>e</w:t>
      </w:r>
      <w:r w:rsidR="003B6B09" w:rsidRPr="003860A3">
        <w:t xml:space="preserve"> příslušná třetí osoba dle svých obchodních podmínek </w:t>
      </w:r>
      <w:r w:rsidR="00F01B56" w:rsidRPr="003860A3">
        <w:t xml:space="preserve">nebo dle Smlouvy o poskytování služby třetí osoby </w:t>
      </w:r>
      <w:r w:rsidR="003B6B09" w:rsidRPr="003860A3">
        <w:t>účtuje</w:t>
      </w:r>
      <w:r w:rsidR="00B3721F" w:rsidRPr="003860A3">
        <w:t xml:space="preserve"> (tato cena a tyto náklady souhrnně dále jen „</w:t>
      </w:r>
      <w:r w:rsidR="00B3721F" w:rsidRPr="00B3721F">
        <w:rPr>
          <w:b/>
        </w:rPr>
        <w:t>Cena služby třetí osoby</w:t>
      </w:r>
      <w:r w:rsidR="00B3721F" w:rsidRPr="003860A3">
        <w:t>“)</w:t>
      </w:r>
      <w:r w:rsidR="001C65E2" w:rsidRPr="003860A3">
        <w:t xml:space="preserve">. </w:t>
      </w:r>
      <w:r w:rsidR="00F01B56" w:rsidRPr="003860A3">
        <w:t xml:space="preserve">Poskytovatel není oprávněn </w:t>
      </w:r>
      <w:r w:rsidR="00B3721F">
        <w:t xml:space="preserve">Cenu služby třetí osoby </w:t>
      </w:r>
      <w:r w:rsidR="00F01B56" w:rsidRPr="003860A3">
        <w:t xml:space="preserve">účtovat Objednateli jinak, než dle čl. </w:t>
      </w:r>
      <w:r w:rsidR="00F01B56" w:rsidRPr="003860A3">
        <w:fldChar w:fldCharType="begin"/>
      </w:r>
      <w:r w:rsidR="00F01B56" w:rsidRPr="003860A3">
        <w:instrText xml:space="preserve"> REF _Ref503268419 \n \h </w:instrText>
      </w:r>
      <w:r w:rsidR="00B341F2" w:rsidRPr="003860A3">
        <w:instrText xml:space="preserve"> \* MERGEFORMAT </w:instrText>
      </w:r>
      <w:r w:rsidR="00F01B56" w:rsidRPr="003860A3">
        <w:fldChar w:fldCharType="separate"/>
      </w:r>
      <w:r w:rsidR="00E83548">
        <w:t>IV</w:t>
      </w:r>
      <w:r w:rsidR="00F01B56" w:rsidRPr="003860A3">
        <w:fldChar w:fldCharType="end"/>
      </w:r>
      <w:r w:rsidR="00F01B56" w:rsidRPr="003860A3">
        <w:t xml:space="preserve"> této smlouvy.</w:t>
      </w:r>
      <w:r w:rsidR="00F01B56">
        <w:t xml:space="preserve"> </w:t>
      </w:r>
      <w:r w:rsidR="00745967">
        <w:t xml:space="preserve">Není-li </w:t>
      </w:r>
      <w:r w:rsidR="008966ED">
        <w:t>v příloze č. 1 uvedeno</w:t>
      </w:r>
      <w:r w:rsidR="00745967">
        <w:t xml:space="preserve"> datum počátku doby poskytování této Služby</w:t>
      </w:r>
      <w:r w:rsidR="008966ED">
        <w:t xml:space="preserve"> třetí osoby</w:t>
      </w:r>
      <w:r w:rsidR="00745967">
        <w:t xml:space="preserve">, je Poskytovatel povinen </w:t>
      </w:r>
      <w:r w:rsidR="000F3D40">
        <w:t xml:space="preserve">zajistit pro Objednatele uzavření Smlouvy o poskytování služby třetí osoby </w:t>
      </w:r>
      <w:r w:rsidR="002C5DAB">
        <w:t xml:space="preserve">podle věty první </w:t>
      </w:r>
      <w:r w:rsidR="000F3D40">
        <w:t>tak</w:t>
      </w:r>
      <w:r w:rsidR="002C5DAB">
        <w:t xml:space="preserve">, aby </w:t>
      </w:r>
      <w:r w:rsidR="000F3D40">
        <w:t>takto uzavřená Smlouva o poskytování služby třetí osoby bezprostředně</w:t>
      </w:r>
      <w:r w:rsidR="009127DC">
        <w:t>, případně bez zbytečného odkladu,</w:t>
      </w:r>
      <w:r w:rsidR="000F3D40">
        <w:t xml:space="preserve"> navázala na předchozí obdobnou Smlouvu o poskytování služby třetí osoby uvedenou pro dané Zařízení v příloze č. 1 této smlouvy.</w:t>
      </w:r>
      <w:bookmarkEnd w:id="5"/>
      <w:r w:rsidR="00745967">
        <w:t xml:space="preserve"> </w:t>
      </w:r>
      <w:r w:rsidR="00835E98">
        <w:t>Smlouvy o poskytování služby třetí osoby je Poskytovatel podle tohoto odstavce smlouvy povinen uzavírat tak, aby na jejich základě mohl Objednatel Služby třetí osoby čerpat bez ohledu na platnost a účinnost této smlouvy.</w:t>
      </w:r>
    </w:p>
    <w:p w14:paraId="60A0CA91" w14:textId="77777777" w:rsidR="00D76031" w:rsidRDefault="00D76031" w:rsidP="00D76031">
      <w:pPr>
        <w:pStyle w:val="Odstavecsmlouvy"/>
        <w:numPr>
          <w:ilvl w:val="0"/>
          <w:numId w:val="0"/>
        </w:numPr>
        <w:ind w:left="567"/>
      </w:pPr>
    </w:p>
    <w:p w14:paraId="3A9C8D1E" w14:textId="67743DC5" w:rsidR="00D76031" w:rsidRDefault="00D76031" w:rsidP="00440425">
      <w:pPr>
        <w:pStyle w:val="Odstavecsmlouvy"/>
      </w:pPr>
      <w:bookmarkStart w:id="6" w:name="_Ref80372234"/>
      <w:r>
        <w:t>Poskytovatel je povinen Objednatele písemně informovat o každé Smlouvě o poskytování služby třetí osoby, kterou pro Objednatele na základě této smlouvy uzavřel, a to do 5 pracovních dnů od uzavření takové Smlouvy o poskytování služby třetí osoby. Součástí této informace musí být veškeré údaje nezbytné pro čerpání služby, která je předmětem takové Smlouvy o poskytování služby třetí osoby, a to včetně data uzavření, data nabytí účinnosti, doby trvání, obchodní název poskytovaných služeb, resp. balíčku služeb.</w:t>
      </w:r>
      <w:r w:rsidR="00957ED3">
        <w:t xml:space="preserve"> Údaje o Smlouvách o poskytování služby třetí osoby je Poskytovatel pro Objednatele povinen vést v tabulce vycházející z tabulky uvedené v příloze č. 1 této smlouvy, která musí být Objednateli trvale zpřístupněna s právem čtení.</w:t>
      </w:r>
      <w:bookmarkEnd w:id="6"/>
    </w:p>
    <w:p w14:paraId="71729BBC" w14:textId="77777777" w:rsidR="00B3721F" w:rsidRDefault="00B3721F" w:rsidP="003860A3">
      <w:pPr>
        <w:pStyle w:val="Odstavecsmlouvy"/>
        <w:numPr>
          <w:ilvl w:val="0"/>
          <w:numId w:val="0"/>
        </w:numPr>
        <w:ind w:left="567"/>
      </w:pPr>
    </w:p>
    <w:p w14:paraId="1BCCDC82" w14:textId="1523FA9F" w:rsidR="00B3721F" w:rsidRDefault="00B3721F" w:rsidP="00440425">
      <w:pPr>
        <w:pStyle w:val="Odstavecsmlouvy"/>
      </w:pPr>
      <w:r>
        <w:t xml:space="preserve">Objednatel se </w:t>
      </w:r>
      <w:r w:rsidR="00835E98">
        <w:t xml:space="preserve">za podmínek sjednaných v této smlouvě </w:t>
      </w:r>
      <w:r>
        <w:t>zavazuje uhradit Poskytovateli Cenu služby třetí osoby</w:t>
      </w:r>
      <w:r w:rsidR="00835E98">
        <w:t xml:space="preserve"> </w:t>
      </w:r>
      <w:r w:rsidR="00A50000" w:rsidRPr="003860A3">
        <w:rPr>
          <w:b/>
        </w:rPr>
        <w:t>jakožto jednorázovou cenu</w:t>
      </w:r>
      <w:r w:rsidR="00A50000">
        <w:t xml:space="preserve"> </w:t>
      </w:r>
      <w:r w:rsidR="00835E98">
        <w:t xml:space="preserve">za každou Smlouvu o poskytování služby třetí osoby, kterou Poskytovatel pro Objednatele uzavřel dle odst. </w:t>
      </w:r>
      <w:r w:rsidR="00835E98">
        <w:fldChar w:fldCharType="begin"/>
      </w:r>
      <w:r w:rsidR="00835E98">
        <w:instrText xml:space="preserve"> REF _Ref69198684 \n \h </w:instrText>
      </w:r>
      <w:r w:rsidR="00835E98">
        <w:fldChar w:fldCharType="separate"/>
      </w:r>
      <w:r w:rsidR="00E83548">
        <w:t>II.5</w:t>
      </w:r>
      <w:r w:rsidR="00835E98">
        <w:fldChar w:fldCharType="end"/>
      </w:r>
      <w:r w:rsidR="00835E98">
        <w:t xml:space="preserve"> této smlouvy a u které Poskytovatel splnil informační povinnost sjednanou v odst. </w:t>
      </w:r>
      <w:r w:rsidR="00835E98">
        <w:fldChar w:fldCharType="begin"/>
      </w:r>
      <w:r w:rsidR="00835E98">
        <w:instrText xml:space="preserve"> REF _Ref80372234 \n \h </w:instrText>
      </w:r>
      <w:r w:rsidR="00835E98">
        <w:fldChar w:fldCharType="separate"/>
      </w:r>
      <w:r w:rsidR="00E83548">
        <w:t>II.6</w:t>
      </w:r>
      <w:r w:rsidR="00835E98">
        <w:fldChar w:fldCharType="end"/>
      </w:r>
      <w:r w:rsidR="00835E98">
        <w:t xml:space="preserve"> této smlouvy.</w:t>
      </w:r>
    </w:p>
    <w:p w14:paraId="340199FD" w14:textId="77777777" w:rsidR="007B60E8" w:rsidRDefault="007B60E8" w:rsidP="007B60E8">
      <w:pPr>
        <w:pStyle w:val="Odstavecsmlouvy"/>
        <w:numPr>
          <w:ilvl w:val="0"/>
          <w:numId w:val="0"/>
        </w:numPr>
        <w:ind w:left="567"/>
      </w:pPr>
    </w:p>
    <w:p w14:paraId="37C52563" w14:textId="48EEA9D5" w:rsidR="00095FE2" w:rsidRDefault="00095FE2" w:rsidP="0035433B">
      <w:pPr>
        <w:pStyle w:val="Odstavecsmlouvy"/>
      </w:pPr>
      <w:bookmarkStart w:id="7" w:name="_Ref67578079"/>
      <w:r>
        <w:t>Poskytovatel je povinen poskytovat Objednateli pro </w:t>
      </w:r>
      <w:r w:rsidR="004C2D8B">
        <w:t xml:space="preserve">všechna </w:t>
      </w:r>
      <w:r>
        <w:t xml:space="preserve">Zařízení </w:t>
      </w:r>
      <w:r w:rsidR="005A5550">
        <w:t>službu</w:t>
      </w:r>
      <w:r>
        <w:t xml:space="preserve"> ServiceDesk specifikovanou v příloze č. 3 této smlouvy (dále jen „</w:t>
      </w:r>
      <w:r w:rsidR="000F2994" w:rsidRPr="000F2994">
        <w:rPr>
          <w:b/>
        </w:rPr>
        <w:t>Služba</w:t>
      </w:r>
      <w:r w:rsidR="000F2994">
        <w:t xml:space="preserve"> </w:t>
      </w:r>
      <w:r>
        <w:rPr>
          <w:b/>
        </w:rPr>
        <w:t>ServiceDesk</w:t>
      </w:r>
      <w:r>
        <w:t>“</w:t>
      </w:r>
      <w:r w:rsidR="000F2994">
        <w:t>; Služby Poskytovatele, Služby třetích osob a Služba ServiceDesk dále souhrnně jen „</w:t>
      </w:r>
      <w:r w:rsidR="000F2994" w:rsidRPr="000F2994">
        <w:rPr>
          <w:b/>
        </w:rPr>
        <w:t>Služby</w:t>
      </w:r>
      <w:r w:rsidR="000F2994">
        <w:t>“</w:t>
      </w:r>
      <w:r>
        <w:t>)</w:t>
      </w:r>
      <w:r w:rsidR="004C2D8B">
        <w:t>, která je Paušální Službou</w:t>
      </w:r>
      <w:r>
        <w:t>.</w:t>
      </w:r>
      <w:r w:rsidR="008474B2">
        <w:t xml:space="preserve"> </w:t>
      </w:r>
      <w:bookmarkStart w:id="8" w:name="_Ref31111964"/>
      <w:bookmarkStart w:id="9" w:name="_Ref31112032"/>
      <w:r w:rsidR="008474B2">
        <w:t xml:space="preserve">Poskytovatel do </w:t>
      </w:r>
      <w:r w:rsidR="003A6C7E">
        <w:t>10</w:t>
      </w:r>
      <w:r w:rsidR="008474B2">
        <w:t xml:space="preserve"> pracovních dnů od nabytí účinnosti této smlouvy formou dálkového přístupu zpřístupní Objednateli systém ServiceDesk specifikovaný v příloze č. 3 této smlouvy (dále jen „</w:t>
      </w:r>
      <w:r w:rsidR="008474B2" w:rsidRPr="00D37862">
        <w:rPr>
          <w:b/>
        </w:rPr>
        <w:t xml:space="preserve">systém </w:t>
      </w:r>
      <w:r w:rsidR="008474B2">
        <w:rPr>
          <w:b/>
        </w:rPr>
        <w:t>Service</w:t>
      </w:r>
      <w:r w:rsidR="008474B2" w:rsidRPr="00D37862">
        <w:rPr>
          <w:b/>
        </w:rPr>
        <w:t>Desk</w:t>
      </w:r>
      <w:r w:rsidR="008474B2">
        <w:t>“ nebo „</w:t>
      </w:r>
      <w:r w:rsidR="008474B2">
        <w:rPr>
          <w:b/>
        </w:rPr>
        <w:t>Service</w:t>
      </w:r>
      <w:r w:rsidR="008474B2" w:rsidRPr="00D442F9">
        <w:rPr>
          <w:b/>
        </w:rPr>
        <w:t>Desk</w:t>
      </w:r>
      <w:r w:rsidR="008474B2">
        <w:t>“) a pro případ výpadku systému ServiceDesk také náhradní e-mailovou adresu, jejíž provoz musí být na provozu systému ServiceDesk nezávislý (dále též jen „</w:t>
      </w:r>
      <w:r w:rsidR="008474B2" w:rsidRPr="00D37862">
        <w:rPr>
          <w:b/>
        </w:rPr>
        <w:t xml:space="preserve">e-mailová adresa </w:t>
      </w:r>
      <w:r w:rsidR="008474B2">
        <w:rPr>
          <w:b/>
        </w:rPr>
        <w:t>Service</w:t>
      </w:r>
      <w:r w:rsidR="008474B2" w:rsidRPr="00D37862">
        <w:rPr>
          <w:b/>
        </w:rPr>
        <w:t>Desku</w:t>
      </w:r>
      <w:r w:rsidR="008474B2">
        <w:t>“). Systém ServiceDesk a e-mailová adresa ServiceDesku musí Obj</w:t>
      </w:r>
      <w:r w:rsidR="00F01B56">
        <w:t>ednateli umožnit</w:t>
      </w:r>
      <w:r w:rsidR="008474B2">
        <w:t xml:space="preserve"> zadávat </w:t>
      </w:r>
      <w:r w:rsidR="00946097">
        <w:t>P</w:t>
      </w:r>
      <w:r w:rsidR="008474B2">
        <w:t xml:space="preserve">ožadavky na Služby, </w:t>
      </w:r>
      <w:r w:rsidR="00B80F96">
        <w:t xml:space="preserve">které se </w:t>
      </w:r>
      <w:r w:rsidR="008474B2">
        <w:t>poskytují na vyžádání (dále jen „</w:t>
      </w:r>
      <w:r w:rsidR="008474B2" w:rsidRPr="00B6044C">
        <w:rPr>
          <w:b/>
        </w:rPr>
        <w:t>Požadavky</w:t>
      </w:r>
      <w:r w:rsidR="005A5550">
        <w:t>“)</w:t>
      </w:r>
      <w:r w:rsidR="008474B2">
        <w:t>.</w:t>
      </w:r>
      <w:bookmarkEnd w:id="8"/>
      <w:bookmarkEnd w:id="9"/>
      <w:r w:rsidR="00C67463">
        <w:t xml:space="preserve"> Komunikace smluvních stran prostřednictvím ServiceDesk se považuje za písemnou formu komunikace.</w:t>
      </w:r>
      <w:bookmarkEnd w:id="7"/>
      <w:r w:rsidR="006D083E">
        <w:t xml:space="preserve"> Poskytovatel je povinen zaznamenávat v ServiceDesk veškeré skutečnosti podstatné z hlediska plnění této smlouvy, zejména veškeré údaje o zadání, řešení a vyřešení Požadavků.</w:t>
      </w:r>
    </w:p>
    <w:p w14:paraId="7CC693B8" w14:textId="77777777" w:rsidR="005A5550" w:rsidRDefault="005A5550" w:rsidP="005A5550">
      <w:pPr>
        <w:pStyle w:val="Odstavecsmlouvy"/>
        <w:numPr>
          <w:ilvl w:val="0"/>
          <w:numId w:val="0"/>
        </w:numPr>
        <w:ind w:left="567"/>
      </w:pPr>
      <w:bookmarkStart w:id="10" w:name="_Ref497388748"/>
      <w:bookmarkStart w:id="11" w:name="_Ref497742124"/>
      <w:bookmarkEnd w:id="2"/>
    </w:p>
    <w:p w14:paraId="690C3C8E" w14:textId="101ABA50" w:rsidR="00416F84" w:rsidRDefault="0080646C" w:rsidP="00416F84">
      <w:pPr>
        <w:pStyle w:val="Odstavecsmlouvy"/>
      </w:pPr>
      <w:bookmarkStart w:id="12" w:name="_Ref67576853"/>
      <w:r>
        <w:t>Jestliže je pro</w:t>
      </w:r>
      <w:r w:rsidR="000657CB">
        <w:t xml:space="preserve"> řádné poskytnutí Služby</w:t>
      </w:r>
      <w:r w:rsidR="00DE2C22">
        <w:t xml:space="preserve"> třetí osoby</w:t>
      </w:r>
      <w:r w:rsidR="000657CB">
        <w:t xml:space="preserve"> nezbytné</w:t>
      </w:r>
      <w:r>
        <w:t xml:space="preserve"> dodat nové Zařízení, náhradní díly nebo spotřební materiál</w:t>
      </w:r>
      <w:r w:rsidR="00DE2C22">
        <w:t xml:space="preserve"> a je to v souladu s podmínkami příslušné Smlouvy o poskytování služby třetí osoby</w:t>
      </w:r>
      <w:r w:rsidR="000657CB">
        <w:t xml:space="preserve">, je Poskytovatel povinen </w:t>
      </w:r>
      <w:r>
        <w:t xml:space="preserve">tyto věci řádně a včas dodat tak, aby příslušnou Službu poskytl </w:t>
      </w:r>
      <w:r w:rsidR="00143562">
        <w:t xml:space="preserve">nebo zajistil </w:t>
      </w:r>
      <w:r>
        <w:t xml:space="preserve">ve lhůtě sjednané v této smlouvě nebo </w:t>
      </w:r>
      <w:r w:rsidR="00143562">
        <w:t xml:space="preserve">v příslušné Smlouvě o poskytování služby třetí </w:t>
      </w:r>
      <w:r w:rsidR="00143562">
        <w:lastRenderedPageBreak/>
        <w:t>osoby</w:t>
      </w:r>
      <w:r>
        <w:t xml:space="preserve">, a </w:t>
      </w:r>
      <w:r w:rsidR="00143562">
        <w:t xml:space="preserve">to včetně provedení </w:t>
      </w:r>
      <w:r>
        <w:t>montáž</w:t>
      </w:r>
      <w:r w:rsidR="00143562">
        <w:t>e</w:t>
      </w:r>
      <w:r>
        <w:t xml:space="preserve"> těchto věcí. Nebezpečí škody na těchto věcech a vlastnické právo k nim přechází na Objednatele okamžikem akceptace poskytnutí příslušné Služby, tj. zejména akceptace vyřešení Požadavku. </w:t>
      </w:r>
      <w:r w:rsidR="00BB7996">
        <w:t xml:space="preserve">Má se za to, že Objednatel tyto věci převzal okamžikem této akceptace. </w:t>
      </w:r>
      <w:r>
        <w:t>Objednatel je oprávněn za účelem ověření řádné funkce dotčených Zařízení stanovit pro tuto akceptaci akceptační kritéria, bez jejichž naplnění není povinen akceptaci provést. Kupní cena za veškeré věci podle věty první je součástí ceny za poskytnutí příslušné Služby sjednané v této smlouvě.</w:t>
      </w:r>
      <w:bookmarkEnd w:id="12"/>
    </w:p>
    <w:p w14:paraId="690C3C8F" w14:textId="77777777" w:rsidR="000657CB" w:rsidRDefault="000657CB" w:rsidP="003407C3">
      <w:pPr>
        <w:pStyle w:val="Odstavecsmlouvy"/>
        <w:numPr>
          <w:ilvl w:val="0"/>
          <w:numId w:val="0"/>
        </w:numPr>
      </w:pPr>
    </w:p>
    <w:p w14:paraId="690C3C90" w14:textId="632F0CC8" w:rsidR="003407C3" w:rsidRDefault="00E57708" w:rsidP="003407C3">
      <w:pPr>
        <w:pStyle w:val="Nadpis1"/>
      </w:pPr>
      <w:bookmarkStart w:id="13" w:name="_Ref13835970"/>
      <w:r>
        <w:t>Poskytování</w:t>
      </w:r>
      <w:r w:rsidR="003407C3">
        <w:t xml:space="preserve"> Služ</w:t>
      </w:r>
      <w:r>
        <w:t>e</w:t>
      </w:r>
      <w:r w:rsidR="003407C3">
        <w:t>b</w:t>
      </w:r>
      <w:bookmarkEnd w:id="13"/>
    </w:p>
    <w:p w14:paraId="690C3C91" w14:textId="77777777" w:rsidR="003407C3" w:rsidRDefault="003407C3" w:rsidP="003407C3">
      <w:pPr>
        <w:pStyle w:val="Odstavecsmlouvy"/>
        <w:numPr>
          <w:ilvl w:val="0"/>
          <w:numId w:val="0"/>
        </w:numPr>
      </w:pPr>
    </w:p>
    <w:p w14:paraId="67346493" w14:textId="39C22EAD" w:rsidR="00B80F96" w:rsidRDefault="00B80F96" w:rsidP="00B80F96">
      <w:pPr>
        <w:pStyle w:val="Odstavecsmlouvy"/>
      </w:pPr>
      <w:bookmarkStart w:id="14" w:name="_Ref67560152"/>
      <w:r>
        <w:t xml:space="preserve">Poskytovatel je povinen </w:t>
      </w:r>
      <w:r w:rsidR="00E03F1A">
        <w:t>Služby Poskytovatele a Službu ServiceDesk,</w:t>
      </w:r>
      <w:r>
        <w:t xml:space="preserve"> poskytovat od nabytí účinnosti této smlouvy buď jako:</w:t>
      </w:r>
    </w:p>
    <w:p w14:paraId="6003413A" w14:textId="4FA80F30" w:rsidR="00B80F96" w:rsidRDefault="00B80F96" w:rsidP="00B80F96">
      <w:pPr>
        <w:pStyle w:val="Psmenoodstavce"/>
        <w:ind w:left="851"/>
      </w:pPr>
      <w:r>
        <w:t>paušální Služby</w:t>
      </w:r>
      <w:r w:rsidR="00E57708">
        <w:t xml:space="preserve"> hrazené paušální částkou, které </w:t>
      </w:r>
      <w:r>
        <w:t xml:space="preserve">je Poskytovatel povinen poskytovat průběžně </w:t>
      </w:r>
      <w:r w:rsidR="00E57708">
        <w:t xml:space="preserve">i </w:t>
      </w:r>
      <w:r>
        <w:t xml:space="preserve">bez výzvy Objednatele, </w:t>
      </w:r>
      <w:r w:rsidR="00E57708">
        <w:t xml:space="preserve">případně na základě Požadavků, jestliže je to </w:t>
      </w:r>
      <w:r>
        <w:t>ve specifikaci Služby uvedeno</w:t>
      </w:r>
      <w:r w:rsidR="00946097">
        <w:t xml:space="preserve"> nebo jestliže to vyplývá z příslušné Smlouvy o poskytování služby třetí osoby</w:t>
      </w:r>
      <w:r>
        <w:t xml:space="preserve"> (dále jen „</w:t>
      </w:r>
      <w:r w:rsidRPr="0035433B">
        <w:rPr>
          <w:b/>
        </w:rPr>
        <w:t>Paušální Služby</w:t>
      </w:r>
      <w:r>
        <w:t>“); nebo jako</w:t>
      </w:r>
    </w:p>
    <w:p w14:paraId="77EA4880" w14:textId="2875C52A" w:rsidR="00B80F96" w:rsidRDefault="00E57708" w:rsidP="00B80F96">
      <w:pPr>
        <w:pStyle w:val="Psmenoodstavce"/>
        <w:ind w:left="851"/>
      </w:pPr>
      <w:r>
        <w:t xml:space="preserve">ad-hoc </w:t>
      </w:r>
      <w:r w:rsidR="00B80F96">
        <w:t xml:space="preserve">Služby </w:t>
      </w:r>
      <w:r>
        <w:t xml:space="preserve">hrazené podle objemu skutečně spotřebovaných člověkohodin a </w:t>
      </w:r>
      <w:r w:rsidR="00B80F96">
        <w:t xml:space="preserve">poskytované </w:t>
      </w:r>
      <w:r>
        <w:t xml:space="preserve">výhradně </w:t>
      </w:r>
      <w:r w:rsidR="00946097">
        <w:t xml:space="preserve">na vyžádání, tj. </w:t>
      </w:r>
      <w:r w:rsidR="00B80F96">
        <w:t>na základě Požadavků (dále jen „</w:t>
      </w:r>
      <w:r w:rsidR="00B80F96">
        <w:rPr>
          <w:b/>
        </w:rPr>
        <w:t>Ad-</w:t>
      </w:r>
      <w:r w:rsidR="00B80F96" w:rsidRPr="00A9706F">
        <w:rPr>
          <w:b/>
        </w:rPr>
        <w:t>hoc Služby</w:t>
      </w:r>
      <w:r w:rsidR="00B80F96">
        <w:t>“).</w:t>
      </w:r>
    </w:p>
    <w:p w14:paraId="069ADC1A" w14:textId="77777777" w:rsidR="00B80F96" w:rsidRDefault="00B80F96" w:rsidP="00B80F96">
      <w:pPr>
        <w:pStyle w:val="Odstavecsmlouvy"/>
        <w:numPr>
          <w:ilvl w:val="0"/>
          <w:numId w:val="0"/>
        </w:numPr>
        <w:ind w:left="567"/>
      </w:pPr>
    </w:p>
    <w:p w14:paraId="690C3C92" w14:textId="7C46F2B7" w:rsidR="00F056F7" w:rsidRDefault="00946097" w:rsidP="00170D14">
      <w:pPr>
        <w:pStyle w:val="Odstavecsmlouvy"/>
      </w:pPr>
      <w:r>
        <w:t>Jde-li o Ad-hoc Službu nebo v</w:t>
      </w:r>
      <w:r w:rsidR="00281923">
        <w:t>yplývá-li z</w:t>
      </w:r>
      <w:r>
        <w:t>e specifikace Služby</w:t>
      </w:r>
      <w:r w:rsidR="00D64C95">
        <w:t xml:space="preserve"> nebo z </w:t>
      </w:r>
      <w:r w:rsidR="00281923">
        <w:t xml:space="preserve">příslušné Smlouvy o poskytování </w:t>
      </w:r>
      <w:r w:rsidR="00D64C95">
        <w:t>služby třetí</w:t>
      </w:r>
      <w:r w:rsidR="00281923">
        <w:t xml:space="preserve"> </w:t>
      </w:r>
      <w:r w:rsidR="00D64C95">
        <w:t>osoby, že Služba se poskytuje na vyžádání,</w:t>
      </w:r>
      <w:r w:rsidR="00281923">
        <w:t xml:space="preserve"> </w:t>
      </w:r>
      <w:r w:rsidR="00A10060">
        <w:t xml:space="preserve">je </w:t>
      </w:r>
      <w:r w:rsidR="00F056F7">
        <w:t xml:space="preserve">Poskytovatel povinen </w:t>
      </w:r>
      <w:r>
        <w:t>ji</w:t>
      </w:r>
      <w:r w:rsidR="00D64C95">
        <w:t xml:space="preserve"> </w:t>
      </w:r>
      <w:r w:rsidR="00F056F7">
        <w:t xml:space="preserve">poskytovat </w:t>
      </w:r>
      <w:r>
        <w:t>na základě P</w:t>
      </w:r>
      <w:r w:rsidR="00F056F7">
        <w:t>ožadavků Objednatele</w:t>
      </w:r>
      <w:r w:rsidR="00664E81">
        <w:t xml:space="preserve"> </w:t>
      </w:r>
      <w:r w:rsidR="00F056F7">
        <w:t>zadávaných jedním z následujících způsobů:</w:t>
      </w:r>
      <w:bookmarkEnd w:id="14"/>
    </w:p>
    <w:p w14:paraId="690C3C93" w14:textId="1E483F56" w:rsidR="00F056F7" w:rsidRDefault="00F056F7" w:rsidP="00F056F7">
      <w:pPr>
        <w:pStyle w:val="Psmenoodstavce"/>
      </w:pPr>
      <w:r w:rsidRPr="00F056F7">
        <w:t xml:space="preserve">e-mailem na adresu </w:t>
      </w:r>
      <w:hyperlink r:id="rId13" w:history="1">
        <w:r w:rsidR="00786EAB" w:rsidRPr="00A3772D">
          <w:rPr>
            <w:rStyle w:val="Hypertextovodkaz"/>
          </w:rPr>
          <w:t>fnbsupport@uniscomp.cz</w:t>
        </w:r>
      </w:hyperlink>
      <w:r w:rsidRPr="00F056F7">
        <w:t>;</w:t>
      </w:r>
      <w:r w:rsidR="00786EAB">
        <w:t xml:space="preserve"> </w:t>
      </w:r>
    </w:p>
    <w:p w14:paraId="690C3C94" w14:textId="60895908" w:rsidR="00664E81" w:rsidRPr="00F056F7" w:rsidRDefault="00664E81" w:rsidP="00F056F7">
      <w:pPr>
        <w:pStyle w:val="Psmenoodstavce"/>
      </w:pPr>
      <w:r>
        <w:t xml:space="preserve">telefonicky na telefonní číslo </w:t>
      </w:r>
      <w:r w:rsidR="00786EAB">
        <w:t>725 466 050</w:t>
      </w:r>
      <w:r w:rsidRPr="00F056F7">
        <w:t>;</w:t>
      </w:r>
    </w:p>
    <w:p w14:paraId="690C3C95" w14:textId="54B2954A" w:rsidR="007518F1" w:rsidRDefault="00F056F7" w:rsidP="00F056F7">
      <w:pPr>
        <w:pStyle w:val="Psmenoodstavce"/>
      </w:pPr>
      <w:r w:rsidRPr="00F056F7">
        <w:t xml:space="preserve">v internetovém systému </w:t>
      </w:r>
      <w:r w:rsidR="00664E81">
        <w:t xml:space="preserve">Poskytovatele </w:t>
      </w:r>
      <w:r w:rsidRPr="00F056F7">
        <w:t xml:space="preserve">na adrese </w:t>
      </w:r>
      <w:hyperlink r:id="rId14" w:history="1">
        <w:r w:rsidR="00786EAB" w:rsidRPr="00A3772D">
          <w:rPr>
            <w:rStyle w:val="Hypertextovodkaz"/>
          </w:rPr>
          <w:t>https://10.1.249.1</w:t>
        </w:r>
      </w:hyperlink>
      <w:r>
        <w:rPr>
          <w:b/>
        </w:rPr>
        <w:t>.</w:t>
      </w:r>
      <w:r w:rsidR="00786EAB">
        <w:rPr>
          <w:b/>
        </w:rPr>
        <w:t xml:space="preserve"> </w:t>
      </w:r>
      <w:r w:rsidR="007518F1">
        <w:t xml:space="preserve"> </w:t>
      </w:r>
    </w:p>
    <w:p w14:paraId="690C3C96" w14:textId="77777777" w:rsidR="00664E81" w:rsidRDefault="00664E81" w:rsidP="00664E81">
      <w:pPr>
        <w:pStyle w:val="Odstavecsmlouvy"/>
        <w:numPr>
          <w:ilvl w:val="0"/>
          <w:numId w:val="0"/>
        </w:numPr>
        <w:ind w:left="567"/>
      </w:pPr>
    </w:p>
    <w:p w14:paraId="58AEBEAB" w14:textId="77777777" w:rsidR="004801BB" w:rsidRDefault="004801BB" w:rsidP="00170D14">
      <w:pPr>
        <w:pStyle w:val="Odstavecsmlouvy"/>
      </w:pPr>
      <w:r>
        <w:t>Objednatel není povinen zadat byť i jediný Požadavek.</w:t>
      </w:r>
    </w:p>
    <w:p w14:paraId="06FCB5CD" w14:textId="77777777" w:rsidR="004801BB" w:rsidRDefault="004801BB" w:rsidP="004801BB">
      <w:pPr>
        <w:pStyle w:val="Odstavecsmlouvy"/>
        <w:numPr>
          <w:ilvl w:val="0"/>
          <w:numId w:val="0"/>
        </w:numPr>
        <w:ind w:left="567"/>
      </w:pPr>
    </w:p>
    <w:p w14:paraId="690C3C99" w14:textId="571620FF" w:rsidR="00886C60" w:rsidRDefault="00886C60" w:rsidP="00170D14">
      <w:pPr>
        <w:pStyle w:val="Odstavecsmlouvy"/>
      </w:pPr>
      <w:r>
        <w:t>Každý Požadavek obsahuje alespoň následující údaje:</w:t>
      </w:r>
    </w:p>
    <w:p w14:paraId="690C3C9A" w14:textId="77777777" w:rsidR="00886C60" w:rsidRDefault="00886C60" w:rsidP="00886C60">
      <w:pPr>
        <w:pStyle w:val="Psmenoodstavce"/>
      </w:pPr>
      <w:r>
        <w:t>identifikační údaje Objednatele a Poskytovatele;</w:t>
      </w:r>
    </w:p>
    <w:p w14:paraId="690C3C9B" w14:textId="77777777" w:rsidR="00886C60" w:rsidRDefault="00886C60" w:rsidP="00886C60">
      <w:pPr>
        <w:pStyle w:val="Psmenoodstavce"/>
      </w:pPr>
      <w:r>
        <w:t>označení této smlouvy;</w:t>
      </w:r>
    </w:p>
    <w:p w14:paraId="690C3C9C" w14:textId="77777777" w:rsidR="00886C60" w:rsidRDefault="00886C60" w:rsidP="00886C60">
      <w:pPr>
        <w:pStyle w:val="Psmenoodstavce"/>
      </w:pPr>
      <w:r>
        <w:t>označení Služby, která má být poskytnuta;</w:t>
      </w:r>
    </w:p>
    <w:p w14:paraId="690C3C9D" w14:textId="0A56F367" w:rsidR="00886C60" w:rsidRDefault="00886C60" w:rsidP="00886C60">
      <w:pPr>
        <w:pStyle w:val="Psmenoodstavce"/>
      </w:pPr>
      <w:r>
        <w:t xml:space="preserve">označení </w:t>
      </w:r>
      <w:r w:rsidR="008D68DC">
        <w:t xml:space="preserve">a umístění </w:t>
      </w:r>
      <w:r w:rsidR="00682A34">
        <w:t>Z</w:t>
      </w:r>
      <w:r>
        <w:t>ařízení, která mají být předmětem Služby;</w:t>
      </w:r>
    </w:p>
    <w:p w14:paraId="690C3C9E" w14:textId="5541F75E" w:rsidR="00DE2FF2" w:rsidRDefault="00946097" w:rsidP="00886C60">
      <w:pPr>
        <w:pStyle w:val="Psmenoodstavce"/>
      </w:pPr>
      <w:r>
        <w:t>případná</w:t>
      </w:r>
      <w:r w:rsidR="00DE2FF2">
        <w:t xml:space="preserve"> bližší specifikace plnění (zejména popis vady, popis požado</w:t>
      </w:r>
      <w:r w:rsidR="00E57708">
        <w:t>vaného servisního zásahu apod.)</w:t>
      </w:r>
      <w:r>
        <w:t xml:space="preserve"> nezbytná pro vyřešení Požadavku</w:t>
      </w:r>
      <w:r w:rsidR="00E57708">
        <w:t>.</w:t>
      </w:r>
    </w:p>
    <w:p w14:paraId="690C3CA0" w14:textId="77777777" w:rsidR="00886C60" w:rsidRDefault="00886C60" w:rsidP="00886C60">
      <w:pPr>
        <w:pStyle w:val="Odstavecsmlouvy"/>
        <w:numPr>
          <w:ilvl w:val="0"/>
          <w:numId w:val="0"/>
        </w:numPr>
        <w:ind w:left="567"/>
      </w:pPr>
    </w:p>
    <w:bookmarkEnd w:id="10"/>
    <w:p w14:paraId="690C3CA1" w14:textId="5E122C3F" w:rsidR="00664E81" w:rsidRDefault="00F37802" w:rsidP="00A32E7D">
      <w:pPr>
        <w:pStyle w:val="Odstavecsmlouvy"/>
      </w:pPr>
      <w:r w:rsidRPr="00F37802">
        <w:t>Poskytovatel</w:t>
      </w:r>
      <w:r w:rsidR="005C00F6">
        <w:t xml:space="preserve"> </w:t>
      </w:r>
      <w:r w:rsidR="00664E81">
        <w:t xml:space="preserve">je povinen </w:t>
      </w:r>
      <w:r w:rsidR="005C00F6">
        <w:t>zadání</w:t>
      </w:r>
      <w:r w:rsidR="00664E81">
        <w:t xml:space="preserve"> Požadavku Objednateli písemně potvrdit</w:t>
      </w:r>
      <w:r w:rsidR="00C67463">
        <w:t xml:space="preserve">. Byl-li Požadavek zadán </w:t>
      </w:r>
      <w:r w:rsidR="00664E81">
        <w:t>e-mailem</w:t>
      </w:r>
      <w:r w:rsidR="00C67463">
        <w:t xml:space="preserve">, </w:t>
      </w:r>
      <w:r w:rsidR="0049554C">
        <w:t xml:space="preserve">učiní Poskytovatel o Požadavku záznam do ServiceDesk a </w:t>
      </w:r>
      <w:r w:rsidR="00C67463">
        <w:t xml:space="preserve">potvrdí </w:t>
      </w:r>
      <w:r w:rsidR="0049554C">
        <w:t xml:space="preserve">jeho </w:t>
      </w:r>
      <w:r w:rsidR="00C67463">
        <w:t xml:space="preserve">zadání zprávou </w:t>
      </w:r>
      <w:r w:rsidR="00E57708">
        <w:t>z e-mailové adresy ServiceDesku</w:t>
      </w:r>
      <w:r w:rsidR="00946097" w:rsidRPr="00946097">
        <w:t xml:space="preserve"> </w:t>
      </w:r>
      <w:r w:rsidR="00946097">
        <w:t xml:space="preserve">na adresu </w:t>
      </w:r>
      <w:r w:rsidR="00A32E7D" w:rsidRPr="00A32E7D">
        <w:t>CI-OIN-Zamestnanec@fnbrno.cz</w:t>
      </w:r>
      <w:r w:rsidR="00E57708">
        <w:t xml:space="preserve">, a to </w:t>
      </w:r>
      <w:r w:rsidR="00664E81">
        <w:t xml:space="preserve">bez zbytečného odkladu po </w:t>
      </w:r>
      <w:r w:rsidR="00E57708">
        <w:t xml:space="preserve">zadání </w:t>
      </w:r>
      <w:r w:rsidR="00664E81">
        <w:t>Požadavku.</w:t>
      </w:r>
    </w:p>
    <w:p w14:paraId="690C3CA2" w14:textId="77777777" w:rsidR="00E9152D" w:rsidRDefault="00E9152D" w:rsidP="00E9152D">
      <w:pPr>
        <w:pStyle w:val="Odstavecsmlouvy"/>
        <w:numPr>
          <w:ilvl w:val="0"/>
          <w:numId w:val="0"/>
        </w:numPr>
        <w:ind w:left="567"/>
      </w:pPr>
    </w:p>
    <w:p w14:paraId="690C3CA7" w14:textId="3AA43258" w:rsidR="005C00F6" w:rsidRDefault="00C67463" w:rsidP="00C67463">
      <w:pPr>
        <w:pStyle w:val="Odstavecsmlouvy"/>
      </w:pPr>
      <w:bookmarkStart w:id="15" w:name="_Ref13833266"/>
      <w:bookmarkEnd w:id="11"/>
      <w:r w:rsidRPr="00C67463">
        <w:t xml:space="preserve">Místem plnění je Centrum informatiky, Fakultní nemocnice Brno, Jihlavská 20, 625 00 Brno, případně i další pracoviště Objednatele dle jeho pokynů. Poskytovatel je povinen poskytovat Služby dálkovým přístupem, ledaže </w:t>
      </w:r>
      <w:r>
        <w:t xml:space="preserve">z povahy nebo </w:t>
      </w:r>
      <w:r w:rsidRPr="00C67463">
        <w:t>specifikace Služby nebo z Požadavku vyplývá, že plnění má být poskytnuto osobně u Objednatele. Při poskytování plnění dálkovým přístupem je Poskytovatel povinen dodržovat podmínky stanovené Objednatelem.</w:t>
      </w:r>
      <w:r w:rsidR="002F32C5">
        <w:t xml:space="preserve"> </w:t>
      </w:r>
    </w:p>
    <w:p w14:paraId="690C3CA8" w14:textId="77777777" w:rsidR="00136671" w:rsidRDefault="005C00F6" w:rsidP="005C00F6">
      <w:pPr>
        <w:pStyle w:val="Odstavecsmlouvy"/>
        <w:numPr>
          <w:ilvl w:val="0"/>
          <w:numId w:val="0"/>
        </w:numPr>
        <w:ind w:left="567"/>
      </w:pPr>
      <w:r>
        <w:t xml:space="preserve"> </w:t>
      </w:r>
    </w:p>
    <w:p w14:paraId="106C56AB" w14:textId="6F0634A8" w:rsidR="00C26FE5" w:rsidRDefault="00C26FE5" w:rsidP="00C26FE5">
      <w:pPr>
        <w:pStyle w:val="Odstavecsmlouvy"/>
      </w:pPr>
      <w:bookmarkStart w:id="16" w:name="_Ref16684003"/>
      <w:bookmarkStart w:id="17" w:name="_Ref15030984"/>
      <w:r>
        <w:t>Pokud ze specifikace Služby nebo z příslušné Smlouvy o poskytování služby třetí osoby vyplývá, že se Služba poskytuje v režimu „24x7“, je Poskytovatel povinen Službu poskytovat non-stop, tj. 24 hodin denně, 7 dní v týdnu, přičemž lhůty vztahující se k takové Službě běží bez omezení. Pokud ze specifikace Služby nebo z příslušné Smlouvy o poskytování služby třetí osoby vyplývá, že se Služba poskytuje v režimu „8x5“, běží lhůty vztahující se k poskytování takové Služby pouze v</w:t>
      </w:r>
      <w:r w:rsidR="00A37AE6">
        <w:t xml:space="preserve"> pracovní době, tj. v </w:t>
      </w:r>
      <w:r>
        <w:t>pracovních dnech v době od 8:00 do 16:00 hodin</w:t>
      </w:r>
      <w:r w:rsidR="009127DC">
        <w:t>, ledaže je v příslušné Smlouvě o poskytování služby třetí osoby sjednáno jinak</w:t>
      </w:r>
      <w:r>
        <w:t xml:space="preserve"> (dále jen „</w:t>
      </w:r>
      <w:r w:rsidRPr="0091734B">
        <w:rPr>
          <w:b/>
        </w:rPr>
        <w:t>Pracovní doba</w:t>
      </w:r>
      <w:r>
        <w:t>“).</w:t>
      </w:r>
    </w:p>
    <w:p w14:paraId="47741C14" w14:textId="77777777" w:rsidR="00C26FE5" w:rsidRDefault="00C26FE5" w:rsidP="00C26FE5">
      <w:pPr>
        <w:pStyle w:val="Odstavecsmlouvy"/>
        <w:numPr>
          <w:ilvl w:val="0"/>
          <w:numId w:val="0"/>
        </w:numPr>
        <w:ind w:left="567"/>
      </w:pPr>
    </w:p>
    <w:p w14:paraId="6149288E" w14:textId="44855DCD" w:rsidR="00C26FE5" w:rsidRDefault="005C00F6" w:rsidP="005C00F6">
      <w:pPr>
        <w:pStyle w:val="Odstavecsmlouvy"/>
      </w:pPr>
      <w:r>
        <w:lastRenderedPageBreak/>
        <w:t>Poskytovatel je povinen zahájit řešení Požadavku</w:t>
      </w:r>
      <w:r w:rsidR="00C26FE5">
        <w:t xml:space="preserve"> na poskytnutí Služby Poskytovatele</w:t>
      </w:r>
      <w:r>
        <w:t xml:space="preserve">, tj. zahájit poskytování </w:t>
      </w:r>
      <w:r w:rsidR="00C26FE5">
        <w:t xml:space="preserve">takové </w:t>
      </w:r>
      <w:r>
        <w:t xml:space="preserve">Služby, ve lhůtě </w:t>
      </w:r>
      <w:r w:rsidR="00B23B58">
        <w:t>vyplývající ze specifikace</w:t>
      </w:r>
      <w:r>
        <w:t xml:space="preserve"> Služby. Poskytovatel je povinen vyřešit Požadavek</w:t>
      </w:r>
      <w:r w:rsidR="00C26FE5">
        <w:t xml:space="preserve"> na poskytnutí Služby Poskytovatele</w:t>
      </w:r>
      <w:r>
        <w:t xml:space="preserve">, tj. řádně dokončit poskytování </w:t>
      </w:r>
      <w:r w:rsidR="00C26FE5">
        <w:t xml:space="preserve">takové </w:t>
      </w:r>
      <w:r>
        <w:t xml:space="preserve">Služby, ve lhůtě </w:t>
      </w:r>
      <w:r w:rsidR="00B23B58">
        <w:t>vyplývající</w:t>
      </w:r>
      <w:r>
        <w:t xml:space="preserve"> </w:t>
      </w:r>
      <w:r w:rsidR="00B23B58">
        <w:t>z</w:t>
      </w:r>
      <w:r>
        <w:t xml:space="preserve">e </w:t>
      </w:r>
      <w:r w:rsidR="00B23B58">
        <w:t>specifikace</w:t>
      </w:r>
      <w:r>
        <w:t xml:space="preserve"> Služby.</w:t>
      </w:r>
      <w:bookmarkEnd w:id="16"/>
      <w:r w:rsidR="00B23B58" w:rsidRPr="00B23B58">
        <w:t xml:space="preserve"> </w:t>
      </w:r>
      <w:r w:rsidR="00B23B58">
        <w:t xml:space="preserve">Nevyplývá-li ze specifikace Služby jinak, počínají </w:t>
      </w:r>
      <w:r w:rsidR="00C26FE5">
        <w:t xml:space="preserve">tyto </w:t>
      </w:r>
      <w:r w:rsidR="00B23B58">
        <w:t xml:space="preserve">lhůty běžet okamžikem zadání Požadavku. </w:t>
      </w:r>
    </w:p>
    <w:p w14:paraId="37265927" w14:textId="77777777" w:rsidR="00C26FE5" w:rsidRDefault="00C26FE5" w:rsidP="00C26FE5">
      <w:pPr>
        <w:pStyle w:val="Odstavecsmlouvy"/>
        <w:numPr>
          <w:ilvl w:val="0"/>
          <w:numId w:val="0"/>
        </w:numPr>
        <w:ind w:left="567"/>
      </w:pPr>
    </w:p>
    <w:p w14:paraId="4B6C534B" w14:textId="500E15DE" w:rsidR="00C26FE5" w:rsidRDefault="00C26FE5" w:rsidP="005C00F6">
      <w:pPr>
        <w:pStyle w:val="Odstavecsmlouvy"/>
      </w:pPr>
      <w:r>
        <w:t>Poskytovatel je povinen zahájit řešení Požadavku na poskytnutí Služby třetí osoby, tj. zahájit poskytování takové Služby, ve lhůtě vyplývající z</w:t>
      </w:r>
      <w:r w:rsidR="00AD7F7F">
        <w:t> příslušné Smlouvy o poskytování služby třetí osoby</w:t>
      </w:r>
      <w:r>
        <w:t xml:space="preserve">. Poskytovatel je povinen vyřešit Požadavek na poskytnutí Služby třetí osoby, tj. řádně dokončit poskytování takové Služby, ve lhůtě vyplývající z přílohy č. 1, přičemž tato lhůta počíná běžet okamžikem, kdy </w:t>
      </w:r>
      <w:r w:rsidR="00C71C79">
        <w:t xml:space="preserve">příslušná </w:t>
      </w:r>
      <w:r>
        <w:t>třetí osoba poskytla veškerou součinnost nezbytnou pro vyřešení Požadavku.</w:t>
      </w:r>
    </w:p>
    <w:p w14:paraId="690C3CAA" w14:textId="77777777" w:rsidR="005C00F6" w:rsidRDefault="005C00F6" w:rsidP="005C00F6">
      <w:pPr>
        <w:pStyle w:val="Odstavecsmlouvy"/>
        <w:numPr>
          <w:ilvl w:val="0"/>
          <w:numId w:val="0"/>
        </w:numPr>
        <w:ind w:left="567"/>
      </w:pPr>
    </w:p>
    <w:p w14:paraId="690C3CAD" w14:textId="4EA8DE28" w:rsidR="00886C60" w:rsidRDefault="0091734B" w:rsidP="00886C60">
      <w:pPr>
        <w:pStyle w:val="Odstavecsmlouvy"/>
      </w:pPr>
      <w:bookmarkStart w:id="18" w:name="_Ref16685778"/>
      <w:r>
        <w:t>Jde-li o Službu poskytovanou podle této smlouvy na základě Požadavku</w:t>
      </w:r>
      <w:r w:rsidR="00886C60" w:rsidRPr="001B78B6">
        <w:t xml:space="preserve">, podléhá </w:t>
      </w:r>
      <w:r w:rsidR="00886C60">
        <w:t>vyřešení Požadavku</w:t>
      </w:r>
      <w:r w:rsidR="00886C60" w:rsidRPr="001B78B6">
        <w:t xml:space="preserve"> </w:t>
      </w:r>
      <w:r w:rsidR="003C0C96">
        <w:t xml:space="preserve">písemné </w:t>
      </w:r>
      <w:r w:rsidR="00886C60" w:rsidRPr="001B78B6">
        <w:t>akceptaci</w:t>
      </w:r>
      <w:r w:rsidR="00886C60">
        <w:t xml:space="preserve"> Objednatele</w:t>
      </w:r>
      <w:r w:rsidR="00886C60" w:rsidRPr="001B78B6">
        <w:t xml:space="preserve">. </w:t>
      </w:r>
      <w:r w:rsidR="00705E21">
        <w:t xml:space="preserve">Není-li </w:t>
      </w:r>
      <w:r>
        <w:t xml:space="preserve">v této smlouvě nebo v Požadavku uvedeno jinak, může Objednatel vyřešení Požadavku akceptovat záznamem v systému ServiceDesk. </w:t>
      </w:r>
      <w:r w:rsidR="00886C60">
        <w:t xml:space="preserve">Pokud Objednatel Požadavek akceptuje, považuje se Požadavek za vyřešený k okamžiku, ve kterém Poskytovatel </w:t>
      </w:r>
      <w:r w:rsidR="00C67463">
        <w:t xml:space="preserve">písemně informoval Objednatele, nejdříve však okamžikem, kdy Poskytovatel </w:t>
      </w:r>
      <w:r>
        <w:t>Požadavek skutečně vyřešil</w:t>
      </w:r>
      <w:r w:rsidR="00886C60">
        <w:t>. Odmítne-li Objednatel akceptovat vyřešení Požadavku, vznese námitky, které je Poskytovatel povinen ve lhůtě stanovené Objednatelem vypořádat a poté Objednatele vyzvat k akceptaci vyřešení Požadavku, přičemž na tuto novou akceptaci se tento odst</w:t>
      </w:r>
      <w:r w:rsidR="00A0434F">
        <w:t>avec smlouvy</w:t>
      </w:r>
      <w:r w:rsidR="00886C60">
        <w:t xml:space="preserve"> použije obdobně. Objednatel je oprávněn vznášet námitky i opakovaně.</w:t>
      </w:r>
      <w:bookmarkEnd w:id="15"/>
      <w:bookmarkEnd w:id="17"/>
      <w:bookmarkEnd w:id="18"/>
    </w:p>
    <w:p w14:paraId="690C3CAE" w14:textId="77777777" w:rsidR="00886C60" w:rsidRDefault="00886C60" w:rsidP="00886C60">
      <w:pPr>
        <w:pStyle w:val="Odstavecsmlouvy"/>
        <w:numPr>
          <w:ilvl w:val="0"/>
          <w:numId w:val="0"/>
        </w:numPr>
        <w:ind w:left="567"/>
      </w:pPr>
    </w:p>
    <w:p w14:paraId="690C3CAF" w14:textId="0AAFD299" w:rsidR="00886C60" w:rsidRDefault="00886C60" w:rsidP="00B60DAC">
      <w:pPr>
        <w:pStyle w:val="Odstavecsmlouvy"/>
      </w:pPr>
      <w:r>
        <w:t xml:space="preserve">Objednatel je povinen poskytovat Poskytovateli pro plnění jeho povinností podle této smlouvy nezbytnou součinnost spočívající zejména ve zpřístupnění </w:t>
      </w:r>
      <w:r w:rsidR="004C2D8B">
        <w:t>Z</w:t>
      </w:r>
      <w:r>
        <w:t>ařízení, která jsou předmětem Služeb. Poskytovatel neo</w:t>
      </w:r>
      <w:r w:rsidR="00A0434F">
        <w:t>d</w:t>
      </w:r>
      <w:r>
        <w:t xml:space="preserve">povídá za </w:t>
      </w:r>
      <w:r w:rsidR="00A0434F">
        <w:t xml:space="preserve">prodlení ani </w:t>
      </w:r>
      <w:r>
        <w:t>vady plnění v rozsahu, ve kterém jsou způsobeny nedostatkem součinnosti Objednatele dle věty první.</w:t>
      </w:r>
    </w:p>
    <w:p w14:paraId="690C3CB0" w14:textId="77777777" w:rsidR="003407C3" w:rsidRDefault="003407C3" w:rsidP="003407C3">
      <w:pPr>
        <w:pStyle w:val="Odstavecsmlouvy"/>
        <w:numPr>
          <w:ilvl w:val="0"/>
          <w:numId w:val="0"/>
        </w:numPr>
        <w:ind w:left="567"/>
      </w:pPr>
    </w:p>
    <w:p w14:paraId="690C3CB7" w14:textId="07ADE586" w:rsidR="008E6DED" w:rsidRDefault="008E6DED" w:rsidP="00B60DAC">
      <w:pPr>
        <w:pStyle w:val="Odstavecsmlouvy"/>
      </w:pPr>
      <w:r>
        <w:t>Poskytovatel je povinen zajistit, aby jeho pracovníci a jiné osoby na jeho straně včetně subdodavatelů dodržovali veškeré právní a bezpečnostní předpisy včetně předpisů požární ochrany</w:t>
      </w:r>
      <w:r w:rsidR="00BA485B">
        <w:t xml:space="preserve">, </w:t>
      </w:r>
      <w:r w:rsidR="00C67463">
        <w:t xml:space="preserve">zásady kybernetické bezpečnosti, </w:t>
      </w:r>
      <w:r w:rsidR="00BA485B">
        <w:t>jakož i další pokyny Objednatele vyplývající zejména z potřeby řádného poskytování zdravotních služeb</w:t>
      </w:r>
      <w:r>
        <w:t>.</w:t>
      </w:r>
    </w:p>
    <w:p w14:paraId="690C3CB8" w14:textId="77777777" w:rsidR="0035433B" w:rsidRDefault="0035433B" w:rsidP="0035433B"/>
    <w:p w14:paraId="0B285208" w14:textId="77777777" w:rsidR="00E03F1A" w:rsidRPr="002B77A6" w:rsidRDefault="00E03F1A" w:rsidP="00E03F1A">
      <w:pPr>
        <w:pStyle w:val="Nadpis1"/>
      </w:pPr>
      <w:bookmarkStart w:id="19" w:name="_Ref503268419"/>
      <w:r>
        <w:t xml:space="preserve">Cena plnění </w:t>
      </w:r>
      <w:r w:rsidRPr="002B77A6">
        <w:t>a platební podmínky</w:t>
      </w:r>
      <w:bookmarkEnd w:id="19"/>
    </w:p>
    <w:p w14:paraId="24DFBBEC" w14:textId="77777777" w:rsidR="00E03F1A" w:rsidRDefault="00E03F1A" w:rsidP="00E03F1A">
      <w:pPr>
        <w:pStyle w:val="Odstavecsmlouvy"/>
        <w:numPr>
          <w:ilvl w:val="0"/>
          <w:numId w:val="0"/>
        </w:numPr>
        <w:ind w:left="567"/>
      </w:pPr>
    </w:p>
    <w:p w14:paraId="5EC0405F" w14:textId="354F83B1" w:rsidR="00E03F1A" w:rsidRDefault="00E03F1A" w:rsidP="00E03F1A">
      <w:pPr>
        <w:pStyle w:val="Odstavecsmlouvy"/>
      </w:pPr>
      <w:bookmarkStart w:id="20" w:name="_Ref7695859"/>
      <w:r>
        <w:t xml:space="preserve">Cena za poskytování Ad-hoc Služeb, které je Poskytovatel povinen podle této smlouvy poskytovat, </w:t>
      </w:r>
      <w:r w:rsidRPr="00DE40AC">
        <w:t>se hradí po jejich akceptaci</w:t>
      </w:r>
      <w:r w:rsidRPr="00416B85">
        <w:t>, ledaže vyřešení Požadavku akceptaci podle této smlouvy nepodléhá, a určí se jako součin počtu člověkohodin skutečně spotřebovaných Poskytovatelem na vyřešení Požadavku a ceny za jednu člověkohodinu (takto spočtená cena za poskytnutí Ad-hoc Služby dále</w:t>
      </w:r>
      <w:r>
        <w:t xml:space="preserve"> jen „</w:t>
      </w:r>
      <w:r w:rsidRPr="00225DEF">
        <w:rPr>
          <w:b/>
        </w:rPr>
        <w:t xml:space="preserve">Cena </w:t>
      </w:r>
      <w:r>
        <w:rPr>
          <w:b/>
        </w:rPr>
        <w:t xml:space="preserve">za </w:t>
      </w:r>
      <w:r w:rsidRPr="00225DEF">
        <w:rPr>
          <w:b/>
        </w:rPr>
        <w:t>Ad-hoc Služ</w:t>
      </w:r>
      <w:r w:rsidRPr="002F054B">
        <w:rPr>
          <w:b/>
        </w:rPr>
        <w:t>b</w:t>
      </w:r>
      <w:r>
        <w:rPr>
          <w:b/>
        </w:rPr>
        <w:t>u</w:t>
      </w:r>
      <w:r>
        <w:t>“). Jednou člověkohodinou se rozumí práce jednoho pracovníka Poskytovatele po dobu jedné hodiny. Nejmenší účtovatelná jednotka je jedna čtvrtina člověkohodiny. Cena za jednu člověkohodinu spotřebovanou na poskytování kterékoli Ad-hoc Služby (dále jen „</w:t>
      </w:r>
      <w:r>
        <w:rPr>
          <w:b/>
        </w:rPr>
        <w:t>Cena</w:t>
      </w:r>
      <w:r w:rsidRPr="00B46752">
        <w:rPr>
          <w:b/>
        </w:rPr>
        <w:t xml:space="preserve"> za </w:t>
      </w:r>
      <w:r>
        <w:rPr>
          <w:b/>
        </w:rPr>
        <w:t>člověkohodinu</w:t>
      </w:r>
      <w:r>
        <w:t>“) se sjednává takto:</w:t>
      </w:r>
      <w:bookmarkEnd w:id="20"/>
    </w:p>
    <w:p w14:paraId="1072657D" w14:textId="77777777" w:rsidR="00E03F1A" w:rsidRDefault="00E03F1A" w:rsidP="00E03F1A">
      <w:pPr>
        <w:pStyle w:val="Odstavecsmlouvy"/>
        <w:numPr>
          <w:ilvl w:val="0"/>
          <w:numId w:val="0"/>
        </w:numPr>
        <w:ind w:left="567"/>
      </w:pPr>
    </w:p>
    <w:tbl>
      <w:tblPr>
        <w:tblW w:w="0" w:type="auto"/>
        <w:tblInd w:w="709" w:type="dxa"/>
        <w:tblLook w:val="04A0" w:firstRow="1" w:lastRow="0" w:firstColumn="1" w:lastColumn="0" w:noHBand="0" w:noVBand="1"/>
      </w:tblPr>
      <w:tblGrid>
        <w:gridCol w:w="5585"/>
        <w:gridCol w:w="3786"/>
      </w:tblGrid>
      <w:tr w:rsidR="00E03F1A" w:rsidRPr="005B49AA" w14:paraId="7A448450" w14:textId="77777777" w:rsidTr="00304A42">
        <w:tc>
          <w:tcPr>
            <w:tcW w:w="5636" w:type="dxa"/>
            <w:shd w:val="clear" w:color="auto" w:fill="auto"/>
          </w:tcPr>
          <w:p w14:paraId="0FAC323F" w14:textId="77777777" w:rsidR="00E03F1A" w:rsidRPr="005B49AA" w:rsidRDefault="00E03F1A" w:rsidP="00304A42">
            <w:pPr>
              <w:pStyle w:val="Zkladntext3"/>
              <w:rPr>
                <w:b/>
                <w:sz w:val="22"/>
                <w:szCs w:val="22"/>
              </w:rPr>
            </w:pPr>
            <w:r w:rsidRPr="00A4618C">
              <w:rPr>
                <w:b/>
                <w:sz w:val="22"/>
                <w:szCs w:val="22"/>
              </w:rPr>
              <w:t xml:space="preserve">Cena za </w:t>
            </w:r>
            <w:r>
              <w:rPr>
                <w:b/>
                <w:sz w:val="22"/>
                <w:szCs w:val="22"/>
              </w:rPr>
              <w:t>člověkohodinu</w:t>
            </w:r>
            <w:r w:rsidRPr="00A4618C">
              <w:rPr>
                <w:b/>
                <w:sz w:val="22"/>
                <w:szCs w:val="22"/>
              </w:rPr>
              <w:t xml:space="preserve"> </w:t>
            </w:r>
            <w:r w:rsidRPr="005B49AA">
              <w:rPr>
                <w:b/>
                <w:sz w:val="22"/>
                <w:szCs w:val="22"/>
              </w:rPr>
              <w:t>bez DPH:</w:t>
            </w:r>
          </w:p>
        </w:tc>
        <w:tc>
          <w:tcPr>
            <w:tcW w:w="3828" w:type="dxa"/>
            <w:shd w:val="clear" w:color="auto" w:fill="auto"/>
          </w:tcPr>
          <w:p w14:paraId="5C105973" w14:textId="7B77EC8A" w:rsidR="00E03F1A" w:rsidRPr="005B49AA" w:rsidRDefault="00C469D1" w:rsidP="00304A42">
            <w:pPr>
              <w:pStyle w:val="Zkladntext3"/>
              <w:jc w:val="right"/>
              <w:rPr>
                <w:b/>
                <w:sz w:val="22"/>
                <w:szCs w:val="22"/>
              </w:rPr>
            </w:pPr>
            <w:r>
              <w:rPr>
                <w:b/>
                <w:sz w:val="22"/>
                <w:szCs w:val="22"/>
              </w:rPr>
              <w:t>1 300</w:t>
            </w:r>
            <w:r w:rsidR="00E03F1A" w:rsidRPr="00907CE6">
              <w:rPr>
                <w:b/>
                <w:sz w:val="22"/>
                <w:szCs w:val="22"/>
              </w:rPr>
              <w:t xml:space="preserve"> Kč</w:t>
            </w:r>
          </w:p>
        </w:tc>
      </w:tr>
      <w:tr w:rsidR="00E03F1A" w:rsidRPr="005B49AA" w14:paraId="604B161B" w14:textId="77777777" w:rsidTr="00304A42">
        <w:tc>
          <w:tcPr>
            <w:tcW w:w="5636" w:type="dxa"/>
            <w:shd w:val="clear" w:color="auto" w:fill="auto"/>
          </w:tcPr>
          <w:p w14:paraId="3194F4B6" w14:textId="03C6059E" w:rsidR="00E03F1A" w:rsidRPr="005B49AA" w:rsidRDefault="00E03F1A">
            <w:pPr>
              <w:pStyle w:val="Zkladntext3"/>
              <w:rPr>
                <w:b/>
                <w:sz w:val="22"/>
                <w:szCs w:val="22"/>
              </w:rPr>
            </w:pPr>
            <w:r w:rsidRPr="005B49AA">
              <w:rPr>
                <w:b/>
                <w:sz w:val="22"/>
                <w:szCs w:val="22"/>
              </w:rPr>
              <w:t xml:space="preserve">DPH </w:t>
            </w:r>
            <w:r w:rsidR="009D05C9">
              <w:rPr>
                <w:b/>
                <w:sz w:val="22"/>
                <w:szCs w:val="22"/>
              </w:rPr>
              <w:t>21</w:t>
            </w:r>
            <w:r w:rsidRPr="005B49AA">
              <w:rPr>
                <w:b/>
                <w:sz w:val="22"/>
                <w:szCs w:val="22"/>
              </w:rPr>
              <w:t xml:space="preserve"> %:</w:t>
            </w:r>
          </w:p>
        </w:tc>
        <w:tc>
          <w:tcPr>
            <w:tcW w:w="3828" w:type="dxa"/>
            <w:shd w:val="clear" w:color="auto" w:fill="auto"/>
          </w:tcPr>
          <w:p w14:paraId="3A7CC980" w14:textId="42BA7400" w:rsidR="00E03F1A" w:rsidRPr="005B49AA" w:rsidRDefault="00C469D1" w:rsidP="00304A42">
            <w:pPr>
              <w:pStyle w:val="Zkladntext3"/>
              <w:jc w:val="right"/>
              <w:rPr>
                <w:b/>
                <w:sz w:val="22"/>
                <w:szCs w:val="22"/>
              </w:rPr>
            </w:pPr>
            <w:r>
              <w:rPr>
                <w:b/>
                <w:sz w:val="22"/>
                <w:szCs w:val="22"/>
              </w:rPr>
              <w:t>273</w:t>
            </w:r>
            <w:r w:rsidR="00E03F1A" w:rsidRPr="00907CE6">
              <w:rPr>
                <w:b/>
                <w:sz w:val="22"/>
                <w:szCs w:val="22"/>
              </w:rPr>
              <w:t xml:space="preserve"> Kč</w:t>
            </w:r>
          </w:p>
        </w:tc>
      </w:tr>
      <w:tr w:rsidR="00E03F1A" w:rsidRPr="005B49AA" w14:paraId="6EA61E05" w14:textId="77777777" w:rsidTr="00304A42">
        <w:tc>
          <w:tcPr>
            <w:tcW w:w="5636" w:type="dxa"/>
            <w:shd w:val="clear" w:color="auto" w:fill="auto"/>
          </w:tcPr>
          <w:p w14:paraId="3B9BE526" w14:textId="77777777" w:rsidR="00E03F1A" w:rsidRPr="005B49AA" w:rsidRDefault="00E03F1A" w:rsidP="00304A42">
            <w:pPr>
              <w:pStyle w:val="Zkladntext3"/>
              <w:rPr>
                <w:b/>
                <w:sz w:val="22"/>
                <w:szCs w:val="22"/>
              </w:rPr>
            </w:pPr>
            <w:r w:rsidRPr="00A4618C">
              <w:rPr>
                <w:b/>
                <w:sz w:val="22"/>
                <w:szCs w:val="22"/>
              </w:rPr>
              <w:t xml:space="preserve">Cena za </w:t>
            </w:r>
            <w:r>
              <w:rPr>
                <w:b/>
                <w:sz w:val="22"/>
                <w:szCs w:val="22"/>
              </w:rPr>
              <w:t>člověkohodinu</w:t>
            </w:r>
            <w:r w:rsidRPr="00A4618C">
              <w:rPr>
                <w:b/>
                <w:sz w:val="22"/>
                <w:szCs w:val="22"/>
              </w:rPr>
              <w:t xml:space="preserve"> </w:t>
            </w:r>
            <w:r w:rsidRPr="005B49AA">
              <w:rPr>
                <w:b/>
                <w:sz w:val="22"/>
                <w:szCs w:val="22"/>
              </w:rPr>
              <w:t>včetně DPH:</w:t>
            </w:r>
            <w:r>
              <w:rPr>
                <w:b/>
                <w:sz w:val="22"/>
                <w:szCs w:val="22"/>
              </w:rPr>
              <w:t xml:space="preserve"> </w:t>
            </w:r>
          </w:p>
        </w:tc>
        <w:tc>
          <w:tcPr>
            <w:tcW w:w="3828" w:type="dxa"/>
            <w:shd w:val="clear" w:color="auto" w:fill="auto"/>
          </w:tcPr>
          <w:p w14:paraId="66B2A663" w14:textId="0601063C" w:rsidR="00E03F1A" w:rsidRPr="005B49AA" w:rsidRDefault="00C469D1" w:rsidP="00304A42">
            <w:pPr>
              <w:pStyle w:val="Zkladntext3"/>
              <w:jc w:val="right"/>
              <w:rPr>
                <w:b/>
                <w:sz w:val="22"/>
                <w:szCs w:val="22"/>
              </w:rPr>
            </w:pPr>
            <w:r>
              <w:rPr>
                <w:b/>
                <w:sz w:val="22"/>
                <w:szCs w:val="22"/>
              </w:rPr>
              <w:t>1 573</w:t>
            </w:r>
            <w:r w:rsidR="00E03F1A" w:rsidRPr="00907CE6">
              <w:rPr>
                <w:b/>
                <w:sz w:val="22"/>
                <w:szCs w:val="22"/>
              </w:rPr>
              <w:t xml:space="preserve"> Kč</w:t>
            </w:r>
          </w:p>
        </w:tc>
      </w:tr>
    </w:tbl>
    <w:p w14:paraId="035F772A" w14:textId="77777777" w:rsidR="00E03F1A" w:rsidRPr="00F57CAF" w:rsidRDefault="00E03F1A" w:rsidP="00E03F1A"/>
    <w:p w14:paraId="62BAE357" w14:textId="77777777" w:rsidR="0097147A" w:rsidRDefault="00E03F1A" w:rsidP="00E03F1A">
      <w:pPr>
        <w:pStyle w:val="Odstavecsmlouvy"/>
      </w:pPr>
      <w:r>
        <w:t>C</w:t>
      </w:r>
      <w:r w:rsidRPr="0098764F">
        <w:t xml:space="preserve">ena </w:t>
      </w:r>
      <w:r>
        <w:t>za Ad-hoc Služby zahrnu</w:t>
      </w:r>
      <w:r w:rsidRPr="0098764F">
        <w:t xml:space="preserve">je </w:t>
      </w:r>
      <w:r>
        <w:t>náklady Poskytovatele n</w:t>
      </w:r>
      <w:r w:rsidRPr="0098764F">
        <w:t>a splnění všech povinností, které mu vzniknou v souvislosti s</w:t>
      </w:r>
      <w:r>
        <w:t> poskytováním Ad-hoc Služeb. Pro vyloučení pochybností se uvádí, že uvedené ceny zahrnují rovněž náklady Poskytovatele spojené s opakováním akceptačních procesů.</w:t>
      </w:r>
      <w:r w:rsidRPr="000B0ABC">
        <w:t xml:space="preserve"> </w:t>
      </w:r>
    </w:p>
    <w:p w14:paraId="4E2FDAC8" w14:textId="77777777" w:rsidR="0097147A" w:rsidRDefault="0097147A" w:rsidP="0097147A">
      <w:pPr>
        <w:pStyle w:val="Odstavecsmlouvy"/>
        <w:numPr>
          <w:ilvl w:val="0"/>
          <w:numId w:val="0"/>
        </w:numPr>
        <w:ind w:left="567"/>
      </w:pPr>
    </w:p>
    <w:p w14:paraId="3B1D028D" w14:textId="4DEE7B45" w:rsidR="00835E98" w:rsidRDefault="00835E98" w:rsidP="00E03F1A">
      <w:pPr>
        <w:pStyle w:val="Odstavecsmlouvy"/>
      </w:pPr>
      <w:r w:rsidRPr="00F035DF">
        <w:lastRenderedPageBreak/>
        <w:t>Objednatel</w:t>
      </w:r>
      <w:r>
        <w:t xml:space="preserve"> se zavazuje uhradit Cenu za službu třetí osoby na základě faktury –</w:t>
      </w:r>
      <w:r w:rsidRPr="0098764F">
        <w:t xml:space="preserve"> da</w:t>
      </w:r>
      <w:r>
        <w:t>ňového</w:t>
      </w:r>
      <w:r w:rsidRPr="0098764F">
        <w:t xml:space="preserve"> doklad</w:t>
      </w:r>
      <w:r>
        <w:t>u vystaveného</w:t>
      </w:r>
      <w:r w:rsidRPr="0098764F">
        <w:t xml:space="preserve"> </w:t>
      </w:r>
      <w:r>
        <w:t>Poskytovatelem za uplynulý kalendářní měsíc, ve kterém Poskytovatel v souladu s touto smlouvou pro Objednatele uzavřel příslušnou Smlouvu o poskytování služby třetí osoby.</w:t>
      </w:r>
      <w:r w:rsidR="00A50000">
        <w:t xml:space="preserve"> Jestliže Poskytovatel v daném kalendářním měsíci pro Objednatele podle této smlouvy uzavřel více Smluv o poskytování služby třetí osoby, je povinen za takový kalendářní měsíc vystavit souhrnnou fakturu – daňový doklad na Ceny za služby třetí osoby za všechny takové Smlouvy o poskytování služby třetí osoby.</w:t>
      </w:r>
      <w:r w:rsidR="00A50000" w:rsidRPr="00A50000">
        <w:t xml:space="preserve"> </w:t>
      </w:r>
      <w:r w:rsidR="00A50000">
        <w:t xml:space="preserve">Poskytovatel je oprávněn </w:t>
      </w:r>
      <w:r w:rsidR="00A50000" w:rsidRPr="00DE40AC">
        <w:t>vystavit fakturu nejdříve první den kalendářního měsíce následujícího po kalendářním měsíci, ke kterému se faktura vztahuje</w:t>
      </w:r>
      <w:r w:rsidR="00A50000">
        <w:t>.</w:t>
      </w:r>
      <w:r w:rsidR="00A50000" w:rsidRPr="000671AB">
        <w:t xml:space="preserve"> Splatnost faktury je 60 dnů od data vystavení faktury. </w:t>
      </w:r>
      <w:r w:rsidR="00A50000">
        <w:t xml:space="preserve">Poskytovatel doručí fakturu Objednateli bez zbytečného odkladu po jejím vystavení. </w:t>
      </w:r>
      <w:r w:rsidR="00A50000" w:rsidRPr="0098764F">
        <w:t xml:space="preserve">Datum uskutečnění zdanitelného plnění </w:t>
      </w:r>
      <w:r w:rsidR="00A50000">
        <w:t>je poslední den kalendářního měsíce, ke kterému se faktura vztahuje</w:t>
      </w:r>
      <w:r w:rsidR="00A50000" w:rsidRPr="0098764F">
        <w:t>.</w:t>
      </w:r>
      <w:r w:rsidR="00A50000">
        <w:t xml:space="preserve"> </w:t>
      </w:r>
      <w:r w:rsidR="00A50000" w:rsidRPr="006925A2">
        <w:t>Faktura musí splňovat veškeré náležitosti daňového a účetního dokladu stanovené právními předpisy, zejména musí splňovat ustanovení</w:t>
      </w:r>
      <w:r w:rsidR="00A50000">
        <w:t xml:space="preserve"> zákona </w:t>
      </w:r>
      <w:r w:rsidR="00A50000" w:rsidRPr="006925A2">
        <w:t>č. 235/2004 Sb., o dani z přidané hodnoty, ve znění pozdějších předpisů</w:t>
      </w:r>
      <w:r w:rsidR="00A50000">
        <w:t xml:space="preserve"> (dále jen „</w:t>
      </w:r>
      <w:r w:rsidR="00A50000" w:rsidRPr="00C15068">
        <w:rPr>
          <w:b/>
        </w:rPr>
        <w:t>ZDPH</w:t>
      </w:r>
      <w:r w:rsidR="00A50000">
        <w:t>“),</w:t>
      </w:r>
      <w:r w:rsidR="00A50000" w:rsidRPr="006925A2">
        <w:t xml:space="preserve"> a </w:t>
      </w:r>
      <w:r w:rsidR="00A50000">
        <w:t>musí na ní být uvedeny</w:t>
      </w:r>
      <w:r w:rsidR="00A50000" w:rsidRPr="000671AB">
        <w:t xml:space="preserve"> Ce</w:t>
      </w:r>
      <w:r w:rsidR="00A50000">
        <w:t>ny</w:t>
      </w:r>
      <w:r w:rsidR="00A50000" w:rsidRPr="000671AB">
        <w:t xml:space="preserve"> za </w:t>
      </w:r>
      <w:r w:rsidR="00A50000">
        <w:t xml:space="preserve">služby třetí osoby, specifikace Služeb třetí osoby (popis balíčku služeb) a Zařízení, ke kterým se vztahují, označení této smlouvy, </w:t>
      </w:r>
      <w:r w:rsidR="00A50000" w:rsidRPr="006925A2">
        <w:t xml:space="preserve">datum splatnosti v souladu s touto smlouvou, jinak je </w:t>
      </w:r>
      <w:r w:rsidR="00A50000">
        <w:t>Objednatel</w:t>
      </w:r>
      <w:r w:rsidR="00A50000" w:rsidRPr="006925A2">
        <w:t xml:space="preserve"> oprávněn vrátit fakturu </w:t>
      </w:r>
      <w:r w:rsidR="00A50000">
        <w:t>Poskytovateli</w:t>
      </w:r>
      <w:r w:rsidR="00A50000" w:rsidRPr="006925A2">
        <w:t xml:space="preserve"> k přepracování či doplnění. V takovém případě běží nová lhůta splatnosti ode dne doručení opravené faktury </w:t>
      </w:r>
      <w:r w:rsidR="00A50000">
        <w:t>Objednateli</w:t>
      </w:r>
    </w:p>
    <w:p w14:paraId="68B47688" w14:textId="77777777" w:rsidR="00A50000" w:rsidRDefault="00A50000" w:rsidP="003860A3">
      <w:pPr>
        <w:pStyle w:val="Odstavecsmlouvy"/>
        <w:numPr>
          <w:ilvl w:val="0"/>
          <w:numId w:val="0"/>
        </w:numPr>
        <w:ind w:left="567"/>
      </w:pPr>
    </w:p>
    <w:p w14:paraId="006B4547" w14:textId="424EEBAF" w:rsidR="00E03F1A" w:rsidRDefault="00E03F1A" w:rsidP="00E03F1A">
      <w:pPr>
        <w:pStyle w:val="Odstavecsmlouvy"/>
      </w:pPr>
      <w:r>
        <w:t>Poskytovatel</w:t>
      </w:r>
      <w:r w:rsidRPr="004066A0">
        <w:t xml:space="preserve"> potvrzuje, že </w:t>
      </w:r>
      <w:r w:rsidR="0097147A">
        <w:t xml:space="preserve">veškeré ceny sjednané touto smlouvou </w:t>
      </w:r>
      <w:r w:rsidRPr="004066A0">
        <w:t>zcela odpovíd</w:t>
      </w:r>
      <w:r>
        <w:t>ají</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uhradí </w:t>
      </w:r>
      <w:r>
        <w:t>Objednatel</w:t>
      </w:r>
      <w:r w:rsidRPr="004066A0">
        <w:t xml:space="preserve"> </w:t>
      </w:r>
      <w:r>
        <w:t>c</w:t>
      </w:r>
      <w:r w:rsidRPr="004066A0">
        <w:t>en</w:t>
      </w:r>
      <w:r>
        <w:t>y</w:t>
      </w:r>
      <w:r w:rsidRPr="004066A0">
        <w:t xml:space="preserve"> pro </w:t>
      </w:r>
      <w:r>
        <w:t>Objednatele</w:t>
      </w:r>
      <w:r w:rsidRPr="004066A0">
        <w:t xml:space="preserve"> výhodnějš</w:t>
      </w:r>
      <w:r>
        <w:t>í.</w:t>
      </w:r>
    </w:p>
    <w:p w14:paraId="2E4D5F0E" w14:textId="77777777" w:rsidR="00E03F1A" w:rsidRDefault="00E03F1A" w:rsidP="00E03F1A">
      <w:pPr>
        <w:pStyle w:val="Odstavecsmlouvy"/>
        <w:numPr>
          <w:ilvl w:val="0"/>
          <w:numId w:val="0"/>
        </w:numPr>
        <w:ind w:left="567"/>
      </w:pPr>
    </w:p>
    <w:p w14:paraId="694460A5" w14:textId="77777777" w:rsidR="00E03F1A" w:rsidRDefault="00E03F1A" w:rsidP="00E03F1A">
      <w:pPr>
        <w:pStyle w:val="Odstavecsmlouvy"/>
      </w:pPr>
      <w:r w:rsidRPr="00853FFE">
        <w:t xml:space="preserve">Změna </w:t>
      </w:r>
      <w:r>
        <w:t xml:space="preserve">kterékoli ceny sjednané v této smlouvě </w:t>
      </w:r>
      <w:r w:rsidRPr="00853FFE">
        <w:t xml:space="preserve">je možná pouze </w:t>
      </w:r>
      <w:r>
        <w:t>změnou této smlouvy</w:t>
      </w:r>
      <w:r w:rsidRPr="00853FFE">
        <w:t>.</w:t>
      </w:r>
    </w:p>
    <w:p w14:paraId="7F3C86FF" w14:textId="77777777" w:rsidR="00E03F1A" w:rsidRDefault="00E03F1A" w:rsidP="00E03F1A">
      <w:pPr>
        <w:pStyle w:val="Odstavecsmlouvy"/>
        <w:numPr>
          <w:ilvl w:val="0"/>
          <w:numId w:val="0"/>
        </w:numPr>
        <w:ind w:left="567"/>
      </w:pPr>
    </w:p>
    <w:p w14:paraId="5013E01E" w14:textId="1C1CC22C" w:rsidR="00E03F1A" w:rsidRDefault="00E03F1A" w:rsidP="00E03F1A">
      <w:pPr>
        <w:pStyle w:val="Odstavecsmlouvy"/>
      </w:pPr>
      <w:r>
        <w:t xml:space="preserve">O poskytování Ad-hoc Služeb a Paušálních Služeb, které se dle přílohy č. 1 této smlouvy poskytují na vyžádání, vyhotoví Poskytovatel za uplynulý kalendářní měsíc výpis ze systému ServiceDesk, ze kterého musí být zřejmé, jaké Požadavky Objednatel v daném kalendářním měsíci zadal, kdy a jak byly vyřešeny, k jakým </w:t>
      </w:r>
      <w:r w:rsidR="00E34C6E">
        <w:t xml:space="preserve">Zařízením a </w:t>
      </w:r>
      <w:r w:rsidR="00E97DD2">
        <w:t>Službám se vztahovaly</w:t>
      </w:r>
      <w:r w:rsidR="00E34C6E">
        <w:t xml:space="preserve">, v případě Ad-hoc Služeb rovněž to, </w:t>
      </w:r>
      <w:r>
        <w:t xml:space="preserve">jaký objem člověkohodin byl na vyřešení </w:t>
      </w:r>
      <w:r w:rsidR="00E97DD2">
        <w:t>jednotlivých Požadavků</w:t>
      </w:r>
      <w:r w:rsidR="00E34C6E">
        <w:t xml:space="preserve"> </w:t>
      </w:r>
      <w:r>
        <w:t xml:space="preserve">spotřebován, </w:t>
      </w:r>
      <w:r w:rsidR="00E34C6E">
        <w:t xml:space="preserve">dále </w:t>
      </w:r>
      <w:r w:rsidR="009A6C9A">
        <w:t xml:space="preserve">dodaná nová Zařízení, dodané náhradní díly a spotřební materiál, </w:t>
      </w:r>
      <w:r>
        <w:t>a rovněž to, zda bylo vyřešení Požadavků Objednatelem dle této smlouvy akceptováno (tento výpis dále jen „</w:t>
      </w:r>
      <w:r>
        <w:rPr>
          <w:b/>
        </w:rPr>
        <w:t>Přehled Požadavků</w:t>
      </w:r>
      <w:r>
        <w:t>“).</w:t>
      </w:r>
    </w:p>
    <w:p w14:paraId="2589C5ED" w14:textId="77777777" w:rsidR="00E03F1A" w:rsidRPr="00853FFE" w:rsidRDefault="00E03F1A" w:rsidP="00E03F1A">
      <w:pPr>
        <w:pStyle w:val="Odstavecsmlouvy"/>
        <w:numPr>
          <w:ilvl w:val="0"/>
          <w:numId w:val="0"/>
        </w:numPr>
        <w:ind w:left="567"/>
      </w:pPr>
    </w:p>
    <w:p w14:paraId="317AE592" w14:textId="48C13C19" w:rsidR="00E03F1A" w:rsidRDefault="00E03F1A" w:rsidP="00E03F1A">
      <w:pPr>
        <w:pStyle w:val="Odstavecsmlouvy"/>
      </w:pPr>
      <w:r w:rsidRPr="00F035DF">
        <w:t>Objednatel</w:t>
      </w:r>
      <w:r>
        <w:t xml:space="preserve"> se zavazuje hradit Cenu za Paušální Služby na základě faktur –</w:t>
      </w:r>
      <w:r w:rsidRPr="0098764F">
        <w:t xml:space="preserve"> da</w:t>
      </w:r>
      <w:r>
        <w:t>ňových</w:t>
      </w:r>
      <w:r w:rsidRPr="0098764F">
        <w:t xml:space="preserve"> doklad</w:t>
      </w:r>
      <w:r>
        <w:t>ů vystavovaných</w:t>
      </w:r>
      <w:r w:rsidRPr="0098764F">
        <w:t xml:space="preserve"> </w:t>
      </w:r>
      <w:r>
        <w:t>Poskytovatelem vždy za uplynulý kalendářní měsíc, ve kterém Poskytovatel v souladu s touto smlouvou Paušální Služby</w:t>
      </w:r>
      <w:r w:rsidRPr="00FE39C8">
        <w:t xml:space="preserve"> </w:t>
      </w:r>
      <w:r>
        <w:t xml:space="preserve">poskytoval. Poskytovatel je oprávněn </w:t>
      </w:r>
      <w:r w:rsidRPr="00DE40AC">
        <w:t>vystavit fakturu nejdříve první den kalendářního měsíce následujícího po kalendářním měsíci, ke kterému se faktura vztahuje</w:t>
      </w:r>
      <w:r>
        <w:t>.</w:t>
      </w:r>
      <w:r w:rsidRPr="000671AB">
        <w:t xml:space="preserve"> Splatnost faktury je 60 dnů od data vystavení faktury. </w:t>
      </w:r>
      <w:r>
        <w:t xml:space="preserve">Poskytovatel doručí fakturu Objednateli bez zbytečného odkladu po jejím vystavení. </w:t>
      </w:r>
      <w:r w:rsidRPr="0098764F">
        <w:t xml:space="preserve">Datum uskutečnění zdanitelného plnění </w:t>
      </w:r>
      <w:r>
        <w:t>je poslední den kalendářního měsíce, ke kterému se faktura vztahuje</w:t>
      </w:r>
      <w:r w:rsidRPr="0098764F">
        <w:t>.</w:t>
      </w:r>
      <w:r>
        <w:t xml:space="preserve"> </w:t>
      </w:r>
      <w:r w:rsidRPr="006925A2">
        <w:t>Faktura musí splňovat veškeré náležitosti daňového a účetního dokladu stanovené právními předpisy, zejména musí splňovat ustanovení</w:t>
      </w:r>
      <w:r>
        <w:t xml:space="preserve"> </w:t>
      </w:r>
      <w:r w:rsidR="00A50000">
        <w:t>ZDPH</w:t>
      </w:r>
      <w:r>
        <w:t>,</w:t>
      </w:r>
      <w:r w:rsidRPr="006925A2">
        <w:t xml:space="preserve"> a </w:t>
      </w:r>
      <w:r w:rsidRPr="000671AB">
        <w:t>musí na ní být uvedena Cena za Paušální Služby</w:t>
      </w:r>
      <w:r>
        <w:t xml:space="preserve">, označení této smlouvy, </w:t>
      </w:r>
      <w:r w:rsidRPr="006925A2">
        <w:t>datum splatnosti v souladu s touto smlouvou</w:t>
      </w:r>
      <w:r w:rsidRPr="002B0F1D">
        <w:t xml:space="preserve"> </w:t>
      </w:r>
      <w:r>
        <w:t xml:space="preserve">a její přílohou musí být </w:t>
      </w:r>
      <w:r w:rsidR="0049554C">
        <w:t xml:space="preserve">přehled Paušálních Služeb, ke kterým se faktura vztahuje, a </w:t>
      </w:r>
      <w:r w:rsidRPr="000671AB">
        <w:t>kopie Přehledu Požadavků</w:t>
      </w:r>
      <w:r w:rsidRPr="006925A2">
        <w:t xml:space="preserve">, jinak je </w:t>
      </w:r>
      <w:r>
        <w:t>Objednatel</w:t>
      </w:r>
      <w:r w:rsidRPr="006925A2">
        <w:t xml:space="preserve"> oprávněn vrátit fakturu </w:t>
      </w:r>
      <w:r>
        <w:t>Poskytovateli</w:t>
      </w:r>
      <w:r w:rsidRPr="006925A2">
        <w:t xml:space="preserve"> k přepracování či doplnění. V takovém případě běží nová lhůta splatnosti ode dne doručení opravené faktury </w:t>
      </w:r>
      <w:r>
        <w:t>Objednateli</w:t>
      </w:r>
      <w:r w:rsidRPr="006925A2">
        <w:t>.</w:t>
      </w:r>
      <w:r w:rsidRPr="009F5CCF">
        <w:t xml:space="preserve"> </w:t>
      </w:r>
    </w:p>
    <w:p w14:paraId="52C5EF06" w14:textId="77777777" w:rsidR="00E03F1A" w:rsidRDefault="00E03F1A" w:rsidP="00E03F1A">
      <w:pPr>
        <w:pStyle w:val="Odstavecsmlouvy"/>
        <w:numPr>
          <w:ilvl w:val="0"/>
          <w:numId w:val="0"/>
        </w:numPr>
        <w:ind w:left="567"/>
      </w:pPr>
    </w:p>
    <w:p w14:paraId="0E6FA2FB" w14:textId="03E6C8DE" w:rsidR="00E03F1A" w:rsidRDefault="00E03F1A" w:rsidP="00E03F1A">
      <w:pPr>
        <w:pStyle w:val="Odstavecsmlouvy"/>
      </w:pPr>
      <w:bookmarkStart w:id="21" w:name="_Ref504659601"/>
      <w:bookmarkStart w:id="22" w:name="_Ref505000092"/>
      <w:r w:rsidRPr="00B46752">
        <w:t>Objednatel</w:t>
      </w:r>
      <w:r>
        <w:t xml:space="preserve"> se zavazuje hradit Cenu za Ad-hoc Služby na základě faktur –</w:t>
      </w:r>
      <w:r w:rsidRPr="0098764F">
        <w:t xml:space="preserve"> da</w:t>
      </w:r>
      <w:r>
        <w:t>ňových</w:t>
      </w:r>
      <w:r w:rsidRPr="0098764F">
        <w:t xml:space="preserve"> doklad</w:t>
      </w:r>
      <w:r>
        <w:t>ů vystavovaných</w:t>
      </w:r>
      <w:r w:rsidRPr="0098764F">
        <w:t xml:space="preserve"> </w:t>
      </w:r>
      <w:r>
        <w:t xml:space="preserve">Poskytovatelem </w:t>
      </w:r>
      <w:r w:rsidRPr="00DE40AC">
        <w:t>vždy za uplynulý kalendářní měsíc</w:t>
      </w:r>
      <w:r>
        <w:t>, ve kterém Poskytovatel v souladu s touto smlouvou Ad-hoc Služby</w:t>
      </w:r>
      <w:r w:rsidRPr="00FE39C8">
        <w:t xml:space="preserve"> </w:t>
      </w:r>
      <w:r>
        <w:t xml:space="preserve">skutečně poskytoval. Poskytovatel je oprávněn fakturovat pouze cenu za Požadavky, jejichž vyřešení bylo </w:t>
      </w:r>
      <w:r w:rsidR="00E15890">
        <w:t xml:space="preserve">v uplynulém kalendářním měsíci </w:t>
      </w:r>
      <w:r>
        <w:t xml:space="preserve">dle této smlouvy Objednatelem akceptováno, ledaže daný Požadavek akceptaci podle této smlouvy nepodléhá. Poskytovatel je oprávněn vystavit </w:t>
      </w:r>
      <w:r w:rsidRPr="00DE40AC">
        <w:t>fakturu nejdříve první den kalendářního měsíce následujícího po kalendářním měsíci, ke kterému se faktura vztahuje.</w:t>
      </w:r>
      <w:r w:rsidRPr="0098764F">
        <w:t xml:space="preserve"> </w:t>
      </w:r>
      <w:r w:rsidRPr="000F5AE0">
        <w:t xml:space="preserve">Splatnost faktury </w:t>
      </w:r>
      <w:r w:rsidRPr="000671AB">
        <w:t xml:space="preserve">je 60 dnů od data vystavení faktury. </w:t>
      </w:r>
      <w:r>
        <w:t xml:space="preserve">Poskytovatel doručí fakturu Objednateli bez zbytečného odkladu po jejím </w:t>
      </w:r>
      <w:r>
        <w:lastRenderedPageBreak/>
        <w:t xml:space="preserve">vystavení. </w:t>
      </w:r>
      <w:r w:rsidRPr="00F445F3">
        <w:t>Datum uskutečnění zdanitelného plnění bude poslední den kalendářního měsíce, ke kterému se faktura vztahuje.</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w:t>
      </w:r>
      <w:r w:rsidRPr="00B7792E">
        <w:t>musí na ní být uvedena Cena za Ad-hoc Služby</w:t>
      </w:r>
      <w:r>
        <w:t xml:space="preserve"> včetně jejího rozepsání na jednotlivé Ad-hoc Služby (členění dle této smlouvy), </w:t>
      </w:r>
      <w:r w:rsidRPr="006925A2">
        <w:t>označení této smlouvy a datum splatnosti v souladu s touto smlouvou</w:t>
      </w:r>
      <w:r>
        <w:t xml:space="preserve"> a její přílohou musí být kopie Přehledu Požadavků. Z faktury musí být zcela zřejmé, jaká cena, za jaké Ad-hoc Služby v členění dle přílohy č. </w:t>
      </w:r>
      <w:r w:rsidR="0049554C">
        <w:t>2</w:t>
      </w:r>
      <w:r>
        <w:t xml:space="preserve"> této smlouvy se účtuje. Pokud faktura nesplňuje kteroukoli náležitost sjednanou v tomto odst</w:t>
      </w:r>
      <w:bookmarkEnd w:id="21"/>
      <w:r w:rsidR="00D3330E">
        <w:t>avci smlouvy</w:t>
      </w:r>
      <w:r>
        <w:t xml:space="preserve">, </w:t>
      </w:r>
      <w:r w:rsidRPr="006925A2">
        <w:t xml:space="preserve">je </w:t>
      </w:r>
      <w:r>
        <w:t>Objednatel</w:t>
      </w:r>
      <w:r w:rsidRPr="006925A2">
        <w:t xml:space="preserve"> oprávněn vrátit fakturu </w:t>
      </w:r>
      <w:r>
        <w:t>Poskytovateli</w:t>
      </w:r>
      <w:r w:rsidRPr="006925A2">
        <w:t xml:space="preserve"> k přepracování či doplnění. V takovém případě běží nová lhůta splatnosti </w:t>
      </w:r>
      <w:r w:rsidRPr="00F445F3">
        <w:t>ode dne doručení</w:t>
      </w:r>
      <w:r w:rsidRPr="006925A2">
        <w:t xml:space="preserve"> opravené faktury </w:t>
      </w:r>
      <w:r>
        <w:t>Objednateli</w:t>
      </w:r>
      <w:r w:rsidRPr="006925A2">
        <w:t>.</w:t>
      </w:r>
      <w:bookmarkEnd w:id="22"/>
    </w:p>
    <w:p w14:paraId="6BCC3CF1" w14:textId="77777777" w:rsidR="00E03F1A" w:rsidRDefault="00E03F1A" w:rsidP="00E03F1A">
      <w:pPr>
        <w:pStyle w:val="Odstavecsmlouvy"/>
        <w:numPr>
          <w:ilvl w:val="0"/>
          <w:numId w:val="0"/>
        </w:numPr>
        <w:ind w:left="567"/>
      </w:pPr>
    </w:p>
    <w:p w14:paraId="154AC784" w14:textId="77777777" w:rsidR="00E03F1A" w:rsidRDefault="00E03F1A" w:rsidP="00E03F1A">
      <w:pPr>
        <w:pStyle w:val="Odstavecsmlouvy"/>
      </w:pPr>
      <w:r>
        <w:t xml:space="preserve">Všechny sjednané úhrady budou prováděny </w:t>
      </w:r>
      <w:r w:rsidRPr="006925A2">
        <w:t>bezhotovostním</w:t>
      </w:r>
      <w:r>
        <w:t>i</w:t>
      </w:r>
      <w:r w:rsidRPr="006925A2">
        <w:t xml:space="preserve"> převod</w:t>
      </w:r>
      <w:r>
        <w:t>y</w:t>
      </w:r>
      <w:r w:rsidRPr="006925A2">
        <w:t xml:space="preserve"> z bankovní</w:t>
      </w:r>
      <w:r>
        <w:t>ho</w:t>
      </w:r>
      <w:r w:rsidRPr="006925A2">
        <w:t xml:space="preserve"> účt</w:t>
      </w:r>
      <w:r>
        <w:t>u</w:t>
      </w:r>
      <w:r w:rsidRPr="006925A2">
        <w:t xml:space="preserve"> </w:t>
      </w:r>
      <w:r>
        <w:t>Objednatele</w:t>
      </w:r>
      <w:r w:rsidRPr="006925A2">
        <w:t xml:space="preserve"> na bankovní účet </w:t>
      </w:r>
      <w:r>
        <w:t>Poskytovatele</w:t>
      </w:r>
      <w:r w:rsidRPr="006925A2">
        <w:t xml:space="preserve"> uvedený v záhlaví této smlouvy. Dnem úhrady se </w:t>
      </w:r>
      <w:r>
        <w:t xml:space="preserve">vždy </w:t>
      </w:r>
      <w:r w:rsidRPr="006925A2">
        <w:t xml:space="preserve">rozumí den odepsání příslušné částky z bankovního účtu </w:t>
      </w:r>
      <w:r>
        <w:t>Objednatele</w:t>
      </w:r>
      <w:r w:rsidRPr="006925A2">
        <w:t>.</w:t>
      </w:r>
    </w:p>
    <w:p w14:paraId="70D4BE09" w14:textId="77777777" w:rsidR="00E03F1A" w:rsidRPr="001B5F9C" w:rsidRDefault="00E03F1A" w:rsidP="00E03F1A">
      <w:pPr>
        <w:pStyle w:val="Odstavecsmlouvy"/>
        <w:numPr>
          <w:ilvl w:val="0"/>
          <w:numId w:val="0"/>
        </w:numPr>
        <w:ind w:left="567"/>
      </w:pPr>
    </w:p>
    <w:p w14:paraId="2C8B4A1E" w14:textId="77777777" w:rsidR="00E03F1A" w:rsidRDefault="00E03F1A" w:rsidP="00E03F1A">
      <w:pPr>
        <w:pStyle w:val="Odstavecsmlouvy"/>
      </w:pPr>
      <w:r w:rsidRPr="001B5F9C">
        <w:t xml:space="preserve">V případě, že v okamžiku uskutečnění zdanitelného plnění bude </w:t>
      </w:r>
      <w:r>
        <w:t>Poskytovatel</w:t>
      </w:r>
      <w:r w:rsidRPr="001B5F9C">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w:t>
      </w:r>
      <w:r>
        <w:t>Objednatel</w:t>
      </w:r>
      <w:r w:rsidRPr="001B5F9C">
        <w:t xml:space="preserve"> právo uhradit za </w:t>
      </w:r>
      <w:r>
        <w:t>Poskytovatele</w:t>
      </w:r>
      <w:r w:rsidRPr="001B5F9C">
        <w:t xml:space="preserve"> DPH z tohoto zdanitelného plnění, aniž by byl vyzván jako ručitel správcem daně </w:t>
      </w:r>
      <w:r>
        <w:t>Poskytovatele</w:t>
      </w:r>
      <w:r w:rsidRPr="001B5F9C">
        <w:t xml:space="preserve">, </w:t>
      </w:r>
      <w:r>
        <w:t xml:space="preserve">a to </w:t>
      </w:r>
      <w:r w:rsidRPr="001B5F9C">
        <w:t xml:space="preserve">postupem dle § 109a </w:t>
      </w:r>
      <w:r>
        <w:t>ZDPH</w:t>
      </w:r>
      <w:r w:rsidRPr="001B5F9C">
        <w:t>.</w:t>
      </w:r>
      <w:r>
        <w:t xml:space="preserve"> </w:t>
      </w:r>
      <w:r w:rsidRPr="00A5343C">
        <w:t xml:space="preserve">Stejným způsobem bude postupováno, pokud </w:t>
      </w:r>
      <w:r>
        <w:t>Poskytovatel</w:t>
      </w:r>
      <w:r w:rsidRPr="00A5343C">
        <w:t xml:space="preserve"> uvede ve smlouvě bankovní účet, který není uveden v registru plátců daně z přidané hodnoty</w:t>
      </w:r>
      <w:r>
        <w:t xml:space="preserve"> nebo bude evidován jako nespolehlivá osoba</w:t>
      </w:r>
      <w:r w:rsidRPr="00A5343C">
        <w:t>.</w:t>
      </w:r>
    </w:p>
    <w:p w14:paraId="76A73BA2" w14:textId="77777777" w:rsidR="00E03F1A" w:rsidRPr="00257643" w:rsidRDefault="00E03F1A" w:rsidP="00E03F1A">
      <w:pPr>
        <w:pStyle w:val="Odstavecsmlouvy"/>
        <w:numPr>
          <w:ilvl w:val="0"/>
          <w:numId w:val="0"/>
        </w:numPr>
        <w:ind w:left="567"/>
      </w:pPr>
    </w:p>
    <w:p w14:paraId="08A7B4C9" w14:textId="77777777" w:rsidR="00E03F1A" w:rsidRPr="001B5F9C" w:rsidRDefault="00E03F1A" w:rsidP="00E03F1A">
      <w:pPr>
        <w:pStyle w:val="Odstavecsmlouvy"/>
      </w:pPr>
      <w:r w:rsidRPr="00257643">
        <w:t xml:space="preserve">Pokud </w:t>
      </w:r>
      <w:r>
        <w:t>Objednatel</w:t>
      </w:r>
      <w:r w:rsidRPr="00257643">
        <w:t xml:space="preserve"> uhradí částku ve výši DPH na účet správce daně </w:t>
      </w:r>
      <w:r>
        <w:t>Poskytovatele</w:t>
      </w:r>
      <w:r w:rsidRPr="00257643">
        <w:t xml:space="preserve"> a zbývající částku (tj. relevantní část bez DPH) </w:t>
      </w:r>
      <w:r>
        <w:t>Poskytovateli</w:t>
      </w:r>
      <w:r w:rsidRPr="00257643">
        <w:t xml:space="preserve">, považuje se jeho závazek uhradit cenu </w:t>
      </w:r>
      <w:r>
        <w:t xml:space="preserve">plnění </w:t>
      </w:r>
      <w:r w:rsidRPr="000F5D02">
        <w:t xml:space="preserve">za splněný. </w:t>
      </w:r>
    </w:p>
    <w:p w14:paraId="24CF2B1C" w14:textId="77777777" w:rsidR="00E03F1A" w:rsidRPr="001B5F9C" w:rsidRDefault="00E03F1A" w:rsidP="00E03F1A">
      <w:pPr>
        <w:pStyle w:val="Odstavecsmlouvy"/>
        <w:numPr>
          <w:ilvl w:val="0"/>
          <w:numId w:val="0"/>
        </w:numPr>
        <w:ind w:left="567"/>
      </w:pPr>
    </w:p>
    <w:p w14:paraId="3AB58B77" w14:textId="77777777" w:rsidR="00E03F1A" w:rsidRPr="001B5F9C" w:rsidRDefault="00E03F1A" w:rsidP="00E03F1A">
      <w:pPr>
        <w:pStyle w:val="Odstavecsmlouvy"/>
      </w:pPr>
      <w:r w:rsidRPr="005302D5">
        <w:t>Poskytovatel je oprávněn postoupit své peněžité pohledávky za Objednatelem výhradně po předchozím písemném souhlasu Objednatele</w:t>
      </w:r>
      <w:r w:rsidRPr="001B5F9C">
        <w:t xml:space="preserve">, jinak je postoupení vůči </w:t>
      </w:r>
      <w:r>
        <w:t>Objednateli</w:t>
      </w:r>
      <w:r w:rsidRPr="001B5F9C">
        <w:t xml:space="preserve"> neúčinné. </w:t>
      </w:r>
      <w:r>
        <w:t>Poskytovatel</w:t>
      </w:r>
      <w:r w:rsidRPr="001B5F9C">
        <w:t xml:space="preserve"> je oprávněn započítat své peněžité pohledávky za </w:t>
      </w:r>
      <w:r>
        <w:t>Objednatelem</w:t>
      </w:r>
      <w:r w:rsidRPr="001B5F9C">
        <w:t xml:space="preserve"> výhradně na základě písemné dohody obou smluvních stran, jinak je započtení pohledávek neplatné.</w:t>
      </w:r>
    </w:p>
    <w:p w14:paraId="690C3CDC" w14:textId="77777777" w:rsidR="00726B26" w:rsidRPr="002B77A6" w:rsidRDefault="00726B26" w:rsidP="001B5F9C">
      <w:pPr>
        <w:rPr>
          <w:b/>
          <w:bCs/>
        </w:rPr>
      </w:pPr>
    </w:p>
    <w:p w14:paraId="690C3CDD" w14:textId="77777777" w:rsidR="00726B26" w:rsidRPr="002B77A6" w:rsidRDefault="0030437C" w:rsidP="001B5F9C">
      <w:pPr>
        <w:pStyle w:val="Nadpis1"/>
      </w:pPr>
      <w:r>
        <w:t>Kvalita a odpovědnost za vady</w:t>
      </w:r>
    </w:p>
    <w:p w14:paraId="690C3CDE" w14:textId="77777777" w:rsidR="00763381" w:rsidRDefault="00763381" w:rsidP="00726B26">
      <w:pPr>
        <w:pStyle w:val="Zkladntext3"/>
        <w:ind w:left="709"/>
        <w:rPr>
          <w:sz w:val="22"/>
          <w:szCs w:val="22"/>
        </w:rPr>
      </w:pPr>
    </w:p>
    <w:p w14:paraId="690C3CDF" w14:textId="39D8C056" w:rsidR="00C92C8B" w:rsidRDefault="002E515C" w:rsidP="00C92C8B">
      <w:pPr>
        <w:pStyle w:val="Odstavecsmlouvy"/>
        <w:rPr>
          <w:color w:val="000000"/>
        </w:rPr>
      </w:pPr>
      <w:r>
        <w:t>Poskytovatel</w:t>
      </w:r>
      <w:r w:rsidR="00D765F0" w:rsidRPr="004672FC">
        <w:t xml:space="preserve"> poskytuje </w:t>
      </w:r>
      <w:r>
        <w:t>Objednatel</w:t>
      </w:r>
      <w:r w:rsidR="00C874D2">
        <w:t>i</w:t>
      </w:r>
      <w:r w:rsidR="00D765F0" w:rsidRPr="004672FC">
        <w:t xml:space="preserve"> záruku za jakost </w:t>
      </w:r>
      <w:r w:rsidR="00AB487D">
        <w:t>Služeb a jejich výsledků</w:t>
      </w:r>
      <w:r w:rsidR="00BB7996">
        <w:t>, jestliže to jejich povaha připouští, a za jakost montážních prací,</w:t>
      </w:r>
      <w:r w:rsidR="00C874D2">
        <w:t xml:space="preserve"> a to </w:t>
      </w:r>
      <w:r w:rsidR="00D765F0" w:rsidRPr="004672FC">
        <w:t xml:space="preserve">po dobu </w:t>
      </w:r>
      <w:r w:rsidR="007F50DE" w:rsidRPr="007F50DE">
        <w:rPr>
          <w:b/>
        </w:rPr>
        <w:t>6</w:t>
      </w:r>
      <w:r w:rsidR="004D4F7C" w:rsidRPr="007F50DE">
        <w:rPr>
          <w:b/>
        </w:rPr>
        <w:t xml:space="preserve"> měsíců</w:t>
      </w:r>
      <w:r w:rsidR="004D4F7C">
        <w:t xml:space="preserve"> od okamžiku jejich řádného poskytnutí</w:t>
      </w:r>
      <w:r w:rsidR="004672FC" w:rsidRPr="004672FC">
        <w:t xml:space="preserve">. Obsahem této záruky za jakost je závazek </w:t>
      </w:r>
      <w:r>
        <w:t>Poskytovatel</w:t>
      </w:r>
      <w:r w:rsidR="00C874D2">
        <w:t>e</w:t>
      </w:r>
      <w:r w:rsidR="004672FC" w:rsidRPr="004672FC">
        <w:t xml:space="preserve">, že </w:t>
      </w:r>
      <w:r w:rsidR="00AB487D">
        <w:t>Služby a jejich výsledky jsou způsobilé</w:t>
      </w:r>
      <w:r w:rsidR="00726B26" w:rsidRPr="004672FC">
        <w:t xml:space="preserve"> pro použití k obvyklému účelu a že</w:t>
      </w:r>
      <w:r w:rsidR="00AB487D">
        <w:t xml:space="preserve"> si nejméně po tuto dobu zachovají</w:t>
      </w:r>
      <w:r w:rsidR="00726B26" w:rsidRPr="004672FC">
        <w:t xml:space="preserve"> své vlastnosti </w:t>
      </w:r>
      <w:r w:rsidR="007F50DE">
        <w:t xml:space="preserve">uvedené </w:t>
      </w:r>
      <w:r w:rsidR="00726B26" w:rsidRPr="004672FC">
        <w:t>v</w:t>
      </w:r>
      <w:r w:rsidR="004672FC">
        <w:t> této smlouvě</w:t>
      </w:r>
      <w:r w:rsidR="007F50DE">
        <w:t>, v příslušných Požadavcích</w:t>
      </w:r>
      <w:r w:rsidR="00726B26" w:rsidRPr="004672FC">
        <w:t xml:space="preserve"> a </w:t>
      </w:r>
      <w:r w:rsidR="00F5367A">
        <w:t>v</w:t>
      </w:r>
      <w:r w:rsidR="007F50DE">
        <w:t> Zadávací dokumentaci</w:t>
      </w:r>
      <w:r w:rsidR="004672FC">
        <w:t>.</w:t>
      </w:r>
      <w:bookmarkStart w:id="23" w:name="_Ref477357369"/>
    </w:p>
    <w:p w14:paraId="690C3CE0" w14:textId="77777777" w:rsidR="00C92C8B" w:rsidRPr="00C92C8B" w:rsidRDefault="00C92C8B" w:rsidP="00C92C8B">
      <w:pPr>
        <w:pStyle w:val="Odstavecsmlouvy"/>
        <w:numPr>
          <w:ilvl w:val="0"/>
          <w:numId w:val="0"/>
        </w:numPr>
        <w:ind w:left="567"/>
        <w:rPr>
          <w:color w:val="000000"/>
        </w:rPr>
      </w:pPr>
    </w:p>
    <w:bookmarkEnd w:id="23"/>
    <w:p w14:paraId="690C3CE1" w14:textId="3E92A434" w:rsidR="003D2ACE" w:rsidRDefault="00BB7996" w:rsidP="003D2ACE">
      <w:pPr>
        <w:pStyle w:val="Odstavecsmlouvy"/>
      </w:pPr>
      <w:r>
        <w:t xml:space="preserve">Jestliže je Poskytovatel podle této smlouvy povinen dodat věci podle odst. </w:t>
      </w:r>
      <w:r>
        <w:fldChar w:fldCharType="begin"/>
      </w:r>
      <w:r>
        <w:instrText xml:space="preserve"> REF _Ref67576853 \n \h </w:instrText>
      </w:r>
      <w:r>
        <w:fldChar w:fldCharType="separate"/>
      </w:r>
      <w:r w:rsidR="00E83548">
        <w:t>II.9</w:t>
      </w:r>
      <w:r>
        <w:fldChar w:fldCharType="end"/>
      </w:r>
      <w:r>
        <w:t xml:space="preserve"> věty první, je povinen</w:t>
      </w:r>
      <w:r w:rsidR="007F50DE">
        <w:t xml:space="preserve"> </w:t>
      </w:r>
      <w:r>
        <w:t xml:space="preserve">tyto věci dodat </w:t>
      </w:r>
      <w:r w:rsidR="003D2ACE" w:rsidRPr="008D17FE">
        <w:t xml:space="preserve">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zákona č. 22/1997 Sb., o technických požadavcích na výrobky, ve znění pozdějších předpisů, a </w:t>
      </w:r>
      <w:r w:rsidR="003D2ACE" w:rsidRPr="00A17F49">
        <w:t>souvisejících předpisů, v platném znění.</w:t>
      </w:r>
    </w:p>
    <w:p w14:paraId="690C3CE2" w14:textId="77777777" w:rsidR="003D2ACE" w:rsidRPr="00A17F49" w:rsidRDefault="003D2ACE" w:rsidP="003D2ACE">
      <w:pPr>
        <w:pStyle w:val="Odstavecsmlouvy"/>
        <w:numPr>
          <w:ilvl w:val="0"/>
          <w:numId w:val="0"/>
        </w:numPr>
        <w:ind w:left="567"/>
      </w:pPr>
    </w:p>
    <w:p w14:paraId="690C3CE3" w14:textId="440BBA87" w:rsidR="007F50DE" w:rsidRPr="007F50DE" w:rsidRDefault="007F50DE" w:rsidP="007F50DE">
      <w:pPr>
        <w:pStyle w:val="Odstavecsmlouvy"/>
        <w:rPr>
          <w:color w:val="000000"/>
        </w:rPr>
      </w:pPr>
      <w:r w:rsidRPr="007F50DE">
        <w:t xml:space="preserve">Prodávající se zavazuje, že </w:t>
      </w:r>
      <w:r w:rsidR="00BB7996">
        <w:t xml:space="preserve">věci uvedené v odst. </w:t>
      </w:r>
      <w:r w:rsidR="00BB7996">
        <w:fldChar w:fldCharType="begin"/>
      </w:r>
      <w:r w:rsidR="00BB7996">
        <w:instrText xml:space="preserve"> REF _Ref67576853 \n \h </w:instrText>
      </w:r>
      <w:r w:rsidR="00BB7996">
        <w:fldChar w:fldCharType="separate"/>
      </w:r>
      <w:r w:rsidR="00E83548">
        <w:t>II.9</w:t>
      </w:r>
      <w:r w:rsidR="00BB7996">
        <w:fldChar w:fldCharType="end"/>
      </w:r>
      <w:r w:rsidR="00BB7996">
        <w:t xml:space="preserve"> věty první budou</w:t>
      </w:r>
      <w:r w:rsidRPr="007F50DE">
        <w:t xml:space="preserve"> po dobu uvedenou v předaném </w:t>
      </w:r>
      <w:r>
        <w:t>z</w:t>
      </w:r>
      <w:r w:rsidRPr="007F50DE">
        <w:t xml:space="preserve">áručním listu, nejméně však po dobu </w:t>
      </w:r>
      <w:r w:rsidRPr="007F50DE">
        <w:rPr>
          <w:b/>
        </w:rPr>
        <w:t>24 měsíců</w:t>
      </w:r>
      <w:r w:rsidRPr="007F50DE">
        <w:t xml:space="preserve"> ode dne </w:t>
      </w:r>
      <w:r w:rsidR="00BB7996">
        <w:t>převzetí Objednatelem, způsobilé</w:t>
      </w:r>
      <w:r w:rsidRPr="007F50DE">
        <w:t xml:space="preserve"> pro použití k obvyklému účelu a že si nej</w:t>
      </w:r>
      <w:r w:rsidR="00BB7996">
        <w:t>méně po tuto dobu zachovají</w:t>
      </w:r>
      <w:r w:rsidRPr="007F50DE">
        <w:t xml:space="preserve"> své vlastnosti v souladu s touto smlouvou a </w:t>
      </w:r>
      <w:r>
        <w:t>Zadávací dokumentací</w:t>
      </w:r>
      <w:r w:rsidRPr="007F50DE">
        <w:t xml:space="preserve">. </w:t>
      </w:r>
      <w:r>
        <w:t xml:space="preserve">Poskytovatel </w:t>
      </w:r>
      <w:r w:rsidRPr="007F50DE">
        <w:t xml:space="preserve">tedy poskytuje </w:t>
      </w:r>
      <w:r>
        <w:t xml:space="preserve">Objednateli </w:t>
      </w:r>
      <w:r w:rsidRPr="007F50DE">
        <w:t xml:space="preserve">záruku za jakost </w:t>
      </w:r>
      <w:r w:rsidR="00BB7996">
        <w:t xml:space="preserve">uvedených věcí </w:t>
      </w:r>
      <w:r w:rsidRPr="007F50DE">
        <w:t xml:space="preserve">v délce uvedené v předaném </w:t>
      </w:r>
      <w:r>
        <w:t>z</w:t>
      </w:r>
      <w:r w:rsidRPr="007F50DE">
        <w:t xml:space="preserve">áručním listu, nejméně však po dobu 24 měsíců ode dne </w:t>
      </w:r>
      <w:r>
        <w:t>jeho převzetí Objednatelem</w:t>
      </w:r>
      <w:r w:rsidRPr="007F50DE">
        <w:t>.</w:t>
      </w:r>
    </w:p>
    <w:p w14:paraId="690C3CE4" w14:textId="77777777" w:rsidR="007F50DE" w:rsidRPr="007F50DE" w:rsidRDefault="007F50DE" w:rsidP="007F50DE">
      <w:pPr>
        <w:pStyle w:val="Odstavecsmlouvy"/>
        <w:numPr>
          <w:ilvl w:val="0"/>
          <w:numId w:val="0"/>
        </w:numPr>
        <w:ind w:left="567"/>
        <w:rPr>
          <w:color w:val="000000"/>
        </w:rPr>
      </w:pPr>
    </w:p>
    <w:p w14:paraId="690C3CE5" w14:textId="77777777" w:rsidR="00726B26" w:rsidRPr="0030437C" w:rsidRDefault="002E515C" w:rsidP="007F50DE">
      <w:pPr>
        <w:pStyle w:val="Odstavecsmlouvy"/>
        <w:rPr>
          <w:color w:val="000000"/>
        </w:rPr>
      </w:pPr>
      <w:r>
        <w:lastRenderedPageBreak/>
        <w:t>Objednatel</w:t>
      </w:r>
      <w:r w:rsidR="00726B26" w:rsidRPr="0030437C">
        <w:t xml:space="preserve"> je vedle </w:t>
      </w:r>
      <w:r w:rsidR="0030437C" w:rsidRPr="0030437C">
        <w:t xml:space="preserve">práv </w:t>
      </w:r>
      <w:r w:rsidR="00726B26" w:rsidRPr="0030437C">
        <w:t>z</w:t>
      </w:r>
      <w:r w:rsidR="0030437C" w:rsidRPr="0030437C">
        <w:t> </w:t>
      </w:r>
      <w:r w:rsidR="00726B26" w:rsidRPr="0030437C">
        <w:t>vad</w:t>
      </w:r>
      <w:r w:rsidR="0030437C" w:rsidRPr="0030437C">
        <w:t>ného plnění a práv vyplývajících ze sjednané nebo poskytnuté záruky za jakost</w:t>
      </w:r>
      <w:r w:rsidR="00726B26" w:rsidRPr="0030437C">
        <w:t xml:space="preserve"> </w:t>
      </w:r>
      <w:r w:rsidR="0030437C" w:rsidRPr="0030437C">
        <w:t xml:space="preserve">oprávněn </w:t>
      </w:r>
      <w:r w:rsidR="00726B26" w:rsidRPr="0030437C">
        <w:t xml:space="preserve">uplatňovat i jakékoliv jiné nároky související s dodáním vadného </w:t>
      </w:r>
      <w:r w:rsidR="00F5367A">
        <w:t xml:space="preserve">plnění </w:t>
      </w:r>
      <w:r w:rsidR="00187602">
        <w:t xml:space="preserve">nebo s vadným </w:t>
      </w:r>
      <w:r w:rsidR="00E06033">
        <w:t>poskytnutí</w:t>
      </w:r>
      <w:r w:rsidR="00187602">
        <w:t xml:space="preserve">m kterékoli Služby </w:t>
      </w:r>
      <w:r w:rsidR="00726B26" w:rsidRPr="0030437C">
        <w:t xml:space="preserve">(např. nárok na náhradu </w:t>
      </w:r>
      <w:r w:rsidR="00E8416E">
        <w:t>újmy</w:t>
      </w:r>
      <w:r w:rsidR="00726B26" w:rsidRPr="0030437C">
        <w:t>).</w:t>
      </w:r>
    </w:p>
    <w:p w14:paraId="690C3CE6" w14:textId="77777777" w:rsidR="00726B26" w:rsidRPr="002B77A6" w:rsidRDefault="00726B26" w:rsidP="00726B26">
      <w:pPr>
        <w:jc w:val="center"/>
        <w:rPr>
          <w:b/>
          <w:bCs/>
        </w:rPr>
      </w:pPr>
    </w:p>
    <w:p w14:paraId="690C3CE7" w14:textId="77777777" w:rsidR="001E5D9A" w:rsidRDefault="00E06033" w:rsidP="001E5D9A">
      <w:pPr>
        <w:pStyle w:val="Nadpis3"/>
      </w:pPr>
      <w:bookmarkStart w:id="24" w:name="_Ref497897106"/>
      <w:r>
        <w:t>Ochrana důvěrných informací</w:t>
      </w:r>
    </w:p>
    <w:p w14:paraId="690C3CE8" w14:textId="77777777" w:rsidR="001E5D9A" w:rsidRDefault="001E5D9A" w:rsidP="001E5D9A">
      <w:pPr>
        <w:pStyle w:val="Odstavecsmlouvy"/>
        <w:numPr>
          <w:ilvl w:val="0"/>
          <w:numId w:val="0"/>
        </w:numPr>
        <w:ind w:left="567"/>
      </w:pPr>
    </w:p>
    <w:p w14:paraId="690C3CE9" w14:textId="77777777" w:rsidR="00B23F95" w:rsidRPr="004D3843" w:rsidRDefault="00B23F95" w:rsidP="00B23F95">
      <w:pPr>
        <w:pStyle w:val="Odstavecsmlouvy"/>
      </w:pPr>
      <w:bookmarkStart w:id="25" w:name="_Ref505066411"/>
      <w:r>
        <w:t>S</w:t>
      </w:r>
      <w:r w:rsidRPr="004D3843">
        <w:t xml:space="preserve">trany </w:t>
      </w:r>
      <w:r>
        <w:t xml:space="preserve">této dohody </w:t>
      </w:r>
      <w:r w:rsidRPr="004D3843">
        <w:t>jsou si vědomy toho, že v rámci plnění závazků z</w:t>
      </w:r>
      <w:r>
        <w:t> této smlouvy</w:t>
      </w:r>
      <w:r w:rsidRPr="004D3843">
        <w:t>:</w:t>
      </w:r>
      <w:bookmarkEnd w:id="25"/>
    </w:p>
    <w:p w14:paraId="690C3CEA" w14:textId="77777777" w:rsidR="00B23F95" w:rsidRPr="004D3843" w:rsidRDefault="00B23F95" w:rsidP="00B23F95">
      <w:pPr>
        <w:pStyle w:val="Psmenoodstavce"/>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 xml:space="preserve">považovány za důvěrné (dále </w:t>
      </w:r>
      <w:r w:rsidR="00226064">
        <w:rPr>
          <w:bCs/>
        </w:rPr>
        <w:t xml:space="preserve">a výše </w:t>
      </w:r>
      <w:r w:rsidRPr="004D3843">
        <w:rPr>
          <w:bCs/>
        </w:rPr>
        <w:t>jen „</w:t>
      </w:r>
      <w:r w:rsidRPr="004D3843">
        <w:rPr>
          <w:b/>
          <w:bCs/>
        </w:rPr>
        <w:t>Důvěrné informace</w:t>
      </w:r>
      <w:r>
        <w:rPr>
          <w:bCs/>
        </w:rPr>
        <w:t>“);</w:t>
      </w:r>
    </w:p>
    <w:p w14:paraId="690C3CEB" w14:textId="77777777" w:rsidR="00B23F95" w:rsidRDefault="00B23F95" w:rsidP="00B23F95">
      <w:pPr>
        <w:pStyle w:val="Psmenoodstavce"/>
        <w:rPr>
          <w:bCs/>
        </w:rPr>
      </w:pPr>
      <w:r w:rsidRPr="004D3843">
        <w:rPr>
          <w:bCs/>
        </w:rPr>
        <w:t>mohou jejich zaměstnanci a osoby v obdobném postavení</w:t>
      </w:r>
      <w:r>
        <w:rPr>
          <w:bCs/>
        </w:rPr>
        <w:t>, zejména osoby jednající z jejich pověření,</w:t>
      </w:r>
      <w:r w:rsidRPr="004D3843">
        <w:rPr>
          <w:bCs/>
        </w:rPr>
        <w:t xml:space="preserve"> získat </w:t>
      </w:r>
      <w:r>
        <w:rPr>
          <w:bCs/>
        </w:rPr>
        <w:t xml:space="preserve">při plnění této smlouvy, </w:t>
      </w:r>
      <w:r w:rsidRPr="004D3843">
        <w:rPr>
          <w:bCs/>
        </w:rPr>
        <w:t>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90C3CEC" w14:textId="77777777" w:rsidR="00B23F95" w:rsidRDefault="00B23F95" w:rsidP="00B23F95">
      <w:pPr>
        <w:pStyle w:val="Odstavecsmlouvy"/>
        <w:numPr>
          <w:ilvl w:val="0"/>
          <w:numId w:val="0"/>
        </w:numPr>
        <w:ind w:left="567"/>
      </w:pPr>
    </w:p>
    <w:p w14:paraId="690C3CED" w14:textId="77777777" w:rsidR="00B23F95" w:rsidRDefault="00B23F95" w:rsidP="00B23F95">
      <w:pPr>
        <w:pStyle w:val="Odstavecsmlouvy"/>
      </w:pPr>
      <w:bookmarkStart w:id="26" w:name="_Ref497484371"/>
      <w:r>
        <w:t>Za Důvěrné informace se vždy považují:</w:t>
      </w:r>
    </w:p>
    <w:p w14:paraId="690C3CEE" w14:textId="77777777" w:rsidR="00B23F95" w:rsidRDefault="00B23F95" w:rsidP="00B23F95">
      <w:pPr>
        <w:pStyle w:val="Psmenoodstavce"/>
      </w:pPr>
      <w:r>
        <w:t>veškeré osobní údaje</w:t>
      </w:r>
      <w:r>
        <w:rPr>
          <w:color w:val="000000"/>
        </w:rPr>
        <w:t>, k nimž má Poskytovatel při plnění této smlouvy faktický přístup, a jejichž správcem nebo zpracovatelem je Objednatel (dále jen „</w:t>
      </w:r>
      <w:r w:rsidRPr="00186E7C">
        <w:rPr>
          <w:b/>
          <w:color w:val="000000"/>
        </w:rPr>
        <w:t>Osobní údaje</w:t>
      </w:r>
      <w:r>
        <w:rPr>
          <w:color w:val="000000"/>
        </w:rPr>
        <w:t>“)</w:t>
      </w:r>
      <w:r>
        <w:t>;</w:t>
      </w:r>
    </w:p>
    <w:p w14:paraId="01B68FBF" w14:textId="77777777" w:rsidR="00BB7996" w:rsidRDefault="00BB7996" w:rsidP="00BB7996">
      <w:pPr>
        <w:pStyle w:val="Psmenoodstavce"/>
      </w:pPr>
      <w:r>
        <w:t>informace, které jako důvěrné smluvní strana výslovně označí;</w:t>
      </w:r>
    </w:p>
    <w:p w14:paraId="53B54CFB" w14:textId="77777777" w:rsidR="00BB7996" w:rsidRDefault="00BB7996" w:rsidP="00BB7996">
      <w:pPr>
        <w:pStyle w:val="Psmenoodstavce"/>
      </w:pPr>
      <w:r>
        <w:t>veškeré informace související se zabezpečením Důvěrných informací;</w:t>
      </w:r>
    </w:p>
    <w:p w14:paraId="6D5714AC" w14:textId="4EBEAEFF" w:rsidR="00BB7996" w:rsidRDefault="00BB7996" w:rsidP="00BB7996">
      <w:pPr>
        <w:pStyle w:val="Psmenoodstavce"/>
      </w:pPr>
      <w:r>
        <w:t>veškeré informace související s provozem a zabezpečením zdravotnických prostředků, přístrojů, Zařízení, počítačových programů a dalších systémů zpracovávajících Důvěrné informace; a</w:t>
      </w:r>
    </w:p>
    <w:p w14:paraId="40C0F302" w14:textId="77777777" w:rsidR="00BB7996" w:rsidRDefault="00BB7996" w:rsidP="00BB7996">
      <w:pPr>
        <w:pStyle w:val="Psmenoodstavce"/>
      </w:pPr>
      <w:r>
        <w:t>veškeré informace související s provozem a zabezpečením počítačových sítí a informační a komunikační infrastruktury Objednatele.</w:t>
      </w:r>
    </w:p>
    <w:p w14:paraId="690C3CF0" w14:textId="77777777" w:rsidR="00B23F95" w:rsidRDefault="00B23F95" w:rsidP="00B23F95">
      <w:pPr>
        <w:pStyle w:val="Odstavecsmlouvy"/>
        <w:numPr>
          <w:ilvl w:val="0"/>
          <w:numId w:val="0"/>
        </w:numPr>
        <w:ind w:left="567"/>
      </w:pPr>
    </w:p>
    <w:bookmarkEnd w:id="26"/>
    <w:p w14:paraId="0B8AB4F3" w14:textId="77777777" w:rsidR="00BB7996" w:rsidRDefault="00BB7996" w:rsidP="00BB7996">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634C735D" w14:textId="77777777" w:rsidR="00BB7996" w:rsidRDefault="00BB7996" w:rsidP="00BB7996">
      <w:pPr>
        <w:pStyle w:val="Odstavecsmlouvy"/>
        <w:numPr>
          <w:ilvl w:val="0"/>
          <w:numId w:val="0"/>
        </w:numPr>
        <w:ind w:left="567"/>
      </w:pPr>
    </w:p>
    <w:p w14:paraId="06F2B39F" w14:textId="77777777" w:rsidR="00BB7996" w:rsidRDefault="00BB7996" w:rsidP="00BB7996">
      <w:pPr>
        <w:pStyle w:val="Odstavecsmlouvy"/>
      </w:pPr>
      <w:bookmarkStart w:id="27" w:name="_Ref43804830"/>
      <w:bookmarkStart w:id="28"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Objednatele. Za třetí osoby podle věty první se nepovažují ani osoby, které jsou Poskytovatelem pověřeny k poskytování plnění dle této smlouvy. Poskytovatel je však povinen tyto osoby zavázat k mlčenlivosti, zajišťování bezpečnosti informací a ochraně osobních údajů ve stejném rozsahu a za stejných podmínek, jako je k tomu sám zavázán podle této smlouvy. Poskytovatel je na písemnou výzvu Objednatele povinen Objednateli písemně prokázat existenci právního vztahu se třetí osobou splňujícího podmínky věty předchozí, a to do 10 pracovních dnů od doručení takové písemné výzvy.</w:t>
      </w:r>
      <w:bookmarkEnd w:id="27"/>
    </w:p>
    <w:bookmarkEnd w:id="28"/>
    <w:p w14:paraId="27E17F67" w14:textId="77777777" w:rsidR="00BB7996" w:rsidRDefault="00BB7996" w:rsidP="00BB7996">
      <w:pPr>
        <w:pStyle w:val="Psmenoodstavce"/>
        <w:numPr>
          <w:ilvl w:val="0"/>
          <w:numId w:val="0"/>
        </w:numPr>
        <w:ind w:left="1021"/>
      </w:pPr>
    </w:p>
    <w:p w14:paraId="10E16571" w14:textId="77777777" w:rsidR="00BB7996" w:rsidRDefault="00BB7996" w:rsidP="00BB7996">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31FD5D6B" w14:textId="77777777" w:rsidR="00BB7996" w:rsidRDefault="00BB7996" w:rsidP="00BB7996">
      <w:pPr>
        <w:pStyle w:val="Odstavecsmlouvy"/>
        <w:numPr>
          <w:ilvl w:val="0"/>
          <w:numId w:val="0"/>
        </w:numPr>
        <w:ind w:left="567"/>
      </w:pPr>
    </w:p>
    <w:p w14:paraId="5FF5A2A4" w14:textId="77777777" w:rsidR="00BB7996" w:rsidRDefault="00BB7996" w:rsidP="00BB7996">
      <w:pPr>
        <w:pStyle w:val="Odstavecsmlouvy"/>
      </w:pPr>
      <w: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6D6D666F" w14:textId="77777777" w:rsidR="00BB7996" w:rsidRDefault="00BB7996" w:rsidP="00BB7996">
      <w:pPr>
        <w:pStyle w:val="Odstavecsmlouvy"/>
        <w:numPr>
          <w:ilvl w:val="0"/>
          <w:numId w:val="0"/>
        </w:numPr>
        <w:ind w:left="567"/>
      </w:pPr>
    </w:p>
    <w:p w14:paraId="18FFB001" w14:textId="77777777" w:rsidR="00BB7996" w:rsidRDefault="00BB7996" w:rsidP="00BB7996">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240FDD9F" w14:textId="77777777" w:rsidR="00BB7996" w:rsidRDefault="00BB7996" w:rsidP="00BB7996">
      <w:pPr>
        <w:pStyle w:val="Odstavecsmlouvy"/>
        <w:numPr>
          <w:ilvl w:val="0"/>
          <w:numId w:val="0"/>
        </w:numPr>
        <w:ind w:left="567"/>
      </w:pPr>
    </w:p>
    <w:p w14:paraId="0FB5ECA3" w14:textId="77777777" w:rsidR="00BB7996" w:rsidRDefault="00BB7996" w:rsidP="00BB7996">
      <w:pPr>
        <w:pStyle w:val="Odstavecsmlouvy"/>
      </w:pPr>
      <w:r>
        <w:lastRenderedPageBreak/>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90C3CF8" w14:textId="77777777" w:rsidR="001E5D9A" w:rsidRDefault="001E5D9A" w:rsidP="001E5D9A">
      <w:pPr>
        <w:pStyle w:val="Odstavecsmlouvy"/>
        <w:numPr>
          <w:ilvl w:val="0"/>
          <w:numId w:val="0"/>
        </w:numPr>
      </w:pPr>
    </w:p>
    <w:bookmarkEnd w:id="24"/>
    <w:p w14:paraId="2FB4BCFA" w14:textId="77777777" w:rsidR="00BB7996" w:rsidRDefault="00BB7996" w:rsidP="00BB7996">
      <w:pPr>
        <w:pStyle w:val="Nadpis3"/>
      </w:pPr>
      <w:r>
        <w:t>Ochrana osobních údajů a kybernetická bezpečnost</w:t>
      </w:r>
    </w:p>
    <w:p w14:paraId="43C29817" w14:textId="77777777" w:rsidR="00BB7996" w:rsidRDefault="00BB7996" w:rsidP="00BB7996">
      <w:pPr>
        <w:pStyle w:val="Odstavecsmlouvy"/>
        <w:numPr>
          <w:ilvl w:val="0"/>
          <w:numId w:val="0"/>
        </w:numPr>
        <w:ind w:left="567"/>
      </w:pPr>
    </w:p>
    <w:p w14:paraId="1B5178F5" w14:textId="77777777" w:rsidR="00BB7996" w:rsidRDefault="00BB7996" w:rsidP="00BB7996">
      <w:pPr>
        <w:pStyle w:val="Odstavecsmlouvy"/>
      </w:pPr>
      <w:bookmarkStart w:id="29" w:name="_Ref529435327"/>
      <w:bookmarkStart w:id="30" w:name="_Ref529534908"/>
      <w:r>
        <w:t xml:space="preserve">Poskytovatel se v souvislosti s povinnostmi Objednatele, které vyplývají z GDPR, zavazuje </w:t>
      </w:r>
      <w:bookmarkEnd w:id="29"/>
      <w:r>
        <w:t>zpracovávat Osobní údaje výhradně na základě pokynů Objednatele a výhradně za účelem plnění povinností vyplývajících z této smlouvy.</w:t>
      </w:r>
      <w:bookmarkEnd w:id="30"/>
      <w:r>
        <w:t xml:space="preserve"> </w:t>
      </w:r>
    </w:p>
    <w:p w14:paraId="1F9A173D" w14:textId="77777777" w:rsidR="00BB7996" w:rsidRDefault="00BB7996" w:rsidP="00BB7996">
      <w:pPr>
        <w:pStyle w:val="Odstavecsmlouvy"/>
        <w:numPr>
          <w:ilvl w:val="0"/>
          <w:numId w:val="0"/>
        </w:numPr>
        <w:ind w:left="567"/>
      </w:pPr>
    </w:p>
    <w:p w14:paraId="757A3687" w14:textId="77777777" w:rsidR="00BB7996" w:rsidRDefault="00BB7996" w:rsidP="00BB7996">
      <w:pPr>
        <w:pStyle w:val="Odstavecsmlouvy"/>
      </w:pPr>
      <w:bookmarkStart w:id="31" w:name="_Ref529439652"/>
      <w:r>
        <w:t>V případě události s dopadem na bezpečnost Osobních údajů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31"/>
    </w:p>
    <w:p w14:paraId="6C8AE229" w14:textId="77777777" w:rsidR="00BB7996" w:rsidRDefault="00BB7996" w:rsidP="00BB7996">
      <w:pPr>
        <w:pStyle w:val="Odstavecsmlouvy"/>
        <w:numPr>
          <w:ilvl w:val="0"/>
          <w:numId w:val="0"/>
        </w:numPr>
        <w:ind w:left="567"/>
      </w:pPr>
    </w:p>
    <w:p w14:paraId="27132852" w14:textId="77777777" w:rsidR="00BB7996" w:rsidRDefault="00BB7996" w:rsidP="00BB7996">
      <w:pPr>
        <w:pStyle w:val="Odstavecsmlouvy"/>
      </w:pPr>
      <w:r>
        <w:t>Poskytovatel je v souvislosti s jeho povinnostmi dle této smluv povinen poskytovat Objednateli součinnost k zavádění, provádění, revidování a aktualizaci technických a organizačních opatření stanovených Objednatelem za účelem souladu zpracovávání Osobních údajů s GDPR.</w:t>
      </w:r>
      <w:r w:rsidRPr="00850EC5">
        <w:t xml:space="preserve"> </w:t>
      </w:r>
      <w:r>
        <w:t>Jestliže vznikne v souvislosti s povinnostmi podle tohoto odstavce potřeba uzavřít dodatek k této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24FE9B25" w14:textId="77777777" w:rsidR="00BB7996" w:rsidRDefault="00BB7996" w:rsidP="00BB7996">
      <w:pPr>
        <w:pStyle w:val="Odstavecsmlouvy"/>
        <w:numPr>
          <w:ilvl w:val="0"/>
          <w:numId w:val="0"/>
        </w:numPr>
        <w:ind w:left="567"/>
        <w:rPr>
          <w:bCs/>
        </w:rPr>
      </w:pPr>
    </w:p>
    <w:p w14:paraId="5692AD9C" w14:textId="771C74E7" w:rsidR="00BB7996" w:rsidRPr="00CE0805" w:rsidRDefault="00BB7996" w:rsidP="00BB7996">
      <w:pPr>
        <w:pStyle w:val="Odstavecsmlouvy"/>
        <w:rPr>
          <w:bCs/>
        </w:rPr>
      </w:pPr>
      <w:r>
        <w:t xml:space="preserve">Jestliže ve vztahu k plněním podle této smlouvy vznikne v souvislosti se zavedením a prováděním bezpečnostních opatření </w:t>
      </w:r>
      <w:r w:rsidR="00ED4ACA">
        <w:t xml:space="preserve">Objednatele </w:t>
      </w:r>
      <w:r>
        <w:t>podle ZKB a jeho prováděcích předpisů potřeba uzavřít dodatek k této smlouvě nebo zvláštní smlouvu, zavazuje se Poskytovatel poskytnout Objednateli veškerou součinnost nezbytnou k formulaci obsahu takového dodatku, resp. smlouvy. Poskytovatel se pro tento případ rovněž zavazuje poskytnout součinnost směřující k uzavření takového dodatku, resp. smlouvy v souladu se ZZVZ a dalšími předpisy, resp. ke své účasti v příslušném zadávacím řízení zahájeném Objednatelem.</w:t>
      </w:r>
    </w:p>
    <w:p w14:paraId="541B2B56" w14:textId="77777777" w:rsidR="00BB7996" w:rsidRDefault="00BB7996" w:rsidP="00BB7996">
      <w:pPr>
        <w:pStyle w:val="Odstavecsmlouvy"/>
        <w:numPr>
          <w:ilvl w:val="0"/>
          <w:numId w:val="0"/>
        </w:numPr>
        <w:ind w:left="567"/>
      </w:pPr>
    </w:p>
    <w:p w14:paraId="315A7123" w14:textId="08AA84FE" w:rsidR="00BB7996" w:rsidRPr="00512E1A" w:rsidRDefault="00BB7996" w:rsidP="00BB7996">
      <w:pPr>
        <w:pStyle w:val="Odstavecsmlouvy"/>
      </w:pPr>
      <w:r w:rsidRPr="00512E1A">
        <w:t xml:space="preserve">Pokud </w:t>
      </w:r>
      <w:r>
        <w:t xml:space="preserve">Poskytovatel </w:t>
      </w:r>
      <w:r w:rsidRPr="00512E1A">
        <w:t xml:space="preserve">poruší svou povinnost podle tohoto </w:t>
      </w:r>
      <w:r>
        <w:t>čl</w:t>
      </w:r>
      <w:r w:rsidR="005216C7">
        <w:t xml:space="preserve">ánku </w:t>
      </w:r>
      <w:r w:rsidRPr="00512E1A">
        <w:t xml:space="preserve">smlouvy, nahradí </w:t>
      </w:r>
      <w:r>
        <w:t xml:space="preserve">Objednateli </w:t>
      </w:r>
      <w:r w:rsidRPr="00512E1A">
        <w:t xml:space="preserve">újmu způsobenou tímto porušením povinnosti </w:t>
      </w:r>
      <w:r>
        <w:t>Objednateli a újmu způsobenou tímto porušením povinnosti třetím osobám</w:t>
      </w:r>
      <w:r w:rsidRPr="00512E1A">
        <w:t xml:space="preserve">, pokud za ni </w:t>
      </w:r>
      <w:r>
        <w:t>Objednatel</w:t>
      </w:r>
      <w:r w:rsidRPr="00512E1A">
        <w:t xml:space="preserve"> odpovídá. Pokud bude </w:t>
      </w:r>
      <w:r>
        <w:t xml:space="preserve">Objednateli </w:t>
      </w:r>
      <w:r w:rsidRPr="00512E1A">
        <w:t xml:space="preserve">v důsledku tohoto porušení povinnosti uložena jakákoli sankce, nahradí ji </w:t>
      </w:r>
      <w:r>
        <w:t xml:space="preserve">Poskytovatel Objednateli </w:t>
      </w:r>
      <w:r w:rsidRPr="00512E1A">
        <w:t>v plné výši.</w:t>
      </w:r>
    </w:p>
    <w:p w14:paraId="14F275DF" w14:textId="77777777" w:rsidR="00BB7996" w:rsidRDefault="00BB7996" w:rsidP="00BB7996">
      <w:pPr>
        <w:pStyle w:val="Nadpis3"/>
        <w:numPr>
          <w:ilvl w:val="0"/>
          <w:numId w:val="0"/>
        </w:numPr>
        <w:ind w:left="1080"/>
        <w:jc w:val="both"/>
      </w:pPr>
    </w:p>
    <w:p w14:paraId="690C3CF9" w14:textId="69203DDF" w:rsidR="001E5D9A" w:rsidRDefault="001E5D9A" w:rsidP="001E5D9A">
      <w:pPr>
        <w:pStyle w:val="Nadpis3"/>
      </w:pPr>
      <w:r w:rsidRPr="002B77A6">
        <w:t>Sankce a odstoupení od smlouvy</w:t>
      </w:r>
    </w:p>
    <w:p w14:paraId="690C3CFA" w14:textId="77777777" w:rsidR="001E5D9A" w:rsidRPr="002B77A6" w:rsidRDefault="001E5D9A" w:rsidP="001E5D9A">
      <w:pPr>
        <w:jc w:val="center"/>
        <w:rPr>
          <w:b/>
          <w:bCs/>
        </w:rPr>
      </w:pPr>
    </w:p>
    <w:p w14:paraId="690C3CFB" w14:textId="78376ADB" w:rsidR="001E5D9A" w:rsidRDefault="001E5D9A" w:rsidP="001E5D9A">
      <w:pPr>
        <w:pStyle w:val="Odstavecsmlouvy"/>
      </w:pPr>
      <w:r>
        <w:t xml:space="preserve">Poskytovatel </w:t>
      </w:r>
      <w:r w:rsidRPr="00557002">
        <w:t xml:space="preserve">se zavazuje nahradit </w:t>
      </w:r>
      <w:r>
        <w:t xml:space="preserve">Objednateli </w:t>
      </w:r>
      <w:r w:rsidRPr="00557002">
        <w:t xml:space="preserve">veškerou újmu, která mu vznikne v případě, kdy třetí osoba úspěšně uplatní autorskoprávní nebo jiný nárok vyplývající z právní vady </w:t>
      </w:r>
      <w:r>
        <w:t xml:space="preserve">kteréhokoli plnění, které je Poskytovatel povinen na základě této smlouvy poskytnout, včetně </w:t>
      </w:r>
      <w:r w:rsidR="000C2A67">
        <w:t>l</w:t>
      </w:r>
      <w:r>
        <w:t>icence</w:t>
      </w:r>
      <w:r w:rsidRPr="00557002">
        <w:t>.</w:t>
      </w:r>
      <w:r>
        <w:t xml:space="preserve"> </w:t>
      </w:r>
    </w:p>
    <w:p w14:paraId="690C3CFC" w14:textId="77777777" w:rsidR="001E5D9A" w:rsidRDefault="001E5D9A" w:rsidP="001E5D9A">
      <w:pPr>
        <w:pStyle w:val="Odstavecsmlouvy"/>
        <w:numPr>
          <w:ilvl w:val="0"/>
          <w:numId w:val="0"/>
        </w:numPr>
        <w:ind w:left="567"/>
      </w:pPr>
    </w:p>
    <w:p w14:paraId="690C3CFD" w14:textId="77777777" w:rsidR="001E5D9A" w:rsidRDefault="001E5D9A" w:rsidP="001E5D9A">
      <w:pPr>
        <w:pStyle w:val="Odstavecsmlouvy"/>
      </w:pPr>
      <w:r>
        <w:t>Poskytovatel odpovídá dle věty první § 2950 občanského zákoníku za škodu způsobenou neúplnou nebo nesprávnou informací, a to zejména tehdy, pokud takovou informaci poskytnul v kterémkoli dokumentu, který byl podle této smlouvy povinen zpracovat.</w:t>
      </w:r>
    </w:p>
    <w:p w14:paraId="690C3CFE" w14:textId="77777777" w:rsidR="001E5D9A" w:rsidRDefault="001E5D9A" w:rsidP="001E5D9A">
      <w:pPr>
        <w:pStyle w:val="Odstavecsmlouvy"/>
        <w:numPr>
          <w:ilvl w:val="0"/>
          <w:numId w:val="0"/>
        </w:numPr>
        <w:ind w:left="567"/>
      </w:pPr>
    </w:p>
    <w:p w14:paraId="272240E2" w14:textId="37B2804E" w:rsidR="000C2A67" w:rsidRDefault="000C2A67" w:rsidP="000C2A67">
      <w:pPr>
        <w:pStyle w:val="Odstavecsmlouvy"/>
      </w:pPr>
      <w:r>
        <w:t>V případě, že bude Poskytovatel</w:t>
      </w:r>
      <w:r w:rsidRPr="002B77A6">
        <w:t xml:space="preserve"> </w:t>
      </w:r>
      <w:r>
        <w:t xml:space="preserve">v prodlení se splněním některé povinnosti sjednané v odst. </w:t>
      </w:r>
      <w:r>
        <w:fldChar w:fldCharType="begin"/>
      </w:r>
      <w:r>
        <w:instrText xml:space="preserve"> REF _Ref67578175 \n \h </w:instrText>
      </w:r>
      <w:r>
        <w:fldChar w:fldCharType="separate"/>
      </w:r>
      <w:r w:rsidR="00E83548">
        <w:t>II.5</w:t>
      </w:r>
      <w:r>
        <w:fldChar w:fldCharType="end"/>
      </w:r>
      <w:r>
        <w:t xml:space="preserve"> této smlouvy, je povinen </w:t>
      </w:r>
      <w:r w:rsidRPr="002B77A6">
        <w:t xml:space="preserve">uhradit </w:t>
      </w:r>
      <w:r>
        <w:t xml:space="preserve">Objednateli </w:t>
      </w:r>
      <w:r w:rsidRPr="002B77A6">
        <w:t xml:space="preserve">smluvní </w:t>
      </w:r>
      <w:r w:rsidRPr="003E18B2">
        <w:t xml:space="preserve">pokutu ve výši </w:t>
      </w:r>
      <w:r>
        <w:t>1000,- Kč (slovy: 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81FEE9C" w14:textId="77777777" w:rsidR="000C2A67" w:rsidRDefault="000C2A67" w:rsidP="000C2A67">
      <w:pPr>
        <w:pStyle w:val="Odstavecsmlouvy"/>
        <w:numPr>
          <w:ilvl w:val="0"/>
          <w:numId w:val="0"/>
        </w:numPr>
        <w:ind w:left="567"/>
      </w:pPr>
    </w:p>
    <w:p w14:paraId="633AA87D" w14:textId="193A67E1" w:rsidR="000C2A67" w:rsidRDefault="000C2A67" w:rsidP="001E5D9A">
      <w:pPr>
        <w:pStyle w:val="Odstavecsmlouvy"/>
      </w:pPr>
      <w:r>
        <w:t>V případě, že bude Poskytovatel</w:t>
      </w:r>
      <w:r w:rsidRPr="002B77A6">
        <w:t xml:space="preserve"> </w:t>
      </w:r>
      <w:r>
        <w:t xml:space="preserve">v prodlení se splněním některé povinnosti sjednané v odst. </w:t>
      </w:r>
      <w:r>
        <w:fldChar w:fldCharType="begin"/>
      </w:r>
      <w:r>
        <w:instrText xml:space="preserve"> REF _Ref67578079 \n \h </w:instrText>
      </w:r>
      <w:r>
        <w:fldChar w:fldCharType="separate"/>
      </w:r>
      <w:r w:rsidR="00E83548">
        <w:t>II.8</w:t>
      </w:r>
      <w:r>
        <w:fldChar w:fldCharType="end"/>
      </w:r>
      <w:r>
        <w:t xml:space="preserve"> této smlouvy, je povinen </w:t>
      </w:r>
      <w:r w:rsidRPr="002B77A6">
        <w:t xml:space="preserve">uhradit </w:t>
      </w:r>
      <w:r>
        <w:t xml:space="preserve">Objednateli </w:t>
      </w:r>
      <w:r w:rsidRPr="002B77A6">
        <w:t xml:space="preserve">smluvní </w:t>
      </w:r>
      <w:r w:rsidRPr="003E18B2">
        <w:t xml:space="preserve">pokutu ve výši </w:t>
      </w:r>
      <w:r>
        <w:t>1000,- Kč (slovy: 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5C2C631F" w14:textId="77777777" w:rsidR="000C2A67" w:rsidRDefault="000C2A67" w:rsidP="000C2A67">
      <w:pPr>
        <w:pStyle w:val="Odstavecsmlouvy"/>
        <w:numPr>
          <w:ilvl w:val="0"/>
          <w:numId w:val="0"/>
        </w:numPr>
        <w:ind w:left="567"/>
      </w:pPr>
    </w:p>
    <w:p w14:paraId="690C3CFF" w14:textId="65612DF1" w:rsidR="001E5D9A" w:rsidRDefault="001E5D9A" w:rsidP="001E5D9A">
      <w:pPr>
        <w:pStyle w:val="Odstavecsmlouvy"/>
      </w:pPr>
      <w:r>
        <w:t>Poruší-li Poskytovatel povinnosti vyplývající z této smlouvy ohledně ochrany Důvěrných informací, je Objednatel oprávněn po Poskytovateli požadovat smluvní pokutu ve výši 50.000,</w:t>
      </w:r>
      <w:r>
        <w:noBreakHyphen/>
        <w:t> Kč (slovy: padesáttisíc korun českých) za každé porušení takové povinnosti.</w:t>
      </w:r>
    </w:p>
    <w:p w14:paraId="690C3D00" w14:textId="77777777" w:rsidR="001E5D9A" w:rsidRDefault="001E5D9A" w:rsidP="001E5D9A">
      <w:pPr>
        <w:pStyle w:val="Odstavecsmlouvy"/>
        <w:numPr>
          <w:ilvl w:val="0"/>
          <w:numId w:val="0"/>
        </w:numPr>
        <w:ind w:left="567"/>
      </w:pPr>
    </w:p>
    <w:p w14:paraId="26AB4B18" w14:textId="258BA437" w:rsidR="000C2A67" w:rsidRDefault="000C2A67" w:rsidP="001E5D9A">
      <w:pPr>
        <w:pStyle w:val="Odstavecsmlouvy"/>
      </w:pPr>
      <w:r>
        <w:t xml:space="preserve">V případě, že bude Poskytovatel v prodlení s předáním informací dle odst. </w:t>
      </w:r>
      <w:r>
        <w:fldChar w:fldCharType="begin"/>
      </w:r>
      <w:r>
        <w:instrText xml:space="preserve"> REF _Ref43804830 \n \h </w:instrText>
      </w:r>
      <w:r>
        <w:fldChar w:fldCharType="separate"/>
      </w:r>
      <w:r w:rsidR="00E83548">
        <w:t>VI.4</w:t>
      </w:r>
      <w:r>
        <w:fldChar w:fldCharType="end"/>
      </w:r>
      <w:r>
        <w:t xml:space="preserve"> 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0AC03B1" w14:textId="77777777" w:rsidR="000C2A67" w:rsidRDefault="000C2A67" w:rsidP="000C2A67">
      <w:pPr>
        <w:pStyle w:val="Odstavecsmlouvy"/>
        <w:numPr>
          <w:ilvl w:val="0"/>
          <w:numId w:val="0"/>
        </w:numPr>
        <w:ind w:left="567"/>
      </w:pPr>
    </w:p>
    <w:p w14:paraId="690C3D01" w14:textId="464859DB" w:rsidR="00143115" w:rsidRDefault="00143115" w:rsidP="001E5D9A">
      <w:pPr>
        <w:pStyle w:val="Odstavecsmlouvy"/>
      </w:pPr>
      <w:r>
        <w:t>Splatnost smluvních pokut je 21 dnů od doručení výzvy k jejich uhrazení.</w:t>
      </w:r>
    </w:p>
    <w:p w14:paraId="690C3D02" w14:textId="77777777" w:rsidR="00143115" w:rsidRDefault="00143115" w:rsidP="00143115">
      <w:pPr>
        <w:pStyle w:val="Odstavecsmlouvy"/>
        <w:numPr>
          <w:ilvl w:val="0"/>
          <w:numId w:val="0"/>
        </w:numPr>
        <w:ind w:left="567"/>
      </w:pPr>
    </w:p>
    <w:p w14:paraId="690C3D03" w14:textId="77777777" w:rsidR="001E5D9A" w:rsidRPr="00C92C8B" w:rsidRDefault="001E5D9A" w:rsidP="001E5D9A">
      <w:pPr>
        <w:pStyle w:val="Odstavecsmlouvy"/>
      </w:pPr>
      <w:r w:rsidRPr="00C92C8B">
        <w:t xml:space="preserve">Uplatněná či již uhrazená smluvní pokuta nemá vliv na uplatnění nároku </w:t>
      </w:r>
      <w:r>
        <w:t>Objednatele</w:t>
      </w:r>
      <w:r w:rsidRPr="00C92C8B">
        <w:t xml:space="preserve"> na náhradu škody, kterou lze vymáhat samostatně vedle smluvní pokuty v celém rozsahu, tj. částka smluvní pokuty se do výše náhrady škody nezapočítává. Zaplacením smluvní pokuty není dotčena povinnost </w:t>
      </w:r>
      <w:r>
        <w:t>Poskytovatele</w:t>
      </w:r>
      <w:r w:rsidRPr="00C92C8B">
        <w:t xml:space="preserve"> splnit závazky vyplývající z této smlouvy.</w:t>
      </w:r>
    </w:p>
    <w:p w14:paraId="690C3D04" w14:textId="77777777" w:rsidR="001E5D9A" w:rsidRPr="00C92C8B" w:rsidRDefault="001E5D9A" w:rsidP="001E5D9A">
      <w:pPr>
        <w:pStyle w:val="Odstavecsmlouvy"/>
        <w:numPr>
          <w:ilvl w:val="0"/>
          <w:numId w:val="0"/>
        </w:numPr>
        <w:ind w:left="567"/>
      </w:pPr>
    </w:p>
    <w:p w14:paraId="690C3D05" w14:textId="77777777" w:rsidR="001E5D9A" w:rsidRDefault="001E5D9A" w:rsidP="001E5D9A">
      <w:pPr>
        <w:pStyle w:val="Odstavecsmlouvy"/>
      </w:pPr>
      <w:r>
        <w:t>Objednatel</w:t>
      </w:r>
      <w:r w:rsidRPr="00C92C8B">
        <w:t xml:space="preserve"> se v případě prodlení s úhradou </w:t>
      </w:r>
      <w:r>
        <w:t>kterékoli c</w:t>
      </w:r>
      <w:r w:rsidRPr="00C92C8B">
        <w:t xml:space="preserve">eny zavazuje uhradit </w:t>
      </w:r>
      <w:r>
        <w:t>Poskytovateli</w:t>
      </w:r>
      <w:r w:rsidRPr="00C92C8B">
        <w:t xml:space="preserve"> úroky z prodlení ve výši stanovené platnými právními předpisy. </w:t>
      </w:r>
    </w:p>
    <w:p w14:paraId="690C3D06" w14:textId="77777777" w:rsidR="001E5D9A" w:rsidRDefault="001E5D9A" w:rsidP="001E5D9A">
      <w:pPr>
        <w:pStyle w:val="Odstavecsmlouvy"/>
        <w:numPr>
          <w:ilvl w:val="0"/>
          <w:numId w:val="0"/>
        </w:numPr>
        <w:ind w:left="567"/>
      </w:pPr>
    </w:p>
    <w:p w14:paraId="4982206F" w14:textId="77777777" w:rsidR="00045E8E" w:rsidRDefault="001E5D9A" w:rsidP="001E5D9A">
      <w:pPr>
        <w:pStyle w:val="Odstavecsmlouvy"/>
      </w:pPr>
      <w:r w:rsidRPr="00C92C8B">
        <w:t xml:space="preserve">Za podstatné porušení této smlouvy, které opravňuje </w:t>
      </w:r>
      <w:r>
        <w:t>Objednatele</w:t>
      </w:r>
      <w:r w:rsidRPr="00C92C8B">
        <w:t xml:space="preserve"> k odstoupe</w:t>
      </w:r>
      <w:r w:rsidR="00045E8E">
        <w:t>ní od této smlouvy, se považuje:</w:t>
      </w:r>
    </w:p>
    <w:p w14:paraId="690C3D07" w14:textId="0DC6BD7E" w:rsidR="001E5D9A" w:rsidRDefault="001E5D9A" w:rsidP="00045E8E">
      <w:pPr>
        <w:pStyle w:val="Psmenoodstavce"/>
      </w:pPr>
      <w:r w:rsidRPr="00C92C8B">
        <w:t xml:space="preserve">prodlení </w:t>
      </w:r>
      <w:r>
        <w:t>Poskytovatele</w:t>
      </w:r>
      <w:r w:rsidRPr="00C92C8B">
        <w:t xml:space="preserve"> se splněním kterékoli jeho</w:t>
      </w:r>
      <w:r>
        <w:t xml:space="preserve"> povinnosti sjednané v této smlouvě delší než deset</w:t>
      </w:r>
      <w:r w:rsidR="00045E8E">
        <w:t xml:space="preserve"> kalendářních dnů;</w:t>
      </w:r>
    </w:p>
    <w:p w14:paraId="1C605122" w14:textId="62FEFD71" w:rsidR="00045E8E" w:rsidRDefault="00045E8E" w:rsidP="00045E8E">
      <w:pPr>
        <w:pStyle w:val="Psmenoodstavce"/>
      </w:pPr>
      <w:r>
        <w:t>poskytnutí součinnosti nebo jiných plnění nezbytných k čerpání Služeb třetích osob jinou osobou, než je přímo Poskytovatel;</w:t>
      </w:r>
    </w:p>
    <w:p w14:paraId="7CBD62F1" w14:textId="556E8104" w:rsidR="00045E8E" w:rsidRDefault="00045E8E" w:rsidP="00045E8E">
      <w:pPr>
        <w:pStyle w:val="Psmenoodstavce"/>
      </w:pPr>
      <w:r>
        <w:t>zajištění či zprostředkování uzavření kterékoli Smlouvy o poskytování služby třetí osoby jinou osobou, než je přímo Poskytovatel.</w:t>
      </w:r>
    </w:p>
    <w:p w14:paraId="690C3D08" w14:textId="77777777" w:rsidR="001E5D9A" w:rsidRDefault="001E5D9A" w:rsidP="001E5D9A">
      <w:pPr>
        <w:jc w:val="center"/>
        <w:rPr>
          <w:b/>
          <w:bCs/>
        </w:rPr>
      </w:pPr>
    </w:p>
    <w:p w14:paraId="690C3D09" w14:textId="77777777" w:rsidR="00726B26" w:rsidRDefault="00726B26" w:rsidP="00C92C8B">
      <w:pPr>
        <w:pStyle w:val="Nadpis1"/>
      </w:pPr>
      <w:r w:rsidRPr="002B77A6">
        <w:t>Závěrečná ujednání</w:t>
      </w:r>
    </w:p>
    <w:p w14:paraId="690C3D0A" w14:textId="77777777" w:rsidR="00726B26" w:rsidRPr="002B77A6" w:rsidRDefault="00726B26" w:rsidP="00726B26">
      <w:pPr>
        <w:jc w:val="center"/>
        <w:rPr>
          <w:b/>
          <w:bCs/>
        </w:rPr>
      </w:pPr>
    </w:p>
    <w:p w14:paraId="690C3D0B" w14:textId="77777777" w:rsidR="00C468BC" w:rsidRDefault="002E515C" w:rsidP="00C468BC">
      <w:pPr>
        <w:pStyle w:val="Odstavecsmlouvy"/>
      </w:pPr>
      <w:r>
        <w:t>Poskytovatel</w:t>
      </w:r>
      <w:r w:rsidR="00C468BC" w:rsidRPr="0030437C">
        <w:t xml:space="preserve"> s ohledem na povinnosti </w:t>
      </w:r>
      <w:r>
        <w:t>Objednatel</w:t>
      </w:r>
      <w:r w:rsidR="00232668">
        <w:t>e</w:t>
      </w:r>
      <w:r w:rsidR="00C468BC" w:rsidRPr="0030437C">
        <w:t xml:space="preserve"> vyplývající zejména ze zákona č. 340/2015 Sb., zákon o registru smluv</w:t>
      </w:r>
      <w:r w:rsidR="00C468BC">
        <w:t>,</w:t>
      </w:r>
      <w:r w:rsidR="00C468BC" w:rsidRPr="0030437C">
        <w:t xml:space="preserve"> ve znění pozdějších předpisů</w:t>
      </w:r>
      <w:r w:rsidR="00C468BC">
        <w:t xml:space="preserve"> (dále jen „</w:t>
      </w:r>
      <w:r w:rsidR="00C468BC" w:rsidRPr="00C468BC">
        <w:rPr>
          <w:b/>
        </w:rPr>
        <w:t>zákon o registru smluv</w:t>
      </w:r>
      <w:r w:rsidR="00C468BC">
        <w:t>“)</w:t>
      </w:r>
      <w:r w:rsidR="00C468BC" w:rsidRPr="0030437C">
        <w:t xml:space="preserve">, souhlasí se zveřejněním veškerých informací týkajících se závazkového vztahu založeného mezi </w:t>
      </w:r>
      <w:r>
        <w:t>Poskytovatel</w:t>
      </w:r>
      <w:r w:rsidR="00232668">
        <w:t>e</w:t>
      </w:r>
      <w:r w:rsidR="00C468BC" w:rsidRPr="0030437C">
        <w:t xml:space="preserve">m a </w:t>
      </w:r>
      <w:r>
        <w:t>Objednatel</w:t>
      </w:r>
      <w:r w:rsidR="00232668">
        <w:t>e</w:t>
      </w:r>
      <w:r w:rsidR="00C468BC" w:rsidRPr="0030437C">
        <w:t xml:space="preserve">m touto smlouvou, zejména vlastního obsahu této smlouvy. Zveřejnění provede </w:t>
      </w:r>
      <w:r>
        <w:t>Objednatel</w:t>
      </w:r>
      <w:r w:rsidR="00C468BC" w:rsidRPr="0030437C">
        <w:t xml:space="preserve">. Ustanovení </w:t>
      </w:r>
      <w:r w:rsidR="00C468BC">
        <w:t>občanského</w:t>
      </w:r>
      <w:r w:rsidR="00C468BC" w:rsidRPr="0030437C">
        <w:t xml:space="preserve"> zákoník</w:t>
      </w:r>
      <w:r w:rsidR="00C468BC">
        <w:t xml:space="preserve">u </w:t>
      </w:r>
      <w:r w:rsidR="00C468BC" w:rsidRPr="0030437C">
        <w:t>o obchodním tajemství se nepoužijí.</w:t>
      </w:r>
    </w:p>
    <w:p w14:paraId="690C3D0C" w14:textId="77777777" w:rsidR="00C468BC" w:rsidRDefault="00C468BC" w:rsidP="00C468BC">
      <w:pPr>
        <w:pStyle w:val="Odstavecsmlouvy"/>
        <w:numPr>
          <w:ilvl w:val="0"/>
          <w:numId w:val="0"/>
        </w:numPr>
        <w:ind w:left="567"/>
      </w:pPr>
    </w:p>
    <w:p w14:paraId="690C3D0D" w14:textId="1A680E66" w:rsidR="00C468BC" w:rsidRDefault="00C468BC" w:rsidP="00C92C8B">
      <w:pPr>
        <w:pStyle w:val="Odstavecsmlouvy"/>
      </w:pPr>
      <w:r>
        <w:t>Tato smlouva nabývá účinnosti</w:t>
      </w:r>
      <w:r w:rsidR="00ED4ACA">
        <w:rPr>
          <w:b/>
        </w:rPr>
        <w:t xml:space="preserve"> </w:t>
      </w:r>
      <w:r w:rsidR="00ED4ACA" w:rsidRPr="00ED4ACA">
        <w:t>okamžikem uveřejnění v registru smluv</w:t>
      </w:r>
      <w:r w:rsidR="00ED4ACA">
        <w:t xml:space="preserve"> a uzavírá se na dobu neurčitou</w:t>
      </w:r>
      <w:r w:rsidR="005D456D">
        <w:t>.</w:t>
      </w:r>
    </w:p>
    <w:p w14:paraId="690C3D0E" w14:textId="77777777" w:rsidR="00C468BC" w:rsidRDefault="00C468BC" w:rsidP="00C468BC">
      <w:pPr>
        <w:pStyle w:val="Odstavecsmlouvy"/>
        <w:numPr>
          <w:ilvl w:val="0"/>
          <w:numId w:val="0"/>
        </w:numPr>
        <w:ind w:left="567"/>
      </w:pPr>
    </w:p>
    <w:p w14:paraId="690C3D0F" w14:textId="77777777" w:rsidR="00902693" w:rsidRDefault="002512DC" w:rsidP="00902693">
      <w:pPr>
        <w:pStyle w:val="Odstavecsmlouvy"/>
      </w:pPr>
      <w:r>
        <w:t xml:space="preserve">Smluvní strany jsou </w:t>
      </w:r>
      <w:r w:rsidR="00902693" w:rsidRPr="00902693">
        <w:t>oprávněn</w:t>
      </w:r>
      <w:r>
        <w:t>y</w:t>
      </w:r>
      <w:r w:rsidR="00902693" w:rsidRPr="00902693">
        <w:t xml:space="preserve"> tuto smlouvu kdykoli vypovědět, a to i bez udání důvodu. Výpovědní doba </w:t>
      </w:r>
      <w:r w:rsidR="0058355F">
        <w:t xml:space="preserve">jsou 3 </w:t>
      </w:r>
      <w:r w:rsidR="00902693" w:rsidRPr="00902693">
        <w:t>měsíc</w:t>
      </w:r>
      <w:r w:rsidR="0058355F">
        <w:t>e</w:t>
      </w:r>
      <w:r w:rsidR="00902693" w:rsidRPr="00902693">
        <w:t xml:space="preserve"> a počíná běžet prvním dnem kalendářního měsíce následujícího po kalendářním měsíci, ve kterém byla výpověď doručena </w:t>
      </w:r>
      <w:r>
        <w:t>druhé smluvní straně</w:t>
      </w:r>
      <w:r w:rsidR="00902693" w:rsidRPr="00902693">
        <w:t>.</w:t>
      </w:r>
    </w:p>
    <w:p w14:paraId="690C3D10" w14:textId="77777777" w:rsidR="00902693" w:rsidRDefault="00902693" w:rsidP="00902693">
      <w:pPr>
        <w:pStyle w:val="Odstavecsmlouvy"/>
        <w:numPr>
          <w:ilvl w:val="0"/>
          <w:numId w:val="0"/>
        </w:numPr>
        <w:ind w:left="567"/>
      </w:pPr>
    </w:p>
    <w:p w14:paraId="690C3D11" w14:textId="77777777" w:rsidR="00C92C8B" w:rsidRDefault="00B945BB" w:rsidP="00C92C8B">
      <w:pPr>
        <w:pStyle w:val="Odstavecsmlouvy"/>
      </w:pPr>
      <w:r>
        <w:t xml:space="preserve">Ukončením účinnosti této smlouvy z jakéhokoli důvodu nejsou dotčena ujednání této smlouvy týkající se </w:t>
      </w:r>
      <w:r w:rsidR="00C468BC">
        <w:t>l</w:t>
      </w:r>
      <w:r>
        <w:t>icenc</w:t>
      </w:r>
      <w:r w:rsidR="00C468BC">
        <w:t>í</w:t>
      </w:r>
      <w:r>
        <w:t xml:space="preserve">, záruk, </w:t>
      </w:r>
      <w:r w:rsidR="006843C4">
        <w:t xml:space="preserve">ochrany informací, </w:t>
      </w:r>
      <w:r>
        <w:t>nároků z odpovědnosti za vady, nároky z odpovědnosti za újmu a nároky ze smluvních pokut, ani další ustanovení a nároky, z jejichž povahy vyplývá, že mají trvat i po skončení účinnosti této smlouvy.</w:t>
      </w:r>
    </w:p>
    <w:p w14:paraId="690C3D12" w14:textId="77777777" w:rsidR="001D71E3" w:rsidRDefault="001D71E3" w:rsidP="001D71E3">
      <w:pPr>
        <w:pStyle w:val="Odstavecsmlouvy"/>
        <w:numPr>
          <w:ilvl w:val="0"/>
          <w:numId w:val="0"/>
        </w:numPr>
        <w:ind w:left="567"/>
      </w:pPr>
    </w:p>
    <w:p w14:paraId="690C3D13" w14:textId="77777777" w:rsidR="00C92C8B" w:rsidRDefault="00726B26" w:rsidP="00C92C8B">
      <w:pPr>
        <w:pStyle w:val="Odstavecsmlouvy"/>
      </w:pPr>
      <w:r w:rsidRPr="002B77A6">
        <w:t>Osob</w:t>
      </w:r>
      <w:r>
        <w:t>y</w:t>
      </w:r>
      <w:r w:rsidRPr="002B77A6">
        <w:t xml:space="preserve"> podepisující tuto smlouvu jménem </w:t>
      </w:r>
      <w:r w:rsidR="002E515C">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690C3D14" w14:textId="77777777" w:rsidR="00C92C8B" w:rsidRDefault="00C92C8B" w:rsidP="00C92C8B">
      <w:pPr>
        <w:pStyle w:val="Odstavecsmlouvy"/>
        <w:numPr>
          <w:ilvl w:val="0"/>
          <w:numId w:val="0"/>
        </w:numPr>
        <w:ind w:left="567"/>
      </w:pPr>
    </w:p>
    <w:p w14:paraId="690C3D15" w14:textId="77777777" w:rsidR="001D71E3" w:rsidRPr="001D71E3" w:rsidRDefault="002E515C" w:rsidP="001D71E3">
      <w:pPr>
        <w:pStyle w:val="Odstavecsmlouvy"/>
      </w:pPr>
      <w:r>
        <w:t>Poskytovatel</w:t>
      </w:r>
      <w:r w:rsidR="00726B26" w:rsidRPr="001D71E3">
        <w:t xml:space="preserve"> prohlašuje, že se nenachází v úpadku ve smyslu zákona </w:t>
      </w:r>
      <w:r w:rsidR="00726B26" w:rsidRPr="001D71E3">
        <w:br/>
        <w:t xml:space="preserve">č. 182/2006 Sb., o úpadku a způsobech jeho řešení (insolvenční zákon), ve znění pozdějších </w:t>
      </w:r>
      <w:r w:rsidR="00726B26" w:rsidRPr="001D71E3">
        <w:lastRenderedPageBreak/>
        <w:t>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690C3D16" w14:textId="77777777" w:rsidR="001D71E3" w:rsidRPr="001D71E3" w:rsidRDefault="001D71E3" w:rsidP="001D71E3">
      <w:pPr>
        <w:pStyle w:val="Odstavecsmlouvy"/>
        <w:numPr>
          <w:ilvl w:val="0"/>
          <w:numId w:val="0"/>
        </w:numPr>
        <w:ind w:left="567"/>
      </w:pPr>
    </w:p>
    <w:p w14:paraId="690C3D17" w14:textId="77777777" w:rsidR="001D71E3" w:rsidRDefault="002E515C" w:rsidP="001D71E3">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90C3D18" w14:textId="77777777" w:rsidR="001D71E3" w:rsidRDefault="001D71E3" w:rsidP="001D71E3">
      <w:pPr>
        <w:pStyle w:val="Odstavecsmlouvy"/>
        <w:numPr>
          <w:ilvl w:val="0"/>
          <w:numId w:val="0"/>
        </w:numPr>
        <w:ind w:left="567"/>
      </w:pPr>
    </w:p>
    <w:p w14:paraId="690C3D19" w14:textId="77777777" w:rsidR="001D71E3" w:rsidRDefault="00726B26" w:rsidP="001D71E3">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90C3D1A" w14:textId="77777777" w:rsidR="001D71E3" w:rsidRPr="001D71E3" w:rsidRDefault="001D71E3" w:rsidP="001D71E3">
      <w:pPr>
        <w:pStyle w:val="Odstavecsmlouvy"/>
        <w:numPr>
          <w:ilvl w:val="0"/>
          <w:numId w:val="0"/>
        </w:numPr>
        <w:ind w:left="567"/>
      </w:pPr>
    </w:p>
    <w:p w14:paraId="690C3D1B" w14:textId="696A37FA" w:rsidR="00DD44EB" w:rsidRDefault="00441EA2" w:rsidP="00DD44EB">
      <w:pPr>
        <w:pStyle w:val="Odstavecsmlouvy"/>
      </w:pPr>
      <w:r>
        <w:rPr>
          <w:snapToGrid w:val="0"/>
        </w:rPr>
        <w:t xml:space="preserve">Není-li tato smlouva uzavřena elektronicky, je </w:t>
      </w:r>
      <w:r w:rsidR="00DD44EB" w:rsidRPr="00684BFA">
        <w:rPr>
          <w:snapToGrid w:val="0"/>
        </w:rPr>
        <w:t xml:space="preserve">sepsána ve </w:t>
      </w:r>
      <w:r w:rsidR="00D503FC">
        <w:rPr>
          <w:snapToGrid w:val="0"/>
        </w:rPr>
        <w:t>třech</w:t>
      </w:r>
      <w:r w:rsidR="00DD44EB" w:rsidRPr="00684BFA">
        <w:rPr>
          <w:snapToGrid w:val="0"/>
        </w:rPr>
        <w:t xml:space="preserve"> vyhotoveních stejné platnosti a závaznosti, přičemž </w:t>
      </w:r>
      <w:r w:rsidR="00D503FC">
        <w:rPr>
          <w:snapToGrid w:val="0"/>
        </w:rPr>
        <w:t xml:space="preserve">Poskytovatel </w:t>
      </w:r>
      <w:r w:rsidR="00DD44EB">
        <w:rPr>
          <w:snapToGrid w:val="0"/>
        </w:rPr>
        <w:t>obdrží jedno vyhotovení</w:t>
      </w:r>
      <w:r w:rsidR="00D503FC">
        <w:rPr>
          <w:snapToGrid w:val="0"/>
        </w:rPr>
        <w:t xml:space="preserve"> a Objednatel obdrží dvě vyhotovení</w:t>
      </w:r>
      <w:r w:rsidR="00DD44EB">
        <w:rPr>
          <w:snapToGrid w:val="0"/>
        </w:rPr>
        <w:t>.</w:t>
      </w:r>
    </w:p>
    <w:p w14:paraId="690C3D1C" w14:textId="77777777" w:rsidR="00621D0C" w:rsidRDefault="00621D0C" w:rsidP="00621D0C">
      <w:pPr>
        <w:pStyle w:val="Odstavecsmlouvy"/>
        <w:numPr>
          <w:ilvl w:val="0"/>
          <w:numId w:val="0"/>
        </w:numPr>
        <w:ind w:left="567"/>
      </w:pPr>
    </w:p>
    <w:p w14:paraId="690C3D1D" w14:textId="77777777" w:rsidR="00834341" w:rsidRDefault="00621D0C" w:rsidP="001D71E3">
      <w:pPr>
        <w:pStyle w:val="Odstavecsmlouvy"/>
      </w:pPr>
      <w:r>
        <w:t>N</w:t>
      </w:r>
      <w:r w:rsidR="00834341">
        <w:t>edílnou součástí této smlouvy jsou:</w:t>
      </w:r>
    </w:p>
    <w:p w14:paraId="01D65663" w14:textId="5AED9613" w:rsidR="000C2A67" w:rsidRDefault="000C2A67" w:rsidP="00E8432F">
      <w:pPr>
        <w:pStyle w:val="Odstavecsmlouvy"/>
        <w:numPr>
          <w:ilvl w:val="0"/>
          <w:numId w:val="18"/>
        </w:numPr>
        <w:jc w:val="left"/>
      </w:pPr>
      <w:r>
        <w:t xml:space="preserve">Příloha č. 1: </w:t>
      </w:r>
      <w:r w:rsidR="00A40F39">
        <w:t>S</w:t>
      </w:r>
      <w:r>
        <w:t>pecifikace Zařízení</w:t>
      </w:r>
      <w:r w:rsidR="00A40F39">
        <w:t xml:space="preserve"> a poskytovaných Služeb</w:t>
      </w:r>
      <w:r>
        <w:t>;</w:t>
      </w:r>
    </w:p>
    <w:p w14:paraId="690C3D1E" w14:textId="4A59EC20" w:rsidR="003555A8" w:rsidRDefault="003555A8" w:rsidP="00E8432F">
      <w:pPr>
        <w:pStyle w:val="Odstavecsmlouvy"/>
        <w:numPr>
          <w:ilvl w:val="0"/>
          <w:numId w:val="18"/>
        </w:numPr>
        <w:jc w:val="left"/>
      </w:pPr>
      <w:r>
        <w:t>P</w:t>
      </w:r>
      <w:r w:rsidR="00834341">
        <w:t xml:space="preserve">říloha č. </w:t>
      </w:r>
      <w:r w:rsidR="000C2A67">
        <w:t>2</w:t>
      </w:r>
      <w:r>
        <w:t xml:space="preserve">: </w:t>
      </w:r>
      <w:r w:rsidR="00A40F39">
        <w:t>S</w:t>
      </w:r>
      <w:r w:rsidR="00834341">
        <w:t>pecifik</w:t>
      </w:r>
      <w:r>
        <w:t>ace</w:t>
      </w:r>
      <w:r w:rsidR="00834341">
        <w:t xml:space="preserve"> Služ</w:t>
      </w:r>
      <w:r>
        <w:t>e</w:t>
      </w:r>
      <w:r w:rsidR="00834341">
        <w:t>b</w:t>
      </w:r>
      <w:r w:rsidR="000C2A67">
        <w:t xml:space="preserve"> Poskytovatele;</w:t>
      </w:r>
    </w:p>
    <w:p w14:paraId="756605EB" w14:textId="15F36F05" w:rsidR="000C2A67" w:rsidRDefault="00A40F39" w:rsidP="00E8432F">
      <w:pPr>
        <w:pStyle w:val="Odstavecsmlouvy"/>
        <w:numPr>
          <w:ilvl w:val="0"/>
          <w:numId w:val="18"/>
        </w:numPr>
        <w:jc w:val="left"/>
      </w:pPr>
      <w:r>
        <w:t>Příloha č. 3: S</w:t>
      </w:r>
      <w:r w:rsidR="002473EF">
        <w:t>pecifikace Služby ServiceDesk.</w:t>
      </w:r>
    </w:p>
    <w:p w14:paraId="690C3D1F" w14:textId="77777777" w:rsidR="001D71E3" w:rsidRDefault="001D71E3" w:rsidP="001D71E3">
      <w:pPr>
        <w:pStyle w:val="Odstavecsmlouvy"/>
        <w:numPr>
          <w:ilvl w:val="0"/>
          <w:numId w:val="0"/>
        </w:numPr>
        <w:ind w:left="567"/>
      </w:pPr>
    </w:p>
    <w:p w14:paraId="690C3D20" w14:textId="77777777" w:rsidR="00726B26" w:rsidRPr="001D71E3" w:rsidRDefault="00726B26" w:rsidP="001D71E3">
      <w:pPr>
        <w:pStyle w:val="Odstavecsmlouvy"/>
      </w:pPr>
      <w:r w:rsidRPr="001D71E3">
        <w:t>Smluvní strany prohlašují, že se důkladně seznámily s obsahem této smlouvy, kterému zcela rozumí a plně vyjadřuje jejich svobodnou a vážnou vůli.</w:t>
      </w:r>
    </w:p>
    <w:p w14:paraId="690C3D21" w14:textId="77777777" w:rsidR="004A45B0" w:rsidRPr="00D722DC" w:rsidRDefault="004A45B0" w:rsidP="00707C08">
      <w:pPr>
        <w:pStyle w:val="Nadpis1"/>
        <w:numPr>
          <w:ilvl w:val="0"/>
          <w:numId w:val="0"/>
        </w:numPr>
        <w:ind w:left="1080" w:hanging="720"/>
        <w:jc w:val="both"/>
      </w:pPr>
    </w:p>
    <w:tbl>
      <w:tblPr>
        <w:tblW w:w="0" w:type="auto"/>
        <w:tblInd w:w="567" w:type="dxa"/>
        <w:tblLook w:val="04A0" w:firstRow="1" w:lastRow="0" w:firstColumn="1" w:lastColumn="0" w:noHBand="0" w:noVBand="1"/>
      </w:tblPr>
      <w:tblGrid>
        <w:gridCol w:w="4077"/>
        <w:gridCol w:w="1134"/>
        <w:gridCol w:w="4212"/>
      </w:tblGrid>
      <w:tr w:rsidR="004A45B0" w:rsidRPr="00D722DC" w14:paraId="690C3D25" w14:textId="77777777" w:rsidTr="005B49AA">
        <w:tc>
          <w:tcPr>
            <w:tcW w:w="4077" w:type="dxa"/>
            <w:shd w:val="clear" w:color="auto" w:fill="auto"/>
          </w:tcPr>
          <w:p w14:paraId="690C3D22" w14:textId="5ED241E8" w:rsidR="004A45B0" w:rsidRPr="00D722DC" w:rsidRDefault="004A45B0">
            <w:pPr>
              <w:pStyle w:val="slovn"/>
              <w:numPr>
                <w:ilvl w:val="0"/>
                <w:numId w:val="0"/>
              </w:numPr>
              <w:tabs>
                <w:tab w:val="num" w:pos="567"/>
              </w:tabs>
              <w:spacing w:after="0" w:line="280" w:lineRule="atLeast"/>
              <w:jc w:val="left"/>
              <w:rPr>
                <w:sz w:val="22"/>
                <w:szCs w:val="22"/>
              </w:rPr>
            </w:pPr>
            <w:r w:rsidRPr="00D722DC">
              <w:rPr>
                <w:sz w:val="22"/>
                <w:szCs w:val="22"/>
              </w:rPr>
              <w:t>V </w:t>
            </w:r>
            <w:r w:rsidR="009D05C9">
              <w:rPr>
                <w:sz w:val="22"/>
                <w:szCs w:val="22"/>
              </w:rPr>
              <w:t>Brně</w:t>
            </w:r>
            <w:r w:rsidRPr="00D722DC">
              <w:rPr>
                <w:sz w:val="22"/>
                <w:szCs w:val="22"/>
              </w:rPr>
              <w:t xml:space="preserve"> dne</w:t>
            </w:r>
          </w:p>
        </w:tc>
        <w:tc>
          <w:tcPr>
            <w:tcW w:w="1134" w:type="dxa"/>
            <w:shd w:val="clear" w:color="auto" w:fill="auto"/>
          </w:tcPr>
          <w:p w14:paraId="690C3D2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90C3D24"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90C3D2C" w14:textId="77777777" w:rsidTr="005B49AA">
        <w:tc>
          <w:tcPr>
            <w:tcW w:w="4077" w:type="dxa"/>
            <w:tcBorders>
              <w:bottom w:val="single" w:sz="4" w:space="0" w:color="auto"/>
            </w:tcBorders>
            <w:shd w:val="clear" w:color="auto" w:fill="auto"/>
          </w:tcPr>
          <w:p w14:paraId="690C3D2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90C3D27" w14:textId="77777777" w:rsidR="004A45B0" w:rsidRDefault="004A45B0" w:rsidP="005B49AA">
            <w:pPr>
              <w:pStyle w:val="slovn"/>
              <w:numPr>
                <w:ilvl w:val="0"/>
                <w:numId w:val="0"/>
              </w:numPr>
              <w:tabs>
                <w:tab w:val="num" w:pos="567"/>
              </w:tabs>
              <w:spacing w:after="0" w:line="280" w:lineRule="atLeast"/>
              <w:rPr>
                <w:sz w:val="22"/>
                <w:szCs w:val="22"/>
              </w:rPr>
            </w:pPr>
          </w:p>
          <w:p w14:paraId="690C3D28" w14:textId="77777777" w:rsidR="005B14DB" w:rsidRPr="00D722DC" w:rsidRDefault="005B14DB" w:rsidP="005B49AA">
            <w:pPr>
              <w:pStyle w:val="slovn"/>
              <w:numPr>
                <w:ilvl w:val="0"/>
                <w:numId w:val="0"/>
              </w:numPr>
              <w:tabs>
                <w:tab w:val="num" w:pos="567"/>
              </w:tabs>
              <w:spacing w:after="0" w:line="280" w:lineRule="atLeast"/>
              <w:rPr>
                <w:sz w:val="22"/>
                <w:szCs w:val="22"/>
              </w:rPr>
            </w:pPr>
          </w:p>
          <w:p w14:paraId="690C3D2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90C3D2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90C3D2B"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90C3D33" w14:textId="77777777" w:rsidTr="005B49AA">
        <w:tc>
          <w:tcPr>
            <w:tcW w:w="4077" w:type="dxa"/>
            <w:tcBorders>
              <w:top w:val="single" w:sz="4" w:space="0" w:color="auto"/>
            </w:tcBorders>
            <w:shd w:val="clear" w:color="auto" w:fill="auto"/>
          </w:tcPr>
          <w:p w14:paraId="690C3D2D" w14:textId="4337545F" w:rsidR="004A45B0" w:rsidRPr="00D722DC" w:rsidRDefault="009D05C9" w:rsidP="005B49AA">
            <w:pPr>
              <w:pStyle w:val="slovn"/>
              <w:numPr>
                <w:ilvl w:val="0"/>
                <w:numId w:val="0"/>
              </w:numPr>
              <w:tabs>
                <w:tab w:val="num" w:pos="567"/>
              </w:tabs>
              <w:spacing w:after="0" w:line="280" w:lineRule="atLeast"/>
              <w:jc w:val="center"/>
              <w:rPr>
                <w:b/>
                <w:sz w:val="22"/>
                <w:szCs w:val="22"/>
              </w:rPr>
            </w:pPr>
            <w:r>
              <w:rPr>
                <w:b/>
                <w:sz w:val="22"/>
                <w:szCs w:val="22"/>
              </w:rPr>
              <w:t>UNIS COMPUTERS, a.s.</w:t>
            </w:r>
          </w:p>
          <w:p w14:paraId="78B771E3" w14:textId="23B9EB3D" w:rsidR="004A45B0" w:rsidRDefault="00D73505" w:rsidP="005B49AA">
            <w:pPr>
              <w:pStyle w:val="slovn"/>
              <w:numPr>
                <w:ilvl w:val="0"/>
                <w:numId w:val="0"/>
              </w:numPr>
              <w:tabs>
                <w:tab w:val="num" w:pos="567"/>
              </w:tabs>
              <w:spacing w:after="0" w:line="280" w:lineRule="atLeast"/>
              <w:jc w:val="center"/>
              <w:rPr>
                <w:sz w:val="22"/>
                <w:szCs w:val="22"/>
              </w:rPr>
            </w:pPr>
            <w:r>
              <w:rPr>
                <w:sz w:val="22"/>
                <w:szCs w:val="22"/>
              </w:rPr>
              <w:t>XXXXX</w:t>
            </w:r>
          </w:p>
          <w:p w14:paraId="690C3D2E" w14:textId="3A2FD6AE" w:rsidR="009D05C9" w:rsidRPr="00D722DC" w:rsidRDefault="009D05C9" w:rsidP="005B49AA">
            <w:pPr>
              <w:pStyle w:val="slovn"/>
              <w:numPr>
                <w:ilvl w:val="0"/>
                <w:numId w:val="0"/>
              </w:numPr>
              <w:tabs>
                <w:tab w:val="num" w:pos="567"/>
              </w:tabs>
              <w:spacing w:after="0" w:line="280" w:lineRule="atLeast"/>
              <w:jc w:val="center"/>
              <w:rPr>
                <w:sz w:val="22"/>
                <w:szCs w:val="22"/>
              </w:rPr>
            </w:pPr>
            <w:r>
              <w:rPr>
                <w:sz w:val="22"/>
                <w:szCs w:val="22"/>
              </w:rPr>
              <w:t>člen představenstva</w:t>
            </w:r>
          </w:p>
        </w:tc>
        <w:tc>
          <w:tcPr>
            <w:tcW w:w="1134" w:type="dxa"/>
            <w:shd w:val="clear" w:color="auto" w:fill="auto"/>
          </w:tcPr>
          <w:p w14:paraId="690C3D2F"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90C3D30"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90C3D31" w14:textId="4273552B" w:rsidR="004A45B0" w:rsidRPr="00D722DC" w:rsidRDefault="00D73505" w:rsidP="005B49AA">
            <w:pPr>
              <w:pStyle w:val="slovn"/>
              <w:numPr>
                <w:ilvl w:val="0"/>
                <w:numId w:val="0"/>
              </w:numPr>
              <w:tabs>
                <w:tab w:val="num" w:pos="567"/>
              </w:tabs>
              <w:spacing w:after="0" w:line="280" w:lineRule="atLeast"/>
              <w:jc w:val="center"/>
              <w:rPr>
                <w:sz w:val="22"/>
                <w:szCs w:val="22"/>
              </w:rPr>
            </w:pPr>
            <w:r>
              <w:rPr>
                <w:sz w:val="22"/>
                <w:szCs w:val="22"/>
              </w:rPr>
              <w:t>XXXXX</w:t>
            </w:r>
            <w:r w:rsidR="004A45B0" w:rsidRPr="00D722DC">
              <w:rPr>
                <w:sz w:val="22"/>
                <w:szCs w:val="22"/>
              </w:rPr>
              <w:t>, ředitel</w:t>
            </w:r>
          </w:p>
          <w:p w14:paraId="690C3D32"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14:paraId="6468FD3D" w14:textId="77777777" w:rsidR="006D38F7" w:rsidRDefault="000729CF" w:rsidP="00A40F39">
      <w:pPr>
        <w:jc w:val="center"/>
      </w:pPr>
      <w:r>
        <w:br w:type="page"/>
      </w:r>
    </w:p>
    <w:p w14:paraId="254354A9" w14:textId="0091B05F" w:rsidR="00A40F39" w:rsidRPr="000729CF" w:rsidRDefault="00A40F39" w:rsidP="006F68CB">
      <w:pPr>
        <w:jc w:val="center"/>
        <w:rPr>
          <w:b/>
        </w:rPr>
      </w:pPr>
      <w:r>
        <w:rPr>
          <w:b/>
        </w:rPr>
        <w:lastRenderedPageBreak/>
        <w:t>PŘÍLOHA Č. 1</w:t>
      </w:r>
    </w:p>
    <w:p w14:paraId="23138F98" w14:textId="77777777" w:rsidR="00A40F39" w:rsidRPr="000729CF" w:rsidRDefault="00A40F39" w:rsidP="00A40F39">
      <w:pPr>
        <w:jc w:val="center"/>
        <w:rPr>
          <w:b/>
        </w:rPr>
      </w:pPr>
    </w:p>
    <w:p w14:paraId="40787689" w14:textId="4E36BB67" w:rsidR="00A40F39" w:rsidRPr="000729CF" w:rsidRDefault="00A40F39" w:rsidP="00A40F39">
      <w:pPr>
        <w:jc w:val="center"/>
        <w:rPr>
          <w:b/>
        </w:rPr>
      </w:pPr>
      <w:r>
        <w:rPr>
          <w:b/>
        </w:rPr>
        <w:t>S</w:t>
      </w:r>
      <w:r w:rsidRPr="000729CF">
        <w:rPr>
          <w:b/>
        </w:rPr>
        <w:t xml:space="preserve">pecifikace </w:t>
      </w:r>
      <w:r>
        <w:rPr>
          <w:b/>
        </w:rPr>
        <w:t>Zařízení a poskytovaných Služeb</w:t>
      </w:r>
    </w:p>
    <w:p w14:paraId="60DAE8ED" w14:textId="77777777" w:rsidR="00A40F39" w:rsidRDefault="00A40F39">
      <w:pPr>
        <w:spacing w:line="240" w:lineRule="auto"/>
        <w:jc w:val="left"/>
      </w:pPr>
    </w:p>
    <w:p w14:paraId="5710A8C3" w14:textId="3D86840D" w:rsidR="00B01A63" w:rsidRDefault="00B01A63">
      <w:pPr>
        <w:spacing w:line="240" w:lineRule="auto"/>
        <w:jc w:val="left"/>
        <w:rPr>
          <w:b/>
        </w:rPr>
      </w:pPr>
    </w:p>
    <w:p w14:paraId="6C84C19C" w14:textId="3251C74A" w:rsidR="00303F25" w:rsidRDefault="00303F25">
      <w:pPr>
        <w:spacing w:line="240" w:lineRule="auto"/>
        <w:jc w:val="left"/>
        <w:rPr>
          <w:b/>
        </w:rPr>
      </w:pPr>
    </w:p>
    <w:p w14:paraId="06573DE6" w14:textId="498DA9B4" w:rsidR="00303F25" w:rsidRPr="00344554" w:rsidRDefault="00303F25" w:rsidP="00344554">
      <w:pPr>
        <w:spacing w:line="240" w:lineRule="auto"/>
        <w:jc w:val="center"/>
        <w:sectPr w:rsidR="00303F25" w:rsidRPr="00344554" w:rsidSect="004B39F8">
          <w:footerReference w:type="default" r:id="rId15"/>
          <w:footerReference w:type="first" r:id="rId16"/>
          <w:pgSz w:w="11906" w:h="16838"/>
          <w:pgMar w:top="1417" w:right="926" w:bottom="1417" w:left="900" w:header="709" w:footer="708" w:gutter="0"/>
          <w:cols w:space="708"/>
          <w:docGrid w:linePitch="360"/>
        </w:sectPr>
      </w:pPr>
      <w:r w:rsidRPr="00344554">
        <w:t>Specifikace ve formátu dle vzoru zadavatele je uvedena na následujících listech</w:t>
      </w:r>
      <w:r>
        <w:t>.</w:t>
      </w:r>
    </w:p>
    <w:tbl>
      <w:tblPr>
        <w:tblW w:w="15593" w:type="dxa"/>
        <w:tblLayout w:type="fixed"/>
        <w:tblCellMar>
          <w:left w:w="70" w:type="dxa"/>
          <w:right w:w="70" w:type="dxa"/>
        </w:tblCellMar>
        <w:tblLook w:val="04A0" w:firstRow="1" w:lastRow="0" w:firstColumn="1" w:lastColumn="0" w:noHBand="0" w:noVBand="1"/>
      </w:tblPr>
      <w:tblGrid>
        <w:gridCol w:w="704"/>
        <w:gridCol w:w="572"/>
        <w:gridCol w:w="1413"/>
        <w:gridCol w:w="1134"/>
        <w:gridCol w:w="2693"/>
        <w:gridCol w:w="992"/>
        <w:gridCol w:w="992"/>
        <w:gridCol w:w="1560"/>
        <w:gridCol w:w="992"/>
        <w:gridCol w:w="1559"/>
        <w:gridCol w:w="714"/>
        <w:gridCol w:w="1134"/>
        <w:gridCol w:w="1134"/>
      </w:tblGrid>
      <w:tr w:rsidR="00B01A63" w:rsidRPr="00B13DDB" w14:paraId="7F934944" w14:textId="77777777" w:rsidTr="00BE183C">
        <w:trPr>
          <w:trHeight w:val="300"/>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7576B961" w14:textId="77777777" w:rsidR="00B01A63" w:rsidRPr="00B13DDB" w:rsidRDefault="00B01A63" w:rsidP="00B01A63">
            <w:pPr>
              <w:spacing w:line="240" w:lineRule="auto"/>
              <w:jc w:val="center"/>
              <w:rPr>
                <w:b/>
                <w:bCs/>
                <w:color w:val="000000"/>
                <w:sz w:val="14"/>
                <w:szCs w:val="14"/>
              </w:rPr>
            </w:pPr>
            <w:r w:rsidRPr="00B13DDB">
              <w:rPr>
                <w:b/>
                <w:bCs/>
                <w:color w:val="000000"/>
                <w:sz w:val="14"/>
                <w:szCs w:val="14"/>
              </w:rPr>
              <w:lastRenderedPageBreak/>
              <w:t>Lokalita</w:t>
            </w:r>
          </w:p>
        </w:tc>
        <w:tc>
          <w:tcPr>
            <w:tcW w:w="5812" w:type="dxa"/>
            <w:gridSpan w:val="4"/>
            <w:tcBorders>
              <w:top w:val="single" w:sz="4" w:space="0" w:color="auto"/>
              <w:left w:val="nil"/>
              <w:bottom w:val="single" w:sz="4" w:space="0" w:color="auto"/>
              <w:right w:val="single" w:sz="4" w:space="0" w:color="auto"/>
            </w:tcBorders>
            <w:shd w:val="clear" w:color="000000" w:fill="DDEBF7"/>
            <w:noWrap/>
            <w:vAlign w:val="center"/>
            <w:hideMark/>
          </w:tcPr>
          <w:p w14:paraId="66B2A7F6" w14:textId="77777777" w:rsidR="00B01A63" w:rsidRPr="00B13DDB" w:rsidRDefault="00B01A63" w:rsidP="00B01A63">
            <w:pPr>
              <w:spacing w:line="240" w:lineRule="auto"/>
              <w:jc w:val="center"/>
              <w:rPr>
                <w:b/>
                <w:bCs/>
                <w:color w:val="000000"/>
                <w:sz w:val="14"/>
                <w:szCs w:val="14"/>
              </w:rPr>
            </w:pPr>
            <w:r w:rsidRPr="00B13DDB">
              <w:rPr>
                <w:b/>
                <w:bCs/>
                <w:color w:val="000000"/>
                <w:sz w:val="14"/>
                <w:szCs w:val="14"/>
              </w:rPr>
              <w:t>Specifikace Zařízení</w:t>
            </w:r>
          </w:p>
        </w:tc>
        <w:tc>
          <w:tcPr>
            <w:tcW w:w="9077" w:type="dxa"/>
            <w:gridSpan w:val="8"/>
            <w:tcBorders>
              <w:top w:val="single" w:sz="4" w:space="0" w:color="auto"/>
              <w:left w:val="nil"/>
              <w:bottom w:val="single" w:sz="4" w:space="0" w:color="auto"/>
              <w:right w:val="single" w:sz="4" w:space="0" w:color="auto"/>
            </w:tcBorders>
            <w:shd w:val="clear" w:color="000000" w:fill="E2EFDA"/>
            <w:noWrap/>
            <w:vAlign w:val="center"/>
            <w:hideMark/>
          </w:tcPr>
          <w:p w14:paraId="6EE26D98" w14:textId="77777777" w:rsidR="00B01A63" w:rsidRPr="00B13DDB" w:rsidRDefault="00B01A63" w:rsidP="00B01A63">
            <w:pPr>
              <w:spacing w:line="240" w:lineRule="auto"/>
              <w:jc w:val="center"/>
              <w:rPr>
                <w:b/>
                <w:bCs/>
                <w:color w:val="000000"/>
                <w:sz w:val="14"/>
                <w:szCs w:val="14"/>
              </w:rPr>
            </w:pPr>
            <w:r w:rsidRPr="00B13DDB">
              <w:rPr>
                <w:b/>
                <w:bCs/>
                <w:color w:val="000000"/>
                <w:sz w:val="14"/>
                <w:szCs w:val="14"/>
              </w:rPr>
              <w:t>Služby třetích osob</w:t>
            </w:r>
          </w:p>
        </w:tc>
      </w:tr>
      <w:tr w:rsidR="00B13DDB" w:rsidRPr="00B13DDB" w14:paraId="45B442D1" w14:textId="77777777" w:rsidTr="00BE183C">
        <w:trPr>
          <w:trHeight w:val="6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06EA904" w14:textId="77777777" w:rsidR="00B01A63" w:rsidRPr="00B13DDB" w:rsidRDefault="00B01A63" w:rsidP="00B01A63">
            <w:pPr>
              <w:spacing w:line="240" w:lineRule="auto"/>
              <w:jc w:val="left"/>
              <w:rPr>
                <w:b/>
                <w:bCs/>
                <w:color w:val="000000"/>
                <w:sz w:val="14"/>
                <w:szCs w:val="14"/>
              </w:rPr>
            </w:pPr>
          </w:p>
        </w:tc>
        <w:tc>
          <w:tcPr>
            <w:tcW w:w="572" w:type="dxa"/>
            <w:tcBorders>
              <w:top w:val="nil"/>
              <w:left w:val="nil"/>
              <w:bottom w:val="single" w:sz="4" w:space="0" w:color="auto"/>
              <w:right w:val="single" w:sz="4" w:space="0" w:color="auto"/>
            </w:tcBorders>
            <w:shd w:val="clear" w:color="000000" w:fill="DDEBF7"/>
            <w:vAlign w:val="center"/>
            <w:hideMark/>
          </w:tcPr>
          <w:p w14:paraId="4056ED46" w14:textId="77777777" w:rsidR="00B01A63" w:rsidRPr="00B13DDB" w:rsidRDefault="00B01A63" w:rsidP="00B01A63">
            <w:pPr>
              <w:spacing w:line="240" w:lineRule="auto"/>
              <w:jc w:val="left"/>
              <w:rPr>
                <w:b/>
                <w:bCs/>
                <w:color w:val="000000"/>
                <w:sz w:val="14"/>
                <w:szCs w:val="14"/>
              </w:rPr>
            </w:pPr>
            <w:r w:rsidRPr="00B13DDB">
              <w:rPr>
                <w:b/>
                <w:bCs/>
                <w:color w:val="000000"/>
                <w:sz w:val="14"/>
                <w:szCs w:val="14"/>
              </w:rPr>
              <w:t> </w:t>
            </w:r>
          </w:p>
        </w:tc>
        <w:tc>
          <w:tcPr>
            <w:tcW w:w="1413" w:type="dxa"/>
            <w:vMerge w:val="restart"/>
            <w:tcBorders>
              <w:top w:val="nil"/>
              <w:left w:val="single" w:sz="4" w:space="0" w:color="auto"/>
              <w:bottom w:val="single" w:sz="4" w:space="0" w:color="000000"/>
              <w:right w:val="single" w:sz="4" w:space="0" w:color="auto"/>
            </w:tcBorders>
            <w:shd w:val="clear" w:color="000000" w:fill="DDEBF7"/>
            <w:vAlign w:val="center"/>
            <w:hideMark/>
          </w:tcPr>
          <w:p w14:paraId="61D962B4" w14:textId="77777777" w:rsidR="00B01A63" w:rsidRPr="00B13DDB" w:rsidRDefault="00B01A63" w:rsidP="00B01A63">
            <w:pPr>
              <w:spacing w:line="240" w:lineRule="auto"/>
              <w:jc w:val="center"/>
              <w:rPr>
                <w:b/>
                <w:bCs/>
                <w:color w:val="000000"/>
                <w:sz w:val="14"/>
                <w:szCs w:val="14"/>
              </w:rPr>
            </w:pPr>
            <w:r w:rsidRPr="00B13DDB">
              <w:rPr>
                <w:b/>
                <w:bCs/>
                <w:color w:val="000000"/>
                <w:sz w:val="14"/>
                <w:szCs w:val="14"/>
              </w:rPr>
              <w:t>Product ID</w:t>
            </w:r>
          </w:p>
        </w:tc>
        <w:tc>
          <w:tcPr>
            <w:tcW w:w="1134" w:type="dxa"/>
            <w:vMerge w:val="restart"/>
            <w:tcBorders>
              <w:top w:val="nil"/>
              <w:left w:val="single" w:sz="4" w:space="0" w:color="auto"/>
              <w:bottom w:val="single" w:sz="4" w:space="0" w:color="000000"/>
              <w:right w:val="single" w:sz="4" w:space="0" w:color="auto"/>
            </w:tcBorders>
            <w:shd w:val="clear" w:color="000000" w:fill="DDEBF7"/>
            <w:vAlign w:val="center"/>
            <w:hideMark/>
          </w:tcPr>
          <w:p w14:paraId="6BAC9025" w14:textId="77777777" w:rsidR="00B01A63" w:rsidRPr="00B13DDB" w:rsidRDefault="00B01A63" w:rsidP="00B01A63">
            <w:pPr>
              <w:spacing w:line="240" w:lineRule="auto"/>
              <w:jc w:val="center"/>
              <w:rPr>
                <w:b/>
                <w:bCs/>
                <w:color w:val="000000"/>
                <w:sz w:val="14"/>
                <w:szCs w:val="14"/>
              </w:rPr>
            </w:pPr>
            <w:r w:rsidRPr="00B13DDB">
              <w:rPr>
                <w:b/>
                <w:bCs/>
                <w:color w:val="000000"/>
                <w:sz w:val="14"/>
                <w:szCs w:val="14"/>
              </w:rPr>
              <w:t>S/N</w:t>
            </w:r>
          </w:p>
        </w:tc>
        <w:tc>
          <w:tcPr>
            <w:tcW w:w="2693" w:type="dxa"/>
            <w:vMerge w:val="restart"/>
            <w:tcBorders>
              <w:top w:val="nil"/>
              <w:left w:val="single" w:sz="4" w:space="0" w:color="auto"/>
              <w:bottom w:val="single" w:sz="4" w:space="0" w:color="000000"/>
              <w:right w:val="single" w:sz="4" w:space="0" w:color="auto"/>
            </w:tcBorders>
            <w:shd w:val="clear" w:color="000000" w:fill="DDEBF7"/>
            <w:vAlign w:val="center"/>
            <w:hideMark/>
          </w:tcPr>
          <w:p w14:paraId="5622C5D7" w14:textId="77777777" w:rsidR="00B01A63" w:rsidRPr="00B13DDB" w:rsidRDefault="00B01A63" w:rsidP="00B01A63">
            <w:pPr>
              <w:spacing w:line="240" w:lineRule="auto"/>
              <w:jc w:val="center"/>
              <w:rPr>
                <w:b/>
                <w:bCs/>
                <w:color w:val="000000"/>
                <w:sz w:val="14"/>
                <w:szCs w:val="14"/>
              </w:rPr>
            </w:pPr>
            <w:r w:rsidRPr="00B13DDB">
              <w:rPr>
                <w:b/>
                <w:bCs/>
                <w:color w:val="000000"/>
                <w:sz w:val="14"/>
                <w:szCs w:val="14"/>
              </w:rPr>
              <w:t>Popis</w:t>
            </w:r>
          </w:p>
        </w:tc>
        <w:tc>
          <w:tcPr>
            <w:tcW w:w="1984" w:type="dxa"/>
            <w:gridSpan w:val="2"/>
            <w:tcBorders>
              <w:top w:val="single" w:sz="4" w:space="0" w:color="auto"/>
              <w:left w:val="nil"/>
              <w:bottom w:val="single" w:sz="4" w:space="0" w:color="auto"/>
              <w:right w:val="single" w:sz="4" w:space="0" w:color="auto"/>
            </w:tcBorders>
            <w:shd w:val="clear" w:color="000000" w:fill="E2EFDA"/>
            <w:vAlign w:val="center"/>
            <w:hideMark/>
          </w:tcPr>
          <w:p w14:paraId="0F0CA040" w14:textId="77777777" w:rsidR="00B01A63" w:rsidRPr="00B13DDB" w:rsidRDefault="00B01A63" w:rsidP="00B01A63">
            <w:pPr>
              <w:spacing w:line="240" w:lineRule="auto"/>
              <w:jc w:val="center"/>
              <w:rPr>
                <w:b/>
                <w:bCs/>
                <w:color w:val="000000"/>
                <w:sz w:val="14"/>
                <w:szCs w:val="14"/>
              </w:rPr>
            </w:pPr>
            <w:r w:rsidRPr="00B13DDB">
              <w:rPr>
                <w:b/>
                <w:bCs/>
                <w:color w:val="000000"/>
                <w:sz w:val="14"/>
                <w:szCs w:val="14"/>
              </w:rPr>
              <w:t>Uzavřená smlouva</w:t>
            </w:r>
          </w:p>
        </w:tc>
        <w:tc>
          <w:tcPr>
            <w:tcW w:w="7093" w:type="dxa"/>
            <w:gridSpan w:val="6"/>
            <w:tcBorders>
              <w:top w:val="single" w:sz="4" w:space="0" w:color="auto"/>
              <w:left w:val="nil"/>
              <w:bottom w:val="single" w:sz="4" w:space="0" w:color="auto"/>
              <w:right w:val="single" w:sz="4" w:space="0" w:color="auto"/>
            </w:tcBorders>
            <w:shd w:val="clear" w:color="000000" w:fill="E2EFDA"/>
            <w:vAlign w:val="center"/>
            <w:hideMark/>
          </w:tcPr>
          <w:p w14:paraId="726C743D" w14:textId="77777777" w:rsidR="00B01A63" w:rsidRPr="00B13DDB" w:rsidRDefault="00B01A63" w:rsidP="00B01A63">
            <w:pPr>
              <w:spacing w:line="240" w:lineRule="auto"/>
              <w:jc w:val="center"/>
              <w:rPr>
                <w:b/>
                <w:bCs/>
                <w:color w:val="000000"/>
                <w:sz w:val="14"/>
                <w:szCs w:val="14"/>
              </w:rPr>
            </w:pPr>
            <w:r w:rsidRPr="00B13DDB">
              <w:rPr>
                <w:b/>
                <w:bCs/>
                <w:color w:val="000000"/>
                <w:sz w:val="14"/>
                <w:szCs w:val="14"/>
              </w:rPr>
              <w:t>Smlouva, jejíž uzavření je Poskytovatel povinen zajistit</w:t>
            </w:r>
          </w:p>
        </w:tc>
      </w:tr>
      <w:tr w:rsidR="0020581C" w:rsidRPr="00B13DDB" w14:paraId="5D33B752" w14:textId="77777777" w:rsidTr="00BE183C">
        <w:trPr>
          <w:trHeight w:val="6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F74331A" w14:textId="77777777" w:rsidR="00B01A63" w:rsidRPr="00B13DDB" w:rsidRDefault="00B01A63" w:rsidP="00B01A63">
            <w:pPr>
              <w:spacing w:line="240" w:lineRule="auto"/>
              <w:jc w:val="left"/>
              <w:rPr>
                <w:b/>
                <w:bCs/>
                <w:color w:val="000000"/>
                <w:sz w:val="14"/>
                <w:szCs w:val="14"/>
              </w:rPr>
            </w:pPr>
          </w:p>
        </w:tc>
        <w:tc>
          <w:tcPr>
            <w:tcW w:w="572" w:type="dxa"/>
            <w:tcBorders>
              <w:top w:val="nil"/>
              <w:left w:val="nil"/>
              <w:bottom w:val="single" w:sz="4" w:space="0" w:color="auto"/>
              <w:right w:val="single" w:sz="4" w:space="0" w:color="auto"/>
            </w:tcBorders>
            <w:shd w:val="clear" w:color="000000" w:fill="DDEBF7"/>
            <w:vAlign w:val="center"/>
            <w:hideMark/>
          </w:tcPr>
          <w:p w14:paraId="17D94ADC" w14:textId="77777777" w:rsidR="00B01A63" w:rsidRPr="00B13DDB" w:rsidRDefault="00B01A63" w:rsidP="00B01A63">
            <w:pPr>
              <w:spacing w:line="240" w:lineRule="auto"/>
              <w:jc w:val="left"/>
              <w:rPr>
                <w:b/>
                <w:bCs/>
                <w:color w:val="000000"/>
                <w:sz w:val="14"/>
                <w:szCs w:val="14"/>
              </w:rPr>
            </w:pPr>
            <w:r w:rsidRPr="00B13DDB">
              <w:rPr>
                <w:b/>
                <w:bCs/>
                <w:color w:val="000000"/>
                <w:sz w:val="14"/>
                <w:szCs w:val="14"/>
              </w:rPr>
              <w:t> </w:t>
            </w:r>
          </w:p>
        </w:tc>
        <w:tc>
          <w:tcPr>
            <w:tcW w:w="1413" w:type="dxa"/>
            <w:vMerge/>
            <w:tcBorders>
              <w:top w:val="nil"/>
              <w:left w:val="single" w:sz="4" w:space="0" w:color="auto"/>
              <w:bottom w:val="single" w:sz="4" w:space="0" w:color="000000"/>
              <w:right w:val="single" w:sz="4" w:space="0" w:color="auto"/>
            </w:tcBorders>
            <w:vAlign w:val="center"/>
            <w:hideMark/>
          </w:tcPr>
          <w:p w14:paraId="0619884E" w14:textId="77777777" w:rsidR="00B01A63" w:rsidRPr="00B13DDB" w:rsidRDefault="00B01A63" w:rsidP="00B01A63">
            <w:pPr>
              <w:spacing w:line="240" w:lineRule="auto"/>
              <w:jc w:val="left"/>
              <w:rPr>
                <w:b/>
                <w:bCs/>
                <w:color w:val="000000"/>
                <w:sz w:val="14"/>
                <w:szCs w:val="14"/>
              </w:rPr>
            </w:pPr>
          </w:p>
        </w:tc>
        <w:tc>
          <w:tcPr>
            <w:tcW w:w="1134" w:type="dxa"/>
            <w:vMerge/>
            <w:tcBorders>
              <w:top w:val="nil"/>
              <w:left w:val="single" w:sz="4" w:space="0" w:color="auto"/>
              <w:bottom w:val="single" w:sz="4" w:space="0" w:color="000000"/>
              <w:right w:val="single" w:sz="4" w:space="0" w:color="auto"/>
            </w:tcBorders>
            <w:vAlign w:val="center"/>
            <w:hideMark/>
          </w:tcPr>
          <w:p w14:paraId="1C8EDC86" w14:textId="77777777" w:rsidR="00B01A63" w:rsidRPr="00B13DDB" w:rsidRDefault="00B01A63" w:rsidP="00B01A63">
            <w:pPr>
              <w:spacing w:line="240" w:lineRule="auto"/>
              <w:jc w:val="left"/>
              <w:rPr>
                <w:b/>
                <w:bCs/>
                <w:color w:val="000000"/>
                <w:sz w:val="14"/>
                <w:szCs w:val="14"/>
              </w:rPr>
            </w:pPr>
          </w:p>
        </w:tc>
        <w:tc>
          <w:tcPr>
            <w:tcW w:w="2693" w:type="dxa"/>
            <w:vMerge/>
            <w:tcBorders>
              <w:top w:val="nil"/>
              <w:left w:val="single" w:sz="4" w:space="0" w:color="auto"/>
              <w:bottom w:val="single" w:sz="4" w:space="0" w:color="000000"/>
              <w:right w:val="single" w:sz="4" w:space="0" w:color="auto"/>
            </w:tcBorders>
            <w:vAlign w:val="center"/>
            <w:hideMark/>
          </w:tcPr>
          <w:p w14:paraId="2FAEBF65" w14:textId="77777777" w:rsidR="00B01A63" w:rsidRPr="00B13DDB" w:rsidRDefault="00B01A63" w:rsidP="00B01A63">
            <w:pPr>
              <w:spacing w:line="240" w:lineRule="auto"/>
              <w:jc w:val="left"/>
              <w:rPr>
                <w:b/>
                <w:bCs/>
                <w:color w:val="000000"/>
                <w:sz w:val="14"/>
                <w:szCs w:val="14"/>
              </w:rPr>
            </w:pPr>
          </w:p>
        </w:tc>
        <w:tc>
          <w:tcPr>
            <w:tcW w:w="992" w:type="dxa"/>
            <w:vMerge w:val="restart"/>
            <w:tcBorders>
              <w:top w:val="nil"/>
              <w:left w:val="single" w:sz="4" w:space="0" w:color="auto"/>
              <w:bottom w:val="single" w:sz="4" w:space="0" w:color="auto"/>
              <w:right w:val="single" w:sz="4" w:space="0" w:color="auto"/>
            </w:tcBorders>
            <w:shd w:val="clear" w:color="000000" w:fill="E2EFDA"/>
            <w:vAlign w:val="center"/>
            <w:hideMark/>
          </w:tcPr>
          <w:p w14:paraId="5DF160CD" w14:textId="77777777" w:rsidR="00B01A63" w:rsidRPr="00B13DDB" w:rsidRDefault="00B01A63" w:rsidP="00B01A63">
            <w:pPr>
              <w:spacing w:line="240" w:lineRule="auto"/>
              <w:jc w:val="center"/>
              <w:rPr>
                <w:b/>
                <w:bCs/>
                <w:color w:val="000000"/>
                <w:sz w:val="14"/>
                <w:szCs w:val="14"/>
              </w:rPr>
            </w:pPr>
            <w:r w:rsidRPr="00B13DDB">
              <w:rPr>
                <w:b/>
                <w:bCs/>
                <w:color w:val="000000"/>
                <w:sz w:val="14"/>
                <w:szCs w:val="14"/>
              </w:rPr>
              <w:t xml:space="preserve">Identifikace smlouvy </w:t>
            </w:r>
            <w:r w:rsidRPr="00B13DDB">
              <w:rPr>
                <w:b/>
                <w:bCs/>
                <w:i/>
                <w:iCs/>
                <w:color w:val="000000"/>
                <w:sz w:val="14"/>
                <w:szCs w:val="14"/>
              </w:rPr>
              <w:t>(Contract Number)</w:t>
            </w:r>
          </w:p>
        </w:tc>
        <w:tc>
          <w:tcPr>
            <w:tcW w:w="992" w:type="dxa"/>
            <w:vMerge w:val="restart"/>
            <w:tcBorders>
              <w:top w:val="nil"/>
              <w:left w:val="single" w:sz="4" w:space="0" w:color="auto"/>
              <w:bottom w:val="single" w:sz="4" w:space="0" w:color="auto"/>
              <w:right w:val="single" w:sz="4" w:space="0" w:color="auto"/>
            </w:tcBorders>
            <w:shd w:val="clear" w:color="000000" w:fill="E2EFDA"/>
            <w:vAlign w:val="center"/>
            <w:hideMark/>
          </w:tcPr>
          <w:p w14:paraId="101B93E2" w14:textId="77777777" w:rsidR="00B01A63" w:rsidRPr="00B13DDB" w:rsidRDefault="00B01A63" w:rsidP="00B01A63">
            <w:pPr>
              <w:spacing w:line="240" w:lineRule="auto"/>
              <w:jc w:val="center"/>
              <w:rPr>
                <w:b/>
                <w:bCs/>
                <w:color w:val="000000"/>
                <w:sz w:val="14"/>
                <w:szCs w:val="14"/>
              </w:rPr>
            </w:pPr>
            <w:r w:rsidRPr="00B13DDB">
              <w:rPr>
                <w:b/>
                <w:bCs/>
                <w:color w:val="000000"/>
                <w:sz w:val="14"/>
                <w:szCs w:val="14"/>
              </w:rPr>
              <w:t>Platnost do</w:t>
            </w:r>
          </w:p>
        </w:tc>
        <w:tc>
          <w:tcPr>
            <w:tcW w:w="15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D04FECD" w14:textId="77777777" w:rsidR="00B01A63" w:rsidRPr="00B13DDB" w:rsidRDefault="00B01A63" w:rsidP="00B01A63">
            <w:pPr>
              <w:spacing w:line="240" w:lineRule="auto"/>
              <w:jc w:val="center"/>
              <w:rPr>
                <w:b/>
                <w:bCs/>
                <w:color w:val="000000"/>
                <w:sz w:val="14"/>
                <w:szCs w:val="14"/>
              </w:rPr>
            </w:pPr>
            <w:r w:rsidRPr="00B13DDB">
              <w:rPr>
                <w:b/>
                <w:bCs/>
                <w:color w:val="000000"/>
                <w:sz w:val="14"/>
                <w:szCs w:val="14"/>
              </w:rPr>
              <w:t>Specifikace smlouvy dle označování výrobcem Zařízení</w:t>
            </w:r>
          </w:p>
        </w:tc>
        <w:tc>
          <w:tcPr>
            <w:tcW w:w="992" w:type="dxa"/>
            <w:vMerge w:val="restart"/>
            <w:tcBorders>
              <w:top w:val="nil"/>
              <w:left w:val="single" w:sz="4" w:space="0" w:color="auto"/>
              <w:bottom w:val="single" w:sz="4" w:space="0" w:color="auto"/>
              <w:right w:val="single" w:sz="4" w:space="0" w:color="auto"/>
            </w:tcBorders>
            <w:shd w:val="clear" w:color="000000" w:fill="E2EFDA"/>
            <w:vAlign w:val="center"/>
            <w:hideMark/>
          </w:tcPr>
          <w:p w14:paraId="13AFACB5" w14:textId="77777777" w:rsidR="00B01A63" w:rsidRPr="00B13DDB" w:rsidRDefault="00B01A63" w:rsidP="00B01A63">
            <w:pPr>
              <w:spacing w:line="240" w:lineRule="auto"/>
              <w:jc w:val="center"/>
              <w:rPr>
                <w:b/>
                <w:bCs/>
                <w:color w:val="000000"/>
                <w:sz w:val="14"/>
                <w:szCs w:val="14"/>
              </w:rPr>
            </w:pPr>
            <w:r w:rsidRPr="00B13DDB">
              <w:rPr>
                <w:b/>
                <w:bCs/>
                <w:color w:val="000000"/>
                <w:sz w:val="14"/>
                <w:szCs w:val="14"/>
              </w:rPr>
              <w:t>Doba poskytování Služby třetí osoby</w:t>
            </w:r>
          </w:p>
        </w:tc>
        <w:tc>
          <w:tcPr>
            <w:tcW w:w="4541" w:type="dxa"/>
            <w:gridSpan w:val="4"/>
            <w:tcBorders>
              <w:top w:val="single" w:sz="4" w:space="0" w:color="auto"/>
              <w:left w:val="nil"/>
              <w:bottom w:val="single" w:sz="4" w:space="0" w:color="auto"/>
              <w:right w:val="single" w:sz="4" w:space="0" w:color="000000"/>
            </w:tcBorders>
            <w:shd w:val="clear" w:color="000000" w:fill="E2EFDA"/>
            <w:vAlign w:val="center"/>
            <w:hideMark/>
          </w:tcPr>
          <w:p w14:paraId="55815200" w14:textId="77777777" w:rsidR="00B01A63" w:rsidRPr="00B13DDB" w:rsidRDefault="00B01A63" w:rsidP="00B01A63">
            <w:pPr>
              <w:spacing w:line="240" w:lineRule="auto"/>
              <w:jc w:val="center"/>
              <w:rPr>
                <w:b/>
                <w:bCs/>
                <w:color w:val="000000"/>
                <w:sz w:val="14"/>
                <w:szCs w:val="14"/>
              </w:rPr>
            </w:pPr>
            <w:r w:rsidRPr="00B13DDB">
              <w:rPr>
                <w:b/>
                <w:bCs/>
                <w:color w:val="000000"/>
                <w:sz w:val="14"/>
                <w:szCs w:val="14"/>
              </w:rPr>
              <w:t>Cena za službu třetí osoby jak je tento pojem vymezen v odst. II.5 smlouvy</w:t>
            </w:r>
          </w:p>
        </w:tc>
      </w:tr>
      <w:tr w:rsidR="0020581C" w:rsidRPr="00B13DDB" w14:paraId="1A6715FC" w14:textId="77777777" w:rsidTr="00BE183C">
        <w:trPr>
          <w:trHeight w:val="6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40C9F28" w14:textId="77777777" w:rsidR="00B01A63" w:rsidRPr="00B13DDB" w:rsidRDefault="00B01A63" w:rsidP="00B01A63">
            <w:pPr>
              <w:spacing w:line="240" w:lineRule="auto"/>
              <w:jc w:val="left"/>
              <w:rPr>
                <w:b/>
                <w:bCs/>
                <w:color w:val="000000"/>
                <w:sz w:val="14"/>
                <w:szCs w:val="14"/>
              </w:rPr>
            </w:pPr>
          </w:p>
        </w:tc>
        <w:tc>
          <w:tcPr>
            <w:tcW w:w="572" w:type="dxa"/>
            <w:tcBorders>
              <w:top w:val="nil"/>
              <w:left w:val="nil"/>
              <w:bottom w:val="single" w:sz="4" w:space="0" w:color="auto"/>
              <w:right w:val="single" w:sz="4" w:space="0" w:color="auto"/>
            </w:tcBorders>
            <w:shd w:val="clear" w:color="000000" w:fill="DDEBF7"/>
            <w:vAlign w:val="center"/>
            <w:hideMark/>
          </w:tcPr>
          <w:p w14:paraId="13427742" w14:textId="77777777" w:rsidR="00B01A63" w:rsidRPr="00B13DDB" w:rsidRDefault="00B01A63" w:rsidP="00B01A63">
            <w:pPr>
              <w:spacing w:line="240" w:lineRule="auto"/>
              <w:jc w:val="center"/>
              <w:rPr>
                <w:b/>
                <w:bCs/>
                <w:color w:val="000000"/>
                <w:sz w:val="14"/>
                <w:szCs w:val="14"/>
              </w:rPr>
            </w:pPr>
            <w:r w:rsidRPr="00B13DDB">
              <w:rPr>
                <w:b/>
                <w:bCs/>
                <w:color w:val="000000"/>
                <w:sz w:val="14"/>
                <w:szCs w:val="14"/>
              </w:rPr>
              <w:t>Počet kusů</w:t>
            </w:r>
          </w:p>
        </w:tc>
        <w:tc>
          <w:tcPr>
            <w:tcW w:w="1413" w:type="dxa"/>
            <w:vMerge/>
            <w:tcBorders>
              <w:top w:val="nil"/>
              <w:left w:val="single" w:sz="4" w:space="0" w:color="auto"/>
              <w:bottom w:val="single" w:sz="4" w:space="0" w:color="000000"/>
              <w:right w:val="single" w:sz="4" w:space="0" w:color="auto"/>
            </w:tcBorders>
            <w:vAlign w:val="center"/>
            <w:hideMark/>
          </w:tcPr>
          <w:p w14:paraId="77E5DB84" w14:textId="77777777" w:rsidR="00B01A63" w:rsidRPr="00B13DDB" w:rsidRDefault="00B01A63" w:rsidP="00B01A63">
            <w:pPr>
              <w:spacing w:line="240" w:lineRule="auto"/>
              <w:jc w:val="left"/>
              <w:rPr>
                <w:b/>
                <w:bCs/>
                <w:color w:val="000000"/>
                <w:sz w:val="14"/>
                <w:szCs w:val="14"/>
              </w:rPr>
            </w:pPr>
          </w:p>
        </w:tc>
        <w:tc>
          <w:tcPr>
            <w:tcW w:w="1134" w:type="dxa"/>
            <w:vMerge/>
            <w:tcBorders>
              <w:top w:val="nil"/>
              <w:left w:val="single" w:sz="4" w:space="0" w:color="auto"/>
              <w:bottom w:val="single" w:sz="4" w:space="0" w:color="000000"/>
              <w:right w:val="single" w:sz="4" w:space="0" w:color="auto"/>
            </w:tcBorders>
            <w:vAlign w:val="center"/>
            <w:hideMark/>
          </w:tcPr>
          <w:p w14:paraId="48234E2A" w14:textId="77777777" w:rsidR="00B01A63" w:rsidRPr="00B13DDB" w:rsidRDefault="00B01A63" w:rsidP="00B01A63">
            <w:pPr>
              <w:spacing w:line="240" w:lineRule="auto"/>
              <w:jc w:val="left"/>
              <w:rPr>
                <w:b/>
                <w:bCs/>
                <w:color w:val="000000"/>
                <w:sz w:val="14"/>
                <w:szCs w:val="14"/>
              </w:rPr>
            </w:pPr>
          </w:p>
        </w:tc>
        <w:tc>
          <w:tcPr>
            <w:tcW w:w="2693" w:type="dxa"/>
            <w:vMerge/>
            <w:tcBorders>
              <w:top w:val="nil"/>
              <w:left w:val="single" w:sz="4" w:space="0" w:color="auto"/>
              <w:bottom w:val="single" w:sz="4" w:space="0" w:color="000000"/>
              <w:right w:val="single" w:sz="4" w:space="0" w:color="auto"/>
            </w:tcBorders>
            <w:vAlign w:val="center"/>
            <w:hideMark/>
          </w:tcPr>
          <w:p w14:paraId="0D7A7ACD" w14:textId="77777777" w:rsidR="00B01A63" w:rsidRPr="00B13DDB" w:rsidRDefault="00B01A63" w:rsidP="00B01A63">
            <w:pPr>
              <w:spacing w:line="240" w:lineRule="auto"/>
              <w:jc w:val="left"/>
              <w:rPr>
                <w:b/>
                <w:bCs/>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14:paraId="2EC5C046" w14:textId="77777777" w:rsidR="00B01A63" w:rsidRPr="00B13DDB" w:rsidRDefault="00B01A63" w:rsidP="00B01A63">
            <w:pPr>
              <w:spacing w:line="240" w:lineRule="auto"/>
              <w:jc w:val="left"/>
              <w:rPr>
                <w:b/>
                <w:bCs/>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14:paraId="736E00F0" w14:textId="77777777" w:rsidR="00B01A63" w:rsidRPr="00B13DDB" w:rsidRDefault="00B01A63" w:rsidP="00B01A63">
            <w:pPr>
              <w:spacing w:line="240" w:lineRule="auto"/>
              <w:jc w:val="left"/>
              <w:rPr>
                <w:b/>
                <w:bCs/>
                <w:color w:val="000000"/>
                <w:sz w:val="14"/>
                <w:szCs w:val="14"/>
              </w:rPr>
            </w:pPr>
          </w:p>
        </w:tc>
        <w:tc>
          <w:tcPr>
            <w:tcW w:w="1560" w:type="dxa"/>
            <w:vMerge/>
            <w:tcBorders>
              <w:top w:val="nil"/>
              <w:left w:val="single" w:sz="4" w:space="0" w:color="auto"/>
              <w:bottom w:val="single" w:sz="4" w:space="0" w:color="auto"/>
              <w:right w:val="single" w:sz="4" w:space="0" w:color="auto"/>
            </w:tcBorders>
            <w:vAlign w:val="center"/>
            <w:hideMark/>
          </w:tcPr>
          <w:p w14:paraId="5E26EA47" w14:textId="77777777" w:rsidR="00B01A63" w:rsidRPr="00B13DDB" w:rsidRDefault="00B01A63" w:rsidP="00B01A63">
            <w:pPr>
              <w:spacing w:line="240" w:lineRule="auto"/>
              <w:jc w:val="left"/>
              <w:rPr>
                <w:b/>
                <w:bCs/>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14:paraId="15F67FA3" w14:textId="77777777" w:rsidR="00B01A63" w:rsidRPr="00B13DDB" w:rsidRDefault="00B01A63" w:rsidP="00B01A63">
            <w:pPr>
              <w:spacing w:line="240" w:lineRule="auto"/>
              <w:jc w:val="left"/>
              <w:rPr>
                <w:b/>
                <w:bCs/>
                <w:color w:val="000000"/>
                <w:sz w:val="14"/>
                <w:szCs w:val="14"/>
              </w:rPr>
            </w:pPr>
          </w:p>
        </w:tc>
        <w:tc>
          <w:tcPr>
            <w:tcW w:w="1559" w:type="dxa"/>
            <w:tcBorders>
              <w:top w:val="nil"/>
              <w:left w:val="nil"/>
              <w:bottom w:val="single" w:sz="4" w:space="0" w:color="auto"/>
              <w:right w:val="single" w:sz="4" w:space="0" w:color="auto"/>
            </w:tcBorders>
            <w:shd w:val="clear" w:color="000000" w:fill="E2EFDA"/>
            <w:vAlign w:val="center"/>
            <w:hideMark/>
          </w:tcPr>
          <w:p w14:paraId="2C8B3B86" w14:textId="77777777" w:rsidR="00B01A63" w:rsidRPr="00B13DDB" w:rsidRDefault="00B01A63" w:rsidP="00B01A63">
            <w:pPr>
              <w:spacing w:line="240" w:lineRule="auto"/>
              <w:jc w:val="center"/>
              <w:rPr>
                <w:b/>
                <w:bCs/>
                <w:color w:val="000000"/>
                <w:sz w:val="14"/>
                <w:szCs w:val="14"/>
              </w:rPr>
            </w:pPr>
            <w:r w:rsidRPr="00B13DDB">
              <w:rPr>
                <w:b/>
                <w:bCs/>
                <w:color w:val="000000"/>
                <w:sz w:val="14"/>
                <w:szCs w:val="14"/>
              </w:rPr>
              <w:t>Bez DPH</w:t>
            </w:r>
          </w:p>
        </w:tc>
        <w:tc>
          <w:tcPr>
            <w:tcW w:w="714" w:type="dxa"/>
            <w:tcBorders>
              <w:top w:val="nil"/>
              <w:left w:val="nil"/>
              <w:bottom w:val="single" w:sz="4" w:space="0" w:color="auto"/>
              <w:right w:val="single" w:sz="4" w:space="0" w:color="auto"/>
            </w:tcBorders>
            <w:shd w:val="clear" w:color="000000" w:fill="E2EFDA"/>
            <w:vAlign w:val="center"/>
            <w:hideMark/>
          </w:tcPr>
          <w:p w14:paraId="74775D11" w14:textId="77777777" w:rsidR="00B01A63" w:rsidRPr="00B13DDB" w:rsidRDefault="00B01A63" w:rsidP="00B01A63">
            <w:pPr>
              <w:spacing w:line="240" w:lineRule="auto"/>
              <w:jc w:val="center"/>
              <w:rPr>
                <w:b/>
                <w:bCs/>
                <w:color w:val="000000"/>
                <w:sz w:val="14"/>
                <w:szCs w:val="14"/>
              </w:rPr>
            </w:pPr>
            <w:r w:rsidRPr="00B13DDB">
              <w:rPr>
                <w:b/>
                <w:bCs/>
                <w:color w:val="000000"/>
                <w:sz w:val="14"/>
                <w:szCs w:val="14"/>
              </w:rPr>
              <w:t>Sazba DPH</w:t>
            </w:r>
          </w:p>
        </w:tc>
        <w:tc>
          <w:tcPr>
            <w:tcW w:w="1134" w:type="dxa"/>
            <w:tcBorders>
              <w:top w:val="nil"/>
              <w:left w:val="nil"/>
              <w:bottom w:val="single" w:sz="4" w:space="0" w:color="auto"/>
              <w:right w:val="single" w:sz="4" w:space="0" w:color="auto"/>
            </w:tcBorders>
            <w:shd w:val="clear" w:color="000000" w:fill="E2EFDA"/>
            <w:vAlign w:val="center"/>
            <w:hideMark/>
          </w:tcPr>
          <w:p w14:paraId="223A49C4" w14:textId="77777777" w:rsidR="00B01A63" w:rsidRPr="00B13DDB" w:rsidRDefault="00B01A63" w:rsidP="00B01A63">
            <w:pPr>
              <w:spacing w:line="240" w:lineRule="auto"/>
              <w:jc w:val="center"/>
              <w:rPr>
                <w:b/>
                <w:bCs/>
                <w:color w:val="000000"/>
                <w:sz w:val="14"/>
                <w:szCs w:val="14"/>
              </w:rPr>
            </w:pPr>
            <w:r w:rsidRPr="00B13DDB">
              <w:rPr>
                <w:b/>
                <w:bCs/>
                <w:color w:val="000000"/>
                <w:sz w:val="14"/>
                <w:szCs w:val="14"/>
              </w:rPr>
              <w:t>DPH</w:t>
            </w:r>
          </w:p>
        </w:tc>
        <w:tc>
          <w:tcPr>
            <w:tcW w:w="1134" w:type="dxa"/>
            <w:tcBorders>
              <w:top w:val="nil"/>
              <w:left w:val="nil"/>
              <w:bottom w:val="single" w:sz="4" w:space="0" w:color="auto"/>
              <w:right w:val="single" w:sz="4" w:space="0" w:color="auto"/>
            </w:tcBorders>
            <w:shd w:val="clear" w:color="000000" w:fill="E2EFDA"/>
            <w:vAlign w:val="center"/>
            <w:hideMark/>
          </w:tcPr>
          <w:p w14:paraId="312CAFF5" w14:textId="77777777" w:rsidR="00B01A63" w:rsidRPr="00B13DDB" w:rsidRDefault="00B01A63" w:rsidP="00B01A63">
            <w:pPr>
              <w:spacing w:line="240" w:lineRule="auto"/>
              <w:jc w:val="center"/>
              <w:rPr>
                <w:b/>
                <w:bCs/>
                <w:color w:val="000000"/>
                <w:sz w:val="14"/>
                <w:szCs w:val="14"/>
              </w:rPr>
            </w:pPr>
            <w:r w:rsidRPr="00B13DDB">
              <w:rPr>
                <w:b/>
                <w:bCs/>
                <w:color w:val="000000"/>
                <w:sz w:val="14"/>
                <w:szCs w:val="14"/>
              </w:rPr>
              <w:t>Včetně DPH</w:t>
            </w:r>
          </w:p>
        </w:tc>
      </w:tr>
      <w:tr w:rsidR="00C469D1" w:rsidRPr="00B13DDB" w14:paraId="6A51600C" w14:textId="77777777" w:rsidTr="00344554">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FC31F10"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B.DC_15</w:t>
            </w:r>
          </w:p>
        </w:tc>
        <w:tc>
          <w:tcPr>
            <w:tcW w:w="572" w:type="dxa"/>
            <w:tcBorders>
              <w:top w:val="nil"/>
              <w:left w:val="nil"/>
              <w:bottom w:val="single" w:sz="4" w:space="0" w:color="auto"/>
              <w:right w:val="single" w:sz="4" w:space="0" w:color="auto"/>
            </w:tcBorders>
            <w:shd w:val="clear" w:color="000000" w:fill="F2F2F2"/>
            <w:noWrap/>
            <w:hideMark/>
          </w:tcPr>
          <w:p w14:paraId="7B8BA3B1"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3713B94F"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AIR-CT5520-K9</w:t>
            </w:r>
          </w:p>
        </w:tc>
        <w:tc>
          <w:tcPr>
            <w:tcW w:w="1134" w:type="dxa"/>
            <w:tcBorders>
              <w:top w:val="nil"/>
              <w:left w:val="nil"/>
              <w:bottom w:val="single" w:sz="4" w:space="0" w:color="auto"/>
              <w:right w:val="single" w:sz="4" w:space="0" w:color="auto"/>
            </w:tcBorders>
            <w:shd w:val="clear" w:color="000000" w:fill="F2F2F2"/>
            <w:noWrap/>
            <w:hideMark/>
          </w:tcPr>
          <w:p w14:paraId="0AB8D6DB"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FCH1937V2B3</w:t>
            </w:r>
          </w:p>
        </w:tc>
        <w:tc>
          <w:tcPr>
            <w:tcW w:w="2693" w:type="dxa"/>
            <w:tcBorders>
              <w:top w:val="nil"/>
              <w:left w:val="nil"/>
              <w:bottom w:val="single" w:sz="4" w:space="0" w:color="auto"/>
              <w:right w:val="single" w:sz="4" w:space="0" w:color="auto"/>
            </w:tcBorders>
            <w:shd w:val="clear" w:color="000000" w:fill="F2F2F2"/>
            <w:noWrap/>
            <w:hideMark/>
          </w:tcPr>
          <w:p w14:paraId="70174A26"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Chassis Cisco 5520 Wireless Controller</w:t>
            </w:r>
          </w:p>
        </w:tc>
        <w:tc>
          <w:tcPr>
            <w:tcW w:w="992" w:type="dxa"/>
            <w:tcBorders>
              <w:top w:val="nil"/>
              <w:left w:val="nil"/>
              <w:bottom w:val="single" w:sz="4" w:space="0" w:color="auto"/>
              <w:right w:val="single" w:sz="4" w:space="0" w:color="auto"/>
            </w:tcBorders>
            <w:shd w:val="clear" w:color="000000" w:fill="F2F2F2"/>
            <w:noWrap/>
            <w:hideMark/>
          </w:tcPr>
          <w:p w14:paraId="488495A8"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95236656</w:t>
            </w:r>
          </w:p>
        </w:tc>
        <w:tc>
          <w:tcPr>
            <w:tcW w:w="992" w:type="dxa"/>
            <w:tcBorders>
              <w:top w:val="nil"/>
              <w:left w:val="nil"/>
              <w:bottom w:val="single" w:sz="4" w:space="0" w:color="auto"/>
              <w:right w:val="single" w:sz="4" w:space="0" w:color="auto"/>
            </w:tcBorders>
            <w:shd w:val="clear" w:color="000000" w:fill="F2F2F2"/>
            <w:noWrap/>
            <w:hideMark/>
          </w:tcPr>
          <w:p w14:paraId="216E1FA1"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31.10.2020</w:t>
            </w:r>
          </w:p>
        </w:tc>
        <w:tc>
          <w:tcPr>
            <w:tcW w:w="1560" w:type="dxa"/>
            <w:tcBorders>
              <w:top w:val="nil"/>
              <w:left w:val="nil"/>
              <w:bottom w:val="single" w:sz="4" w:space="0" w:color="auto"/>
              <w:right w:val="single" w:sz="4" w:space="0" w:color="auto"/>
            </w:tcBorders>
            <w:shd w:val="clear" w:color="000000" w:fill="F2F2F2"/>
            <w:noWrap/>
            <w:hideMark/>
          </w:tcPr>
          <w:p w14:paraId="18C035EA"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000000" w:fill="F2F2F2"/>
            <w:noWrap/>
            <w:hideMark/>
          </w:tcPr>
          <w:p w14:paraId="20E0FDFE"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000000" w:fill="F2F2F2"/>
            <w:noWrap/>
            <w:hideMark/>
          </w:tcPr>
          <w:p w14:paraId="727CC4A6" w14:textId="53D800B5" w:rsidR="00C469D1" w:rsidRPr="00344554" w:rsidRDefault="00C469D1" w:rsidP="00C469D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136 344 Kč</w:t>
            </w:r>
          </w:p>
        </w:tc>
        <w:tc>
          <w:tcPr>
            <w:tcW w:w="714" w:type="dxa"/>
            <w:tcBorders>
              <w:top w:val="nil"/>
              <w:left w:val="nil"/>
              <w:bottom w:val="single" w:sz="4" w:space="0" w:color="auto"/>
              <w:right w:val="single" w:sz="4" w:space="0" w:color="auto"/>
            </w:tcBorders>
            <w:shd w:val="clear" w:color="000000" w:fill="F2F2F2"/>
            <w:noWrap/>
            <w:hideMark/>
          </w:tcPr>
          <w:p w14:paraId="37910A2B" w14:textId="20A012EC" w:rsidR="00C469D1" w:rsidRPr="00344554" w:rsidRDefault="00C469D1" w:rsidP="00C469D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21%</w:t>
            </w:r>
          </w:p>
        </w:tc>
        <w:tc>
          <w:tcPr>
            <w:tcW w:w="1134" w:type="dxa"/>
            <w:tcBorders>
              <w:top w:val="nil"/>
              <w:left w:val="nil"/>
              <w:bottom w:val="single" w:sz="4" w:space="0" w:color="auto"/>
              <w:right w:val="single" w:sz="4" w:space="0" w:color="auto"/>
            </w:tcBorders>
            <w:shd w:val="clear" w:color="000000" w:fill="F2F2F2"/>
            <w:noWrap/>
            <w:hideMark/>
          </w:tcPr>
          <w:p w14:paraId="523FE2D2" w14:textId="3802A22E" w:rsidR="00C469D1" w:rsidRPr="00344554" w:rsidRDefault="00C469D1" w:rsidP="00C469D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28 632,24 Kč</w:t>
            </w:r>
          </w:p>
        </w:tc>
        <w:tc>
          <w:tcPr>
            <w:tcW w:w="1134" w:type="dxa"/>
            <w:tcBorders>
              <w:top w:val="nil"/>
              <w:left w:val="nil"/>
              <w:bottom w:val="single" w:sz="4" w:space="0" w:color="auto"/>
              <w:right w:val="single" w:sz="4" w:space="0" w:color="auto"/>
            </w:tcBorders>
            <w:shd w:val="clear" w:color="000000" w:fill="F2F2F2"/>
            <w:noWrap/>
            <w:hideMark/>
          </w:tcPr>
          <w:p w14:paraId="77ED6BE6" w14:textId="58148C43" w:rsidR="00C469D1" w:rsidRPr="00344554" w:rsidRDefault="00C469D1" w:rsidP="00C469D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164 976,24 Kč</w:t>
            </w:r>
          </w:p>
        </w:tc>
      </w:tr>
      <w:tr w:rsidR="00C469D1" w:rsidRPr="00B13DDB" w14:paraId="22E67457" w14:textId="77777777" w:rsidTr="00344554">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EDE9230"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B.DC_T</w:t>
            </w:r>
          </w:p>
        </w:tc>
        <w:tc>
          <w:tcPr>
            <w:tcW w:w="572" w:type="dxa"/>
            <w:tcBorders>
              <w:top w:val="nil"/>
              <w:left w:val="nil"/>
              <w:bottom w:val="single" w:sz="4" w:space="0" w:color="auto"/>
              <w:right w:val="single" w:sz="4" w:space="0" w:color="auto"/>
            </w:tcBorders>
            <w:shd w:val="clear" w:color="000000" w:fill="F2F2F2"/>
            <w:noWrap/>
            <w:hideMark/>
          </w:tcPr>
          <w:p w14:paraId="4B9B0F82"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16AEC06D"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AIR-CT5520-K9</w:t>
            </w:r>
          </w:p>
        </w:tc>
        <w:tc>
          <w:tcPr>
            <w:tcW w:w="1134" w:type="dxa"/>
            <w:tcBorders>
              <w:top w:val="nil"/>
              <w:left w:val="nil"/>
              <w:bottom w:val="single" w:sz="4" w:space="0" w:color="auto"/>
              <w:right w:val="single" w:sz="4" w:space="0" w:color="auto"/>
            </w:tcBorders>
            <w:shd w:val="clear" w:color="000000" w:fill="F2F2F2"/>
            <w:noWrap/>
            <w:hideMark/>
          </w:tcPr>
          <w:p w14:paraId="4918D30A"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FCH1937V29K</w:t>
            </w:r>
          </w:p>
        </w:tc>
        <w:tc>
          <w:tcPr>
            <w:tcW w:w="2693" w:type="dxa"/>
            <w:tcBorders>
              <w:top w:val="nil"/>
              <w:left w:val="nil"/>
              <w:bottom w:val="single" w:sz="4" w:space="0" w:color="auto"/>
              <w:right w:val="single" w:sz="4" w:space="0" w:color="auto"/>
            </w:tcBorders>
            <w:shd w:val="clear" w:color="000000" w:fill="F2F2F2"/>
            <w:noWrap/>
            <w:hideMark/>
          </w:tcPr>
          <w:p w14:paraId="5864FE5F"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Chassis Cisco 5520 Wireless Controller</w:t>
            </w:r>
          </w:p>
        </w:tc>
        <w:tc>
          <w:tcPr>
            <w:tcW w:w="992" w:type="dxa"/>
            <w:tcBorders>
              <w:top w:val="nil"/>
              <w:left w:val="nil"/>
              <w:bottom w:val="single" w:sz="4" w:space="0" w:color="auto"/>
              <w:right w:val="single" w:sz="4" w:space="0" w:color="auto"/>
            </w:tcBorders>
            <w:shd w:val="clear" w:color="000000" w:fill="F2F2F2"/>
            <w:noWrap/>
            <w:hideMark/>
          </w:tcPr>
          <w:p w14:paraId="357F7740"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95236656</w:t>
            </w:r>
          </w:p>
        </w:tc>
        <w:tc>
          <w:tcPr>
            <w:tcW w:w="992" w:type="dxa"/>
            <w:tcBorders>
              <w:top w:val="nil"/>
              <w:left w:val="nil"/>
              <w:bottom w:val="single" w:sz="4" w:space="0" w:color="auto"/>
              <w:right w:val="single" w:sz="4" w:space="0" w:color="auto"/>
            </w:tcBorders>
            <w:shd w:val="clear" w:color="000000" w:fill="F2F2F2"/>
            <w:noWrap/>
            <w:hideMark/>
          </w:tcPr>
          <w:p w14:paraId="760EABF0"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31.10.2020</w:t>
            </w:r>
          </w:p>
        </w:tc>
        <w:tc>
          <w:tcPr>
            <w:tcW w:w="1560" w:type="dxa"/>
            <w:tcBorders>
              <w:top w:val="nil"/>
              <w:left w:val="nil"/>
              <w:bottom w:val="single" w:sz="4" w:space="0" w:color="auto"/>
              <w:right w:val="single" w:sz="4" w:space="0" w:color="auto"/>
            </w:tcBorders>
            <w:shd w:val="clear" w:color="000000" w:fill="F2F2F2"/>
            <w:noWrap/>
            <w:hideMark/>
          </w:tcPr>
          <w:p w14:paraId="2BE7004A"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000000" w:fill="F2F2F2"/>
            <w:noWrap/>
            <w:hideMark/>
          </w:tcPr>
          <w:p w14:paraId="5802D226"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000000" w:fill="F2F2F2"/>
            <w:noWrap/>
            <w:hideMark/>
          </w:tcPr>
          <w:p w14:paraId="7F44EFA4" w14:textId="2755C01B" w:rsidR="00C469D1" w:rsidRPr="00344554" w:rsidRDefault="00C469D1" w:rsidP="00C469D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136 344 Kč</w:t>
            </w:r>
          </w:p>
        </w:tc>
        <w:tc>
          <w:tcPr>
            <w:tcW w:w="714" w:type="dxa"/>
            <w:tcBorders>
              <w:top w:val="nil"/>
              <w:left w:val="nil"/>
              <w:bottom w:val="single" w:sz="4" w:space="0" w:color="auto"/>
              <w:right w:val="single" w:sz="4" w:space="0" w:color="auto"/>
            </w:tcBorders>
            <w:shd w:val="clear" w:color="000000" w:fill="F2F2F2"/>
            <w:noWrap/>
            <w:hideMark/>
          </w:tcPr>
          <w:p w14:paraId="12AA5FBE" w14:textId="1FB79684" w:rsidR="00C469D1" w:rsidRPr="00344554" w:rsidRDefault="00C469D1" w:rsidP="00C469D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21%</w:t>
            </w:r>
          </w:p>
        </w:tc>
        <w:tc>
          <w:tcPr>
            <w:tcW w:w="1134" w:type="dxa"/>
            <w:tcBorders>
              <w:top w:val="nil"/>
              <w:left w:val="nil"/>
              <w:bottom w:val="single" w:sz="4" w:space="0" w:color="auto"/>
              <w:right w:val="single" w:sz="4" w:space="0" w:color="auto"/>
            </w:tcBorders>
            <w:shd w:val="clear" w:color="000000" w:fill="F2F2F2"/>
            <w:noWrap/>
            <w:hideMark/>
          </w:tcPr>
          <w:p w14:paraId="2D27A490" w14:textId="6115FD19" w:rsidR="00C469D1" w:rsidRPr="00344554" w:rsidRDefault="00C469D1" w:rsidP="00C469D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28 632,24 Kč</w:t>
            </w:r>
          </w:p>
        </w:tc>
        <w:tc>
          <w:tcPr>
            <w:tcW w:w="1134" w:type="dxa"/>
            <w:tcBorders>
              <w:top w:val="nil"/>
              <w:left w:val="nil"/>
              <w:bottom w:val="single" w:sz="4" w:space="0" w:color="auto"/>
              <w:right w:val="single" w:sz="4" w:space="0" w:color="auto"/>
            </w:tcBorders>
            <w:shd w:val="clear" w:color="000000" w:fill="F2F2F2"/>
            <w:noWrap/>
            <w:hideMark/>
          </w:tcPr>
          <w:p w14:paraId="64E0E60D" w14:textId="239B9C4C" w:rsidR="00C469D1" w:rsidRPr="00344554" w:rsidRDefault="00C469D1" w:rsidP="00C469D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164 976,24 Kč</w:t>
            </w:r>
          </w:p>
        </w:tc>
      </w:tr>
      <w:tr w:rsidR="00C469D1" w:rsidRPr="00B13DDB" w14:paraId="0DF51C64" w14:textId="77777777" w:rsidTr="00344554">
        <w:trPr>
          <w:trHeight w:val="300"/>
        </w:trPr>
        <w:tc>
          <w:tcPr>
            <w:tcW w:w="704" w:type="dxa"/>
            <w:vMerge w:val="restart"/>
            <w:tcBorders>
              <w:top w:val="nil"/>
              <w:left w:val="single" w:sz="4" w:space="0" w:color="auto"/>
              <w:bottom w:val="single" w:sz="4" w:space="0" w:color="auto"/>
              <w:right w:val="single" w:sz="4" w:space="0" w:color="auto"/>
            </w:tcBorders>
            <w:shd w:val="clear" w:color="auto" w:fill="auto"/>
            <w:noWrap/>
            <w:hideMark/>
          </w:tcPr>
          <w:p w14:paraId="7E09EB7E"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B.DC_15</w:t>
            </w:r>
          </w:p>
        </w:tc>
        <w:tc>
          <w:tcPr>
            <w:tcW w:w="572" w:type="dxa"/>
            <w:tcBorders>
              <w:top w:val="nil"/>
              <w:left w:val="nil"/>
              <w:bottom w:val="single" w:sz="4" w:space="0" w:color="auto"/>
              <w:right w:val="single" w:sz="4" w:space="0" w:color="auto"/>
            </w:tcBorders>
            <w:shd w:val="clear" w:color="auto" w:fill="auto"/>
            <w:noWrap/>
            <w:hideMark/>
          </w:tcPr>
          <w:p w14:paraId="5D9C4253"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4EA9463D"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N9K-C9372PX</w:t>
            </w:r>
          </w:p>
        </w:tc>
        <w:tc>
          <w:tcPr>
            <w:tcW w:w="1134" w:type="dxa"/>
            <w:tcBorders>
              <w:top w:val="nil"/>
              <w:left w:val="nil"/>
              <w:bottom w:val="single" w:sz="4" w:space="0" w:color="auto"/>
              <w:right w:val="single" w:sz="4" w:space="0" w:color="auto"/>
            </w:tcBorders>
            <w:shd w:val="clear" w:color="auto" w:fill="auto"/>
            <w:noWrap/>
            <w:hideMark/>
          </w:tcPr>
          <w:p w14:paraId="4EF87511"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SAL18474Q5F</w:t>
            </w:r>
          </w:p>
        </w:tc>
        <w:tc>
          <w:tcPr>
            <w:tcW w:w="2693" w:type="dxa"/>
            <w:tcBorders>
              <w:top w:val="nil"/>
              <w:left w:val="nil"/>
              <w:bottom w:val="single" w:sz="4" w:space="0" w:color="auto"/>
              <w:right w:val="single" w:sz="4" w:space="0" w:color="auto"/>
            </w:tcBorders>
            <w:shd w:val="clear" w:color="auto" w:fill="auto"/>
            <w:noWrap/>
            <w:hideMark/>
          </w:tcPr>
          <w:p w14:paraId="2CAFDE06"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w:t>
            </w:r>
          </w:p>
        </w:tc>
        <w:tc>
          <w:tcPr>
            <w:tcW w:w="992" w:type="dxa"/>
            <w:tcBorders>
              <w:top w:val="nil"/>
              <w:left w:val="nil"/>
              <w:bottom w:val="single" w:sz="4" w:space="0" w:color="auto"/>
              <w:right w:val="single" w:sz="4" w:space="0" w:color="auto"/>
            </w:tcBorders>
            <w:shd w:val="clear" w:color="auto" w:fill="auto"/>
            <w:noWrap/>
            <w:hideMark/>
          </w:tcPr>
          <w:p w14:paraId="71E565A4"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auto" w:fill="auto"/>
            <w:noWrap/>
            <w:hideMark/>
          </w:tcPr>
          <w:p w14:paraId="08794023"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auto" w:fill="auto"/>
            <w:noWrap/>
            <w:hideMark/>
          </w:tcPr>
          <w:p w14:paraId="2E9E466C"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auto" w:fill="auto"/>
            <w:noWrap/>
            <w:hideMark/>
          </w:tcPr>
          <w:p w14:paraId="0900708F" w14:textId="77777777" w:rsidR="00C469D1" w:rsidRPr="00B13DDB" w:rsidRDefault="00C469D1" w:rsidP="00C469D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auto" w:fill="auto"/>
            <w:noWrap/>
            <w:hideMark/>
          </w:tcPr>
          <w:p w14:paraId="70EAD0D3" w14:textId="23C7DEE3" w:rsidR="00C469D1" w:rsidRPr="00344554" w:rsidRDefault="00C469D1" w:rsidP="00C469D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22 405 Kč</w:t>
            </w:r>
          </w:p>
        </w:tc>
        <w:tc>
          <w:tcPr>
            <w:tcW w:w="714" w:type="dxa"/>
            <w:tcBorders>
              <w:top w:val="nil"/>
              <w:left w:val="nil"/>
              <w:bottom w:val="single" w:sz="4" w:space="0" w:color="auto"/>
              <w:right w:val="single" w:sz="4" w:space="0" w:color="auto"/>
            </w:tcBorders>
            <w:shd w:val="clear" w:color="auto" w:fill="auto"/>
            <w:noWrap/>
            <w:hideMark/>
          </w:tcPr>
          <w:p w14:paraId="7B5A154D" w14:textId="45BE64AF" w:rsidR="00C469D1" w:rsidRPr="00344554" w:rsidRDefault="00C469D1" w:rsidP="00C469D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21%</w:t>
            </w:r>
          </w:p>
        </w:tc>
        <w:tc>
          <w:tcPr>
            <w:tcW w:w="1134" w:type="dxa"/>
            <w:tcBorders>
              <w:top w:val="nil"/>
              <w:left w:val="nil"/>
              <w:bottom w:val="single" w:sz="4" w:space="0" w:color="auto"/>
              <w:right w:val="single" w:sz="4" w:space="0" w:color="auto"/>
            </w:tcBorders>
            <w:shd w:val="clear" w:color="auto" w:fill="auto"/>
            <w:noWrap/>
            <w:hideMark/>
          </w:tcPr>
          <w:p w14:paraId="49F0257B" w14:textId="34296C96" w:rsidR="00C469D1" w:rsidRPr="00344554" w:rsidRDefault="00C469D1" w:rsidP="00C469D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4 705,05 Kč</w:t>
            </w:r>
          </w:p>
        </w:tc>
        <w:tc>
          <w:tcPr>
            <w:tcW w:w="1134" w:type="dxa"/>
            <w:tcBorders>
              <w:top w:val="nil"/>
              <w:left w:val="nil"/>
              <w:bottom w:val="single" w:sz="4" w:space="0" w:color="auto"/>
              <w:right w:val="single" w:sz="4" w:space="0" w:color="auto"/>
            </w:tcBorders>
            <w:shd w:val="clear" w:color="auto" w:fill="auto"/>
            <w:noWrap/>
            <w:hideMark/>
          </w:tcPr>
          <w:p w14:paraId="1CDAB8ED" w14:textId="34377642" w:rsidR="00C469D1" w:rsidRPr="00344554" w:rsidRDefault="00C469D1" w:rsidP="00C469D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27 110,05 Kč</w:t>
            </w:r>
          </w:p>
        </w:tc>
      </w:tr>
      <w:tr w:rsidR="0020581C" w:rsidRPr="00B13DDB" w14:paraId="7C7A687B"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0F4ED5F6"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5E73099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7E43F42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N9K-C9372PX</w:t>
            </w:r>
          </w:p>
        </w:tc>
        <w:tc>
          <w:tcPr>
            <w:tcW w:w="1134" w:type="dxa"/>
            <w:tcBorders>
              <w:top w:val="nil"/>
              <w:left w:val="nil"/>
              <w:bottom w:val="single" w:sz="4" w:space="0" w:color="auto"/>
              <w:right w:val="single" w:sz="4" w:space="0" w:color="auto"/>
            </w:tcBorders>
            <w:shd w:val="clear" w:color="auto" w:fill="auto"/>
            <w:noWrap/>
            <w:hideMark/>
          </w:tcPr>
          <w:p w14:paraId="0FFA06D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SAL18474Q5F</w:t>
            </w:r>
          </w:p>
        </w:tc>
        <w:tc>
          <w:tcPr>
            <w:tcW w:w="2693" w:type="dxa"/>
            <w:tcBorders>
              <w:top w:val="nil"/>
              <w:left w:val="nil"/>
              <w:bottom w:val="single" w:sz="4" w:space="0" w:color="auto"/>
              <w:right w:val="single" w:sz="4" w:space="0" w:color="auto"/>
            </w:tcBorders>
            <w:shd w:val="clear" w:color="auto" w:fill="auto"/>
            <w:noWrap/>
            <w:hideMark/>
          </w:tcPr>
          <w:p w14:paraId="05E4054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Slot 1 48x1/10G SFP+ 6x40G Ethernet Module</w:t>
            </w:r>
          </w:p>
        </w:tc>
        <w:tc>
          <w:tcPr>
            <w:tcW w:w="992" w:type="dxa"/>
            <w:tcBorders>
              <w:top w:val="nil"/>
              <w:left w:val="nil"/>
              <w:bottom w:val="single" w:sz="4" w:space="0" w:color="auto"/>
              <w:right w:val="single" w:sz="4" w:space="0" w:color="auto"/>
            </w:tcBorders>
            <w:shd w:val="clear" w:color="auto" w:fill="auto"/>
            <w:noWrap/>
            <w:hideMark/>
          </w:tcPr>
          <w:p w14:paraId="17AA17C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auto" w:fill="auto"/>
            <w:noWrap/>
            <w:hideMark/>
          </w:tcPr>
          <w:p w14:paraId="735E271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auto" w:fill="auto"/>
            <w:noWrap/>
            <w:hideMark/>
          </w:tcPr>
          <w:p w14:paraId="7E0EB7B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auto" w:fill="auto"/>
            <w:noWrap/>
            <w:hideMark/>
          </w:tcPr>
          <w:p w14:paraId="15AA7B7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auto" w:fill="auto"/>
            <w:noWrap/>
            <w:hideMark/>
          </w:tcPr>
          <w:p w14:paraId="48503111" w14:textId="4EC08B8E" w:rsidR="00B01A63" w:rsidRPr="00344554" w:rsidRDefault="00152A21" w:rsidP="00344554">
            <w:pPr>
              <w:spacing w:line="240" w:lineRule="auto"/>
              <w:jc w:val="right"/>
              <w:rPr>
                <w:rFonts w:asciiTheme="minorHAnsi" w:hAnsiTheme="minorHAnsi" w:cstheme="minorHAnsi"/>
                <w:color w:val="000000"/>
                <w:sz w:val="16"/>
                <w:szCs w:val="16"/>
              </w:rPr>
            </w:pPr>
            <w:r>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47773E07" w14:textId="77777777" w:rsidR="00B01A63" w:rsidRPr="00344554" w:rsidRDefault="00B01A63" w:rsidP="00BE183C">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44937F1D" w14:textId="77777777" w:rsidR="00B01A63" w:rsidRPr="00344554" w:rsidRDefault="00B01A63" w:rsidP="00BE183C">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69805CF1" w14:textId="77777777" w:rsidR="00B01A63" w:rsidRPr="00344554" w:rsidRDefault="00B01A63" w:rsidP="00BE183C">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22A722B0"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7F073C34"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539D8B1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DEE5A28"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N9K-PAC-650W-B</w:t>
            </w:r>
          </w:p>
        </w:tc>
        <w:tc>
          <w:tcPr>
            <w:tcW w:w="1134" w:type="dxa"/>
            <w:tcBorders>
              <w:top w:val="nil"/>
              <w:left w:val="nil"/>
              <w:bottom w:val="single" w:sz="4" w:space="0" w:color="auto"/>
              <w:right w:val="single" w:sz="4" w:space="0" w:color="auto"/>
            </w:tcBorders>
            <w:shd w:val="clear" w:color="auto" w:fill="auto"/>
            <w:noWrap/>
            <w:hideMark/>
          </w:tcPr>
          <w:p w14:paraId="1C05981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DCB1837Y1PB</w:t>
            </w:r>
          </w:p>
        </w:tc>
        <w:tc>
          <w:tcPr>
            <w:tcW w:w="2693" w:type="dxa"/>
            <w:tcBorders>
              <w:top w:val="nil"/>
              <w:left w:val="nil"/>
              <w:bottom w:val="single" w:sz="4" w:space="0" w:color="auto"/>
              <w:right w:val="single" w:sz="4" w:space="0" w:color="auto"/>
            </w:tcBorders>
            <w:shd w:val="clear" w:color="auto" w:fill="auto"/>
            <w:noWrap/>
            <w:hideMark/>
          </w:tcPr>
          <w:p w14:paraId="1DA83885"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 Power Supply_1</w:t>
            </w:r>
          </w:p>
        </w:tc>
        <w:tc>
          <w:tcPr>
            <w:tcW w:w="992" w:type="dxa"/>
            <w:tcBorders>
              <w:top w:val="nil"/>
              <w:left w:val="nil"/>
              <w:bottom w:val="single" w:sz="4" w:space="0" w:color="auto"/>
              <w:right w:val="single" w:sz="4" w:space="0" w:color="auto"/>
            </w:tcBorders>
            <w:shd w:val="clear" w:color="auto" w:fill="auto"/>
            <w:noWrap/>
            <w:hideMark/>
          </w:tcPr>
          <w:p w14:paraId="598D067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auto" w:fill="auto"/>
            <w:noWrap/>
            <w:hideMark/>
          </w:tcPr>
          <w:p w14:paraId="123D7C9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auto" w:fill="auto"/>
            <w:noWrap/>
            <w:hideMark/>
          </w:tcPr>
          <w:p w14:paraId="5BE073C8"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auto" w:fill="auto"/>
            <w:noWrap/>
            <w:hideMark/>
          </w:tcPr>
          <w:p w14:paraId="4CC6A6D5"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auto" w:fill="auto"/>
            <w:noWrap/>
            <w:hideMark/>
          </w:tcPr>
          <w:p w14:paraId="7BFB17C9" w14:textId="4BB6AEA9" w:rsidR="00152A21" w:rsidRPr="00344554" w:rsidRDefault="00152A21" w:rsidP="00152A21">
            <w:pPr>
              <w:spacing w:line="240" w:lineRule="auto"/>
              <w:jc w:val="right"/>
              <w:rPr>
                <w:rFonts w:asciiTheme="minorHAnsi" w:hAnsiTheme="minorHAnsi" w:cstheme="minorHAnsi"/>
                <w:color w:val="000000"/>
                <w:sz w:val="16"/>
                <w:szCs w:val="16"/>
              </w:rPr>
            </w:pPr>
            <w:r w:rsidRPr="00D61366">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6ACC7520"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40B63740"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29725803"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00104756"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00EA8B3D"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40EC59B5"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463A579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N9K-PAC-650W-B</w:t>
            </w:r>
          </w:p>
        </w:tc>
        <w:tc>
          <w:tcPr>
            <w:tcW w:w="1134" w:type="dxa"/>
            <w:tcBorders>
              <w:top w:val="nil"/>
              <w:left w:val="nil"/>
              <w:bottom w:val="single" w:sz="4" w:space="0" w:color="auto"/>
              <w:right w:val="single" w:sz="4" w:space="0" w:color="auto"/>
            </w:tcBorders>
            <w:shd w:val="clear" w:color="auto" w:fill="auto"/>
            <w:noWrap/>
            <w:hideMark/>
          </w:tcPr>
          <w:p w14:paraId="473EEAD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DCB1837Y1PA</w:t>
            </w:r>
          </w:p>
        </w:tc>
        <w:tc>
          <w:tcPr>
            <w:tcW w:w="2693" w:type="dxa"/>
            <w:tcBorders>
              <w:top w:val="nil"/>
              <w:left w:val="nil"/>
              <w:bottom w:val="single" w:sz="4" w:space="0" w:color="auto"/>
              <w:right w:val="single" w:sz="4" w:space="0" w:color="auto"/>
            </w:tcBorders>
            <w:shd w:val="clear" w:color="auto" w:fill="auto"/>
            <w:noWrap/>
            <w:hideMark/>
          </w:tcPr>
          <w:p w14:paraId="53C3E94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 Power Supply_2</w:t>
            </w:r>
          </w:p>
        </w:tc>
        <w:tc>
          <w:tcPr>
            <w:tcW w:w="992" w:type="dxa"/>
            <w:tcBorders>
              <w:top w:val="nil"/>
              <w:left w:val="nil"/>
              <w:bottom w:val="single" w:sz="4" w:space="0" w:color="auto"/>
              <w:right w:val="single" w:sz="4" w:space="0" w:color="auto"/>
            </w:tcBorders>
            <w:shd w:val="clear" w:color="auto" w:fill="auto"/>
            <w:noWrap/>
            <w:hideMark/>
          </w:tcPr>
          <w:p w14:paraId="1DDA662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auto" w:fill="auto"/>
            <w:noWrap/>
            <w:hideMark/>
          </w:tcPr>
          <w:p w14:paraId="5E8E8418"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auto" w:fill="auto"/>
            <w:noWrap/>
            <w:hideMark/>
          </w:tcPr>
          <w:p w14:paraId="1C6E6BF5"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auto" w:fill="auto"/>
            <w:noWrap/>
            <w:hideMark/>
          </w:tcPr>
          <w:p w14:paraId="5330444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auto" w:fill="auto"/>
            <w:noWrap/>
            <w:hideMark/>
          </w:tcPr>
          <w:p w14:paraId="7DB96E47" w14:textId="3A576EB3" w:rsidR="00152A21" w:rsidRPr="00344554" w:rsidRDefault="00152A21" w:rsidP="00152A21">
            <w:pPr>
              <w:spacing w:line="240" w:lineRule="auto"/>
              <w:jc w:val="right"/>
              <w:rPr>
                <w:rFonts w:asciiTheme="minorHAnsi" w:hAnsiTheme="minorHAnsi" w:cstheme="minorHAnsi"/>
                <w:color w:val="000000"/>
                <w:sz w:val="16"/>
                <w:szCs w:val="16"/>
              </w:rPr>
            </w:pPr>
            <w:r w:rsidRPr="00D61366">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4DC882FE"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20562504"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23D6BCA8"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0D5B1BF2"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0B8D5A9A"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48D98DC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D21E06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NXA-FAN-30CFM-F</w:t>
            </w:r>
          </w:p>
        </w:tc>
        <w:tc>
          <w:tcPr>
            <w:tcW w:w="1134" w:type="dxa"/>
            <w:tcBorders>
              <w:top w:val="nil"/>
              <w:left w:val="nil"/>
              <w:bottom w:val="single" w:sz="4" w:space="0" w:color="auto"/>
              <w:right w:val="single" w:sz="4" w:space="0" w:color="auto"/>
            </w:tcBorders>
            <w:shd w:val="clear" w:color="auto" w:fill="auto"/>
            <w:noWrap/>
            <w:hideMark/>
          </w:tcPr>
          <w:p w14:paraId="77AA0157"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N/A</w:t>
            </w:r>
          </w:p>
        </w:tc>
        <w:tc>
          <w:tcPr>
            <w:tcW w:w="2693" w:type="dxa"/>
            <w:tcBorders>
              <w:top w:val="nil"/>
              <w:left w:val="nil"/>
              <w:bottom w:val="single" w:sz="4" w:space="0" w:color="auto"/>
              <w:right w:val="single" w:sz="4" w:space="0" w:color="auto"/>
            </w:tcBorders>
            <w:shd w:val="clear" w:color="auto" w:fill="auto"/>
            <w:noWrap/>
            <w:hideMark/>
          </w:tcPr>
          <w:p w14:paraId="50025C78"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 Fan Module_1</w:t>
            </w:r>
          </w:p>
        </w:tc>
        <w:tc>
          <w:tcPr>
            <w:tcW w:w="992" w:type="dxa"/>
            <w:tcBorders>
              <w:top w:val="nil"/>
              <w:left w:val="nil"/>
              <w:bottom w:val="single" w:sz="4" w:space="0" w:color="auto"/>
              <w:right w:val="single" w:sz="4" w:space="0" w:color="auto"/>
            </w:tcBorders>
            <w:shd w:val="clear" w:color="auto" w:fill="auto"/>
            <w:noWrap/>
            <w:hideMark/>
          </w:tcPr>
          <w:p w14:paraId="05A236C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auto" w:fill="auto"/>
            <w:noWrap/>
            <w:hideMark/>
          </w:tcPr>
          <w:p w14:paraId="3B1CE35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auto" w:fill="auto"/>
            <w:noWrap/>
            <w:hideMark/>
          </w:tcPr>
          <w:p w14:paraId="5E4B238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auto" w:fill="auto"/>
            <w:noWrap/>
            <w:hideMark/>
          </w:tcPr>
          <w:p w14:paraId="039FBDF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auto" w:fill="auto"/>
            <w:noWrap/>
            <w:hideMark/>
          </w:tcPr>
          <w:p w14:paraId="2247ECEC" w14:textId="473E92AF" w:rsidR="00152A21" w:rsidRPr="00344554" w:rsidRDefault="00152A21" w:rsidP="00152A21">
            <w:pPr>
              <w:spacing w:line="240" w:lineRule="auto"/>
              <w:jc w:val="right"/>
              <w:rPr>
                <w:rFonts w:asciiTheme="minorHAnsi" w:hAnsiTheme="minorHAnsi" w:cstheme="minorHAnsi"/>
                <w:color w:val="000000"/>
                <w:sz w:val="16"/>
                <w:szCs w:val="16"/>
              </w:rPr>
            </w:pPr>
            <w:r w:rsidRPr="00D61366">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3C58F00D"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3AFE0627"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3E3EE16E"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45EF6DCC"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7B4BC45D"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24B91F7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CF9FA6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NXA-FAN-30CFM-F</w:t>
            </w:r>
          </w:p>
        </w:tc>
        <w:tc>
          <w:tcPr>
            <w:tcW w:w="1134" w:type="dxa"/>
            <w:tcBorders>
              <w:top w:val="nil"/>
              <w:left w:val="nil"/>
              <w:bottom w:val="single" w:sz="4" w:space="0" w:color="auto"/>
              <w:right w:val="single" w:sz="4" w:space="0" w:color="auto"/>
            </w:tcBorders>
            <w:shd w:val="clear" w:color="auto" w:fill="auto"/>
            <w:noWrap/>
            <w:hideMark/>
          </w:tcPr>
          <w:p w14:paraId="4D08A5F3"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N/A</w:t>
            </w:r>
          </w:p>
        </w:tc>
        <w:tc>
          <w:tcPr>
            <w:tcW w:w="2693" w:type="dxa"/>
            <w:tcBorders>
              <w:top w:val="nil"/>
              <w:left w:val="nil"/>
              <w:bottom w:val="single" w:sz="4" w:space="0" w:color="auto"/>
              <w:right w:val="single" w:sz="4" w:space="0" w:color="auto"/>
            </w:tcBorders>
            <w:shd w:val="clear" w:color="auto" w:fill="auto"/>
            <w:noWrap/>
            <w:hideMark/>
          </w:tcPr>
          <w:p w14:paraId="5FD3356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 Fan Module_2</w:t>
            </w:r>
          </w:p>
        </w:tc>
        <w:tc>
          <w:tcPr>
            <w:tcW w:w="992" w:type="dxa"/>
            <w:tcBorders>
              <w:top w:val="nil"/>
              <w:left w:val="nil"/>
              <w:bottom w:val="single" w:sz="4" w:space="0" w:color="auto"/>
              <w:right w:val="single" w:sz="4" w:space="0" w:color="auto"/>
            </w:tcBorders>
            <w:shd w:val="clear" w:color="auto" w:fill="auto"/>
            <w:noWrap/>
            <w:hideMark/>
          </w:tcPr>
          <w:p w14:paraId="44B5110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auto" w:fill="auto"/>
            <w:noWrap/>
            <w:hideMark/>
          </w:tcPr>
          <w:p w14:paraId="715C0EF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auto" w:fill="auto"/>
            <w:noWrap/>
            <w:hideMark/>
          </w:tcPr>
          <w:p w14:paraId="73B7F5F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auto" w:fill="auto"/>
            <w:noWrap/>
            <w:hideMark/>
          </w:tcPr>
          <w:p w14:paraId="73651BA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auto" w:fill="auto"/>
            <w:noWrap/>
            <w:hideMark/>
          </w:tcPr>
          <w:p w14:paraId="08E3357C" w14:textId="468E0C41" w:rsidR="00152A21" w:rsidRPr="00344554" w:rsidRDefault="00152A21" w:rsidP="00152A21">
            <w:pPr>
              <w:spacing w:line="240" w:lineRule="auto"/>
              <w:jc w:val="right"/>
              <w:rPr>
                <w:rFonts w:asciiTheme="minorHAnsi" w:hAnsiTheme="minorHAnsi" w:cstheme="minorHAnsi"/>
                <w:color w:val="000000"/>
                <w:sz w:val="16"/>
                <w:szCs w:val="16"/>
              </w:rPr>
            </w:pPr>
            <w:r w:rsidRPr="00D61366">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0F8778BE"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5B2FC852"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5324CD93"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2DF0B02D"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0D540C72"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6C6E230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84233B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NXA-FAN-30CFM-F</w:t>
            </w:r>
          </w:p>
        </w:tc>
        <w:tc>
          <w:tcPr>
            <w:tcW w:w="1134" w:type="dxa"/>
            <w:tcBorders>
              <w:top w:val="nil"/>
              <w:left w:val="nil"/>
              <w:bottom w:val="single" w:sz="4" w:space="0" w:color="auto"/>
              <w:right w:val="single" w:sz="4" w:space="0" w:color="auto"/>
            </w:tcBorders>
            <w:shd w:val="clear" w:color="auto" w:fill="auto"/>
            <w:noWrap/>
            <w:hideMark/>
          </w:tcPr>
          <w:p w14:paraId="7EC780B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N/A</w:t>
            </w:r>
          </w:p>
        </w:tc>
        <w:tc>
          <w:tcPr>
            <w:tcW w:w="2693" w:type="dxa"/>
            <w:tcBorders>
              <w:top w:val="nil"/>
              <w:left w:val="nil"/>
              <w:bottom w:val="single" w:sz="4" w:space="0" w:color="auto"/>
              <w:right w:val="single" w:sz="4" w:space="0" w:color="auto"/>
            </w:tcBorders>
            <w:shd w:val="clear" w:color="auto" w:fill="auto"/>
            <w:noWrap/>
            <w:hideMark/>
          </w:tcPr>
          <w:p w14:paraId="46A11ED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 Fan Module_3</w:t>
            </w:r>
          </w:p>
        </w:tc>
        <w:tc>
          <w:tcPr>
            <w:tcW w:w="992" w:type="dxa"/>
            <w:tcBorders>
              <w:top w:val="nil"/>
              <w:left w:val="nil"/>
              <w:bottom w:val="single" w:sz="4" w:space="0" w:color="auto"/>
              <w:right w:val="single" w:sz="4" w:space="0" w:color="auto"/>
            </w:tcBorders>
            <w:shd w:val="clear" w:color="auto" w:fill="auto"/>
            <w:noWrap/>
            <w:hideMark/>
          </w:tcPr>
          <w:p w14:paraId="2E298A8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auto" w:fill="auto"/>
            <w:noWrap/>
            <w:hideMark/>
          </w:tcPr>
          <w:p w14:paraId="0AB353A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auto" w:fill="auto"/>
            <w:noWrap/>
            <w:hideMark/>
          </w:tcPr>
          <w:p w14:paraId="1C9BF605"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auto" w:fill="auto"/>
            <w:noWrap/>
            <w:hideMark/>
          </w:tcPr>
          <w:p w14:paraId="2639EFF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auto" w:fill="auto"/>
            <w:noWrap/>
            <w:hideMark/>
          </w:tcPr>
          <w:p w14:paraId="17B6A707" w14:textId="5278FACB" w:rsidR="00152A21" w:rsidRPr="00344554" w:rsidRDefault="00152A21" w:rsidP="00152A21">
            <w:pPr>
              <w:spacing w:line="240" w:lineRule="auto"/>
              <w:jc w:val="right"/>
              <w:rPr>
                <w:rFonts w:asciiTheme="minorHAnsi" w:hAnsiTheme="minorHAnsi" w:cstheme="minorHAnsi"/>
                <w:color w:val="000000"/>
                <w:sz w:val="16"/>
                <w:szCs w:val="16"/>
              </w:rPr>
            </w:pPr>
            <w:r w:rsidRPr="00D61366">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55326D0A"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0A8E0D00"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06956FDA"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126F252D"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05A367BF"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68CFC31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57CCFE8"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NXA-FAN-30CFM-F</w:t>
            </w:r>
          </w:p>
        </w:tc>
        <w:tc>
          <w:tcPr>
            <w:tcW w:w="1134" w:type="dxa"/>
            <w:tcBorders>
              <w:top w:val="nil"/>
              <w:left w:val="nil"/>
              <w:bottom w:val="single" w:sz="4" w:space="0" w:color="auto"/>
              <w:right w:val="single" w:sz="4" w:space="0" w:color="auto"/>
            </w:tcBorders>
            <w:shd w:val="clear" w:color="auto" w:fill="auto"/>
            <w:noWrap/>
            <w:hideMark/>
          </w:tcPr>
          <w:p w14:paraId="2040BCB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N/A</w:t>
            </w:r>
          </w:p>
        </w:tc>
        <w:tc>
          <w:tcPr>
            <w:tcW w:w="2693" w:type="dxa"/>
            <w:tcBorders>
              <w:top w:val="nil"/>
              <w:left w:val="nil"/>
              <w:bottom w:val="single" w:sz="4" w:space="0" w:color="auto"/>
              <w:right w:val="single" w:sz="4" w:space="0" w:color="auto"/>
            </w:tcBorders>
            <w:shd w:val="clear" w:color="auto" w:fill="auto"/>
            <w:noWrap/>
            <w:hideMark/>
          </w:tcPr>
          <w:p w14:paraId="6E95871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 Fan Module_4</w:t>
            </w:r>
          </w:p>
        </w:tc>
        <w:tc>
          <w:tcPr>
            <w:tcW w:w="992" w:type="dxa"/>
            <w:tcBorders>
              <w:top w:val="nil"/>
              <w:left w:val="nil"/>
              <w:bottom w:val="single" w:sz="4" w:space="0" w:color="auto"/>
              <w:right w:val="single" w:sz="4" w:space="0" w:color="auto"/>
            </w:tcBorders>
            <w:shd w:val="clear" w:color="auto" w:fill="auto"/>
            <w:noWrap/>
            <w:hideMark/>
          </w:tcPr>
          <w:p w14:paraId="796D1EF3"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auto" w:fill="auto"/>
            <w:noWrap/>
            <w:hideMark/>
          </w:tcPr>
          <w:p w14:paraId="6A49522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auto" w:fill="auto"/>
            <w:noWrap/>
            <w:hideMark/>
          </w:tcPr>
          <w:p w14:paraId="19E08D9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auto" w:fill="auto"/>
            <w:noWrap/>
            <w:hideMark/>
          </w:tcPr>
          <w:p w14:paraId="56A485E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auto" w:fill="auto"/>
            <w:noWrap/>
            <w:hideMark/>
          </w:tcPr>
          <w:p w14:paraId="00B2345C" w14:textId="063A2E24" w:rsidR="00152A21" w:rsidRPr="00344554" w:rsidRDefault="00152A21" w:rsidP="00152A21">
            <w:pPr>
              <w:spacing w:line="240" w:lineRule="auto"/>
              <w:jc w:val="right"/>
              <w:rPr>
                <w:rFonts w:asciiTheme="minorHAnsi" w:hAnsiTheme="minorHAnsi" w:cstheme="minorHAnsi"/>
                <w:color w:val="000000"/>
                <w:sz w:val="16"/>
                <w:szCs w:val="16"/>
              </w:rPr>
            </w:pPr>
            <w:r w:rsidRPr="00D61366">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4F8F5270"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485A6230"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4E75A606"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611C6755"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4CF1DF87"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76191003"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3A88385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N9K-C9372PX</w:t>
            </w:r>
          </w:p>
        </w:tc>
        <w:tc>
          <w:tcPr>
            <w:tcW w:w="1134" w:type="dxa"/>
            <w:tcBorders>
              <w:top w:val="nil"/>
              <w:left w:val="nil"/>
              <w:bottom w:val="single" w:sz="4" w:space="0" w:color="auto"/>
              <w:right w:val="single" w:sz="4" w:space="0" w:color="auto"/>
            </w:tcBorders>
            <w:shd w:val="clear" w:color="000000" w:fill="F2F2F2"/>
            <w:noWrap/>
            <w:hideMark/>
          </w:tcPr>
          <w:p w14:paraId="16E6B8E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SAL184855H8</w:t>
            </w:r>
          </w:p>
        </w:tc>
        <w:tc>
          <w:tcPr>
            <w:tcW w:w="2693" w:type="dxa"/>
            <w:tcBorders>
              <w:top w:val="nil"/>
              <w:left w:val="nil"/>
              <w:bottom w:val="single" w:sz="4" w:space="0" w:color="auto"/>
              <w:right w:val="single" w:sz="4" w:space="0" w:color="auto"/>
            </w:tcBorders>
            <w:shd w:val="clear" w:color="000000" w:fill="F2F2F2"/>
            <w:noWrap/>
            <w:hideMark/>
          </w:tcPr>
          <w:p w14:paraId="2C4F3D99"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w:t>
            </w:r>
          </w:p>
        </w:tc>
        <w:tc>
          <w:tcPr>
            <w:tcW w:w="992" w:type="dxa"/>
            <w:tcBorders>
              <w:top w:val="nil"/>
              <w:left w:val="nil"/>
              <w:bottom w:val="single" w:sz="4" w:space="0" w:color="auto"/>
              <w:right w:val="single" w:sz="4" w:space="0" w:color="auto"/>
            </w:tcBorders>
            <w:shd w:val="clear" w:color="000000" w:fill="F2F2F2"/>
            <w:noWrap/>
            <w:hideMark/>
          </w:tcPr>
          <w:p w14:paraId="76FAD059"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000000" w:fill="F2F2F2"/>
            <w:noWrap/>
            <w:hideMark/>
          </w:tcPr>
          <w:p w14:paraId="0F17E843"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000000" w:fill="F2F2F2"/>
            <w:noWrap/>
            <w:hideMark/>
          </w:tcPr>
          <w:p w14:paraId="2336049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000000" w:fill="F2F2F2"/>
            <w:noWrap/>
            <w:hideMark/>
          </w:tcPr>
          <w:p w14:paraId="6A5BF6A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000000" w:fill="F2F2F2"/>
            <w:noWrap/>
            <w:hideMark/>
          </w:tcPr>
          <w:p w14:paraId="6512CCB8" w14:textId="0108E03E"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22 405 Kč</w:t>
            </w:r>
          </w:p>
        </w:tc>
        <w:tc>
          <w:tcPr>
            <w:tcW w:w="714" w:type="dxa"/>
            <w:tcBorders>
              <w:top w:val="nil"/>
              <w:left w:val="nil"/>
              <w:bottom w:val="single" w:sz="4" w:space="0" w:color="auto"/>
              <w:right w:val="single" w:sz="4" w:space="0" w:color="auto"/>
            </w:tcBorders>
            <w:shd w:val="clear" w:color="000000" w:fill="F2F2F2"/>
            <w:noWrap/>
            <w:hideMark/>
          </w:tcPr>
          <w:p w14:paraId="1D449D71" w14:textId="4C8F50BD"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21%</w:t>
            </w:r>
          </w:p>
        </w:tc>
        <w:tc>
          <w:tcPr>
            <w:tcW w:w="1134" w:type="dxa"/>
            <w:tcBorders>
              <w:top w:val="nil"/>
              <w:left w:val="nil"/>
              <w:bottom w:val="single" w:sz="4" w:space="0" w:color="auto"/>
              <w:right w:val="single" w:sz="4" w:space="0" w:color="auto"/>
            </w:tcBorders>
            <w:shd w:val="clear" w:color="000000" w:fill="F2F2F2"/>
            <w:noWrap/>
            <w:hideMark/>
          </w:tcPr>
          <w:p w14:paraId="6C58AF6C" w14:textId="31192E91"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4 705,05 Kč</w:t>
            </w:r>
          </w:p>
        </w:tc>
        <w:tc>
          <w:tcPr>
            <w:tcW w:w="1134" w:type="dxa"/>
            <w:tcBorders>
              <w:top w:val="nil"/>
              <w:left w:val="nil"/>
              <w:bottom w:val="single" w:sz="4" w:space="0" w:color="auto"/>
              <w:right w:val="single" w:sz="4" w:space="0" w:color="auto"/>
            </w:tcBorders>
            <w:shd w:val="clear" w:color="000000" w:fill="F2F2F2"/>
            <w:noWrap/>
            <w:hideMark/>
          </w:tcPr>
          <w:p w14:paraId="214EA4FE" w14:textId="2E1C2FB1"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27 110,05 Kč</w:t>
            </w:r>
          </w:p>
        </w:tc>
      </w:tr>
      <w:tr w:rsidR="00152A21" w:rsidRPr="00B13DDB" w14:paraId="716D0ED1"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19B51786"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53543BE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618A1C8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N9K-C9372PX</w:t>
            </w:r>
          </w:p>
        </w:tc>
        <w:tc>
          <w:tcPr>
            <w:tcW w:w="1134" w:type="dxa"/>
            <w:tcBorders>
              <w:top w:val="nil"/>
              <w:left w:val="nil"/>
              <w:bottom w:val="single" w:sz="4" w:space="0" w:color="auto"/>
              <w:right w:val="single" w:sz="4" w:space="0" w:color="auto"/>
            </w:tcBorders>
            <w:shd w:val="clear" w:color="000000" w:fill="F2F2F2"/>
            <w:noWrap/>
            <w:hideMark/>
          </w:tcPr>
          <w:p w14:paraId="0A752F3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SAL184855H8</w:t>
            </w:r>
          </w:p>
        </w:tc>
        <w:tc>
          <w:tcPr>
            <w:tcW w:w="2693" w:type="dxa"/>
            <w:tcBorders>
              <w:top w:val="nil"/>
              <w:left w:val="nil"/>
              <w:bottom w:val="single" w:sz="4" w:space="0" w:color="auto"/>
              <w:right w:val="single" w:sz="4" w:space="0" w:color="auto"/>
            </w:tcBorders>
            <w:shd w:val="clear" w:color="000000" w:fill="F2F2F2"/>
            <w:noWrap/>
            <w:hideMark/>
          </w:tcPr>
          <w:p w14:paraId="4CA08E4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Slot 1 48x1/10G SFP+ 6x40G Ethernet Module</w:t>
            </w:r>
          </w:p>
        </w:tc>
        <w:tc>
          <w:tcPr>
            <w:tcW w:w="992" w:type="dxa"/>
            <w:tcBorders>
              <w:top w:val="nil"/>
              <w:left w:val="nil"/>
              <w:bottom w:val="single" w:sz="4" w:space="0" w:color="auto"/>
              <w:right w:val="single" w:sz="4" w:space="0" w:color="auto"/>
            </w:tcBorders>
            <w:shd w:val="clear" w:color="000000" w:fill="F2F2F2"/>
            <w:noWrap/>
            <w:hideMark/>
          </w:tcPr>
          <w:p w14:paraId="467FBA1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000000" w:fill="F2F2F2"/>
            <w:noWrap/>
            <w:hideMark/>
          </w:tcPr>
          <w:p w14:paraId="2D14202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000000" w:fill="F2F2F2"/>
            <w:noWrap/>
            <w:hideMark/>
          </w:tcPr>
          <w:p w14:paraId="7822AA1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000000" w:fill="F2F2F2"/>
            <w:noWrap/>
            <w:hideMark/>
          </w:tcPr>
          <w:p w14:paraId="64E5504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000000" w:fill="F2F2F2"/>
            <w:noWrap/>
            <w:hideMark/>
          </w:tcPr>
          <w:p w14:paraId="4C46DA03" w14:textId="0A5E69ED" w:rsidR="00152A21" w:rsidRPr="00344554" w:rsidRDefault="00152A21" w:rsidP="00152A21">
            <w:pPr>
              <w:spacing w:line="240" w:lineRule="auto"/>
              <w:jc w:val="right"/>
              <w:rPr>
                <w:rFonts w:asciiTheme="minorHAnsi" w:hAnsiTheme="minorHAnsi" w:cstheme="minorHAnsi"/>
                <w:color w:val="000000"/>
                <w:sz w:val="16"/>
                <w:szCs w:val="16"/>
              </w:rPr>
            </w:pPr>
            <w:r w:rsidRPr="001335D0">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000000" w:fill="F2F2F2"/>
            <w:noWrap/>
            <w:hideMark/>
          </w:tcPr>
          <w:p w14:paraId="552693D5"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44023E0D"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2513533D"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5102F3A1"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7FDE68F3"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126D2A6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00FFF867"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N9K-PAC-650W-B</w:t>
            </w:r>
          </w:p>
        </w:tc>
        <w:tc>
          <w:tcPr>
            <w:tcW w:w="1134" w:type="dxa"/>
            <w:tcBorders>
              <w:top w:val="nil"/>
              <w:left w:val="nil"/>
              <w:bottom w:val="single" w:sz="4" w:space="0" w:color="auto"/>
              <w:right w:val="single" w:sz="4" w:space="0" w:color="auto"/>
            </w:tcBorders>
            <w:shd w:val="clear" w:color="000000" w:fill="F2F2F2"/>
            <w:noWrap/>
            <w:hideMark/>
          </w:tcPr>
          <w:p w14:paraId="76E9322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DCB1837Y1PG</w:t>
            </w:r>
          </w:p>
        </w:tc>
        <w:tc>
          <w:tcPr>
            <w:tcW w:w="2693" w:type="dxa"/>
            <w:tcBorders>
              <w:top w:val="nil"/>
              <w:left w:val="nil"/>
              <w:bottom w:val="single" w:sz="4" w:space="0" w:color="auto"/>
              <w:right w:val="single" w:sz="4" w:space="0" w:color="auto"/>
            </w:tcBorders>
            <w:shd w:val="clear" w:color="000000" w:fill="F2F2F2"/>
            <w:noWrap/>
            <w:hideMark/>
          </w:tcPr>
          <w:p w14:paraId="6B34E3F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 Power Supply_1</w:t>
            </w:r>
          </w:p>
        </w:tc>
        <w:tc>
          <w:tcPr>
            <w:tcW w:w="992" w:type="dxa"/>
            <w:tcBorders>
              <w:top w:val="nil"/>
              <w:left w:val="nil"/>
              <w:bottom w:val="single" w:sz="4" w:space="0" w:color="auto"/>
              <w:right w:val="single" w:sz="4" w:space="0" w:color="auto"/>
            </w:tcBorders>
            <w:shd w:val="clear" w:color="000000" w:fill="F2F2F2"/>
            <w:noWrap/>
            <w:hideMark/>
          </w:tcPr>
          <w:p w14:paraId="671B821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000000" w:fill="F2F2F2"/>
            <w:noWrap/>
            <w:hideMark/>
          </w:tcPr>
          <w:p w14:paraId="255A2E6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000000" w:fill="F2F2F2"/>
            <w:noWrap/>
            <w:hideMark/>
          </w:tcPr>
          <w:p w14:paraId="0FB21569"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000000" w:fill="F2F2F2"/>
            <w:noWrap/>
            <w:hideMark/>
          </w:tcPr>
          <w:p w14:paraId="3DEC0C4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000000" w:fill="F2F2F2"/>
            <w:noWrap/>
            <w:hideMark/>
          </w:tcPr>
          <w:p w14:paraId="239FBCF0" w14:textId="63126DA8" w:rsidR="00152A21" w:rsidRPr="00344554" w:rsidRDefault="00152A21" w:rsidP="00152A21">
            <w:pPr>
              <w:spacing w:line="240" w:lineRule="auto"/>
              <w:jc w:val="right"/>
              <w:rPr>
                <w:rFonts w:asciiTheme="minorHAnsi" w:hAnsiTheme="minorHAnsi" w:cstheme="minorHAnsi"/>
                <w:color w:val="000000"/>
                <w:sz w:val="16"/>
                <w:szCs w:val="16"/>
              </w:rPr>
            </w:pPr>
            <w:r w:rsidRPr="001335D0">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000000" w:fill="F2F2F2"/>
            <w:noWrap/>
            <w:hideMark/>
          </w:tcPr>
          <w:p w14:paraId="421FFF0E"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60889AF2"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73AD0E1A"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3BFBEA18"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79494ED0"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0C616DE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10C2504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N9K-PAC-650W-B</w:t>
            </w:r>
          </w:p>
        </w:tc>
        <w:tc>
          <w:tcPr>
            <w:tcW w:w="1134" w:type="dxa"/>
            <w:tcBorders>
              <w:top w:val="nil"/>
              <w:left w:val="nil"/>
              <w:bottom w:val="single" w:sz="4" w:space="0" w:color="auto"/>
              <w:right w:val="single" w:sz="4" w:space="0" w:color="auto"/>
            </w:tcBorders>
            <w:shd w:val="clear" w:color="000000" w:fill="F2F2F2"/>
            <w:noWrap/>
            <w:hideMark/>
          </w:tcPr>
          <w:p w14:paraId="098F467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DCB1837Y1OG</w:t>
            </w:r>
          </w:p>
        </w:tc>
        <w:tc>
          <w:tcPr>
            <w:tcW w:w="2693" w:type="dxa"/>
            <w:tcBorders>
              <w:top w:val="nil"/>
              <w:left w:val="nil"/>
              <w:bottom w:val="single" w:sz="4" w:space="0" w:color="auto"/>
              <w:right w:val="single" w:sz="4" w:space="0" w:color="auto"/>
            </w:tcBorders>
            <w:shd w:val="clear" w:color="000000" w:fill="F2F2F2"/>
            <w:noWrap/>
            <w:hideMark/>
          </w:tcPr>
          <w:p w14:paraId="588FB27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 Power Supply_2</w:t>
            </w:r>
          </w:p>
        </w:tc>
        <w:tc>
          <w:tcPr>
            <w:tcW w:w="992" w:type="dxa"/>
            <w:tcBorders>
              <w:top w:val="nil"/>
              <w:left w:val="nil"/>
              <w:bottom w:val="single" w:sz="4" w:space="0" w:color="auto"/>
              <w:right w:val="single" w:sz="4" w:space="0" w:color="auto"/>
            </w:tcBorders>
            <w:shd w:val="clear" w:color="000000" w:fill="F2F2F2"/>
            <w:noWrap/>
            <w:hideMark/>
          </w:tcPr>
          <w:p w14:paraId="1BBECB5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000000" w:fill="F2F2F2"/>
            <w:noWrap/>
            <w:hideMark/>
          </w:tcPr>
          <w:p w14:paraId="018B73F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000000" w:fill="F2F2F2"/>
            <w:noWrap/>
            <w:hideMark/>
          </w:tcPr>
          <w:p w14:paraId="5DED914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000000" w:fill="F2F2F2"/>
            <w:noWrap/>
            <w:hideMark/>
          </w:tcPr>
          <w:p w14:paraId="7DEACE2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000000" w:fill="F2F2F2"/>
            <w:noWrap/>
            <w:hideMark/>
          </w:tcPr>
          <w:p w14:paraId="33F44594" w14:textId="5505A796" w:rsidR="00152A21" w:rsidRPr="00344554" w:rsidRDefault="00152A21" w:rsidP="00152A21">
            <w:pPr>
              <w:spacing w:line="240" w:lineRule="auto"/>
              <w:jc w:val="right"/>
              <w:rPr>
                <w:rFonts w:asciiTheme="minorHAnsi" w:hAnsiTheme="minorHAnsi" w:cstheme="minorHAnsi"/>
                <w:color w:val="000000"/>
                <w:sz w:val="16"/>
                <w:szCs w:val="16"/>
              </w:rPr>
            </w:pPr>
            <w:r w:rsidRPr="001335D0">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000000" w:fill="F2F2F2"/>
            <w:noWrap/>
            <w:hideMark/>
          </w:tcPr>
          <w:p w14:paraId="3D1DFF48"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42D72FB1"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544D7E87"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75D65BC1"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4A506785"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09A03A2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62E2AB2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NXA-FAN-30CFM-F</w:t>
            </w:r>
          </w:p>
        </w:tc>
        <w:tc>
          <w:tcPr>
            <w:tcW w:w="1134" w:type="dxa"/>
            <w:tcBorders>
              <w:top w:val="nil"/>
              <w:left w:val="nil"/>
              <w:bottom w:val="single" w:sz="4" w:space="0" w:color="auto"/>
              <w:right w:val="single" w:sz="4" w:space="0" w:color="auto"/>
            </w:tcBorders>
            <w:shd w:val="clear" w:color="000000" w:fill="F2F2F2"/>
            <w:noWrap/>
            <w:hideMark/>
          </w:tcPr>
          <w:p w14:paraId="2CCDB71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N/A</w:t>
            </w:r>
          </w:p>
        </w:tc>
        <w:tc>
          <w:tcPr>
            <w:tcW w:w="2693" w:type="dxa"/>
            <w:tcBorders>
              <w:top w:val="nil"/>
              <w:left w:val="nil"/>
              <w:bottom w:val="single" w:sz="4" w:space="0" w:color="auto"/>
              <w:right w:val="single" w:sz="4" w:space="0" w:color="auto"/>
            </w:tcBorders>
            <w:shd w:val="clear" w:color="000000" w:fill="F2F2F2"/>
            <w:noWrap/>
            <w:hideMark/>
          </w:tcPr>
          <w:p w14:paraId="6AF69E3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 Fan Module_1</w:t>
            </w:r>
          </w:p>
        </w:tc>
        <w:tc>
          <w:tcPr>
            <w:tcW w:w="992" w:type="dxa"/>
            <w:tcBorders>
              <w:top w:val="nil"/>
              <w:left w:val="nil"/>
              <w:bottom w:val="single" w:sz="4" w:space="0" w:color="auto"/>
              <w:right w:val="single" w:sz="4" w:space="0" w:color="auto"/>
            </w:tcBorders>
            <w:shd w:val="clear" w:color="000000" w:fill="F2F2F2"/>
            <w:noWrap/>
            <w:hideMark/>
          </w:tcPr>
          <w:p w14:paraId="122167A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000000" w:fill="F2F2F2"/>
            <w:noWrap/>
            <w:hideMark/>
          </w:tcPr>
          <w:p w14:paraId="2692FF5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000000" w:fill="F2F2F2"/>
            <w:noWrap/>
            <w:hideMark/>
          </w:tcPr>
          <w:p w14:paraId="705A558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000000" w:fill="F2F2F2"/>
            <w:noWrap/>
            <w:hideMark/>
          </w:tcPr>
          <w:p w14:paraId="548F8989"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000000" w:fill="F2F2F2"/>
            <w:noWrap/>
            <w:hideMark/>
          </w:tcPr>
          <w:p w14:paraId="219C2BDB" w14:textId="54FB125D" w:rsidR="00152A21" w:rsidRPr="00344554" w:rsidRDefault="00152A21" w:rsidP="00152A21">
            <w:pPr>
              <w:spacing w:line="240" w:lineRule="auto"/>
              <w:jc w:val="right"/>
              <w:rPr>
                <w:rFonts w:asciiTheme="minorHAnsi" w:hAnsiTheme="minorHAnsi" w:cstheme="minorHAnsi"/>
                <w:color w:val="000000"/>
                <w:sz w:val="16"/>
                <w:szCs w:val="16"/>
              </w:rPr>
            </w:pPr>
            <w:r w:rsidRPr="001335D0">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000000" w:fill="F2F2F2"/>
            <w:noWrap/>
            <w:hideMark/>
          </w:tcPr>
          <w:p w14:paraId="7F4B374A"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0394FDB5"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05D5CAEB"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7B0C9E47"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3B8AF8C5"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5D76689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22967C1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NXA-FAN-30CFM-F</w:t>
            </w:r>
          </w:p>
        </w:tc>
        <w:tc>
          <w:tcPr>
            <w:tcW w:w="1134" w:type="dxa"/>
            <w:tcBorders>
              <w:top w:val="nil"/>
              <w:left w:val="nil"/>
              <w:bottom w:val="single" w:sz="4" w:space="0" w:color="auto"/>
              <w:right w:val="single" w:sz="4" w:space="0" w:color="auto"/>
            </w:tcBorders>
            <w:shd w:val="clear" w:color="000000" w:fill="F2F2F2"/>
            <w:noWrap/>
            <w:hideMark/>
          </w:tcPr>
          <w:p w14:paraId="02222F2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N/A</w:t>
            </w:r>
          </w:p>
        </w:tc>
        <w:tc>
          <w:tcPr>
            <w:tcW w:w="2693" w:type="dxa"/>
            <w:tcBorders>
              <w:top w:val="nil"/>
              <w:left w:val="nil"/>
              <w:bottom w:val="single" w:sz="4" w:space="0" w:color="auto"/>
              <w:right w:val="single" w:sz="4" w:space="0" w:color="auto"/>
            </w:tcBorders>
            <w:shd w:val="clear" w:color="000000" w:fill="F2F2F2"/>
            <w:noWrap/>
            <w:hideMark/>
          </w:tcPr>
          <w:p w14:paraId="7478C87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 Fan Module_2</w:t>
            </w:r>
          </w:p>
        </w:tc>
        <w:tc>
          <w:tcPr>
            <w:tcW w:w="992" w:type="dxa"/>
            <w:tcBorders>
              <w:top w:val="nil"/>
              <w:left w:val="nil"/>
              <w:bottom w:val="single" w:sz="4" w:space="0" w:color="auto"/>
              <w:right w:val="single" w:sz="4" w:space="0" w:color="auto"/>
            </w:tcBorders>
            <w:shd w:val="clear" w:color="000000" w:fill="F2F2F2"/>
            <w:noWrap/>
            <w:hideMark/>
          </w:tcPr>
          <w:p w14:paraId="58B00F8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000000" w:fill="F2F2F2"/>
            <w:noWrap/>
            <w:hideMark/>
          </w:tcPr>
          <w:p w14:paraId="755137D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000000" w:fill="F2F2F2"/>
            <w:noWrap/>
            <w:hideMark/>
          </w:tcPr>
          <w:p w14:paraId="47D70B1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000000" w:fill="F2F2F2"/>
            <w:noWrap/>
            <w:hideMark/>
          </w:tcPr>
          <w:p w14:paraId="1FD24EC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000000" w:fill="F2F2F2"/>
            <w:noWrap/>
            <w:hideMark/>
          </w:tcPr>
          <w:p w14:paraId="6223CED9" w14:textId="3EFC50B4" w:rsidR="00152A21" w:rsidRPr="00344554" w:rsidRDefault="00152A21" w:rsidP="00152A21">
            <w:pPr>
              <w:spacing w:line="240" w:lineRule="auto"/>
              <w:jc w:val="right"/>
              <w:rPr>
                <w:rFonts w:asciiTheme="minorHAnsi" w:hAnsiTheme="minorHAnsi" w:cstheme="minorHAnsi"/>
                <w:color w:val="000000"/>
                <w:sz w:val="16"/>
                <w:szCs w:val="16"/>
              </w:rPr>
            </w:pPr>
            <w:r w:rsidRPr="001335D0">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000000" w:fill="F2F2F2"/>
            <w:noWrap/>
            <w:hideMark/>
          </w:tcPr>
          <w:p w14:paraId="12C35664"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6AD601F5"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2F1606B8"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6C796544"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2E20F70A"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41B20E2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66D6C27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NXA-FAN-30CFM-F</w:t>
            </w:r>
          </w:p>
        </w:tc>
        <w:tc>
          <w:tcPr>
            <w:tcW w:w="1134" w:type="dxa"/>
            <w:tcBorders>
              <w:top w:val="nil"/>
              <w:left w:val="nil"/>
              <w:bottom w:val="single" w:sz="4" w:space="0" w:color="auto"/>
              <w:right w:val="single" w:sz="4" w:space="0" w:color="auto"/>
            </w:tcBorders>
            <w:shd w:val="clear" w:color="000000" w:fill="F2F2F2"/>
            <w:noWrap/>
            <w:hideMark/>
          </w:tcPr>
          <w:p w14:paraId="57F0361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N/A</w:t>
            </w:r>
          </w:p>
        </w:tc>
        <w:tc>
          <w:tcPr>
            <w:tcW w:w="2693" w:type="dxa"/>
            <w:tcBorders>
              <w:top w:val="nil"/>
              <w:left w:val="nil"/>
              <w:bottom w:val="single" w:sz="4" w:space="0" w:color="auto"/>
              <w:right w:val="single" w:sz="4" w:space="0" w:color="auto"/>
            </w:tcBorders>
            <w:shd w:val="clear" w:color="000000" w:fill="F2F2F2"/>
            <w:noWrap/>
            <w:hideMark/>
          </w:tcPr>
          <w:p w14:paraId="3556D8E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 Fan Module_3</w:t>
            </w:r>
          </w:p>
        </w:tc>
        <w:tc>
          <w:tcPr>
            <w:tcW w:w="992" w:type="dxa"/>
            <w:tcBorders>
              <w:top w:val="nil"/>
              <w:left w:val="nil"/>
              <w:bottom w:val="single" w:sz="4" w:space="0" w:color="auto"/>
              <w:right w:val="single" w:sz="4" w:space="0" w:color="auto"/>
            </w:tcBorders>
            <w:shd w:val="clear" w:color="000000" w:fill="F2F2F2"/>
            <w:noWrap/>
            <w:hideMark/>
          </w:tcPr>
          <w:p w14:paraId="5FCD097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000000" w:fill="F2F2F2"/>
            <w:noWrap/>
            <w:hideMark/>
          </w:tcPr>
          <w:p w14:paraId="57F1D0E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000000" w:fill="F2F2F2"/>
            <w:noWrap/>
            <w:hideMark/>
          </w:tcPr>
          <w:p w14:paraId="72E74B1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000000" w:fill="F2F2F2"/>
            <w:noWrap/>
            <w:hideMark/>
          </w:tcPr>
          <w:p w14:paraId="2E3874C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000000" w:fill="F2F2F2"/>
            <w:noWrap/>
            <w:hideMark/>
          </w:tcPr>
          <w:p w14:paraId="46E55581" w14:textId="70B0D7D7" w:rsidR="00152A21" w:rsidRPr="00344554" w:rsidRDefault="00152A21" w:rsidP="00152A21">
            <w:pPr>
              <w:spacing w:line="240" w:lineRule="auto"/>
              <w:jc w:val="right"/>
              <w:rPr>
                <w:rFonts w:asciiTheme="minorHAnsi" w:hAnsiTheme="minorHAnsi" w:cstheme="minorHAnsi"/>
                <w:color w:val="000000"/>
                <w:sz w:val="16"/>
                <w:szCs w:val="16"/>
              </w:rPr>
            </w:pPr>
            <w:r w:rsidRPr="001335D0">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000000" w:fill="F2F2F2"/>
            <w:noWrap/>
            <w:hideMark/>
          </w:tcPr>
          <w:p w14:paraId="670E13D2"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221B56F4"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0DE38531"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2347275D"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082ED1F3"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07390EA7"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32F3D91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NXA-FAN-30CFM-F</w:t>
            </w:r>
          </w:p>
        </w:tc>
        <w:tc>
          <w:tcPr>
            <w:tcW w:w="1134" w:type="dxa"/>
            <w:tcBorders>
              <w:top w:val="nil"/>
              <w:left w:val="nil"/>
              <w:bottom w:val="single" w:sz="4" w:space="0" w:color="auto"/>
              <w:right w:val="single" w:sz="4" w:space="0" w:color="auto"/>
            </w:tcBorders>
            <w:shd w:val="clear" w:color="000000" w:fill="F2F2F2"/>
            <w:noWrap/>
            <w:hideMark/>
          </w:tcPr>
          <w:p w14:paraId="4FDAFDB9"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N/A</w:t>
            </w:r>
          </w:p>
        </w:tc>
        <w:tc>
          <w:tcPr>
            <w:tcW w:w="2693" w:type="dxa"/>
            <w:tcBorders>
              <w:top w:val="nil"/>
              <w:left w:val="nil"/>
              <w:bottom w:val="single" w:sz="4" w:space="0" w:color="auto"/>
              <w:right w:val="single" w:sz="4" w:space="0" w:color="auto"/>
            </w:tcBorders>
            <w:shd w:val="clear" w:color="000000" w:fill="F2F2F2"/>
            <w:noWrap/>
            <w:hideMark/>
          </w:tcPr>
          <w:p w14:paraId="1F4483E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 Fan Module_4</w:t>
            </w:r>
          </w:p>
        </w:tc>
        <w:tc>
          <w:tcPr>
            <w:tcW w:w="992" w:type="dxa"/>
            <w:tcBorders>
              <w:top w:val="nil"/>
              <w:left w:val="nil"/>
              <w:bottom w:val="single" w:sz="4" w:space="0" w:color="auto"/>
              <w:right w:val="single" w:sz="4" w:space="0" w:color="auto"/>
            </w:tcBorders>
            <w:shd w:val="clear" w:color="000000" w:fill="F2F2F2"/>
            <w:noWrap/>
            <w:hideMark/>
          </w:tcPr>
          <w:p w14:paraId="22857C7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000000" w:fill="F2F2F2"/>
            <w:noWrap/>
            <w:hideMark/>
          </w:tcPr>
          <w:p w14:paraId="76043CD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000000" w:fill="F2F2F2"/>
            <w:noWrap/>
            <w:hideMark/>
          </w:tcPr>
          <w:p w14:paraId="1B9DED2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000000" w:fill="F2F2F2"/>
            <w:noWrap/>
            <w:hideMark/>
          </w:tcPr>
          <w:p w14:paraId="149EBE5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000000" w:fill="F2F2F2"/>
            <w:noWrap/>
            <w:hideMark/>
          </w:tcPr>
          <w:p w14:paraId="28F7ED2A" w14:textId="4B5533C3" w:rsidR="00152A21" w:rsidRPr="00344554" w:rsidRDefault="00152A21" w:rsidP="00152A21">
            <w:pPr>
              <w:spacing w:line="240" w:lineRule="auto"/>
              <w:jc w:val="right"/>
              <w:rPr>
                <w:rFonts w:asciiTheme="minorHAnsi" w:hAnsiTheme="minorHAnsi" w:cstheme="minorHAnsi"/>
                <w:color w:val="000000"/>
                <w:sz w:val="16"/>
                <w:szCs w:val="16"/>
              </w:rPr>
            </w:pPr>
            <w:r w:rsidRPr="001335D0">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000000" w:fill="F2F2F2"/>
            <w:noWrap/>
            <w:hideMark/>
          </w:tcPr>
          <w:p w14:paraId="4A521F87"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4B904B85"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79AE001C"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48FC3C13" w14:textId="77777777" w:rsidTr="00344554">
        <w:trPr>
          <w:trHeight w:val="300"/>
        </w:trPr>
        <w:tc>
          <w:tcPr>
            <w:tcW w:w="704" w:type="dxa"/>
            <w:vMerge w:val="restart"/>
            <w:tcBorders>
              <w:top w:val="nil"/>
              <w:left w:val="single" w:sz="4" w:space="0" w:color="auto"/>
              <w:bottom w:val="single" w:sz="4" w:space="0" w:color="auto"/>
              <w:right w:val="single" w:sz="4" w:space="0" w:color="auto"/>
            </w:tcBorders>
            <w:shd w:val="clear" w:color="auto" w:fill="auto"/>
            <w:noWrap/>
            <w:hideMark/>
          </w:tcPr>
          <w:p w14:paraId="7BBDD18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B.DC_T</w:t>
            </w:r>
          </w:p>
        </w:tc>
        <w:tc>
          <w:tcPr>
            <w:tcW w:w="572" w:type="dxa"/>
            <w:tcBorders>
              <w:top w:val="nil"/>
              <w:left w:val="nil"/>
              <w:bottom w:val="single" w:sz="4" w:space="0" w:color="auto"/>
              <w:right w:val="single" w:sz="4" w:space="0" w:color="auto"/>
            </w:tcBorders>
            <w:shd w:val="clear" w:color="auto" w:fill="auto"/>
            <w:noWrap/>
            <w:hideMark/>
          </w:tcPr>
          <w:p w14:paraId="3C1D2C5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463A29D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N9K-C9372PX</w:t>
            </w:r>
          </w:p>
        </w:tc>
        <w:tc>
          <w:tcPr>
            <w:tcW w:w="1134" w:type="dxa"/>
            <w:tcBorders>
              <w:top w:val="nil"/>
              <w:left w:val="nil"/>
              <w:bottom w:val="single" w:sz="4" w:space="0" w:color="auto"/>
              <w:right w:val="single" w:sz="4" w:space="0" w:color="auto"/>
            </w:tcBorders>
            <w:shd w:val="clear" w:color="auto" w:fill="auto"/>
            <w:noWrap/>
            <w:hideMark/>
          </w:tcPr>
          <w:p w14:paraId="4063239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SAL2017PH5A</w:t>
            </w:r>
          </w:p>
        </w:tc>
        <w:tc>
          <w:tcPr>
            <w:tcW w:w="2693" w:type="dxa"/>
            <w:tcBorders>
              <w:top w:val="nil"/>
              <w:left w:val="nil"/>
              <w:bottom w:val="single" w:sz="4" w:space="0" w:color="auto"/>
              <w:right w:val="single" w:sz="4" w:space="0" w:color="auto"/>
            </w:tcBorders>
            <w:shd w:val="clear" w:color="auto" w:fill="auto"/>
            <w:noWrap/>
            <w:hideMark/>
          </w:tcPr>
          <w:p w14:paraId="3658806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w:t>
            </w:r>
          </w:p>
        </w:tc>
        <w:tc>
          <w:tcPr>
            <w:tcW w:w="992" w:type="dxa"/>
            <w:tcBorders>
              <w:top w:val="nil"/>
              <w:left w:val="nil"/>
              <w:bottom w:val="single" w:sz="4" w:space="0" w:color="auto"/>
              <w:right w:val="single" w:sz="4" w:space="0" w:color="auto"/>
            </w:tcBorders>
            <w:shd w:val="clear" w:color="auto" w:fill="auto"/>
            <w:noWrap/>
            <w:hideMark/>
          </w:tcPr>
          <w:p w14:paraId="7C433D5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auto" w:fill="auto"/>
            <w:noWrap/>
            <w:hideMark/>
          </w:tcPr>
          <w:p w14:paraId="3A945253"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auto" w:fill="auto"/>
            <w:noWrap/>
            <w:hideMark/>
          </w:tcPr>
          <w:p w14:paraId="67270467"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auto" w:fill="auto"/>
            <w:noWrap/>
            <w:hideMark/>
          </w:tcPr>
          <w:p w14:paraId="5EE0E3D8"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auto" w:fill="auto"/>
            <w:noWrap/>
            <w:hideMark/>
          </w:tcPr>
          <w:p w14:paraId="7491BC0B" w14:textId="1EAFA5F8"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22 405 Kč</w:t>
            </w:r>
          </w:p>
        </w:tc>
        <w:tc>
          <w:tcPr>
            <w:tcW w:w="714" w:type="dxa"/>
            <w:tcBorders>
              <w:top w:val="nil"/>
              <w:left w:val="nil"/>
              <w:bottom w:val="single" w:sz="4" w:space="0" w:color="auto"/>
              <w:right w:val="single" w:sz="4" w:space="0" w:color="auto"/>
            </w:tcBorders>
            <w:shd w:val="clear" w:color="auto" w:fill="auto"/>
            <w:noWrap/>
            <w:hideMark/>
          </w:tcPr>
          <w:p w14:paraId="15E7E563" w14:textId="537EE4AC"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21%</w:t>
            </w:r>
          </w:p>
        </w:tc>
        <w:tc>
          <w:tcPr>
            <w:tcW w:w="1134" w:type="dxa"/>
            <w:tcBorders>
              <w:top w:val="nil"/>
              <w:left w:val="nil"/>
              <w:bottom w:val="single" w:sz="4" w:space="0" w:color="auto"/>
              <w:right w:val="single" w:sz="4" w:space="0" w:color="auto"/>
            </w:tcBorders>
            <w:shd w:val="clear" w:color="auto" w:fill="auto"/>
            <w:noWrap/>
            <w:hideMark/>
          </w:tcPr>
          <w:p w14:paraId="7C57D650" w14:textId="4617828F"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4 705,05 Kč</w:t>
            </w:r>
          </w:p>
        </w:tc>
        <w:tc>
          <w:tcPr>
            <w:tcW w:w="1134" w:type="dxa"/>
            <w:tcBorders>
              <w:top w:val="nil"/>
              <w:left w:val="nil"/>
              <w:bottom w:val="single" w:sz="4" w:space="0" w:color="auto"/>
              <w:right w:val="single" w:sz="4" w:space="0" w:color="auto"/>
            </w:tcBorders>
            <w:shd w:val="clear" w:color="auto" w:fill="auto"/>
            <w:noWrap/>
            <w:hideMark/>
          </w:tcPr>
          <w:p w14:paraId="50C5A29D" w14:textId="0EF88D41"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27 110,05 Kč</w:t>
            </w:r>
          </w:p>
        </w:tc>
      </w:tr>
      <w:tr w:rsidR="00152A21" w:rsidRPr="00B13DDB" w14:paraId="07981694"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0F9972FB"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0CDCC50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C7E6539"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N9K-C9372PX</w:t>
            </w:r>
          </w:p>
        </w:tc>
        <w:tc>
          <w:tcPr>
            <w:tcW w:w="1134" w:type="dxa"/>
            <w:tcBorders>
              <w:top w:val="nil"/>
              <w:left w:val="nil"/>
              <w:bottom w:val="single" w:sz="4" w:space="0" w:color="auto"/>
              <w:right w:val="single" w:sz="4" w:space="0" w:color="auto"/>
            </w:tcBorders>
            <w:shd w:val="clear" w:color="auto" w:fill="auto"/>
            <w:noWrap/>
            <w:hideMark/>
          </w:tcPr>
          <w:p w14:paraId="67FDF57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SAL2017PH5A</w:t>
            </w:r>
          </w:p>
        </w:tc>
        <w:tc>
          <w:tcPr>
            <w:tcW w:w="2693" w:type="dxa"/>
            <w:tcBorders>
              <w:top w:val="nil"/>
              <w:left w:val="nil"/>
              <w:bottom w:val="single" w:sz="4" w:space="0" w:color="auto"/>
              <w:right w:val="single" w:sz="4" w:space="0" w:color="auto"/>
            </w:tcBorders>
            <w:shd w:val="clear" w:color="auto" w:fill="auto"/>
            <w:noWrap/>
            <w:hideMark/>
          </w:tcPr>
          <w:p w14:paraId="14BF24E3"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Slot 1 48x1/10G SFP+ 6x40G Ethernet Module</w:t>
            </w:r>
          </w:p>
        </w:tc>
        <w:tc>
          <w:tcPr>
            <w:tcW w:w="992" w:type="dxa"/>
            <w:tcBorders>
              <w:top w:val="nil"/>
              <w:left w:val="nil"/>
              <w:bottom w:val="single" w:sz="4" w:space="0" w:color="auto"/>
              <w:right w:val="single" w:sz="4" w:space="0" w:color="auto"/>
            </w:tcBorders>
            <w:shd w:val="clear" w:color="auto" w:fill="auto"/>
            <w:noWrap/>
            <w:hideMark/>
          </w:tcPr>
          <w:p w14:paraId="03F6CA99"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auto" w:fill="auto"/>
            <w:noWrap/>
            <w:hideMark/>
          </w:tcPr>
          <w:p w14:paraId="2DC6F08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auto" w:fill="auto"/>
            <w:noWrap/>
            <w:hideMark/>
          </w:tcPr>
          <w:p w14:paraId="4407281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auto" w:fill="auto"/>
            <w:noWrap/>
            <w:hideMark/>
          </w:tcPr>
          <w:p w14:paraId="6198DBA8"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auto" w:fill="auto"/>
            <w:noWrap/>
            <w:hideMark/>
          </w:tcPr>
          <w:p w14:paraId="402FA0CF" w14:textId="704FC044" w:rsidR="00152A21" w:rsidRPr="00344554" w:rsidRDefault="00152A21" w:rsidP="00152A21">
            <w:pPr>
              <w:spacing w:line="240" w:lineRule="auto"/>
              <w:jc w:val="right"/>
              <w:rPr>
                <w:rFonts w:asciiTheme="minorHAnsi" w:hAnsiTheme="minorHAnsi" w:cstheme="minorHAnsi"/>
                <w:color w:val="000000"/>
                <w:sz w:val="16"/>
                <w:szCs w:val="16"/>
              </w:rPr>
            </w:pPr>
            <w:r w:rsidRPr="008774CC">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7E390ACC"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6D604000"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20841EA3"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7C9D5577"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70A6EA8E"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4E812BA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4C75101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N9K-PAC-650W-B</w:t>
            </w:r>
          </w:p>
        </w:tc>
        <w:tc>
          <w:tcPr>
            <w:tcW w:w="1134" w:type="dxa"/>
            <w:tcBorders>
              <w:top w:val="nil"/>
              <w:left w:val="nil"/>
              <w:bottom w:val="single" w:sz="4" w:space="0" w:color="auto"/>
              <w:right w:val="single" w:sz="4" w:space="0" w:color="auto"/>
            </w:tcBorders>
            <w:shd w:val="clear" w:color="auto" w:fill="auto"/>
            <w:noWrap/>
            <w:hideMark/>
          </w:tcPr>
          <w:p w14:paraId="41F8364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DCB2026Y0LT</w:t>
            </w:r>
          </w:p>
        </w:tc>
        <w:tc>
          <w:tcPr>
            <w:tcW w:w="2693" w:type="dxa"/>
            <w:tcBorders>
              <w:top w:val="nil"/>
              <w:left w:val="nil"/>
              <w:bottom w:val="single" w:sz="4" w:space="0" w:color="auto"/>
              <w:right w:val="single" w:sz="4" w:space="0" w:color="auto"/>
            </w:tcBorders>
            <w:shd w:val="clear" w:color="auto" w:fill="auto"/>
            <w:noWrap/>
            <w:hideMark/>
          </w:tcPr>
          <w:p w14:paraId="6A47F4E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 Power Supply_1</w:t>
            </w:r>
          </w:p>
        </w:tc>
        <w:tc>
          <w:tcPr>
            <w:tcW w:w="992" w:type="dxa"/>
            <w:tcBorders>
              <w:top w:val="nil"/>
              <w:left w:val="nil"/>
              <w:bottom w:val="single" w:sz="4" w:space="0" w:color="auto"/>
              <w:right w:val="single" w:sz="4" w:space="0" w:color="auto"/>
            </w:tcBorders>
            <w:shd w:val="clear" w:color="auto" w:fill="auto"/>
            <w:noWrap/>
            <w:hideMark/>
          </w:tcPr>
          <w:p w14:paraId="658BF07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auto" w:fill="auto"/>
            <w:noWrap/>
            <w:hideMark/>
          </w:tcPr>
          <w:p w14:paraId="449563F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auto" w:fill="auto"/>
            <w:noWrap/>
            <w:hideMark/>
          </w:tcPr>
          <w:p w14:paraId="3229E1C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auto" w:fill="auto"/>
            <w:noWrap/>
            <w:hideMark/>
          </w:tcPr>
          <w:p w14:paraId="0BC7C60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auto" w:fill="auto"/>
            <w:noWrap/>
            <w:hideMark/>
          </w:tcPr>
          <w:p w14:paraId="0A056EAA" w14:textId="3E8FDFBF" w:rsidR="00152A21" w:rsidRPr="00344554" w:rsidRDefault="00152A21" w:rsidP="00152A21">
            <w:pPr>
              <w:spacing w:line="240" w:lineRule="auto"/>
              <w:jc w:val="right"/>
              <w:rPr>
                <w:rFonts w:asciiTheme="minorHAnsi" w:hAnsiTheme="minorHAnsi" w:cstheme="minorHAnsi"/>
                <w:color w:val="000000"/>
                <w:sz w:val="16"/>
                <w:szCs w:val="16"/>
              </w:rPr>
            </w:pPr>
            <w:r w:rsidRPr="008774CC">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0D731AFF"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13DF54B3"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79C10302"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26F6912F"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3AE4AC3E"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71B0A3A8"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20835BC5"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N9K-PAC-650W-B</w:t>
            </w:r>
          </w:p>
        </w:tc>
        <w:tc>
          <w:tcPr>
            <w:tcW w:w="1134" w:type="dxa"/>
            <w:tcBorders>
              <w:top w:val="nil"/>
              <w:left w:val="nil"/>
              <w:bottom w:val="single" w:sz="4" w:space="0" w:color="auto"/>
              <w:right w:val="single" w:sz="4" w:space="0" w:color="auto"/>
            </w:tcBorders>
            <w:shd w:val="clear" w:color="auto" w:fill="auto"/>
            <w:noWrap/>
            <w:hideMark/>
          </w:tcPr>
          <w:p w14:paraId="6A64523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DCB2026Y650</w:t>
            </w:r>
          </w:p>
        </w:tc>
        <w:tc>
          <w:tcPr>
            <w:tcW w:w="2693" w:type="dxa"/>
            <w:tcBorders>
              <w:top w:val="nil"/>
              <w:left w:val="nil"/>
              <w:bottom w:val="single" w:sz="4" w:space="0" w:color="auto"/>
              <w:right w:val="single" w:sz="4" w:space="0" w:color="auto"/>
            </w:tcBorders>
            <w:shd w:val="clear" w:color="auto" w:fill="auto"/>
            <w:noWrap/>
            <w:hideMark/>
          </w:tcPr>
          <w:p w14:paraId="25B38E15"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 Power Supply_2</w:t>
            </w:r>
          </w:p>
        </w:tc>
        <w:tc>
          <w:tcPr>
            <w:tcW w:w="992" w:type="dxa"/>
            <w:tcBorders>
              <w:top w:val="nil"/>
              <w:left w:val="nil"/>
              <w:bottom w:val="single" w:sz="4" w:space="0" w:color="auto"/>
              <w:right w:val="single" w:sz="4" w:space="0" w:color="auto"/>
            </w:tcBorders>
            <w:shd w:val="clear" w:color="auto" w:fill="auto"/>
            <w:noWrap/>
            <w:hideMark/>
          </w:tcPr>
          <w:p w14:paraId="745E7DA3"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auto" w:fill="auto"/>
            <w:noWrap/>
            <w:hideMark/>
          </w:tcPr>
          <w:p w14:paraId="6806D76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auto" w:fill="auto"/>
            <w:noWrap/>
            <w:hideMark/>
          </w:tcPr>
          <w:p w14:paraId="6981F6D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auto" w:fill="auto"/>
            <w:noWrap/>
            <w:hideMark/>
          </w:tcPr>
          <w:p w14:paraId="39E84677"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auto" w:fill="auto"/>
            <w:noWrap/>
            <w:hideMark/>
          </w:tcPr>
          <w:p w14:paraId="1EE41654" w14:textId="308783B8" w:rsidR="00152A21" w:rsidRPr="00344554" w:rsidRDefault="00152A21" w:rsidP="00152A21">
            <w:pPr>
              <w:spacing w:line="240" w:lineRule="auto"/>
              <w:jc w:val="right"/>
              <w:rPr>
                <w:rFonts w:asciiTheme="minorHAnsi" w:hAnsiTheme="minorHAnsi" w:cstheme="minorHAnsi"/>
                <w:color w:val="000000"/>
                <w:sz w:val="16"/>
                <w:szCs w:val="16"/>
              </w:rPr>
            </w:pPr>
            <w:r w:rsidRPr="008774CC">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2F3958DA"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46126FD9"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4C59AAB4"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73851780"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5C2C9116"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34C6F11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4F1C52C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NXA-FAN-30CFM-F</w:t>
            </w:r>
          </w:p>
        </w:tc>
        <w:tc>
          <w:tcPr>
            <w:tcW w:w="1134" w:type="dxa"/>
            <w:tcBorders>
              <w:top w:val="nil"/>
              <w:left w:val="nil"/>
              <w:bottom w:val="single" w:sz="4" w:space="0" w:color="auto"/>
              <w:right w:val="single" w:sz="4" w:space="0" w:color="auto"/>
            </w:tcBorders>
            <w:shd w:val="clear" w:color="auto" w:fill="auto"/>
            <w:noWrap/>
            <w:hideMark/>
          </w:tcPr>
          <w:p w14:paraId="0CA172F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N/A</w:t>
            </w:r>
          </w:p>
        </w:tc>
        <w:tc>
          <w:tcPr>
            <w:tcW w:w="2693" w:type="dxa"/>
            <w:tcBorders>
              <w:top w:val="nil"/>
              <w:left w:val="nil"/>
              <w:bottom w:val="single" w:sz="4" w:space="0" w:color="auto"/>
              <w:right w:val="single" w:sz="4" w:space="0" w:color="auto"/>
            </w:tcBorders>
            <w:shd w:val="clear" w:color="auto" w:fill="auto"/>
            <w:noWrap/>
            <w:hideMark/>
          </w:tcPr>
          <w:p w14:paraId="28C353A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 Fan Module_1</w:t>
            </w:r>
          </w:p>
        </w:tc>
        <w:tc>
          <w:tcPr>
            <w:tcW w:w="992" w:type="dxa"/>
            <w:tcBorders>
              <w:top w:val="nil"/>
              <w:left w:val="nil"/>
              <w:bottom w:val="single" w:sz="4" w:space="0" w:color="auto"/>
              <w:right w:val="single" w:sz="4" w:space="0" w:color="auto"/>
            </w:tcBorders>
            <w:shd w:val="clear" w:color="auto" w:fill="auto"/>
            <w:noWrap/>
            <w:hideMark/>
          </w:tcPr>
          <w:p w14:paraId="686E02A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auto" w:fill="auto"/>
            <w:noWrap/>
            <w:hideMark/>
          </w:tcPr>
          <w:p w14:paraId="5F69266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auto" w:fill="auto"/>
            <w:noWrap/>
            <w:hideMark/>
          </w:tcPr>
          <w:p w14:paraId="5FF2ED7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auto" w:fill="auto"/>
            <w:noWrap/>
            <w:hideMark/>
          </w:tcPr>
          <w:p w14:paraId="058C18D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auto" w:fill="auto"/>
            <w:noWrap/>
            <w:hideMark/>
          </w:tcPr>
          <w:p w14:paraId="6AA0BAB4" w14:textId="59D501CF" w:rsidR="00152A21" w:rsidRPr="00344554" w:rsidRDefault="00152A21" w:rsidP="00152A21">
            <w:pPr>
              <w:spacing w:line="240" w:lineRule="auto"/>
              <w:jc w:val="right"/>
              <w:rPr>
                <w:rFonts w:asciiTheme="minorHAnsi" w:hAnsiTheme="minorHAnsi" w:cstheme="minorHAnsi"/>
                <w:color w:val="000000"/>
                <w:sz w:val="16"/>
                <w:szCs w:val="16"/>
              </w:rPr>
            </w:pPr>
            <w:r w:rsidRPr="008774CC">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33276EBF"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0AD069AF"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78731F4F"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0AB902A3"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53E388CD"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5B0411B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4627786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NXA-FAN-30CFM-F</w:t>
            </w:r>
          </w:p>
        </w:tc>
        <w:tc>
          <w:tcPr>
            <w:tcW w:w="1134" w:type="dxa"/>
            <w:tcBorders>
              <w:top w:val="nil"/>
              <w:left w:val="nil"/>
              <w:bottom w:val="single" w:sz="4" w:space="0" w:color="auto"/>
              <w:right w:val="single" w:sz="4" w:space="0" w:color="auto"/>
            </w:tcBorders>
            <w:shd w:val="clear" w:color="auto" w:fill="auto"/>
            <w:noWrap/>
            <w:hideMark/>
          </w:tcPr>
          <w:p w14:paraId="7342339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N/A</w:t>
            </w:r>
          </w:p>
        </w:tc>
        <w:tc>
          <w:tcPr>
            <w:tcW w:w="2693" w:type="dxa"/>
            <w:tcBorders>
              <w:top w:val="nil"/>
              <w:left w:val="nil"/>
              <w:bottom w:val="single" w:sz="4" w:space="0" w:color="auto"/>
              <w:right w:val="single" w:sz="4" w:space="0" w:color="auto"/>
            </w:tcBorders>
            <w:shd w:val="clear" w:color="auto" w:fill="auto"/>
            <w:noWrap/>
            <w:hideMark/>
          </w:tcPr>
          <w:p w14:paraId="4DC15E6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 Fan Module_2</w:t>
            </w:r>
          </w:p>
        </w:tc>
        <w:tc>
          <w:tcPr>
            <w:tcW w:w="992" w:type="dxa"/>
            <w:tcBorders>
              <w:top w:val="nil"/>
              <w:left w:val="nil"/>
              <w:bottom w:val="single" w:sz="4" w:space="0" w:color="auto"/>
              <w:right w:val="single" w:sz="4" w:space="0" w:color="auto"/>
            </w:tcBorders>
            <w:shd w:val="clear" w:color="auto" w:fill="auto"/>
            <w:noWrap/>
            <w:hideMark/>
          </w:tcPr>
          <w:p w14:paraId="0E50552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auto" w:fill="auto"/>
            <w:noWrap/>
            <w:hideMark/>
          </w:tcPr>
          <w:p w14:paraId="3ADEFBE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auto" w:fill="auto"/>
            <w:noWrap/>
            <w:hideMark/>
          </w:tcPr>
          <w:p w14:paraId="1771AA4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auto" w:fill="auto"/>
            <w:noWrap/>
            <w:hideMark/>
          </w:tcPr>
          <w:p w14:paraId="7E9D25F9"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auto" w:fill="auto"/>
            <w:noWrap/>
            <w:hideMark/>
          </w:tcPr>
          <w:p w14:paraId="6DC6C1A8" w14:textId="5BB3457A" w:rsidR="00152A21" w:rsidRPr="00344554" w:rsidRDefault="00152A21" w:rsidP="00152A21">
            <w:pPr>
              <w:spacing w:line="240" w:lineRule="auto"/>
              <w:jc w:val="right"/>
              <w:rPr>
                <w:rFonts w:asciiTheme="minorHAnsi" w:hAnsiTheme="minorHAnsi" w:cstheme="minorHAnsi"/>
                <w:color w:val="000000"/>
                <w:sz w:val="16"/>
                <w:szCs w:val="16"/>
              </w:rPr>
            </w:pPr>
            <w:r w:rsidRPr="008774CC">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7D004223"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0DF63F84"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3AEF55BD"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5864F4EC"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76A6EBEC"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7CB5AC39"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09D11B3"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NXA-FAN-30CFM-F</w:t>
            </w:r>
          </w:p>
        </w:tc>
        <w:tc>
          <w:tcPr>
            <w:tcW w:w="1134" w:type="dxa"/>
            <w:tcBorders>
              <w:top w:val="nil"/>
              <w:left w:val="nil"/>
              <w:bottom w:val="single" w:sz="4" w:space="0" w:color="auto"/>
              <w:right w:val="single" w:sz="4" w:space="0" w:color="auto"/>
            </w:tcBorders>
            <w:shd w:val="clear" w:color="auto" w:fill="auto"/>
            <w:noWrap/>
            <w:hideMark/>
          </w:tcPr>
          <w:p w14:paraId="04BCD7C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N/A</w:t>
            </w:r>
          </w:p>
        </w:tc>
        <w:tc>
          <w:tcPr>
            <w:tcW w:w="2693" w:type="dxa"/>
            <w:tcBorders>
              <w:top w:val="nil"/>
              <w:left w:val="nil"/>
              <w:bottom w:val="single" w:sz="4" w:space="0" w:color="auto"/>
              <w:right w:val="single" w:sz="4" w:space="0" w:color="auto"/>
            </w:tcBorders>
            <w:shd w:val="clear" w:color="auto" w:fill="auto"/>
            <w:noWrap/>
            <w:hideMark/>
          </w:tcPr>
          <w:p w14:paraId="5BAE6EF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 Fan Module_3</w:t>
            </w:r>
          </w:p>
        </w:tc>
        <w:tc>
          <w:tcPr>
            <w:tcW w:w="992" w:type="dxa"/>
            <w:tcBorders>
              <w:top w:val="nil"/>
              <w:left w:val="nil"/>
              <w:bottom w:val="single" w:sz="4" w:space="0" w:color="auto"/>
              <w:right w:val="single" w:sz="4" w:space="0" w:color="auto"/>
            </w:tcBorders>
            <w:shd w:val="clear" w:color="auto" w:fill="auto"/>
            <w:noWrap/>
            <w:hideMark/>
          </w:tcPr>
          <w:p w14:paraId="4DE2ED3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auto" w:fill="auto"/>
            <w:noWrap/>
            <w:hideMark/>
          </w:tcPr>
          <w:p w14:paraId="15B42743"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auto" w:fill="auto"/>
            <w:noWrap/>
            <w:hideMark/>
          </w:tcPr>
          <w:p w14:paraId="3B52F09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auto" w:fill="auto"/>
            <w:noWrap/>
            <w:hideMark/>
          </w:tcPr>
          <w:p w14:paraId="77E55E25"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auto" w:fill="auto"/>
            <w:noWrap/>
            <w:hideMark/>
          </w:tcPr>
          <w:p w14:paraId="3559AA9A" w14:textId="077D4D03" w:rsidR="00152A21" w:rsidRPr="00344554" w:rsidRDefault="00152A21" w:rsidP="00152A21">
            <w:pPr>
              <w:spacing w:line="240" w:lineRule="auto"/>
              <w:jc w:val="right"/>
              <w:rPr>
                <w:rFonts w:asciiTheme="minorHAnsi" w:hAnsiTheme="minorHAnsi" w:cstheme="minorHAnsi"/>
                <w:color w:val="000000"/>
                <w:sz w:val="16"/>
                <w:szCs w:val="16"/>
              </w:rPr>
            </w:pPr>
            <w:r w:rsidRPr="008774CC">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4BF2A4D8"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36AAD693"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52F692A7"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2F9B409E"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3414DCEC"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1F6C25C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2F0EC5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NXA-FAN-30CFM-F</w:t>
            </w:r>
          </w:p>
        </w:tc>
        <w:tc>
          <w:tcPr>
            <w:tcW w:w="1134" w:type="dxa"/>
            <w:tcBorders>
              <w:top w:val="nil"/>
              <w:left w:val="nil"/>
              <w:bottom w:val="single" w:sz="4" w:space="0" w:color="auto"/>
              <w:right w:val="single" w:sz="4" w:space="0" w:color="auto"/>
            </w:tcBorders>
            <w:shd w:val="clear" w:color="auto" w:fill="auto"/>
            <w:noWrap/>
            <w:hideMark/>
          </w:tcPr>
          <w:p w14:paraId="3FA7011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N/A</w:t>
            </w:r>
          </w:p>
        </w:tc>
        <w:tc>
          <w:tcPr>
            <w:tcW w:w="2693" w:type="dxa"/>
            <w:tcBorders>
              <w:top w:val="nil"/>
              <w:left w:val="nil"/>
              <w:bottom w:val="single" w:sz="4" w:space="0" w:color="auto"/>
              <w:right w:val="single" w:sz="4" w:space="0" w:color="auto"/>
            </w:tcBorders>
            <w:shd w:val="clear" w:color="auto" w:fill="auto"/>
            <w:noWrap/>
            <w:hideMark/>
          </w:tcPr>
          <w:p w14:paraId="04E2DB5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 Fan Module_4</w:t>
            </w:r>
          </w:p>
        </w:tc>
        <w:tc>
          <w:tcPr>
            <w:tcW w:w="992" w:type="dxa"/>
            <w:tcBorders>
              <w:top w:val="nil"/>
              <w:left w:val="nil"/>
              <w:bottom w:val="single" w:sz="4" w:space="0" w:color="auto"/>
              <w:right w:val="single" w:sz="4" w:space="0" w:color="auto"/>
            </w:tcBorders>
            <w:shd w:val="clear" w:color="auto" w:fill="auto"/>
            <w:noWrap/>
            <w:hideMark/>
          </w:tcPr>
          <w:p w14:paraId="0E05E46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auto" w:fill="auto"/>
            <w:noWrap/>
            <w:hideMark/>
          </w:tcPr>
          <w:p w14:paraId="13186C6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auto" w:fill="auto"/>
            <w:noWrap/>
            <w:hideMark/>
          </w:tcPr>
          <w:p w14:paraId="2B02B615"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auto" w:fill="auto"/>
            <w:noWrap/>
            <w:hideMark/>
          </w:tcPr>
          <w:p w14:paraId="22100C3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auto" w:fill="auto"/>
            <w:noWrap/>
            <w:hideMark/>
          </w:tcPr>
          <w:p w14:paraId="5CB23402" w14:textId="6D0030F2" w:rsidR="00152A21" w:rsidRPr="00344554" w:rsidRDefault="00152A21" w:rsidP="00152A21">
            <w:pPr>
              <w:spacing w:line="240" w:lineRule="auto"/>
              <w:jc w:val="right"/>
              <w:rPr>
                <w:rFonts w:asciiTheme="minorHAnsi" w:hAnsiTheme="minorHAnsi" w:cstheme="minorHAnsi"/>
                <w:color w:val="000000"/>
                <w:sz w:val="16"/>
                <w:szCs w:val="16"/>
              </w:rPr>
            </w:pPr>
            <w:r w:rsidRPr="008774CC">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3B82253E"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0ADB8050"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21D626CD"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20AC30C2"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720AC570"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224543F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564C178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N9K-C9372PX</w:t>
            </w:r>
          </w:p>
        </w:tc>
        <w:tc>
          <w:tcPr>
            <w:tcW w:w="1134" w:type="dxa"/>
            <w:tcBorders>
              <w:top w:val="nil"/>
              <w:left w:val="nil"/>
              <w:bottom w:val="single" w:sz="4" w:space="0" w:color="auto"/>
              <w:right w:val="single" w:sz="4" w:space="0" w:color="auto"/>
            </w:tcBorders>
            <w:shd w:val="clear" w:color="000000" w:fill="F2F2F2"/>
            <w:noWrap/>
            <w:hideMark/>
          </w:tcPr>
          <w:p w14:paraId="403002A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FDO20270TV9</w:t>
            </w:r>
          </w:p>
        </w:tc>
        <w:tc>
          <w:tcPr>
            <w:tcW w:w="2693" w:type="dxa"/>
            <w:tcBorders>
              <w:top w:val="nil"/>
              <w:left w:val="nil"/>
              <w:bottom w:val="single" w:sz="4" w:space="0" w:color="auto"/>
              <w:right w:val="single" w:sz="4" w:space="0" w:color="auto"/>
            </w:tcBorders>
            <w:shd w:val="clear" w:color="000000" w:fill="F2F2F2"/>
            <w:noWrap/>
            <w:hideMark/>
          </w:tcPr>
          <w:p w14:paraId="0CE3256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w:t>
            </w:r>
          </w:p>
        </w:tc>
        <w:tc>
          <w:tcPr>
            <w:tcW w:w="992" w:type="dxa"/>
            <w:tcBorders>
              <w:top w:val="nil"/>
              <w:left w:val="nil"/>
              <w:bottom w:val="single" w:sz="4" w:space="0" w:color="auto"/>
              <w:right w:val="single" w:sz="4" w:space="0" w:color="auto"/>
            </w:tcBorders>
            <w:shd w:val="clear" w:color="000000" w:fill="F2F2F2"/>
            <w:noWrap/>
            <w:hideMark/>
          </w:tcPr>
          <w:p w14:paraId="011F8F2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000000" w:fill="F2F2F2"/>
            <w:noWrap/>
            <w:hideMark/>
          </w:tcPr>
          <w:p w14:paraId="32C2B83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000000" w:fill="F2F2F2"/>
            <w:noWrap/>
            <w:hideMark/>
          </w:tcPr>
          <w:p w14:paraId="7322A81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000000" w:fill="F2F2F2"/>
            <w:noWrap/>
            <w:hideMark/>
          </w:tcPr>
          <w:p w14:paraId="13968A7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000000" w:fill="F2F2F2"/>
            <w:noWrap/>
            <w:hideMark/>
          </w:tcPr>
          <w:p w14:paraId="114A4029" w14:textId="3B62B158"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22 405 Kč</w:t>
            </w:r>
          </w:p>
        </w:tc>
        <w:tc>
          <w:tcPr>
            <w:tcW w:w="714" w:type="dxa"/>
            <w:tcBorders>
              <w:top w:val="nil"/>
              <w:left w:val="nil"/>
              <w:bottom w:val="single" w:sz="4" w:space="0" w:color="auto"/>
              <w:right w:val="single" w:sz="4" w:space="0" w:color="auto"/>
            </w:tcBorders>
            <w:shd w:val="clear" w:color="000000" w:fill="F2F2F2"/>
            <w:noWrap/>
            <w:hideMark/>
          </w:tcPr>
          <w:p w14:paraId="688C2B53" w14:textId="543A5981"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21%</w:t>
            </w:r>
          </w:p>
        </w:tc>
        <w:tc>
          <w:tcPr>
            <w:tcW w:w="1134" w:type="dxa"/>
            <w:tcBorders>
              <w:top w:val="nil"/>
              <w:left w:val="nil"/>
              <w:bottom w:val="single" w:sz="4" w:space="0" w:color="auto"/>
              <w:right w:val="single" w:sz="4" w:space="0" w:color="auto"/>
            </w:tcBorders>
            <w:shd w:val="clear" w:color="000000" w:fill="F2F2F2"/>
            <w:noWrap/>
            <w:hideMark/>
          </w:tcPr>
          <w:p w14:paraId="64670576" w14:textId="5D88903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4 705,05 Kč</w:t>
            </w:r>
          </w:p>
        </w:tc>
        <w:tc>
          <w:tcPr>
            <w:tcW w:w="1134" w:type="dxa"/>
            <w:tcBorders>
              <w:top w:val="nil"/>
              <w:left w:val="nil"/>
              <w:bottom w:val="single" w:sz="4" w:space="0" w:color="auto"/>
              <w:right w:val="single" w:sz="4" w:space="0" w:color="auto"/>
            </w:tcBorders>
            <w:shd w:val="clear" w:color="000000" w:fill="F2F2F2"/>
            <w:noWrap/>
            <w:hideMark/>
          </w:tcPr>
          <w:p w14:paraId="5F4978CD" w14:textId="5B116C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27 110,05 Kč</w:t>
            </w:r>
          </w:p>
        </w:tc>
      </w:tr>
      <w:tr w:rsidR="00152A21" w:rsidRPr="00B13DDB" w14:paraId="14663362"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08D7459E"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45966849"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362B809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N9K-C9372PX</w:t>
            </w:r>
          </w:p>
        </w:tc>
        <w:tc>
          <w:tcPr>
            <w:tcW w:w="1134" w:type="dxa"/>
            <w:tcBorders>
              <w:top w:val="nil"/>
              <w:left w:val="nil"/>
              <w:bottom w:val="single" w:sz="4" w:space="0" w:color="auto"/>
              <w:right w:val="single" w:sz="4" w:space="0" w:color="auto"/>
            </w:tcBorders>
            <w:shd w:val="clear" w:color="000000" w:fill="F2F2F2"/>
            <w:noWrap/>
            <w:hideMark/>
          </w:tcPr>
          <w:p w14:paraId="3DF163B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FDO20270TV9</w:t>
            </w:r>
          </w:p>
        </w:tc>
        <w:tc>
          <w:tcPr>
            <w:tcW w:w="2693" w:type="dxa"/>
            <w:tcBorders>
              <w:top w:val="nil"/>
              <w:left w:val="nil"/>
              <w:bottom w:val="single" w:sz="4" w:space="0" w:color="auto"/>
              <w:right w:val="single" w:sz="4" w:space="0" w:color="auto"/>
            </w:tcBorders>
            <w:shd w:val="clear" w:color="000000" w:fill="F2F2F2"/>
            <w:noWrap/>
            <w:hideMark/>
          </w:tcPr>
          <w:p w14:paraId="708C5B05"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Slot 1 48x1/10G SFP+ 6x40G Ethernet Module</w:t>
            </w:r>
          </w:p>
        </w:tc>
        <w:tc>
          <w:tcPr>
            <w:tcW w:w="992" w:type="dxa"/>
            <w:tcBorders>
              <w:top w:val="nil"/>
              <w:left w:val="nil"/>
              <w:bottom w:val="single" w:sz="4" w:space="0" w:color="auto"/>
              <w:right w:val="single" w:sz="4" w:space="0" w:color="auto"/>
            </w:tcBorders>
            <w:shd w:val="clear" w:color="000000" w:fill="F2F2F2"/>
            <w:noWrap/>
            <w:hideMark/>
          </w:tcPr>
          <w:p w14:paraId="538CB757"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000000" w:fill="F2F2F2"/>
            <w:noWrap/>
            <w:hideMark/>
          </w:tcPr>
          <w:p w14:paraId="58626D6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000000" w:fill="F2F2F2"/>
            <w:noWrap/>
            <w:hideMark/>
          </w:tcPr>
          <w:p w14:paraId="530CF338"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000000" w:fill="F2F2F2"/>
            <w:noWrap/>
            <w:hideMark/>
          </w:tcPr>
          <w:p w14:paraId="32DB988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000000" w:fill="F2F2F2"/>
            <w:noWrap/>
            <w:hideMark/>
          </w:tcPr>
          <w:p w14:paraId="2D76CC62" w14:textId="467AECF1" w:rsidR="00152A21" w:rsidRPr="00344554" w:rsidRDefault="00152A21" w:rsidP="00152A21">
            <w:pPr>
              <w:spacing w:line="240" w:lineRule="auto"/>
              <w:jc w:val="right"/>
              <w:rPr>
                <w:rFonts w:asciiTheme="minorHAnsi" w:hAnsiTheme="minorHAnsi" w:cstheme="minorHAnsi"/>
                <w:color w:val="000000"/>
                <w:sz w:val="16"/>
                <w:szCs w:val="16"/>
              </w:rPr>
            </w:pPr>
            <w:r w:rsidRPr="00770E2C">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000000" w:fill="F2F2F2"/>
            <w:noWrap/>
            <w:hideMark/>
          </w:tcPr>
          <w:p w14:paraId="418B8991"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212961D6"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4B9B0045"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70D25A57"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2FCDE1B0"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0857E16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2E6FC6D3"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N9K-PAC-650W-B</w:t>
            </w:r>
          </w:p>
        </w:tc>
        <w:tc>
          <w:tcPr>
            <w:tcW w:w="1134" w:type="dxa"/>
            <w:tcBorders>
              <w:top w:val="nil"/>
              <w:left w:val="nil"/>
              <w:bottom w:val="single" w:sz="4" w:space="0" w:color="auto"/>
              <w:right w:val="single" w:sz="4" w:space="0" w:color="auto"/>
            </w:tcBorders>
            <w:shd w:val="clear" w:color="000000" w:fill="F2F2F2"/>
            <w:noWrap/>
            <w:hideMark/>
          </w:tcPr>
          <w:p w14:paraId="112B5749"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DCB2026Y0NF</w:t>
            </w:r>
          </w:p>
        </w:tc>
        <w:tc>
          <w:tcPr>
            <w:tcW w:w="2693" w:type="dxa"/>
            <w:tcBorders>
              <w:top w:val="nil"/>
              <w:left w:val="nil"/>
              <w:bottom w:val="single" w:sz="4" w:space="0" w:color="auto"/>
              <w:right w:val="single" w:sz="4" w:space="0" w:color="auto"/>
            </w:tcBorders>
            <w:shd w:val="clear" w:color="000000" w:fill="F2F2F2"/>
            <w:noWrap/>
            <w:hideMark/>
          </w:tcPr>
          <w:p w14:paraId="46C03BB3"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 Power Supply_1</w:t>
            </w:r>
          </w:p>
        </w:tc>
        <w:tc>
          <w:tcPr>
            <w:tcW w:w="992" w:type="dxa"/>
            <w:tcBorders>
              <w:top w:val="nil"/>
              <w:left w:val="nil"/>
              <w:bottom w:val="single" w:sz="4" w:space="0" w:color="auto"/>
              <w:right w:val="single" w:sz="4" w:space="0" w:color="auto"/>
            </w:tcBorders>
            <w:shd w:val="clear" w:color="000000" w:fill="F2F2F2"/>
            <w:noWrap/>
            <w:hideMark/>
          </w:tcPr>
          <w:p w14:paraId="57BF13F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000000" w:fill="F2F2F2"/>
            <w:noWrap/>
            <w:hideMark/>
          </w:tcPr>
          <w:p w14:paraId="586F12E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000000" w:fill="F2F2F2"/>
            <w:noWrap/>
            <w:hideMark/>
          </w:tcPr>
          <w:p w14:paraId="3834E5A9"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000000" w:fill="F2F2F2"/>
            <w:noWrap/>
            <w:hideMark/>
          </w:tcPr>
          <w:p w14:paraId="605B51A5"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000000" w:fill="F2F2F2"/>
            <w:noWrap/>
            <w:hideMark/>
          </w:tcPr>
          <w:p w14:paraId="2A580B32" w14:textId="74E0BFFA" w:rsidR="00152A21" w:rsidRPr="00344554" w:rsidRDefault="00152A21" w:rsidP="00152A21">
            <w:pPr>
              <w:spacing w:line="240" w:lineRule="auto"/>
              <w:jc w:val="right"/>
              <w:rPr>
                <w:rFonts w:asciiTheme="minorHAnsi" w:hAnsiTheme="minorHAnsi" w:cstheme="minorHAnsi"/>
                <w:color w:val="000000"/>
                <w:sz w:val="16"/>
                <w:szCs w:val="16"/>
              </w:rPr>
            </w:pPr>
            <w:r w:rsidRPr="00770E2C">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000000" w:fill="F2F2F2"/>
            <w:noWrap/>
            <w:hideMark/>
          </w:tcPr>
          <w:p w14:paraId="0EB2585B"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6AF450B4"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39C90BB1"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200EBB2F"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50E0C207"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59805B49"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2C3AEA1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N9K-PAC-650W-B</w:t>
            </w:r>
          </w:p>
        </w:tc>
        <w:tc>
          <w:tcPr>
            <w:tcW w:w="1134" w:type="dxa"/>
            <w:tcBorders>
              <w:top w:val="nil"/>
              <w:left w:val="nil"/>
              <w:bottom w:val="single" w:sz="4" w:space="0" w:color="auto"/>
              <w:right w:val="single" w:sz="4" w:space="0" w:color="auto"/>
            </w:tcBorders>
            <w:shd w:val="clear" w:color="000000" w:fill="F2F2F2"/>
            <w:noWrap/>
            <w:hideMark/>
          </w:tcPr>
          <w:p w14:paraId="6B32734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DCB2026Y62D</w:t>
            </w:r>
          </w:p>
        </w:tc>
        <w:tc>
          <w:tcPr>
            <w:tcW w:w="2693" w:type="dxa"/>
            <w:tcBorders>
              <w:top w:val="nil"/>
              <w:left w:val="nil"/>
              <w:bottom w:val="single" w:sz="4" w:space="0" w:color="auto"/>
              <w:right w:val="single" w:sz="4" w:space="0" w:color="auto"/>
            </w:tcBorders>
            <w:shd w:val="clear" w:color="000000" w:fill="F2F2F2"/>
            <w:noWrap/>
            <w:hideMark/>
          </w:tcPr>
          <w:p w14:paraId="097C5FB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 Power Supply_2</w:t>
            </w:r>
          </w:p>
        </w:tc>
        <w:tc>
          <w:tcPr>
            <w:tcW w:w="992" w:type="dxa"/>
            <w:tcBorders>
              <w:top w:val="nil"/>
              <w:left w:val="nil"/>
              <w:bottom w:val="single" w:sz="4" w:space="0" w:color="auto"/>
              <w:right w:val="single" w:sz="4" w:space="0" w:color="auto"/>
            </w:tcBorders>
            <w:shd w:val="clear" w:color="000000" w:fill="F2F2F2"/>
            <w:noWrap/>
            <w:hideMark/>
          </w:tcPr>
          <w:p w14:paraId="0371379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000000" w:fill="F2F2F2"/>
            <w:noWrap/>
            <w:hideMark/>
          </w:tcPr>
          <w:p w14:paraId="296F6218"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000000" w:fill="F2F2F2"/>
            <w:noWrap/>
            <w:hideMark/>
          </w:tcPr>
          <w:p w14:paraId="3113075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000000" w:fill="F2F2F2"/>
            <w:noWrap/>
            <w:hideMark/>
          </w:tcPr>
          <w:p w14:paraId="420C64A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000000" w:fill="F2F2F2"/>
            <w:noWrap/>
            <w:hideMark/>
          </w:tcPr>
          <w:p w14:paraId="707F07CD" w14:textId="6D31BF45" w:rsidR="00152A21" w:rsidRPr="00344554" w:rsidRDefault="00152A21" w:rsidP="00152A21">
            <w:pPr>
              <w:spacing w:line="240" w:lineRule="auto"/>
              <w:jc w:val="right"/>
              <w:rPr>
                <w:rFonts w:asciiTheme="minorHAnsi" w:hAnsiTheme="minorHAnsi" w:cstheme="minorHAnsi"/>
                <w:color w:val="000000"/>
                <w:sz w:val="16"/>
                <w:szCs w:val="16"/>
              </w:rPr>
            </w:pPr>
            <w:r w:rsidRPr="00770E2C">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000000" w:fill="F2F2F2"/>
            <w:noWrap/>
            <w:hideMark/>
          </w:tcPr>
          <w:p w14:paraId="545B4433"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4C5434C3"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55790DAE"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14244D95"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702FADEC"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70302B3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02F7FB1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NXA-FAN-30CFM-F</w:t>
            </w:r>
          </w:p>
        </w:tc>
        <w:tc>
          <w:tcPr>
            <w:tcW w:w="1134" w:type="dxa"/>
            <w:tcBorders>
              <w:top w:val="nil"/>
              <w:left w:val="nil"/>
              <w:bottom w:val="single" w:sz="4" w:space="0" w:color="auto"/>
              <w:right w:val="single" w:sz="4" w:space="0" w:color="auto"/>
            </w:tcBorders>
            <w:shd w:val="clear" w:color="000000" w:fill="F2F2F2"/>
            <w:noWrap/>
            <w:hideMark/>
          </w:tcPr>
          <w:p w14:paraId="7E69384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N/A</w:t>
            </w:r>
          </w:p>
        </w:tc>
        <w:tc>
          <w:tcPr>
            <w:tcW w:w="2693" w:type="dxa"/>
            <w:tcBorders>
              <w:top w:val="nil"/>
              <w:left w:val="nil"/>
              <w:bottom w:val="single" w:sz="4" w:space="0" w:color="auto"/>
              <w:right w:val="single" w:sz="4" w:space="0" w:color="auto"/>
            </w:tcBorders>
            <w:shd w:val="clear" w:color="000000" w:fill="F2F2F2"/>
            <w:noWrap/>
            <w:hideMark/>
          </w:tcPr>
          <w:p w14:paraId="25A2386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 Fan Module_1</w:t>
            </w:r>
          </w:p>
        </w:tc>
        <w:tc>
          <w:tcPr>
            <w:tcW w:w="992" w:type="dxa"/>
            <w:tcBorders>
              <w:top w:val="nil"/>
              <w:left w:val="nil"/>
              <w:bottom w:val="single" w:sz="4" w:space="0" w:color="auto"/>
              <w:right w:val="single" w:sz="4" w:space="0" w:color="auto"/>
            </w:tcBorders>
            <w:shd w:val="clear" w:color="000000" w:fill="F2F2F2"/>
            <w:noWrap/>
            <w:hideMark/>
          </w:tcPr>
          <w:p w14:paraId="5B5B4C3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000000" w:fill="F2F2F2"/>
            <w:noWrap/>
            <w:hideMark/>
          </w:tcPr>
          <w:p w14:paraId="5888CB87"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000000" w:fill="F2F2F2"/>
            <w:noWrap/>
            <w:hideMark/>
          </w:tcPr>
          <w:p w14:paraId="12F4CE3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000000" w:fill="F2F2F2"/>
            <w:noWrap/>
            <w:hideMark/>
          </w:tcPr>
          <w:p w14:paraId="5496E09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000000" w:fill="F2F2F2"/>
            <w:noWrap/>
            <w:hideMark/>
          </w:tcPr>
          <w:p w14:paraId="3B3353A1" w14:textId="2883B82C" w:rsidR="00152A21" w:rsidRPr="00344554" w:rsidRDefault="00152A21" w:rsidP="00152A21">
            <w:pPr>
              <w:spacing w:line="240" w:lineRule="auto"/>
              <w:jc w:val="right"/>
              <w:rPr>
                <w:rFonts w:asciiTheme="minorHAnsi" w:hAnsiTheme="minorHAnsi" w:cstheme="minorHAnsi"/>
                <w:color w:val="000000"/>
                <w:sz w:val="16"/>
                <w:szCs w:val="16"/>
              </w:rPr>
            </w:pPr>
            <w:r w:rsidRPr="00770E2C">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000000" w:fill="F2F2F2"/>
            <w:noWrap/>
            <w:hideMark/>
          </w:tcPr>
          <w:p w14:paraId="3B1C1F9B"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40F5482A"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1CDE3858"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7DF6B5E7"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4FC0F6CA"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38C87CE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7E6D45E5"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NXA-FAN-30CFM-F</w:t>
            </w:r>
          </w:p>
        </w:tc>
        <w:tc>
          <w:tcPr>
            <w:tcW w:w="1134" w:type="dxa"/>
            <w:tcBorders>
              <w:top w:val="nil"/>
              <w:left w:val="nil"/>
              <w:bottom w:val="single" w:sz="4" w:space="0" w:color="auto"/>
              <w:right w:val="single" w:sz="4" w:space="0" w:color="auto"/>
            </w:tcBorders>
            <w:shd w:val="clear" w:color="000000" w:fill="F2F2F2"/>
            <w:noWrap/>
            <w:hideMark/>
          </w:tcPr>
          <w:p w14:paraId="411F4C1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N/A</w:t>
            </w:r>
          </w:p>
        </w:tc>
        <w:tc>
          <w:tcPr>
            <w:tcW w:w="2693" w:type="dxa"/>
            <w:tcBorders>
              <w:top w:val="nil"/>
              <w:left w:val="nil"/>
              <w:bottom w:val="single" w:sz="4" w:space="0" w:color="auto"/>
              <w:right w:val="single" w:sz="4" w:space="0" w:color="auto"/>
            </w:tcBorders>
            <w:shd w:val="clear" w:color="000000" w:fill="F2F2F2"/>
            <w:noWrap/>
            <w:hideMark/>
          </w:tcPr>
          <w:p w14:paraId="68B5F4F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 Fan Module_2</w:t>
            </w:r>
          </w:p>
        </w:tc>
        <w:tc>
          <w:tcPr>
            <w:tcW w:w="992" w:type="dxa"/>
            <w:tcBorders>
              <w:top w:val="nil"/>
              <w:left w:val="nil"/>
              <w:bottom w:val="single" w:sz="4" w:space="0" w:color="auto"/>
              <w:right w:val="single" w:sz="4" w:space="0" w:color="auto"/>
            </w:tcBorders>
            <w:shd w:val="clear" w:color="000000" w:fill="F2F2F2"/>
            <w:noWrap/>
            <w:hideMark/>
          </w:tcPr>
          <w:p w14:paraId="2783FBA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000000" w:fill="F2F2F2"/>
            <w:noWrap/>
            <w:hideMark/>
          </w:tcPr>
          <w:p w14:paraId="0D591D0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000000" w:fill="F2F2F2"/>
            <w:noWrap/>
            <w:hideMark/>
          </w:tcPr>
          <w:p w14:paraId="2EBBE26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000000" w:fill="F2F2F2"/>
            <w:noWrap/>
            <w:hideMark/>
          </w:tcPr>
          <w:p w14:paraId="78E92DC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000000" w:fill="F2F2F2"/>
            <w:noWrap/>
            <w:hideMark/>
          </w:tcPr>
          <w:p w14:paraId="248D48FD" w14:textId="603D3E6F" w:rsidR="00152A21" w:rsidRPr="00344554" w:rsidRDefault="00152A21" w:rsidP="00152A21">
            <w:pPr>
              <w:spacing w:line="240" w:lineRule="auto"/>
              <w:jc w:val="right"/>
              <w:rPr>
                <w:rFonts w:asciiTheme="minorHAnsi" w:hAnsiTheme="minorHAnsi" w:cstheme="minorHAnsi"/>
                <w:color w:val="000000"/>
                <w:sz w:val="16"/>
                <w:szCs w:val="16"/>
              </w:rPr>
            </w:pPr>
            <w:r w:rsidRPr="00770E2C">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000000" w:fill="F2F2F2"/>
            <w:noWrap/>
            <w:hideMark/>
          </w:tcPr>
          <w:p w14:paraId="5B35DFC2"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3CD60B1D"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7A75381D"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4AB310E5"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7CAD6B68"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23FE64C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716DD53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NXA-FAN-30CFM-F</w:t>
            </w:r>
          </w:p>
        </w:tc>
        <w:tc>
          <w:tcPr>
            <w:tcW w:w="1134" w:type="dxa"/>
            <w:tcBorders>
              <w:top w:val="nil"/>
              <w:left w:val="nil"/>
              <w:bottom w:val="single" w:sz="4" w:space="0" w:color="auto"/>
              <w:right w:val="single" w:sz="4" w:space="0" w:color="auto"/>
            </w:tcBorders>
            <w:shd w:val="clear" w:color="000000" w:fill="F2F2F2"/>
            <w:noWrap/>
            <w:hideMark/>
          </w:tcPr>
          <w:p w14:paraId="1D99FA39"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N/A</w:t>
            </w:r>
          </w:p>
        </w:tc>
        <w:tc>
          <w:tcPr>
            <w:tcW w:w="2693" w:type="dxa"/>
            <w:tcBorders>
              <w:top w:val="nil"/>
              <w:left w:val="nil"/>
              <w:bottom w:val="single" w:sz="4" w:space="0" w:color="auto"/>
              <w:right w:val="single" w:sz="4" w:space="0" w:color="auto"/>
            </w:tcBorders>
            <w:shd w:val="clear" w:color="000000" w:fill="F2F2F2"/>
            <w:noWrap/>
            <w:hideMark/>
          </w:tcPr>
          <w:p w14:paraId="372122C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 Fan Module_3</w:t>
            </w:r>
          </w:p>
        </w:tc>
        <w:tc>
          <w:tcPr>
            <w:tcW w:w="992" w:type="dxa"/>
            <w:tcBorders>
              <w:top w:val="nil"/>
              <w:left w:val="nil"/>
              <w:bottom w:val="single" w:sz="4" w:space="0" w:color="auto"/>
              <w:right w:val="single" w:sz="4" w:space="0" w:color="auto"/>
            </w:tcBorders>
            <w:shd w:val="clear" w:color="000000" w:fill="F2F2F2"/>
            <w:noWrap/>
            <w:hideMark/>
          </w:tcPr>
          <w:p w14:paraId="0D3F8CA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000000" w:fill="F2F2F2"/>
            <w:noWrap/>
            <w:hideMark/>
          </w:tcPr>
          <w:p w14:paraId="5A0489A9"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000000" w:fill="F2F2F2"/>
            <w:noWrap/>
            <w:hideMark/>
          </w:tcPr>
          <w:p w14:paraId="7B21F6C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000000" w:fill="F2F2F2"/>
            <w:noWrap/>
            <w:hideMark/>
          </w:tcPr>
          <w:p w14:paraId="6106119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000000" w:fill="F2F2F2"/>
            <w:noWrap/>
            <w:hideMark/>
          </w:tcPr>
          <w:p w14:paraId="40DD4564" w14:textId="289108FC" w:rsidR="00152A21" w:rsidRPr="00344554" w:rsidRDefault="00152A21" w:rsidP="00152A21">
            <w:pPr>
              <w:spacing w:line="240" w:lineRule="auto"/>
              <w:jc w:val="right"/>
              <w:rPr>
                <w:rFonts w:asciiTheme="minorHAnsi" w:hAnsiTheme="minorHAnsi" w:cstheme="minorHAnsi"/>
                <w:color w:val="000000"/>
                <w:sz w:val="16"/>
                <w:szCs w:val="16"/>
              </w:rPr>
            </w:pPr>
            <w:r w:rsidRPr="00770E2C">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000000" w:fill="F2F2F2"/>
            <w:noWrap/>
            <w:hideMark/>
          </w:tcPr>
          <w:p w14:paraId="03BBD304"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579AF115"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6E1F880B"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3994BA59"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529C079E"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46DD1DD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2BCF0BC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NXA-FAN-30CFM-F</w:t>
            </w:r>
          </w:p>
        </w:tc>
        <w:tc>
          <w:tcPr>
            <w:tcW w:w="1134" w:type="dxa"/>
            <w:tcBorders>
              <w:top w:val="nil"/>
              <w:left w:val="nil"/>
              <w:bottom w:val="single" w:sz="4" w:space="0" w:color="auto"/>
              <w:right w:val="single" w:sz="4" w:space="0" w:color="auto"/>
            </w:tcBorders>
            <w:shd w:val="clear" w:color="000000" w:fill="F2F2F2"/>
            <w:noWrap/>
            <w:hideMark/>
          </w:tcPr>
          <w:p w14:paraId="410404D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N/A</w:t>
            </w:r>
          </w:p>
        </w:tc>
        <w:tc>
          <w:tcPr>
            <w:tcW w:w="2693" w:type="dxa"/>
            <w:tcBorders>
              <w:top w:val="nil"/>
              <w:left w:val="nil"/>
              <w:bottom w:val="single" w:sz="4" w:space="0" w:color="auto"/>
              <w:right w:val="single" w:sz="4" w:space="0" w:color="auto"/>
            </w:tcBorders>
            <w:shd w:val="clear" w:color="000000" w:fill="F2F2F2"/>
            <w:noWrap/>
            <w:hideMark/>
          </w:tcPr>
          <w:p w14:paraId="5239CE38"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Nexus9000 C9372PX chassis Fan Module_4</w:t>
            </w:r>
          </w:p>
        </w:tc>
        <w:tc>
          <w:tcPr>
            <w:tcW w:w="992" w:type="dxa"/>
            <w:tcBorders>
              <w:top w:val="nil"/>
              <w:left w:val="nil"/>
              <w:bottom w:val="single" w:sz="4" w:space="0" w:color="auto"/>
              <w:right w:val="single" w:sz="4" w:space="0" w:color="auto"/>
            </w:tcBorders>
            <w:shd w:val="clear" w:color="000000" w:fill="F2F2F2"/>
            <w:noWrap/>
            <w:hideMark/>
          </w:tcPr>
          <w:p w14:paraId="0EA923B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94664081</w:t>
            </w:r>
          </w:p>
        </w:tc>
        <w:tc>
          <w:tcPr>
            <w:tcW w:w="992" w:type="dxa"/>
            <w:tcBorders>
              <w:top w:val="nil"/>
              <w:left w:val="nil"/>
              <w:bottom w:val="single" w:sz="4" w:space="0" w:color="auto"/>
              <w:right w:val="single" w:sz="4" w:space="0" w:color="auto"/>
            </w:tcBorders>
            <w:shd w:val="clear" w:color="000000" w:fill="F2F2F2"/>
            <w:noWrap/>
            <w:hideMark/>
          </w:tcPr>
          <w:p w14:paraId="09CB25F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31.10.2019</w:t>
            </w:r>
          </w:p>
        </w:tc>
        <w:tc>
          <w:tcPr>
            <w:tcW w:w="1560" w:type="dxa"/>
            <w:tcBorders>
              <w:top w:val="nil"/>
              <w:left w:val="nil"/>
              <w:bottom w:val="single" w:sz="4" w:space="0" w:color="auto"/>
              <w:right w:val="single" w:sz="4" w:space="0" w:color="auto"/>
            </w:tcBorders>
            <w:shd w:val="clear" w:color="000000" w:fill="F2F2F2"/>
            <w:noWrap/>
            <w:hideMark/>
          </w:tcPr>
          <w:p w14:paraId="517CB825"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8x5xNBD</w:t>
            </w:r>
          </w:p>
        </w:tc>
        <w:tc>
          <w:tcPr>
            <w:tcW w:w="992" w:type="dxa"/>
            <w:tcBorders>
              <w:top w:val="nil"/>
              <w:left w:val="nil"/>
              <w:bottom w:val="single" w:sz="4" w:space="0" w:color="auto"/>
              <w:right w:val="single" w:sz="4" w:space="0" w:color="auto"/>
            </w:tcBorders>
            <w:shd w:val="clear" w:color="000000" w:fill="F2F2F2"/>
            <w:noWrap/>
            <w:hideMark/>
          </w:tcPr>
          <w:p w14:paraId="38B1327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12 měsíců</w:t>
            </w:r>
          </w:p>
        </w:tc>
        <w:tc>
          <w:tcPr>
            <w:tcW w:w="1559" w:type="dxa"/>
            <w:tcBorders>
              <w:top w:val="nil"/>
              <w:left w:val="nil"/>
              <w:bottom w:val="single" w:sz="4" w:space="0" w:color="auto"/>
              <w:right w:val="single" w:sz="4" w:space="0" w:color="auto"/>
            </w:tcBorders>
            <w:shd w:val="clear" w:color="000000" w:fill="F2F2F2"/>
            <w:noWrap/>
            <w:hideMark/>
          </w:tcPr>
          <w:p w14:paraId="00EAD775" w14:textId="5F126B29" w:rsidR="00152A21" w:rsidRPr="00344554" w:rsidRDefault="00152A21" w:rsidP="00152A21">
            <w:pPr>
              <w:spacing w:line="240" w:lineRule="auto"/>
              <w:jc w:val="right"/>
              <w:rPr>
                <w:rFonts w:asciiTheme="minorHAnsi" w:hAnsiTheme="minorHAnsi" w:cstheme="minorHAnsi"/>
                <w:color w:val="000000"/>
                <w:sz w:val="16"/>
                <w:szCs w:val="16"/>
              </w:rPr>
            </w:pPr>
            <w:r w:rsidRPr="00770E2C">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000000" w:fill="F2F2F2"/>
            <w:noWrap/>
            <w:hideMark/>
          </w:tcPr>
          <w:p w14:paraId="4C584226"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70EE90CE"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0B3634D0"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74D89505" w14:textId="77777777" w:rsidTr="00344554">
        <w:trPr>
          <w:trHeight w:val="300"/>
        </w:trPr>
        <w:tc>
          <w:tcPr>
            <w:tcW w:w="704" w:type="dxa"/>
            <w:vMerge w:val="restart"/>
            <w:tcBorders>
              <w:top w:val="nil"/>
              <w:left w:val="single" w:sz="4" w:space="0" w:color="auto"/>
              <w:bottom w:val="single" w:sz="4" w:space="0" w:color="auto"/>
              <w:right w:val="single" w:sz="4" w:space="0" w:color="auto"/>
            </w:tcBorders>
            <w:shd w:val="clear" w:color="auto" w:fill="auto"/>
            <w:noWrap/>
            <w:hideMark/>
          </w:tcPr>
          <w:p w14:paraId="19BDB74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B.L04</w:t>
            </w:r>
          </w:p>
        </w:tc>
        <w:tc>
          <w:tcPr>
            <w:tcW w:w="572" w:type="dxa"/>
            <w:tcBorders>
              <w:top w:val="nil"/>
              <w:left w:val="nil"/>
              <w:bottom w:val="single" w:sz="4" w:space="0" w:color="auto"/>
              <w:right w:val="single" w:sz="4" w:space="0" w:color="auto"/>
            </w:tcBorders>
            <w:shd w:val="clear" w:color="auto" w:fill="auto"/>
            <w:noWrap/>
            <w:hideMark/>
          </w:tcPr>
          <w:p w14:paraId="1E2E1669"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91E834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C6807-XL</w:t>
            </w:r>
          </w:p>
        </w:tc>
        <w:tc>
          <w:tcPr>
            <w:tcW w:w="1134" w:type="dxa"/>
            <w:tcBorders>
              <w:top w:val="nil"/>
              <w:left w:val="nil"/>
              <w:bottom w:val="single" w:sz="4" w:space="0" w:color="auto"/>
              <w:right w:val="single" w:sz="4" w:space="0" w:color="auto"/>
            </w:tcBorders>
            <w:shd w:val="clear" w:color="auto" w:fill="auto"/>
            <w:noWrap/>
            <w:hideMark/>
          </w:tcPr>
          <w:p w14:paraId="529EF90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FGE21452TVL</w:t>
            </w:r>
          </w:p>
        </w:tc>
        <w:tc>
          <w:tcPr>
            <w:tcW w:w="2693" w:type="dxa"/>
            <w:tcBorders>
              <w:top w:val="nil"/>
              <w:left w:val="nil"/>
              <w:bottom w:val="single" w:sz="4" w:space="0" w:color="auto"/>
              <w:right w:val="single" w:sz="4" w:space="0" w:color="auto"/>
            </w:tcBorders>
            <w:shd w:val="clear" w:color="auto" w:fill="auto"/>
            <w:noWrap/>
            <w:hideMark/>
          </w:tcPr>
          <w:p w14:paraId="37C58C1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Catalyst 6807 7-slot Chassis System</w:t>
            </w:r>
          </w:p>
        </w:tc>
        <w:tc>
          <w:tcPr>
            <w:tcW w:w="992" w:type="dxa"/>
            <w:tcBorders>
              <w:top w:val="nil"/>
              <w:left w:val="nil"/>
              <w:bottom w:val="single" w:sz="4" w:space="0" w:color="auto"/>
              <w:right w:val="single" w:sz="4" w:space="0" w:color="auto"/>
            </w:tcBorders>
            <w:shd w:val="clear" w:color="auto" w:fill="auto"/>
            <w:noWrap/>
            <w:hideMark/>
          </w:tcPr>
          <w:p w14:paraId="309D224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1739E82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28.02.2021</w:t>
            </w:r>
          </w:p>
        </w:tc>
        <w:tc>
          <w:tcPr>
            <w:tcW w:w="1560" w:type="dxa"/>
            <w:tcBorders>
              <w:top w:val="nil"/>
              <w:left w:val="nil"/>
              <w:bottom w:val="single" w:sz="4" w:space="0" w:color="auto"/>
              <w:right w:val="single" w:sz="4" w:space="0" w:color="auto"/>
            </w:tcBorders>
            <w:shd w:val="clear" w:color="auto" w:fill="auto"/>
            <w:noWrap/>
            <w:hideMark/>
          </w:tcPr>
          <w:p w14:paraId="238BBD2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24x7x4</w:t>
            </w:r>
          </w:p>
        </w:tc>
        <w:tc>
          <w:tcPr>
            <w:tcW w:w="992" w:type="dxa"/>
            <w:tcBorders>
              <w:top w:val="nil"/>
              <w:left w:val="nil"/>
              <w:bottom w:val="single" w:sz="4" w:space="0" w:color="auto"/>
              <w:right w:val="single" w:sz="4" w:space="0" w:color="auto"/>
            </w:tcBorders>
            <w:shd w:val="clear" w:color="auto" w:fill="auto"/>
            <w:noWrap/>
            <w:hideMark/>
          </w:tcPr>
          <w:p w14:paraId="42E4D969"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auto" w:fill="auto"/>
            <w:noWrap/>
            <w:hideMark/>
          </w:tcPr>
          <w:p w14:paraId="60757339" w14:textId="60A5E5E6"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256 641 Kč</w:t>
            </w:r>
          </w:p>
        </w:tc>
        <w:tc>
          <w:tcPr>
            <w:tcW w:w="714" w:type="dxa"/>
            <w:tcBorders>
              <w:top w:val="nil"/>
              <w:left w:val="nil"/>
              <w:bottom w:val="single" w:sz="4" w:space="0" w:color="auto"/>
              <w:right w:val="single" w:sz="4" w:space="0" w:color="auto"/>
            </w:tcBorders>
            <w:shd w:val="clear" w:color="auto" w:fill="auto"/>
            <w:noWrap/>
            <w:hideMark/>
          </w:tcPr>
          <w:p w14:paraId="14D248FF" w14:textId="577198DF"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21%</w:t>
            </w:r>
          </w:p>
        </w:tc>
        <w:tc>
          <w:tcPr>
            <w:tcW w:w="1134" w:type="dxa"/>
            <w:tcBorders>
              <w:top w:val="nil"/>
              <w:left w:val="nil"/>
              <w:bottom w:val="single" w:sz="4" w:space="0" w:color="auto"/>
              <w:right w:val="single" w:sz="4" w:space="0" w:color="auto"/>
            </w:tcBorders>
            <w:shd w:val="clear" w:color="auto" w:fill="auto"/>
            <w:noWrap/>
            <w:hideMark/>
          </w:tcPr>
          <w:p w14:paraId="624718B4" w14:textId="3C028791"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53 894,61 Kč</w:t>
            </w:r>
          </w:p>
        </w:tc>
        <w:tc>
          <w:tcPr>
            <w:tcW w:w="1134" w:type="dxa"/>
            <w:tcBorders>
              <w:top w:val="nil"/>
              <w:left w:val="nil"/>
              <w:bottom w:val="single" w:sz="4" w:space="0" w:color="auto"/>
              <w:right w:val="single" w:sz="4" w:space="0" w:color="auto"/>
            </w:tcBorders>
            <w:shd w:val="clear" w:color="auto" w:fill="auto"/>
            <w:noWrap/>
            <w:hideMark/>
          </w:tcPr>
          <w:p w14:paraId="5C8BA8D3" w14:textId="48179660"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310 535,61 Kč</w:t>
            </w:r>
          </w:p>
        </w:tc>
      </w:tr>
      <w:tr w:rsidR="00152A21" w:rsidRPr="00B13DDB" w14:paraId="6E5930A5"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33D9D003"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460DCBD8"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A52059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C6800-32P10G</w:t>
            </w:r>
          </w:p>
        </w:tc>
        <w:tc>
          <w:tcPr>
            <w:tcW w:w="1134" w:type="dxa"/>
            <w:tcBorders>
              <w:top w:val="nil"/>
              <w:left w:val="nil"/>
              <w:bottom w:val="single" w:sz="4" w:space="0" w:color="auto"/>
              <w:right w:val="single" w:sz="4" w:space="0" w:color="auto"/>
            </w:tcBorders>
            <w:shd w:val="clear" w:color="auto" w:fill="auto"/>
            <w:noWrap/>
            <w:hideMark/>
          </w:tcPr>
          <w:p w14:paraId="57AE6AA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JAE220202SJ</w:t>
            </w:r>
          </w:p>
        </w:tc>
        <w:tc>
          <w:tcPr>
            <w:tcW w:w="2693" w:type="dxa"/>
            <w:tcBorders>
              <w:top w:val="nil"/>
              <w:left w:val="nil"/>
              <w:bottom w:val="single" w:sz="4" w:space="0" w:color="auto"/>
              <w:right w:val="single" w:sz="4" w:space="0" w:color="auto"/>
            </w:tcBorders>
            <w:shd w:val="clear" w:color="auto" w:fill="auto"/>
            <w:noWrap/>
            <w:hideMark/>
          </w:tcPr>
          <w:p w14:paraId="593F0E0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DCEF2T 8 port 40GE / 32 port 10GE</w:t>
            </w:r>
          </w:p>
        </w:tc>
        <w:tc>
          <w:tcPr>
            <w:tcW w:w="992" w:type="dxa"/>
            <w:tcBorders>
              <w:top w:val="nil"/>
              <w:left w:val="nil"/>
              <w:bottom w:val="single" w:sz="4" w:space="0" w:color="auto"/>
              <w:right w:val="single" w:sz="4" w:space="0" w:color="auto"/>
            </w:tcBorders>
            <w:shd w:val="clear" w:color="auto" w:fill="auto"/>
            <w:noWrap/>
            <w:hideMark/>
          </w:tcPr>
          <w:p w14:paraId="63099ED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0320AEA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28.02.2021</w:t>
            </w:r>
          </w:p>
        </w:tc>
        <w:tc>
          <w:tcPr>
            <w:tcW w:w="1560" w:type="dxa"/>
            <w:tcBorders>
              <w:top w:val="nil"/>
              <w:left w:val="nil"/>
              <w:bottom w:val="single" w:sz="4" w:space="0" w:color="auto"/>
              <w:right w:val="single" w:sz="4" w:space="0" w:color="auto"/>
            </w:tcBorders>
            <w:shd w:val="clear" w:color="auto" w:fill="auto"/>
            <w:noWrap/>
            <w:hideMark/>
          </w:tcPr>
          <w:p w14:paraId="17D9D84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24x7x4</w:t>
            </w:r>
          </w:p>
        </w:tc>
        <w:tc>
          <w:tcPr>
            <w:tcW w:w="992" w:type="dxa"/>
            <w:tcBorders>
              <w:top w:val="nil"/>
              <w:left w:val="nil"/>
              <w:bottom w:val="single" w:sz="4" w:space="0" w:color="auto"/>
              <w:right w:val="single" w:sz="4" w:space="0" w:color="auto"/>
            </w:tcBorders>
            <w:shd w:val="clear" w:color="auto" w:fill="auto"/>
            <w:noWrap/>
            <w:hideMark/>
          </w:tcPr>
          <w:p w14:paraId="1B4ABC77"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auto" w:fill="auto"/>
            <w:noWrap/>
            <w:hideMark/>
          </w:tcPr>
          <w:p w14:paraId="1D2CF334" w14:textId="4BF0AC67" w:rsidR="00152A21" w:rsidRPr="00344554" w:rsidRDefault="00152A21" w:rsidP="00152A21">
            <w:pPr>
              <w:spacing w:line="240" w:lineRule="auto"/>
              <w:jc w:val="right"/>
              <w:rPr>
                <w:rFonts w:asciiTheme="minorHAnsi" w:hAnsiTheme="minorHAnsi" w:cstheme="minorHAnsi"/>
                <w:color w:val="000000"/>
                <w:sz w:val="16"/>
                <w:szCs w:val="16"/>
              </w:rPr>
            </w:pPr>
            <w:r w:rsidRPr="006E4CC7">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607AE0CA"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650E897C"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79BD4DA8"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6ED9583B"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6EAC2BA4"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5E131C9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E3D1AB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C6800-32P10G</w:t>
            </w:r>
          </w:p>
        </w:tc>
        <w:tc>
          <w:tcPr>
            <w:tcW w:w="1134" w:type="dxa"/>
            <w:tcBorders>
              <w:top w:val="nil"/>
              <w:left w:val="nil"/>
              <w:bottom w:val="single" w:sz="4" w:space="0" w:color="auto"/>
              <w:right w:val="single" w:sz="4" w:space="0" w:color="auto"/>
            </w:tcBorders>
            <w:shd w:val="clear" w:color="auto" w:fill="auto"/>
            <w:noWrap/>
            <w:hideMark/>
          </w:tcPr>
          <w:p w14:paraId="2935842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JAE215202G4</w:t>
            </w:r>
          </w:p>
        </w:tc>
        <w:tc>
          <w:tcPr>
            <w:tcW w:w="2693" w:type="dxa"/>
            <w:tcBorders>
              <w:top w:val="nil"/>
              <w:left w:val="nil"/>
              <w:bottom w:val="single" w:sz="4" w:space="0" w:color="auto"/>
              <w:right w:val="single" w:sz="4" w:space="0" w:color="auto"/>
            </w:tcBorders>
            <w:shd w:val="clear" w:color="auto" w:fill="auto"/>
            <w:noWrap/>
            <w:hideMark/>
          </w:tcPr>
          <w:p w14:paraId="051B276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DCEF2T 8 port 40GE / 32 port 10GE</w:t>
            </w:r>
          </w:p>
        </w:tc>
        <w:tc>
          <w:tcPr>
            <w:tcW w:w="992" w:type="dxa"/>
            <w:tcBorders>
              <w:top w:val="nil"/>
              <w:left w:val="nil"/>
              <w:bottom w:val="single" w:sz="4" w:space="0" w:color="auto"/>
              <w:right w:val="single" w:sz="4" w:space="0" w:color="auto"/>
            </w:tcBorders>
            <w:shd w:val="clear" w:color="auto" w:fill="auto"/>
            <w:noWrap/>
            <w:hideMark/>
          </w:tcPr>
          <w:p w14:paraId="7DC286F5"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2AC0533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28.02.2021</w:t>
            </w:r>
          </w:p>
        </w:tc>
        <w:tc>
          <w:tcPr>
            <w:tcW w:w="1560" w:type="dxa"/>
            <w:tcBorders>
              <w:top w:val="nil"/>
              <w:left w:val="nil"/>
              <w:bottom w:val="single" w:sz="4" w:space="0" w:color="auto"/>
              <w:right w:val="single" w:sz="4" w:space="0" w:color="auto"/>
            </w:tcBorders>
            <w:shd w:val="clear" w:color="auto" w:fill="auto"/>
            <w:noWrap/>
            <w:hideMark/>
          </w:tcPr>
          <w:p w14:paraId="2F45930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24x7x4</w:t>
            </w:r>
          </w:p>
        </w:tc>
        <w:tc>
          <w:tcPr>
            <w:tcW w:w="992" w:type="dxa"/>
            <w:tcBorders>
              <w:top w:val="nil"/>
              <w:left w:val="nil"/>
              <w:bottom w:val="single" w:sz="4" w:space="0" w:color="auto"/>
              <w:right w:val="single" w:sz="4" w:space="0" w:color="auto"/>
            </w:tcBorders>
            <w:shd w:val="clear" w:color="auto" w:fill="auto"/>
            <w:noWrap/>
            <w:hideMark/>
          </w:tcPr>
          <w:p w14:paraId="1B26BE9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auto" w:fill="auto"/>
            <w:noWrap/>
            <w:hideMark/>
          </w:tcPr>
          <w:p w14:paraId="386AD6DD" w14:textId="6B12C8DA" w:rsidR="00152A21" w:rsidRPr="00344554" w:rsidRDefault="00152A21" w:rsidP="00152A21">
            <w:pPr>
              <w:spacing w:line="240" w:lineRule="auto"/>
              <w:jc w:val="right"/>
              <w:rPr>
                <w:rFonts w:asciiTheme="minorHAnsi" w:hAnsiTheme="minorHAnsi" w:cstheme="minorHAnsi"/>
                <w:color w:val="000000"/>
                <w:sz w:val="16"/>
                <w:szCs w:val="16"/>
              </w:rPr>
            </w:pPr>
            <w:r w:rsidRPr="006E4CC7">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75C1A99C"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2194B0E5"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60531855"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53134BD0"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231ACA18"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55C7BB88"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A722ED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C6800-SUP6T</w:t>
            </w:r>
          </w:p>
        </w:tc>
        <w:tc>
          <w:tcPr>
            <w:tcW w:w="1134" w:type="dxa"/>
            <w:tcBorders>
              <w:top w:val="nil"/>
              <w:left w:val="nil"/>
              <w:bottom w:val="single" w:sz="4" w:space="0" w:color="auto"/>
              <w:right w:val="single" w:sz="4" w:space="0" w:color="auto"/>
            </w:tcBorders>
            <w:shd w:val="clear" w:color="auto" w:fill="auto"/>
            <w:noWrap/>
            <w:hideMark/>
          </w:tcPr>
          <w:p w14:paraId="397ADCA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JAE22020E4N</w:t>
            </w:r>
          </w:p>
        </w:tc>
        <w:tc>
          <w:tcPr>
            <w:tcW w:w="2693" w:type="dxa"/>
            <w:tcBorders>
              <w:top w:val="nil"/>
              <w:left w:val="nil"/>
              <w:bottom w:val="single" w:sz="4" w:space="0" w:color="auto"/>
              <w:right w:val="single" w:sz="4" w:space="0" w:color="auto"/>
            </w:tcBorders>
            <w:shd w:val="clear" w:color="auto" w:fill="auto"/>
            <w:noWrap/>
            <w:hideMark/>
          </w:tcPr>
          <w:p w14:paraId="397076A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Supervisor Engine 6T 10GE w/ CTS</w:t>
            </w:r>
          </w:p>
        </w:tc>
        <w:tc>
          <w:tcPr>
            <w:tcW w:w="992" w:type="dxa"/>
            <w:tcBorders>
              <w:top w:val="nil"/>
              <w:left w:val="nil"/>
              <w:bottom w:val="single" w:sz="4" w:space="0" w:color="auto"/>
              <w:right w:val="single" w:sz="4" w:space="0" w:color="auto"/>
            </w:tcBorders>
            <w:shd w:val="clear" w:color="auto" w:fill="auto"/>
            <w:noWrap/>
            <w:hideMark/>
          </w:tcPr>
          <w:p w14:paraId="2A856333"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5A3B76A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28.02.2021</w:t>
            </w:r>
          </w:p>
        </w:tc>
        <w:tc>
          <w:tcPr>
            <w:tcW w:w="1560" w:type="dxa"/>
            <w:tcBorders>
              <w:top w:val="nil"/>
              <w:left w:val="nil"/>
              <w:bottom w:val="single" w:sz="4" w:space="0" w:color="auto"/>
              <w:right w:val="single" w:sz="4" w:space="0" w:color="auto"/>
            </w:tcBorders>
            <w:shd w:val="clear" w:color="auto" w:fill="auto"/>
            <w:noWrap/>
            <w:hideMark/>
          </w:tcPr>
          <w:p w14:paraId="3643469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24x7x4</w:t>
            </w:r>
          </w:p>
        </w:tc>
        <w:tc>
          <w:tcPr>
            <w:tcW w:w="992" w:type="dxa"/>
            <w:tcBorders>
              <w:top w:val="nil"/>
              <w:left w:val="nil"/>
              <w:bottom w:val="single" w:sz="4" w:space="0" w:color="auto"/>
              <w:right w:val="single" w:sz="4" w:space="0" w:color="auto"/>
            </w:tcBorders>
            <w:shd w:val="clear" w:color="auto" w:fill="auto"/>
            <w:noWrap/>
            <w:hideMark/>
          </w:tcPr>
          <w:p w14:paraId="4DF921D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auto" w:fill="auto"/>
            <w:noWrap/>
            <w:hideMark/>
          </w:tcPr>
          <w:p w14:paraId="699349E2" w14:textId="4AB04071" w:rsidR="00152A21" w:rsidRPr="00344554" w:rsidRDefault="00152A21" w:rsidP="00152A21">
            <w:pPr>
              <w:spacing w:line="240" w:lineRule="auto"/>
              <w:jc w:val="right"/>
              <w:rPr>
                <w:rFonts w:asciiTheme="minorHAnsi" w:hAnsiTheme="minorHAnsi" w:cstheme="minorHAnsi"/>
                <w:color w:val="000000"/>
                <w:sz w:val="16"/>
                <w:szCs w:val="16"/>
              </w:rPr>
            </w:pPr>
            <w:r w:rsidRPr="006E4CC7">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52863FB6"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03471671"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5934A10D"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2DF36ECC"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26503E1C"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6F6B7FF3"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A188DE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C6800-SUP6T</w:t>
            </w:r>
          </w:p>
        </w:tc>
        <w:tc>
          <w:tcPr>
            <w:tcW w:w="1134" w:type="dxa"/>
            <w:tcBorders>
              <w:top w:val="nil"/>
              <w:left w:val="nil"/>
              <w:bottom w:val="single" w:sz="4" w:space="0" w:color="auto"/>
              <w:right w:val="single" w:sz="4" w:space="0" w:color="auto"/>
            </w:tcBorders>
            <w:shd w:val="clear" w:color="auto" w:fill="auto"/>
            <w:noWrap/>
            <w:hideMark/>
          </w:tcPr>
          <w:p w14:paraId="6B09B8A7"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JAE22020E42</w:t>
            </w:r>
          </w:p>
        </w:tc>
        <w:tc>
          <w:tcPr>
            <w:tcW w:w="2693" w:type="dxa"/>
            <w:tcBorders>
              <w:top w:val="nil"/>
              <w:left w:val="nil"/>
              <w:bottom w:val="single" w:sz="4" w:space="0" w:color="auto"/>
              <w:right w:val="single" w:sz="4" w:space="0" w:color="auto"/>
            </w:tcBorders>
            <w:shd w:val="clear" w:color="auto" w:fill="auto"/>
            <w:noWrap/>
            <w:hideMark/>
          </w:tcPr>
          <w:p w14:paraId="6EFDCCA9"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Supervisor Engine 6T 10GE w/ CTS</w:t>
            </w:r>
          </w:p>
        </w:tc>
        <w:tc>
          <w:tcPr>
            <w:tcW w:w="992" w:type="dxa"/>
            <w:tcBorders>
              <w:top w:val="nil"/>
              <w:left w:val="nil"/>
              <w:bottom w:val="single" w:sz="4" w:space="0" w:color="auto"/>
              <w:right w:val="single" w:sz="4" w:space="0" w:color="auto"/>
            </w:tcBorders>
            <w:shd w:val="clear" w:color="auto" w:fill="auto"/>
            <w:noWrap/>
            <w:hideMark/>
          </w:tcPr>
          <w:p w14:paraId="19A1621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5F3DA99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28.02.2021</w:t>
            </w:r>
          </w:p>
        </w:tc>
        <w:tc>
          <w:tcPr>
            <w:tcW w:w="1560" w:type="dxa"/>
            <w:tcBorders>
              <w:top w:val="nil"/>
              <w:left w:val="nil"/>
              <w:bottom w:val="single" w:sz="4" w:space="0" w:color="auto"/>
              <w:right w:val="single" w:sz="4" w:space="0" w:color="auto"/>
            </w:tcBorders>
            <w:shd w:val="clear" w:color="auto" w:fill="auto"/>
            <w:noWrap/>
            <w:hideMark/>
          </w:tcPr>
          <w:p w14:paraId="5BA08C8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24x7x4</w:t>
            </w:r>
          </w:p>
        </w:tc>
        <w:tc>
          <w:tcPr>
            <w:tcW w:w="992" w:type="dxa"/>
            <w:tcBorders>
              <w:top w:val="nil"/>
              <w:left w:val="nil"/>
              <w:bottom w:val="single" w:sz="4" w:space="0" w:color="auto"/>
              <w:right w:val="single" w:sz="4" w:space="0" w:color="auto"/>
            </w:tcBorders>
            <w:shd w:val="clear" w:color="auto" w:fill="auto"/>
            <w:noWrap/>
            <w:hideMark/>
          </w:tcPr>
          <w:p w14:paraId="393CF6F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auto" w:fill="auto"/>
            <w:noWrap/>
            <w:hideMark/>
          </w:tcPr>
          <w:p w14:paraId="72DBDB64" w14:textId="66A50298" w:rsidR="00152A21" w:rsidRPr="00344554" w:rsidRDefault="00152A21" w:rsidP="00152A21">
            <w:pPr>
              <w:spacing w:line="240" w:lineRule="auto"/>
              <w:jc w:val="right"/>
              <w:rPr>
                <w:rFonts w:asciiTheme="minorHAnsi" w:hAnsiTheme="minorHAnsi" w:cstheme="minorHAnsi"/>
                <w:color w:val="000000"/>
                <w:sz w:val="16"/>
                <w:szCs w:val="16"/>
              </w:rPr>
            </w:pPr>
            <w:r w:rsidRPr="006E4CC7">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777C6DDB"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7B8F655D"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473095E6"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7BA1C3F4"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6EEE6491"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4A95146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43D55E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C6800-48P-SFP</w:t>
            </w:r>
          </w:p>
        </w:tc>
        <w:tc>
          <w:tcPr>
            <w:tcW w:w="1134" w:type="dxa"/>
            <w:tcBorders>
              <w:top w:val="nil"/>
              <w:left w:val="nil"/>
              <w:bottom w:val="single" w:sz="4" w:space="0" w:color="auto"/>
              <w:right w:val="single" w:sz="4" w:space="0" w:color="auto"/>
            </w:tcBorders>
            <w:shd w:val="clear" w:color="auto" w:fill="auto"/>
            <w:noWrap/>
            <w:hideMark/>
          </w:tcPr>
          <w:p w14:paraId="5015D45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JAE215008JR</w:t>
            </w:r>
          </w:p>
        </w:tc>
        <w:tc>
          <w:tcPr>
            <w:tcW w:w="2693" w:type="dxa"/>
            <w:tcBorders>
              <w:top w:val="nil"/>
              <w:left w:val="nil"/>
              <w:bottom w:val="single" w:sz="4" w:space="0" w:color="auto"/>
              <w:right w:val="single" w:sz="4" w:space="0" w:color="auto"/>
            </w:tcBorders>
            <w:shd w:val="clear" w:color="auto" w:fill="auto"/>
            <w:noWrap/>
            <w:hideMark/>
          </w:tcPr>
          <w:p w14:paraId="707EE6E3"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DCEF 48P 1GE SFP</w:t>
            </w:r>
          </w:p>
        </w:tc>
        <w:tc>
          <w:tcPr>
            <w:tcW w:w="992" w:type="dxa"/>
            <w:tcBorders>
              <w:top w:val="nil"/>
              <w:left w:val="nil"/>
              <w:bottom w:val="single" w:sz="4" w:space="0" w:color="auto"/>
              <w:right w:val="single" w:sz="4" w:space="0" w:color="auto"/>
            </w:tcBorders>
            <w:shd w:val="clear" w:color="auto" w:fill="auto"/>
            <w:noWrap/>
            <w:hideMark/>
          </w:tcPr>
          <w:p w14:paraId="4F6C8CE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126625E7"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28.02.2021</w:t>
            </w:r>
          </w:p>
        </w:tc>
        <w:tc>
          <w:tcPr>
            <w:tcW w:w="1560" w:type="dxa"/>
            <w:tcBorders>
              <w:top w:val="nil"/>
              <w:left w:val="nil"/>
              <w:bottom w:val="single" w:sz="4" w:space="0" w:color="auto"/>
              <w:right w:val="single" w:sz="4" w:space="0" w:color="auto"/>
            </w:tcBorders>
            <w:shd w:val="clear" w:color="auto" w:fill="auto"/>
            <w:noWrap/>
            <w:hideMark/>
          </w:tcPr>
          <w:p w14:paraId="73C8DA4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24x7x4</w:t>
            </w:r>
          </w:p>
        </w:tc>
        <w:tc>
          <w:tcPr>
            <w:tcW w:w="992" w:type="dxa"/>
            <w:tcBorders>
              <w:top w:val="nil"/>
              <w:left w:val="nil"/>
              <w:bottom w:val="single" w:sz="4" w:space="0" w:color="auto"/>
              <w:right w:val="single" w:sz="4" w:space="0" w:color="auto"/>
            </w:tcBorders>
            <w:shd w:val="clear" w:color="auto" w:fill="auto"/>
            <w:noWrap/>
            <w:hideMark/>
          </w:tcPr>
          <w:p w14:paraId="7B6B651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auto" w:fill="auto"/>
            <w:noWrap/>
            <w:hideMark/>
          </w:tcPr>
          <w:p w14:paraId="6212B25F" w14:textId="63616F5D" w:rsidR="00152A21" w:rsidRPr="00344554" w:rsidRDefault="00152A21" w:rsidP="00152A21">
            <w:pPr>
              <w:spacing w:line="240" w:lineRule="auto"/>
              <w:jc w:val="right"/>
              <w:rPr>
                <w:rFonts w:asciiTheme="minorHAnsi" w:hAnsiTheme="minorHAnsi" w:cstheme="minorHAnsi"/>
                <w:color w:val="000000"/>
                <w:sz w:val="16"/>
                <w:szCs w:val="16"/>
              </w:rPr>
            </w:pPr>
            <w:r w:rsidRPr="006E4CC7">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0251C034"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15474EA1"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6BA031C2"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7A023E8F"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07E757D0"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512076E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57DE8B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C6800-48P-TX</w:t>
            </w:r>
          </w:p>
        </w:tc>
        <w:tc>
          <w:tcPr>
            <w:tcW w:w="1134" w:type="dxa"/>
            <w:tcBorders>
              <w:top w:val="nil"/>
              <w:left w:val="nil"/>
              <w:bottom w:val="single" w:sz="4" w:space="0" w:color="auto"/>
              <w:right w:val="single" w:sz="4" w:space="0" w:color="auto"/>
            </w:tcBorders>
            <w:shd w:val="clear" w:color="auto" w:fill="auto"/>
            <w:noWrap/>
            <w:hideMark/>
          </w:tcPr>
          <w:p w14:paraId="2A56615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JAE215105HF</w:t>
            </w:r>
          </w:p>
        </w:tc>
        <w:tc>
          <w:tcPr>
            <w:tcW w:w="2693" w:type="dxa"/>
            <w:tcBorders>
              <w:top w:val="nil"/>
              <w:left w:val="nil"/>
              <w:bottom w:val="single" w:sz="4" w:space="0" w:color="auto"/>
              <w:right w:val="single" w:sz="4" w:space="0" w:color="auto"/>
            </w:tcBorders>
            <w:shd w:val="clear" w:color="auto" w:fill="auto"/>
            <w:noWrap/>
            <w:hideMark/>
          </w:tcPr>
          <w:p w14:paraId="4EE04547"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DCEF 48P 10/100/1000MB Ethernet</w:t>
            </w:r>
          </w:p>
        </w:tc>
        <w:tc>
          <w:tcPr>
            <w:tcW w:w="992" w:type="dxa"/>
            <w:tcBorders>
              <w:top w:val="nil"/>
              <w:left w:val="nil"/>
              <w:bottom w:val="single" w:sz="4" w:space="0" w:color="auto"/>
              <w:right w:val="single" w:sz="4" w:space="0" w:color="auto"/>
            </w:tcBorders>
            <w:shd w:val="clear" w:color="auto" w:fill="auto"/>
            <w:noWrap/>
            <w:hideMark/>
          </w:tcPr>
          <w:p w14:paraId="0CCEA15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6E114E3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28.02.2021</w:t>
            </w:r>
          </w:p>
        </w:tc>
        <w:tc>
          <w:tcPr>
            <w:tcW w:w="1560" w:type="dxa"/>
            <w:tcBorders>
              <w:top w:val="nil"/>
              <w:left w:val="nil"/>
              <w:bottom w:val="single" w:sz="4" w:space="0" w:color="auto"/>
              <w:right w:val="single" w:sz="4" w:space="0" w:color="auto"/>
            </w:tcBorders>
            <w:shd w:val="clear" w:color="auto" w:fill="auto"/>
            <w:noWrap/>
            <w:hideMark/>
          </w:tcPr>
          <w:p w14:paraId="28F18CB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24x7x4</w:t>
            </w:r>
          </w:p>
        </w:tc>
        <w:tc>
          <w:tcPr>
            <w:tcW w:w="992" w:type="dxa"/>
            <w:tcBorders>
              <w:top w:val="nil"/>
              <w:left w:val="nil"/>
              <w:bottom w:val="single" w:sz="4" w:space="0" w:color="auto"/>
              <w:right w:val="single" w:sz="4" w:space="0" w:color="auto"/>
            </w:tcBorders>
            <w:shd w:val="clear" w:color="auto" w:fill="auto"/>
            <w:noWrap/>
            <w:hideMark/>
          </w:tcPr>
          <w:p w14:paraId="55B0E788"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auto" w:fill="auto"/>
            <w:noWrap/>
            <w:hideMark/>
          </w:tcPr>
          <w:p w14:paraId="7EAF2112" w14:textId="2BFA1D13" w:rsidR="00152A21" w:rsidRPr="00344554" w:rsidRDefault="00152A21" w:rsidP="00152A21">
            <w:pPr>
              <w:spacing w:line="240" w:lineRule="auto"/>
              <w:jc w:val="right"/>
              <w:rPr>
                <w:rFonts w:asciiTheme="minorHAnsi" w:hAnsiTheme="minorHAnsi" w:cstheme="minorHAnsi"/>
                <w:color w:val="000000"/>
                <w:sz w:val="16"/>
                <w:szCs w:val="16"/>
              </w:rPr>
            </w:pPr>
            <w:r w:rsidRPr="006E4CC7">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1F94B97C"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279C8CF6"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3BD874B6"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5B4A079E"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4326E8FD"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46C5014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ECE2888" w14:textId="77777777" w:rsidR="00152A21" w:rsidRPr="00B13DDB" w:rsidRDefault="00152A21" w:rsidP="00152A21">
            <w:pPr>
              <w:spacing w:line="240" w:lineRule="auto"/>
              <w:jc w:val="left"/>
              <w:rPr>
                <w:rFonts w:ascii="Calibri" w:hAnsi="Calibri" w:cs="Calibri"/>
                <w:sz w:val="14"/>
                <w:szCs w:val="14"/>
              </w:rPr>
            </w:pPr>
            <w:r w:rsidRPr="00B13DDB">
              <w:rPr>
                <w:rFonts w:ascii="Calibri" w:hAnsi="Calibri" w:cs="Calibri"/>
                <w:sz w:val="14"/>
                <w:szCs w:val="14"/>
              </w:rPr>
              <w:t>WS-X6724-SFP</w:t>
            </w:r>
          </w:p>
        </w:tc>
        <w:tc>
          <w:tcPr>
            <w:tcW w:w="1134" w:type="dxa"/>
            <w:tcBorders>
              <w:top w:val="nil"/>
              <w:left w:val="nil"/>
              <w:bottom w:val="single" w:sz="4" w:space="0" w:color="auto"/>
              <w:right w:val="single" w:sz="4" w:space="0" w:color="auto"/>
            </w:tcBorders>
            <w:shd w:val="clear" w:color="auto" w:fill="auto"/>
            <w:noWrap/>
            <w:hideMark/>
          </w:tcPr>
          <w:p w14:paraId="15F59DEF" w14:textId="77777777" w:rsidR="00152A21" w:rsidRPr="00B13DDB" w:rsidRDefault="00152A21" w:rsidP="00152A21">
            <w:pPr>
              <w:spacing w:line="240" w:lineRule="auto"/>
              <w:jc w:val="left"/>
              <w:rPr>
                <w:rFonts w:ascii="Calibri" w:hAnsi="Calibri" w:cs="Calibri"/>
                <w:sz w:val="14"/>
                <w:szCs w:val="14"/>
              </w:rPr>
            </w:pPr>
            <w:r w:rsidRPr="00B13DDB">
              <w:rPr>
                <w:rFonts w:ascii="Calibri" w:hAnsi="Calibri" w:cs="Calibri"/>
                <w:sz w:val="14"/>
                <w:szCs w:val="14"/>
              </w:rPr>
              <w:t>SAL18401PZ1</w:t>
            </w:r>
          </w:p>
        </w:tc>
        <w:tc>
          <w:tcPr>
            <w:tcW w:w="2693" w:type="dxa"/>
            <w:tcBorders>
              <w:top w:val="nil"/>
              <w:left w:val="nil"/>
              <w:bottom w:val="single" w:sz="4" w:space="0" w:color="auto"/>
              <w:right w:val="single" w:sz="4" w:space="0" w:color="auto"/>
            </w:tcBorders>
            <w:shd w:val="clear" w:color="auto" w:fill="auto"/>
            <w:noWrap/>
            <w:hideMark/>
          </w:tcPr>
          <w:p w14:paraId="0AB899F7" w14:textId="77777777" w:rsidR="00152A21" w:rsidRPr="00B13DDB" w:rsidRDefault="00152A21" w:rsidP="00152A21">
            <w:pPr>
              <w:spacing w:line="240" w:lineRule="auto"/>
              <w:jc w:val="left"/>
              <w:rPr>
                <w:rFonts w:ascii="Calibri" w:hAnsi="Calibri" w:cs="Calibri"/>
                <w:sz w:val="14"/>
                <w:szCs w:val="14"/>
              </w:rPr>
            </w:pPr>
            <w:r w:rsidRPr="00B13DDB">
              <w:rPr>
                <w:rFonts w:ascii="Calibri" w:hAnsi="Calibri" w:cs="Calibri"/>
                <w:sz w:val="14"/>
                <w:szCs w:val="14"/>
              </w:rPr>
              <w:t>CEF720 24 port 1000mb SFP</w:t>
            </w:r>
          </w:p>
        </w:tc>
        <w:tc>
          <w:tcPr>
            <w:tcW w:w="992" w:type="dxa"/>
            <w:tcBorders>
              <w:top w:val="nil"/>
              <w:left w:val="nil"/>
              <w:bottom w:val="single" w:sz="4" w:space="0" w:color="auto"/>
              <w:right w:val="single" w:sz="4" w:space="0" w:color="auto"/>
            </w:tcBorders>
            <w:shd w:val="clear" w:color="auto" w:fill="auto"/>
            <w:noWrap/>
            <w:hideMark/>
          </w:tcPr>
          <w:p w14:paraId="66F75EC9"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AFC3EDB" w14:textId="77777777" w:rsidR="00152A21" w:rsidRPr="00B13DDB" w:rsidRDefault="00152A21" w:rsidP="00152A21">
            <w:pPr>
              <w:spacing w:line="240" w:lineRule="auto"/>
              <w:jc w:val="left"/>
              <w:rPr>
                <w:rFonts w:ascii="Calibri" w:hAnsi="Calibri" w:cs="Calibri"/>
                <w:color w:val="0070C0"/>
                <w:sz w:val="14"/>
                <w:szCs w:val="14"/>
              </w:rPr>
            </w:pPr>
            <w:r w:rsidRPr="00B13DDB">
              <w:rPr>
                <w:rFonts w:ascii="Calibri" w:hAnsi="Calibri" w:cs="Calibri"/>
                <w:color w:val="0070C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7A04185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24x7x4</w:t>
            </w:r>
          </w:p>
        </w:tc>
        <w:tc>
          <w:tcPr>
            <w:tcW w:w="992" w:type="dxa"/>
            <w:tcBorders>
              <w:top w:val="nil"/>
              <w:left w:val="nil"/>
              <w:bottom w:val="single" w:sz="4" w:space="0" w:color="auto"/>
              <w:right w:val="single" w:sz="4" w:space="0" w:color="auto"/>
            </w:tcBorders>
            <w:shd w:val="clear" w:color="auto" w:fill="auto"/>
            <w:noWrap/>
            <w:hideMark/>
          </w:tcPr>
          <w:p w14:paraId="0A27D2E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auto" w:fill="auto"/>
            <w:noWrap/>
            <w:hideMark/>
          </w:tcPr>
          <w:p w14:paraId="34D37C7B" w14:textId="353A3706" w:rsidR="00152A21" w:rsidRPr="00344554" w:rsidRDefault="00152A21" w:rsidP="00152A21">
            <w:pPr>
              <w:spacing w:line="240" w:lineRule="auto"/>
              <w:jc w:val="right"/>
              <w:rPr>
                <w:rFonts w:asciiTheme="minorHAnsi" w:hAnsiTheme="minorHAnsi" w:cstheme="minorHAnsi"/>
                <w:color w:val="000000"/>
                <w:sz w:val="16"/>
                <w:szCs w:val="16"/>
              </w:rPr>
            </w:pPr>
            <w:r w:rsidRPr="006E4CC7">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305B3EDF"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3787AFBA"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6B6D4DAE"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2914C684"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42131888"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71A0F4F7"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46E2A695" w14:textId="77777777" w:rsidR="00152A21" w:rsidRPr="00B13DDB" w:rsidRDefault="00152A21" w:rsidP="00152A21">
            <w:pPr>
              <w:spacing w:line="240" w:lineRule="auto"/>
              <w:jc w:val="left"/>
              <w:rPr>
                <w:rFonts w:ascii="Calibri" w:hAnsi="Calibri" w:cs="Calibri"/>
                <w:sz w:val="14"/>
                <w:szCs w:val="14"/>
              </w:rPr>
            </w:pPr>
            <w:r w:rsidRPr="00B13DDB">
              <w:rPr>
                <w:rFonts w:ascii="Calibri" w:hAnsi="Calibri" w:cs="Calibri"/>
                <w:sz w:val="14"/>
                <w:szCs w:val="14"/>
              </w:rPr>
              <w:t>WS-F6K-DFC4-A</w:t>
            </w:r>
          </w:p>
        </w:tc>
        <w:tc>
          <w:tcPr>
            <w:tcW w:w="1134" w:type="dxa"/>
            <w:tcBorders>
              <w:top w:val="nil"/>
              <w:left w:val="nil"/>
              <w:bottom w:val="single" w:sz="4" w:space="0" w:color="auto"/>
              <w:right w:val="single" w:sz="4" w:space="0" w:color="auto"/>
            </w:tcBorders>
            <w:shd w:val="clear" w:color="auto" w:fill="auto"/>
            <w:noWrap/>
            <w:hideMark/>
          </w:tcPr>
          <w:p w14:paraId="001D8FE7" w14:textId="77777777" w:rsidR="00152A21" w:rsidRPr="00B13DDB" w:rsidRDefault="00152A21" w:rsidP="00152A21">
            <w:pPr>
              <w:spacing w:line="240" w:lineRule="auto"/>
              <w:jc w:val="left"/>
              <w:rPr>
                <w:rFonts w:ascii="Calibri" w:hAnsi="Calibri" w:cs="Calibri"/>
                <w:sz w:val="14"/>
                <w:szCs w:val="14"/>
              </w:rPr>
            </w:pPr>
            <w:r w:rsidRPr="00B13DDB">
              <w:rPr>
                <w:rFonts w:ascii="Calibri" w:hAnsi="Calibri" w:cs="Calibri"/>
                <w:sz w:val="14"/>
                <w:szCs w:val="14"/>
              </w:rPr>
              <w:t>JAE215007TB</w:t>
            </w:r>
          </w:p>
        </w:tc>
        <w:tc>
          <w:tcPr>
            <w:tcW w:w="2693" w:type="dxa"/>
            <w:tcBorders>
              <w:top w:val="nil"/>
              <w:left w:val="nil"/>
              <w:bottom w:val="single" w:sz="4" w:space="0" w:color="auto"/>
              <w:right w:val="single" w:sz="4" w:space="0" w:color="auto"/>
            </w:tcBorders>
            <w:shd w:val="clear" w:color="auto" w:fill="auto"/>
            <w:noWrap/>
            <w:hideMark/>
          </w:tcPr>
          <w:p w14:paraId="0926485E" w14:textId="77777777" w:rsidR="00152A21" w:rsidRPr="00B13DDB" w:rsidRDefault="00152A21" w:rsidP="00152A21">
            <w:pPr>
              <w:spacing w:line="240" w:lineRule="auto"/>
              <w:jc w:val="left"/>
              <w:rPr>
                <w:rFonts w:ascii="Calibri" w:hAnsi="Calibri" w:cs="Calibri"/>
                <w:sz w:val="14"/>
                <w:szCs w:val="14"/>
              </w:rPr>
            </w:pPr>
            <w:r w:rsidRPr="00B13DDB">
              <w:rPr>
                <w:rFonts w:ascii="Calibri" w:hAnsi="Calibri" w:cs="Calibri"/>
                <w:sz w:val="14"/>
                <w:szCs w:val="14"/>
              </w:rPr>
              <w:t>DFC4</w:t>
            </w:r>
          </w:p>
        </w:tc>
        <w:tc>
          <w:tcPr>
            <w:tcW w:w="992" w:type="dxa"/>
            <w:tcBorders>
              <w:top w:val="nil"/>
              <w:left w:val="nil"/>
              <w:bottom w:val="single" w:sz="4" w:space="0" w:color="auto"/>
              <w:right w:val="single" w:sz="4" w:space="0" w:color="auto"/>
            </w:tcBorders>
            <w:shd w:val="clear" w:color="auto" w:fill="auto"/>
            <w:noWrap/>
            <w:hideMark/>
          </w:tcPr>
          <w:p w14:paraId="1CB30183"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A4DCBC2" w14:textId="77777777" w:rsidR="00152A21" w:rsidRPr="00B13DDB" w:rsidRDefault="00152A21" w:rsidP="00152A21">
            <w:pPr>
              <w:spacing w:line="240" w:lineRule="auto"/>
              <w:jc w:val="left"/>
              <w:rPr>
                <w:rFonts w:ascii="Calibri" w:hAnsi="Calibri" w:cs="Calibri"/>
                <w:color w:val="0070C0"/>
                <w:sz w:val="14"/>
                <w:szCs w:val="14"/>
              </w:rPr>
            </w:pPr>
            <w:r w:rsidRPr="00B13DDB">
              <w:rPr>
                <w:rFonts w:ascii="Calibri" w:hAnsi="Calibri" w:cs="Calibri"/>
                <w:color w:val="0070C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358E9F8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24x7x4</w:t>
            </w:r>
          </w:p>
        </w:tc>
        <w:tc>
          <w:tcPr>
            <w:tcW w:w="992" w:type="dxa"/>
            <w:tcBorders>
              <w:top w:val="nil"/>
              <w:left w:val="nil"/>
              <w:bottom w:val="single" w:sz="4" w:space="0" w:color="auto"/>
              <w:right w:val="single" w:sz="4" w:space="0" w:color="auto"/>
            </w:tcBorders>
            <w:shd w:val="clear" w:color="auto" w:fill="auto"/>
            <w:noWrap/>
            <w:hideMark/>
          </w:tcPr>
          <w:p w14:paraId="3B8A5878"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auto" w:fill="auto"/>
            <w:noWrap/>
            <w:hideMark/>
          </w:tcPr>
          <w:p w14:paraId="4570B6BB" w14:textId="155DA1D9" w:rsidR="00152A21" w:rsidRPr="00344554" w:rsidRDefault="00152A21" w:rsidP="00152A21">
            <w:pPr>
              <w:spacing w:line="240" w:lineRule="auto"/>
              <w:jc w:val="right"/>
              <w:rPr>
                <w:rFonts w:asciiTheme="minorHAnsi" w:hAnsiTheme="minorHAnsi" w:cstheme="minorHAnsi"/>
                <w:color w:val="000000"/>
                <w:sz w:val="16"/>
                <w:szCs w:val="16"/>
              </w:rPr>
            </w:pPr>
            <w:r w:rsidRPr="006E4CC7">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101EF42F"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0E8A7729"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710A0954"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4F0D16AA"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1D10781E"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1BDCD94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2889CD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C6807-XL-FAN</w:t>
            </w:r>
          </w:p>
        </w:tc>
        <w:tc>
          <w:tcPr>
            <w:tcW w:w="1134" w:type="dxa"/>
            <w:tcBorders>
              <w:top w:val="nil"/>
              <w:left w:val="nil"/>
              <w:bottom w:val="single" w:sz="4" w:space="0" w:color="auto"/>
              <w:right w:val="single" w:sz="4" w:space="0" w:color="auto"/>
            </w:tcBorders>
            <w:shd w:val="clear" w:color="auto" w:fill="auto"/>
            <w:noWrap/>
            <w:hideMark/>
          </w:tcPr>
          <w:p w14:paraId="4DF4A27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DCH213902NB</w:t>
            </w:r>
          </w:p>
        </w:tc>
        <w:tc>
          <w:tcPr>
            <w:tcW w:w="2693" w:type="dxa"/>
            <w:tcBorders>
              <w:top w:val="nil"/>
              <w:left w:val="nil"/>
              <w:bottom w:val="single" w:sz="4" w:space="0" w:color="auto"/>
              <w:right w:val="single" w:sz="4" w:space="0" w:color="auto"/>
            </w:tcBorders>
            <w:shd w:val="clear" w:color="auto" w:fill="auto"/>
            <w:noWrap/>
            <w:hideMark/>
          </w:tcPr>
          <w:p w14:paraId="3D0A87D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C6807-XL Fan Tray 1</w:t>
            </w:r>
          </w:p>
        </w:tc>
        <w:tc>
          <w:tcPr>
            <w:tcW w:w="992" w:type="dxa"/>
            <w:tcBorders>
              <w:top w:val="nil"/>
              <w:left w:val="nil"/>
              <w:bottom w:val="single" w:sz="4" w:space="0" w:color="auto"/>
              <w:right w:val="single" w:sz="4" w:space="0" w:color="auto"/>
            </w:tcBorders>
            <w:shd w:val="clear" w:color="auto" w:fill="auto"/>
            <w:noWrap/>
            <w:hideMark/>
          </w:tcPr>
          <w:p w14:paraId="5809A88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05924A9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28.02.2021</w:t>
            </w:r>
          </w:p>
        </w:tc>
        <w:tc>
          <w:tcPr>
            <w:tcW w:w="1560" w:type="dxa"/>
            <w:tcBorders>
              <w:top w:val="nil"/>
              <w:left w:val="nil"/>
              <w:bottom w:val="single" w:sz="4" w:space="0" w:color="auto"/>
              <w:right w:val="single" w:sz="4" w:space="0" w:color="auto"/>
            </w:tcBorders>
            <w:shd w:val="clear" w:color="auto" w:fill="auto"/>
            <w:noWrap/>
            <w:hideMark/>
          </w:tcPr>
          <w:p w14:paraId="584326C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24x7x4</w:t>
            </w:r>
          </w:p>
        </w:tc>
        <w:tc>
          <w:tcPr>
            <w:tcW w:w="992" w:type="dxa"/>
            <w:tcBorders>
              <w:top w:val="nil"/>
              <w:left w:val="nil"/>
              <w:bottom w:val="single" w:sz="4" w:space="0" w:color="auto"/>
              <w:right w:val="single" w:sz="4" w:space="0" w:color="auto"/>
            </w:tcBorders>
            <w:shd w:val="clear" w:color="auto" w:fill="auto"/>
            <w:noWrap/>
            <w:hideMark/>
          </w:tcPr>
          <w:p w14:paraId="2334013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auto" w:fill="auto"/>
            <w:noWrap/>
            <w:hideMark/>
          </w:tcPr>
          <w:p w14:paraId="1D1FF2DA" w14:textId="4416ABF1" w:rsidR="00152A21" w:rsidRPr="00344554" w:rsidRDefault="00152A21" w:rsidP="00152A21">
            <w:pPr>
              <w:spacing w:line="240" w:lineRule="auto"/>
              <w:jc w:val="right"/>
              <w:rPr>
                <w:rFonts w:asciiTheme="minorHAnsi" w:hAnsiTheme="minorHAnsi" w:cstheme="minorHAnsi"/>
                <w:color w:val="000000"/>
                <w:sz w:val="16"/>
                <w:szCs w:val="16"/>
              </w:rPr>
            </w:pPr>
            <w:r w:rsidRPr="006E4CC7">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6DB4546F"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3A180BDA"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478B88D4"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742BC4B9"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442B55F1"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4D8CE4C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313090A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C6800-XL-3KW-AC</w:t>
            </w:r>
          </w:p>
        </w:tc>
        <w:tc>
          <w:tcPr>
            <w:tcW w:w="1134" w:type="dxa"/>
            <w:tcBorders>
              <w:top w:val="nil"/>
              <w:left w:val="nil"/>
              <w:bottom w:val="single" w:sz="4" w:space="0" w:color="auto"/>
              <w:right w:val="single" w:sz="4" w:space="0" w:color="auto"/>
            </w:tcBorders>
            <w:shd w:val="clear" w:color="auto" w:fill="auto"/>
            <w:noWrap/>
            <w:hideMark/>
          </w:tcPr>
          <w:p w14:paraId="2F2A875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DTM214402G1</w:t>
            </w:r>
          </w:p>
        </w:tc>
        <w:tc>
          <w:tcPr>
            <w:tcW w:w="2693" w:type="dxa"/>
            <w:tcBorders>
              <w:top w:val="nil"/>
              <w:left w:val="nil"/>
              <w:bottom w:val="single" w:sz="4" w:space="0" w:color="auto"/>
              <w:right w:val="single" w:sz="4" w:space="0" w:color="auto"/>
            </w:tcBorders>
            <w:shd w:val="clear" w:color="auto" w:fill="auto"/>
            <w:noWrap/>
            <w:hideMark/>
          </w:tcPr>
          <w:p w14:paraId="0D974703"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AC power supply_1</w:t>
            </w:r>
          </w:p>
        </w:tc>
        <w:tc>
          <w:tcPr>
            <w:tcW w:w="992" w:type="dxa"/>
            <w:tcBorders>
              <w:top w:val="nil"/>
              <w:left w:val="nil"/>
              <w:bottom w:val="single" w:sz="4" w:space="0" w:color="auto"/>
              <w:right w:val="single" w:sz="4" w:space="0" w:color="auto"/>
            </w:tcBorders>
            <w:shd w:val="clear" w:color="auto" w:fill="auto"/>
            <w:noWrap/>
            <w:hideMark/>
          </w:tcPr>
          <w:p w14:paraId="7F8C0438"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398AD925"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28.02.2021</w:t>
            </w:r>
          </w:p>
        </w:tc>
        <w:tc>
          <w:tcPr>
            <w:tcW w:w="1560" w:type="dxa"/>
            <w:tcBorders>
              <w:top w:val="nil"/>
              <w:left w:val="nil"/>
              <w:bottom w:val="single" w:sz="4" w:space="0" w:color="auto"/>
              <w:right w:val="single" w:sz="4" w:space="0" w:color="auto"/>
            </w:tcBorders>
            <w:shd w:val="clear" w:color="auto" w:fill="auto"/>
            <w:noWrap/>
            <w:hideMark/>
          </w:tcPr>
          <w:p w14:paraId="1EB94393"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24x7x4</w:t>
            </w:r>
          </w:p>
        </w:tc>
        <w:tc>
          <w:tcPr>
            <w:tcW w:w="992" w:type="dxa"/>
            <w:tcBorders>
              <w:top w:val="nil"/>
              <w:left w:val="nil"/>
              <w:bottom w:val="single" w:sz="4" w:space="0" w:color="auto"/>
              <w:right w:val="single" w:sz="4" w:space="0" w:color="auto"/>
            </w:tcBorders>
            <w:shd w:val="clear" w:color="auto" w:fill="auto"/>
            <w:noWrap/>
            <w:hideMark/>
          </w:tcPr>
          <w:p w14:paraId="44621DC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auto" w:fill="auto"/>
            <w:noWrap/>
            <w:hideMark/>
          </w:tcPr>
          <w:p w14:paraId="031DC1DA" w14:textId="34CF198A" w:rsidR="00152A21" w:rsidRPr="00344554" w:rsidRDefault="00152A21" w:rsidP="00152A21">
            <w:pPr>
              <w:spacing w:line="240" w:lineRule="auto"/>
              <w:jc w:val="right"/>
              <w:rPr>
                <w:rFonts w:asciiTheme="minorHAnsi" w:hAnsiTheme="minorHAnsi" w:cstheme="minorHAnsi"/>
                <w:color w:val="000000"/>
                <w:sz w:val="16"/>
                <w:szCs w:val="16"/>
              </w:rPr>
            </w:pPr>
            <w:r w:rsidRPr="006E4CC7">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27A27827"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1EE82D3D"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4C1C4910"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04C17407"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4E26EC36"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4640A8F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399EBAF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C6800-XL-3KW-AC</w:t>
            </w:r>
          </w:p>
        </w:tc>
        <w:tc>
          <w:tcPr>
            <w:tcW w:w="1134" w:type="dxa"/>
            <w:tcBorders>
              <w:top w:val="nil"/>
              <w:left w:val="nil"/>
              <w:bottom w:val="single" w:sz="4" w:space="0" w:color="auto"/>
              <w:right w:val="single" w:sz="4" w:space="0" w:color="auto"/>
            </w:tcBorders>
            <w:shd w:val="clear" w:color="auto" w:fill="auto"/>
            <w:noWrap/>
            <w:hideMark/>
          </w:tcPr>
          <w:p w14:paraId="19764D4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DTM214402DH</w:t>
            </w:r>
          </w:p>
        </w:tc>
        <w:tc>
          <w:tcPr>
            <w:tcW w:w="2693" w:type="dxa"/>
            <w:tcBorders>
              <w:top w:val="nil"/>
              <w:left w:val="nil"/>
              <w:bottom w:val="single" w:sz="4" w:space="0" w:color="auto"/>
              <w:right w:val="single" w:sz="4" w:space="0" w:color="auto"/>
            </w:tcBorders>
            <w:shd w:val="clear" w:color="auto" w:fill="auto"/>
            <w:noWrap/>
            <w:hideMark/>
          </w:tcPr>
          <w:p w14:paraId="6A803AB8"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AC power supply_2</w:t>
            </w:r>
          </w:p>
        </w:tc>
        <w:tc>
          <w:tcPr>
            <w:tcW w:w="992" w:type="dxa"/>
            <w:tcBorders>
              <w:top w:val="nil"/>
              <w:left w:val="nil"/>
              <w:bottom w:val="single" w:sz="4" w:space="0" w:color="auto"/>
              <w:right w:val="single" w:sz="4" w:space="0" w:color="auto"/>
            </w:tcBorders>
            <w:shd w:val="clear" w:color="auto" w:fill="auto"/>
            <w:noWrap/>
            <w:hideMark/>
          </w:tcPr>
          <w:p w14:paraId="5459841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092CC7F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28.02.2021</w:t>
            </w:r>
          </w:p>
        </w:tc>
        <w:tc>
          <w:tcPr>
            <w:tcW w:w="1560" w:type="dxa"/>
            <w:tcBorders>
              <w:top w:val="nil"/>
              <w:left w:val="nil"/>
              <w:bottom w:val="single" w:sz="4" w:space="0" w:color="auto"/>
              <w:right w:val="single" w:sz="4" w:space="0" w:color="auto"/>
            </w:tcBorders>
            <w:shd w:val="clear" w:color="auto" w:fill="auto"/>
            <w:noWrap/>
            <w:hideMark/>
          </w:tcPr>
          <w:p w14:paraId="15FEFF68"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24x7x4</w:t>
            </w:r>
          </w:p>
        </w:tc>
        <w:tc>
          <w:tcPr>
            <w:tcW w:w="992" w:type="dxa"/>
            <w:tcBorders>
              <w:top w:val="nil"/>
              <w:left w:val="nil"/>
              <w:bottom w:val="single" w:sz="4" w:space="0" w:color="auto"/>
              <w:right w:val="single" w:sz="4" w:space="0" w:color="auto"/>
            </w:tcBorders>
            <w:shd w:val="clear" w:color="auto" w:fill="auto"/>
            <w:noWrap/>
            <w:hideMark/>
          </w:tcPr>
          <w:p w14:paraId="7298FB9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auto" w:fill="auto"/>
            <w:noWrap/>
            <w:hideMark/>
          </w:tcPr>
          <w:p w14:paraId="71F9B722" w14:textId="08138692" w:rsidR="00152A21" w:rsidRPr="00344554" w:rsidRDefault="00152A21" w:rsidP="00152A21">
            <w:pPr>
              <w:spacing w:line="240" w:lineRule="auto"/>
              <w:jc w:val="right"/>
              <w:rPr>
                <w:rFonts w:asciiTheme="minorHAnsi" w:hAnsiTheme="minorHAnsi" w:cstheme="minorHAnsi"/>
                <w:color w:val="000000"/>
                <w:sz w:val="16"/>
                <w:szCs w:val="16"/>
              </w:rPr>
            </w:pPr>
            <w:r w:rsidRPr="006E4CC7">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13F3925C"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02428268"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4C917EFC"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50B55D0A"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0C8CD8EF"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126AF8A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2CD10DF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C6800-XL-3KW-AC</w:t>
            </w:r>
          </w:p>
        </w:tc>
        <w:tc>
          <w:tcPr>
            <w:tcW w:w="1134" w:type="dxa"/>
            <w:tcBorders>
              <w:top w:val="nil"/>
              <w:left w:val="nil"/>
              <w:bottom w:val="single" w:sz="4" w:space="0" w:color="auto"/>
              <w:right w:val="single" w:sz="4" w:space="0" w:color="auto"/>
            </w:tcBorders>
            <w:shd w:val="clear" w:color="auto" w:fill="auto"/>
            <w:noWrap/>
            <w:hideMark/>
          </w:tcPr>
          <w:p w14:paraId="6B1239B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DTM2139025H</w:t>
            </w:r>
          </w:p>
        </w:tc>
        <w:tc>
          <w:tcPr>
            <w:tcW w:w="2693" w:type="dxa"/>
            <w:tcBorders>
              <w:top w:val="nil"/>
              <w:left w:val="nil"/>
              <w:bottom w:val="single" w:sz="4" w:space="0" w:color="auto"/>
              <w:right w:val="single" w:sz="4" w:space="0" w:color="auto"/>
            </w:tcBorders>
            <w:shd w:val="clear" w:color="auto" w:fill="auto"/>
            <w:noWrap/>
            <w:hideMark/>
          </w:tcPr>
          <w:p w14:paraId="353BF72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AC power supply_3</w:t>
            </w:r>
          </w:p>
        </w:tc>
        <w:tc>
          <w:tcPr>
            <w:tcW w:w="992" w:type="dxa"/>
            <w:tcBorders>
              <w:top w:val="nil"/>
              <w:left w:val="nil"/>
              <w:bottom w:val="single" w:sz="4" w:space="0" w:color="auto"/>
              <w:right w:val="single" w:sz="4" w:space="0" w:color="auto"/>
            </w:tcBorders>
            <w:shd w:val="clear" w:color="auto" w:fill="auto"/>
            <w:noWrap/>
            <w:hideMark/>
          </w:tcPr>
          <w:p w14:paraId="58860B8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297625B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28.02.2021</w:t>
            </w:r>
          </w:p>
        </w:tc>
        <w:tc>
          <w:tcPr>
            <w:tcW w:w="1560" w:type="dxa"/>
            <w:tcBorders>
              <w:top w:val="nil"/>
              <w:left w:val="nil"/>
              <w:bottom w:val="single" w:sz="4" w:space="0" w:color="auto"/>
              <w:right w:val="single" w:sz="4" w:space="0" w:color="auto"/>
            </w:tcBorders>
            <w:shd w:val="clear" w:color="auto" w:fill="auto"/>
            <w:noWrap/>
            <w:hideMark/>
          </w:tcPr>
          <w:p w14:paraId="3492DE17"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24x7x4</w:t>
            </w:r>
          </w:p>
        </w:tc>
        <w:tc>
          <w:tcPr>
            <w:tcW w:w="992" w:type="dxa"/>
            <w:tcBorders>
              <w:top w:val="nil"/>
              <w:left w:val="nil"/>
              <w:bottom w:val="single" w:sz="4" w:space="0" w:color="auto"/>
              <w:right w:val="single" w:sz="4" w:space="0" w:color="auto"/>
            </w:tcBorders>
            <w:shd w:val="clear" w:color="auto" w:fill="auto"/>
            <w:noWrap/>
            <w:hideMark/>
          </w:tcPr>
          <w:p w14:paraId="015ED9B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auto" w:fill="auto"/>
            <w:noWrap/>
            <w:hideMark/>
          </w:tcPr>
          <w:p w14:paraId="2ED24420" w14:textId="701E54CB" w:rsidR="00152A21" w:rsidRPr="00344554" w:rsidRDefault="00152A21" w:rsidP="00152A21">
            <w:pPr>
              <w:spacing w:line="240" w:lineRule="auto"/>
              <w:jc w:val="right"/>
              <w:rPr>
                <w:rFonts w:asciiTheme="minorHAnsi" w:hAnsiTheme="minorHAnsi" w:cstheme="minorHAnsi"/>
                <w:color w:val="000000"/>
                <w:sz w:val="16"/>
                <w:szCs w:val="16"/>
              </w:rPr>
            </w:pPr>
            <w:r w:rsidRPr="006E4CC7">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auto" w:fill="auto"/>
            <w:noWrap/>
            <w:hideMark/>
          </w:tcPr>
          <w:p w14:paraId="538C5DE3"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4AFA9FC6"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14:paraId="0BD04A0C"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3DAEB2B9" w14:textId="77777777" w:rsidTr="00344554">
        <w:trPr>
          <w:trHeight w:val="300"/>
        </w:trPr>
        <w:tc>
          <w:tcPr>
            <w:tcW w:w="704" w:type="dxa"/>
            <w:vMerge w:val="restart"/>
            <w:tcBorders>
              <w:top w:val="nil"/>
              <w:left w:val="single" w:sz="4" w:space="0" w:color="auto"/>
              <w:bottom w:val="single" w:sz="4" w:space="0" w:color="auto"/>
              <w:right w:val="single" w:sz="4" w:space="0" w:color="auto"/>
            </w:tcBorders>
            <w:shd w:val="clear" w:color="auto" w:fill="auto"/>
            <w:noWrap/>
            <w:hideMark/>
          </w:tcPr>
          <w:p w14:paraId="58BF28B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B.Z01a</w:t>
            </w:r>
          </w:p>
        </w:tc>
        <w:tc>
          <w:tcPr>
            <w:tcW w:w="572" w:type="dxa"/>
            <w:tcBorders>
              <w:top w:val="nil"/>
              <w:left w:val="nil"/>
              <w:bottom w:val="single" w:sz="4" w:space="0" w:color="auto"/>
              <w:right w:val="single" w:sz="4" w:space="0" w:color="auto"/>
            </w:tcBorders>
            <w:shd w:val="clear" w:color="000000" w:fill="F2F2F2"/>
            <w:noWrap/>
            <w:hideMark/>
          </w:tcPr>
          <w:p w14:paraId="3888E2E5"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767547C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C6807-XL</w:t>
            </w:r>
          </w:p>
        </w:tc>
        <w:tc>
          <w:tcPr>
            <w:tcW w:w="1134" w:type="dxa"/>
            <w:tcBorders>
              <w:top w:val="nil"/>
              <w:left w:val="nil"/>
              <w:bottom w:val="single" w:sz="4" w:space="0" w:color="auto"/>
              <w:right w:val="single" w:sz="4" w:space="0" w:color="auto"/>
            </w:tcBorders>
            <w:shd w:val="clear" w:color="000000" w:fill="F2F2F2"/>
            <w:noWrap/>
            <w:hideMark/>
          </w:tcPr>
          <w:p w14:paraId="0C5070C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FGE21452TSP</w:t>
            </w:r>
          </w:p>
        </w:tc>
        <w:tc>
          <w:tcPr>
            <w:tcW w:w="2693" w:type="dxa"/>
            <w:tcBorders>
              <w:top w:val="nil"/>
              <w:left w:val="nil"/>
              <w:bottom w:val="single" w:sz="4" w:space="0" w:color="auto"/>
              <w:right w:val="single" w:sz="4" w:space="0" w:color="auto"/>
            </w:tcBorders>
            <w:shd w:val="clear" w:color="000000" w:fill="F2F2F2"/>
            <w:noWrap/>
            <w:hideMark/>
          </w:tcPr>
          <w:p w14:paraId="0503F63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Catalyst 6807 7-slot Chassis System</w:t>
            </w:r>
          </w:p>
        </w:tc>
        <w:tc>
          <w:tcPr>
            <w:tcW w:w="992" w:type="dxa"/>
            <w:tcBorders>
              <w:top w:val="nil"/>
              <w:left w:val="nil"/>
              <w:bottom w:val="single" w:sz="4" w:space="0" w:color="auto"/>
              <w:right w:val="single" w:sz="4" w:space="0" w:color="auto"/>
            </w:tcBorders>
            <w:shd w:val="clear" w:color="000000" w:fill="F2F2F2"/>
            <w:noWrap/>
            <w:hideMark/>
          </w:tcPr>
          <w:p w14:paraId="04084C2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4D5D6CC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28.02.2021</w:t>
            </w:r>
          </w:p>
        </w:tc>
        <w:tc>
          <w:tcPr>
            <w:tcW w:w="1560" w:type="dxa"/>
            <w:tcBorders>
              <w:top w:val="nil"/>
              <w:left w:val="nil"/>
              <w:bottom w:val="single" w:sz="4" w:space="0" w:color="auto"/>
              <w:right w:val="single" w:sz="4" w:space="0" w:color="auto"/>
            </w:tcBorders>
            <w:shd w:val="clear" w:color="000000" w:fill="F2F2F2"/>
            <w:noWrap/>
            <w:hideMark/>
          </w:tcPr>
          <w:p w14:paraId="1422B928"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24x7x4</w:t>
            </w:r>
          </w:p>
        </w:tc>
        <w:tc>
          <w:tcPr>
            <w:tcW w:w="992" w:type="dxa"/>
            <w:tcBorders>
              <w:top w:val="nil"/>
              <w:left w:val="nil"/>
              <w:bottom w:val="single" w:sz="4" w:space="0" w:color="auto"/>
              <w:right w:val="single" w:sz="4" w:space="0" w:color="auto"/>
            </w:tcBorders>
            <w:shd w:val="clear" w:color="000000" w:fill="F2F2F2"/>
            <w:noWrap/>
            <w:hideMark/>
          </w:tcPr>
          <w:p w14:paraId="1325E31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000000" w:fill="F2F2F2"/>
            <w:noWrap/>
            <w:hideMark/>
          </w:tcPr>
          <w:p w14:paraId="2F869020" w14:textId="56A7F412"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256 641 Kč</w:t>
            </w:r>
          </w:p>
        </w:tc>
        <w:tc>
          <w:tcPr>
            <w:tcW w:w="714" w:type="dxa"/>
            <w:tcBorders>
              <w:top w:val="nil"/>
              <w:left w:val="nil"/>
              <w:bottom w:val="single" w:sz="4" w:space="0" w:color="auto"/>
              <w:right w:val="single" w:sz="4" w:space="0" w:color="auto"/>
            </w:tcBorders>
            <w:shd w:val="clear" w:color="000000" w:fill="F2F2F2"/>
            <w:noWrap/>
            <w:hideMark/>
          </w:tcPr>
          <w:p w14:paraId="5853E521" w14:textId="044B27FD"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21%</w:t>
            </w:r>
          </w:p>
        </w:tc>
        <w:tc>
          <w:tcPr>
            <w:tcW w:w="1134" w:type="dxa"/>
            <w:tcBorders>
              <w:top w:val="nil"/>
              <w:left w:val="nil"/>
              <w:bottom w:val="single" w:sz="4" w:space="0" w:color="auto"/>
              <w:right w:val="single" w:sz="4" w:space="0" w:color="auto"/>
            </w:tcBorders>
            <w:shd w:val="clear" w:color="000000" w:fill="F2F2F2"/>
            <w:noWrap/>
            <w:hideMark/>
          </w:tcPr>
          <w:p w14:paraId="258A0419" w14:textId="5249D965"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53 894,61 Kč</w:t>
            </w:r>
          </w:p>
        </w:tc>
        <w:tc>
          <w:tcPr>
            <w:tcW w:w="1134" w:type="dxa"/>
            <w:tcBorders>
              <w:top w:val="nil"/>
              <w:left w:val="nil"/>
              <w:bottom w:val="single" w:sz="4" w:space="0" w:color="auto"/>
              <w:right w:val="single" w:sz="4" w:space="0" w:color="auto"/>
            </w:tcBorders>
            <w:shd w:val="clear" w:color="000000" w:fill="F2F2F2"/>
            <w:noWrap/>
            <w:hideMark/>
          </w:tcPr>
          <w:p w14:paraId="3ACBF625" w14:textId="7625D24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sz w:val="16"/>
                <w:szCs w:val="16"/>
              </w:rPr>
              <w:t>310 535,61 Kč</w:t>
            </w:r>
          </w:p>
        </w:tc>
      </w:tr>
      <w:tr w:rsidR="00152A21" w:rsidRPr="00B13DDB" w14:paraId="5CE83FFE" w14:textId="77777777" w:rsidTr="00344554">
        <w:trPr>
          <w:trHeight w:val="300"/>
        </w:trPr>
        <w:tc>
          <w:tcPr>
            <w:tcW w:w="704" w:type="dxa"/>
            <w:vMerge/>
            <w:tcBorders>
              <w:top w:val="nil"/>
              <w:left w:val="single" w:sz="4" w:space="0" w:color="auto"/>
              <w:bottom w:val="single" w:sz="4" w:space="0" w:color="auto"/>
              <w:right w:val="single" w:sz="4" w:space="0" w:color="auto"/>
            </w:tcBorders>
            <w:hideMark/>
          </w:tcPr>
          <w:p w14:paraId="720B2F68"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32269E9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0E9E0F33"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C6800-48P-TX</w:t>
            </w:r>
          </w:p>
        </w:tc>
        <w:tc>
          <w:tcPr>
            <w:tcW w:w="1134" w:type="dxa"/>
            <w:tcBorders>
              <w:top w:val="nil"/>
              <w:left w:val="nil"/>
              <w:bottom w:val="single" w:sz="4" w:space="0" w:color="auto"/>
              <w:right w:val="single" w:sz="4" w:space="0" w:color="auto"/>
            </w:tcBorders>
            <w:shd w:val="clear" w:color="000000" w:fill="F2F2F2"/>
            <w:noWrap/>
            <w:hideMark/>
          </w:tcPr>
          <w:p w14:paraId="60B9C7E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JAE215105JA</w:t>
            </w:r>
          </w:p>
        </w:tc>
        <w:tc>
          <w:tcPr>
            <w:tcW w:w="2693" w:type="dxa"/>
            <w:tcBorders>
              <w:top w:val="nil"/>
              <w:left w:val="nil"/>
              <w:bottom w:val="single" w:sz="4" w:space="0" w:color="auto"/>
              <w:right w:val="single" w:sz="4" w:space="0" w:color="auto"/>
            </w:tcBorders>
            <w:shd w:val="clear" w:color="000000" w:fill="F2F2F2"/>
            <w:noWrap/>
            <w:hideMark/>
          </w:tcPr>
          <w:p w14:paraId="5237DC5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DCEF 48P 10/100/1000MB Ethernet </w:t>
            </w:r>
          </w:p>
        </w:tc>
        <w:tc>
          <w:tcPr>
            <w:tcW w:w="992" w:type="dxa"/>
            <w:tcBorders>
              <w:top w:val="nil"/>
              <w:left w:val="nil"/>
              <w:bottom w:val="single" w:sz="4" w:space="0" w:color="auto"/>
              <w:right w:val="single" w:sz="4" w:space="0" w:color="auto"/>
            </w:tcBorders>
            <w:shd w:val="clear" w:color="000000" w:fill="F2F2F2"/>
            <w:noWrap/>
            <w:hideMark/>
          </w:tcPr>
          <w:p w14:paraId="440CB82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3701224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28.02.2021</w:t>
            </w:r>
          </w:p>
        </w:tc>
        <w:tc>
          <w:tcPr>
            <w:tcW w:w="1560" w:type="dxa"/>
            <w:tcBorders>
              <w:top w:val="nil"/>
              <w:left w:val="nil"/>
              <w:bottom w:val="single" w:sz="4" w:space="0" w:color="auto"/>
              <w:right w:val="single" w:sz="4" w:space="0" w:color="auto"/>
            </w:tcBorders>
            <w:shd w:val="clear" w:color="000000" w:fill="F2F2F2"/>
            <w:noWrap/>
            <w:hideMark/>
          </w:tcPr>
          <w:p w14:paraId="418DF363"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24x7x4</w:t>
            </w:r>
          </w:p>
        </w:tc>
        <w:tc>
          <w:tcPr>
            <w:tcW w:w="992" w:type="dxa"/>
            <w:tcBorders>
              <w:top w:val="nil"/>
              <w:left w:val="nil"/>
              <w:bottom w:val="single" w:sz="4" w:space="0" w:color="auto"/>
              <w:right w:val="single" w:sz="4" w:space="0" w:color="auto"/>
            </w:tcBorders>
            <w:shd w:val="clear" w:color="000000" w:fill="F2F2F2"/>
            <w:noWrap/>
            <w:hideMark/>
          </w:tcPr>
          <w:p w14:paraId="7DBEE9C3"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000000" w:fill="F2F2F2"/>
            <w:noWrap/>
            <w:hideMark/>
          </w:tcPr>
          <w:p w14:paraId="201AE503" w14:textId="2400DEC9" w:rsidR="00152A21" w:rsidRPr="00344554" w:rsidRDefault="00152A21" w:rsidP="00152A21">
            <w:pPr>
              <w:spacing w:line="240" w:lineRule="auto"/>
              <w:jc w:val="right"/>
              <w:rPr>
                <w:rFonts w:asciiTheme="minorHAnsi" w:hAnsiTheme="minorHAnsi" w:cstheme="minorHAnsi"/>
                <w:color w:val="000000"/>
                <w:sz w:val="16"/>
                <w:szCs w:val="16"/>
              </w:rPr>
            </w:pPr>
            <w:r w:rsidRPr="00AA6243">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000000" w:fill="F2F2F2"/>
            <w:noWrap/>
            <w:hideMark/>
          </w:tcPr>
          <w:p w14:paraId="42D071A4"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51A47A57"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c>
          <w:tcPr>
            <w:tcW w:w="1134" w:type="dxa"/>
            <w:tcBorders>
              <w:top w:val="nil"/>
              <w:left w:val="nil"/>
              <w:bottom w:val="single" w:sz="4" w:space="0" w:color="auto"/>
              <w:right w:val="single" w:sz="4" w:space="0" w:color="auto"/>
            </w:tcBorders>
            <w:shd w:val="clear" w:color="000000" w:fill="F2F2F2"/>
            <w:noWrap/>
            <w:hideMark/>
          </w:tcPr>
          <w:p w14:paraId="2DF64CAC" w14:textId="77777777" w:rsidR="00152A21" w:rsidRPr="00344554" w:rsidRDefault="00152A21" w:rsidP="00152A21">
            <w:pPr>
              <w:spacing w:line="240" w:lineRule="auto"/>
              <w:jc w:val="right"/>
              <w:rPr>
                <w:rFonts w:asciiTheme="minorHAnsi" w:hAnsiTheme="minorHAnsi" w:cstheme="minorHAnsi"/>
                <w:color w:val="000000"/>
                <w:sz w:val="16"/>
                <w:szCs w:val="16"/>
              </w:rPr>
            </w:pPr>
            <w:r w:rsidRPr="00344554">
              <w:rPr>
                <w:rFonts w:asciiTheme="minorHAnsi" w:hAnsiTheme="minorHAnsi" w:cstheme="minorHAnsi"/>
                <w:color w:val="000000"/>
                <w:sz w:val="16"/>
                <w:szCs w:val="16"/>
              </w:rPr>
              <w:t> </w:t>
            </w:r>
          </w:p>
        </w:tc>
      </w:tr>
      <w:tr w:rsidR="00152A21" w:rsidRPr="00B13DDB" w14:paraId="34273724"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54EBE77C"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791C75A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53DB9B28"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C6800-SUP6T</w:t>
            </w:r>
          </w:p>
        </w:tc>
        <w:tc>
          <w:tcPr>
            <w:tcW w:w="1134" w:type="dxa"/>
            <w:tcBorders>
              <w:top w:val="nil"/>
              <w:left w:val="nil"/>
              <w:bottom w:val="single" w:sz="4" w:space="0" w:color="auto"/>
              <w:right w:val="single" w:sz="4" w:space="0" w:color="auto"/>
            </w:tcBorders>
            <w:shd w:val="clear" w:color="000000" w:fill="F2F2F2"/>
            <w:noWrap/>
            <w:hideMark/>
          </w:tcPr>
          <w:p w14:paraId="2ADC2C9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JAE215102HK</w:t>
            </w:r>
          </w:p>
        </w:tc>
        <w:tc>
          <w:tcPr>
            <w:tcW w:w="2693" w:type="dxa"/>
            <w:tcBorders>
              <w:top w:val="nil"/>
              <w:left w:val="nil"/>
              <w:bottom w:val="single" w:sz="4" w:space="0" w:color="auto"/>
              <w:right w:val="single" w:sz="4" w:space="0" w:color="auto"/>
            </w:tcBorders>
            <w:shd w:val="clear" w:color="000000" w:fill="F2F2F2"/>
            <w:noWrap/>
            <w:hideMark/>
          </w:tcPr>
          <w:p w14:paraId="5BA8702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Supervisor Engine 6T 10GE w/ CTS</w:t>
            </w:r>
          </w:p>
        </w:tc>
        <w:tc>
          <w:tcPr>
            <w:tcW w:w="992" w:type="dxa"/>
            <w:tcBorders>
              <w:top w:val="nil"/>
              <w:left w:val="nil"/>
              <w:bottom w:val="single" w:sz="4" w:space="0" w:color="auto"/>
              <w:right w:val="single" w:sz="4" w:space="0" w:color="auto"/>
            </w:tcBorders>
            <w:shd w:val="clear" w:color="000000" w:fill="F2F2F2"/>
            <w:noWrap/>
            <w:hideMark/>
          </w:tcPr>
          <w:p w14:paraId="67E28DC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796726A5"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28.02.2021</w:t>
            </w:r>
          </w:p>
        </w:tc>
        <w:tc>
          <w:tcPr>
            <w:tcW w:w="1560" w:type="dxa"/>
            <w:tcBorders>
              <w:top w:val="nil"/>
              <w:left w:val="nil"/>
              <w:bottom w:val="single" w:sz="4" w:space="0" w:color="auto"/>
              <w:right w:val="single" w:sz="4" w:space="0" w:color="auto"/>
            </w:tcBorders>
            <w:shd w:val="clear" w:color="000000" w:fill="F2F2F2"/>
            <w:noWrap/>
            <w:hideMark/>
          </w:tcPr>
          <w:p w14:paraId="05429017"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24x7x4</w:t>
            </w:r>
          </w:p>
        </w:tc>
        <w:tc>
          <w:tcPr>
            <w:tcW w:w="992" w:type="dxa"/>
            <w:tcBorders>
              <w:top w:val="nil"/>
              <w:left w:val="nil"/>
              <w:bottom w:val="single" w:sz="4" w:space="0" w:color="auto"/>
              <w:right w:val="single" w:sz="4" w:space="0" w:color="auto"/>
            </w:tcBorders>
            <w:shd w:val="clear" w:color="000000" w:fill="F2F2F2"/>
            <w:noWrap/>
            <w:hideMark/>
          </w:tcPr>
          <w:p w14:paraId="659E777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000000" w:fill="F2F2F2"/>
            <w:noWrap/>
            <w:hideMark/>
          </w:tcPr>
          <w:p w14:paraId="0B5A7B36" w14:textId="506F9B90" w:rsidR="00152A21" w:rsidRPr="00B13DDB" w:rsidRDefault="00152A21" w:rsidP="00152A21">
            <w:pPr>
              <w:spacing w:line="240" w:lineRule="auto"/>
              <w:jc w:val="right"/>
              <w:rPr>
                <w:rFonts w:ascii="Calibri" w:hAnsi="Calibri" w:cs="Calibri"/>
                <w:color w:val="000000"/>
                <w:sz w:val="14"/>
                <w:szCs w:val="14"/>
              </w:rPr>
            </w:pPr>
            <w:r w:rsidRPr="00AA6243">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000000" w:fill="F2F2F2"/>
            <w:noWrap/>
            <w:hideMark/>
          </w:tcPr>
          <w:p w14:paraId="29356BB5"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0171D53A"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070DB6B7"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152A21" w:rsidRPr="00B13DDB" w14:paraId="32CB864A"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5F7B28F2"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12DEAB57"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035FD51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C6800-SUP6T</w:t>
            </w:r>
          </w:p>
        </w:tc>
        <w:tc>
          <w:tcPr>
            <w:tcW w:w="1134" w:type="dxa"/>
            <w:tcBorders>
              <w:top w:val="nil"/>
              <w:left w:val="nil"/>
              <w:bottom w:val="single" w:sz="4" w:space="0" w:color="auto"/>
              <w:right w:val="single" w:sz="4" w:space="0" w:color="auto"/>
            </w:tcBorders>
            <w:shd w:val="clear" w:color="000000" w:fill="F2F2F2"/>
            <w:noWrap/>
            <w:hideMark/>
          </w:tcPr>
          <w:p w14:paraId="0E7F8F55"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JAE215102EB</w:t>
            </w:r>
          </w:p>
        </w:tc>
        <w:tc>
          <w:tcPr>
            <w:tcW w:w="2693" w:type="dxa"/>
            <w:tcBorders>
              <w:top w:val="nil"/>
              <w:left w:val="nil"/>
              <w:bottom w:val="single" w:sz="4" w:space="0" w:color="auto"/>
              <w:right w:val="single" w:sz="4" w:space="0" w:color="auto"/>
            </w:tcBorders>
            <w:shd w:val="clear" w:color="000000" w:fill="F2F2F2"/>
            <w:noWrap/>
            <w:hideMark/>
          </w:tcPr>
          <w:p w14:paraId="4EAA6288"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Supervisor Engine 6T 10GE w/ CTS</w:t>
            </w:r>
          </w:p>
        </w:tc>
        <w:tc>
          <w:tcPr>
            <w:tcW w:w="992" w:type="dxa"/>
            <w:tcBorders>
              <w:top w:val="nil"/>
              <w:left w:val="nil"/>
              <w:bottom w:val="single" w:sz="4" w:space="0" w:color="auto"/>
              <w:right w:val="single" w:sz="4" w:space="0" w:color="auto"/>
            </w:tcBorders>
            <w:shd w:val="clear" w:color="000000" w:fill="F2F2F2"/>
            <w:noWrap/>
            <w:hideMark/>
          </w:tcPr>
          <w:p w14:paraId="7992CD2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0FD53187"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28.02.2021</w:t>
            </w:r>
          </w:p>
        </w:tc>
        <w:tc>
          <w:tcPr>
            <w:tcW w:w="1560" w:type="dxa"/>
            <w:tcBorders>
              <w:top w:val="nil"/>
              <w:left w:val="nil"/>
              <w:bottom w:val="single" w:sz="4" w:space="0" w:color="auto"/>
              <w:right w:val="single" w:sz="4" w:space="0" w:color="auto"/>
            </w:tcBorders>
            <w:shd w:val="clear" w:color="000000" w:fill="F2F2F2"/>
            <w:noWrap/>
            <w:hideMark/>
          </w:tcPr>
          <w:p w14:paraId="00D9D24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24x7x4</w:t>
            </w:r>
          </w:p>
        </w:tc>
        <w:tc>
          <w:tcPr>
            <w:tcW w:w="992" w:type="dxa"/>
            <w:tcBorders>
              <w:top w:val="nil"/>
              <w:left w:val="nil"/>
              <w:bottom w:val="single" w:sz="4" w:space="0" w:color="auto"/>
              <w:right w:val="single" w:sz="4" w:space="0" w:color="auto"/>
            </w:tcBorders>
            <w:shd w:val="clear" w:color="000000" w:fill="F2F2F2"/>
            <w:noWrap/>
            <w:hideMark/>
          </w:tcPr>
          <w:p w14:paraId="3F6587A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000000" w:fill="F2F2F2"/>
            <w:noWrap/>
            <w:hideMark/>
          </w:tcPr>
          <w:p w14:paraId="3512B810" w14:textId="64AFB548" w:rsidR="00152A21" w:rsidRPr="00B13DDB" w:rsidRDefault="00152A21" w:rsidP="00152A21">
            <w:pPr>
              <w:spacing w:line="240" w:lineRule="auto"/>
              <w:jc w:val="right"/>
              <w:rPr>
                <w:rFonts w:ascii="Calibri" w:hAnsi="Calibri" w:cs="Calibri"/>
                <w:color w:val="000000"/>
                <w:sz w:val="14"/>
                <w:szCs w:val="14"/>
              </w:rPr>
            </w:pPr>
            <w:r w:rsidRPr="00AA6243">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000000" w:fill="F2F2F2"/>
            <w:noWrap/>
            <w:hideMark/>
          </w:tcPr>
          <w:p w14:paraId="2A2C164E"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786075AA"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278EF7F7"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152A21" w:rsidRPr="00B13DDB" w14:paraId="075F4229"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44EB8A44"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1B24343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56F2D4F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C6800-48P-SFP</w:t>
            </w:r>
          </w:p>
        </w:tc>
        <w:tc>
          <w:tcPr>
            <w:tcW w:w="1134" w:type="dxa"/>
            <w:tcBorders>
              <w:top w:val="nil"/>
              <w:left w:val="nil"/>
              <w:bottom w:val="single" w:sz="4" w:space="0" w:color="auto"/>
              <w:right w:val="single" w:sz="4" w:space="0" w:color="auto"/>
            </w:tcBorders>
            <w:shd w:val="clear" w:color="000000" w:fill="F2F2F2"/>
            <w:noWrap/>
            <w:hideMark/>
          </w:tcPr>
          <w:p w14:paraId="3CE155D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JAE214203JG</w:t>
            </w:r>
          </w:p>
        </w:tc>
        <w:tc>
          <w:tcPr>
            <w:tcW w:w="2693" w:type="dxa"/>
            <w:tcBorders>
              <w:top w:val="nil"/>
              <w:left w:val="nil"/>
              <w:bottom w:val="single" w:sz="4" w:space="0" w:color="auto"/>
              <w:right w:val="single" w:sz="4" w:space="0" w:color="auto"/>
            </w:tcBorders>
            <w:shd w:val="clear" w:color="000000" w:fill="F2F2F2"/>
            <w:noWrap/>
            <w:hideMark/>
          </w:tcPr>
          <w:p w14:paraId="2BA7A70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DCEF 48P 1GE SFP</w:t>
            </w:r>
          </w:p>
        </w:tc>
        <w:tc>
          <w:tcPr>
            <w:tcW w:w="992" w:type="dxa"/>
            <w:tcBorders>
              <w:top w:val="nil"/>
              <w:left w:val="nil"/>
              <w:bottom w:val="single" w:sz="4" w:space="0" w:color="auto"/>
              <w:right w:val="single" w:sz="4" w:space="0" w:color="auto"/>
            </w:tcBorders>
            <w:shd w:val="clear" w:color="000000" w:fill="F2F2F2"/>
            <w:noWrap/>
            <w:hideMark/>
          </w:tcPr>
          <w:p w14:paraId="59BE68D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78C7EE2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28.02.2021</w:t>
            </w:r>
          </w:p>
        </w:tc>
        <w:tc>
          <w:tcPr>
            <w:tcW w:w="1560" w:type="dxa"/>
            <w:tcBorders>
              <w:top w:val="nil"/>
              <w:left w:val="nil"/>
              <w:bottom w:val="single" w:sz="4" w:space="0" w:color="auto"/>
              <w:right w:val="single" w:sz="4" w:space="0" w:color="auto"/>
            </w:tcBorders>
            <w:shd w:val="clear" w:color="000000" w:fill="F2F2F2"/>
            <w:noWrap/>
            <w:hideMark/>
          </w:tcPr>
          <w:p w14:paraId="2907E193"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24x7x4</w:t>
            </w:r>
          </w:p>
        </w:tc>
        <w:tc>
          <w:tcPr>
            <w:tcW w:w="992" w:type="dxa"/>
            <w:tcBorders>
              <w:top w:val="nil"/>
              <w:left w:val="nil"/>
              <w:bottom w:val="single" w:sz="4" w:space="0" w:color="auto"/>
              <w:right w:val="single" w:sz="4" w:space="0" w:color="auto"/>
            </w:tcBorders>
            <w:shd w:val="clear" w:color="000000" w:fill="F2F2F2"/>
            <w:noWrap/>
            <w:hideMark/>
          </w:tcPr>
          <w:p w14:paraId="2E65A00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000000" w:fill="F2F2F2"/>
            <w:noWrap/>
            <w:hideMark/>
          </w:tcPr>
          <w:p w14:paraId="0BB97F18" w14:textId="43CA806B" w:rsidR="00152A21" w:rsidRPr="00B13DDB" w:rsidRDefault="00152A21" w:rsidP="00152A21">
            <w:pPr>
              <w:spacing w:line="240" w:lineRule="auto"/>
              <w:jc w:val="right"/>
              <w:rPr>
                <w:rFonts w:ascii="Calibri" w:hAnsi="Calibri" w:cs="Calibri"/>
                <w:color w:val="000000"/>
                <w:sz w:val="14"/>
                <w:szCs w:val="14"/>
              </w:rPr>
            </w:pPr>
            <w:r w:rsidRPr="00AA6243">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000000" w:fill="F2F2F2"/>
            <w:noWrap/>
            <w:hideMark/>
          </w:tcPr>
          <w:p w14:paraId="664D7EED"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460B47AD"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39C9A22C"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152A21" w:rsidRPr="00B13DDB" w14:paraId="0FF59838"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6C79E001"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1A9380A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27BB2491"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C6800-48P-SFP</w:t>
            </w:r>
          </w:p>
        </w:tc>
        <w:tc>
          <w:tcPr>
            <w:tcW w:w="1134" w:type="dxa"/>
            <w:tcBorders>
              <w:top w:val="nil"/>
              <w:left w:val="nil"/>
              <w:bottom w:val="single" w:sz="4" w:space="0" w:color="auto"/>
              <w:right w:val="single" w:sz="4" w:space="0" w:color="auto"/>
            </w:tcBorders>
            <w:shd w:val="clear" w:color="000000" w:fill="F2F2F2"/>
            <w:noWrap/>
            <w:hideMark/>
          </w:tcPr>
          <w:p w14:paraId="5176945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JAE215008M1</w:t>
            </w:r>
          </w:p>
        </w:tc>
        <w:tc>
          <w:tcPr>
            <w:tcW w:w="2693" w:type="dxa"/>
            <w:tcBorders>
              <w:top w:val="nil"/>
              <w:left w:val="nil"/>
              <w:bottom w:val="single" w:sz="4" w:space="0" w:color="auto"/>
              <w:right w:val="single" w:sz="4" w:space="0" w:color="auto"/>
            </w:tcBorders>
            <w:shd w:val="clear" w:color="000000" w:fill="F2F2F2"/>
            <w:noWrap/>
            <w:hideMark/>
          </w:tcPr>
          <w:p w14:paraId="4D26646A"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DCEF 48P 1GE SFP</w:t>
            </w:r>
          </w:p>
        </w:tc>
        <w:tc>
          <w:tcPr>
            <w:tcW w:w="992" w:type="dxa"/>
            <w:tcBorders>
              <w:top w:val="nil"/>
              <w:left w:val="nil"/>
              <w:bottom w:val="single" w:sz="4" w:space="0" w:color="auto"/>
              <w:right w:val="single" w:sz="4" w:space="0" w:color="auto"/>
            </w:tcBorders>
            <w:shd w:val="clear" w:color="000000" w:fill="F2F2F2"/>
            <w:noWrap/>
            <w:hideMark/>
          </w:tcPr>
          <w:p w14:paraId="54E70BE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3EC15FA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28.02.2021</w:t>
            </w:r>
          </w:p>
        </w:tc>
        <w:tc>
          <w:tcPr>
            <w:tcW w:w="1560" w:type="dxa"/>
            <w:tcBorders>
              <w:top w:val="nil"/>
              <w:left w:val="nil"/>
              <w:bottom w:val="single" w:sz="4" w:space="0" w:color="auto"/>
              <w:right w:val="single" w:sz="4" w:space="0" w:color="auto"/>
            </w:tcBorders>
            <w:shd w:val="clear" w:color="000000" w:fill="F2F2F2"/>
            <w:noWrap/>
            <w:hideMark/>
          </w:tcPr>
          <w:p w14:paraId="1B7EB035"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24x7x4</w:t>
            </w:r>
          </w:p>
        </w:tc>
        <w:tc>
          <w:tcPr>
            <w:tcW w:w="992" w:type="dxa"/>
            <w:tcBorders>
              <w:top w:val="nil"/>
              <w:left w:val="nil"/>
              <w:bottom w:val="single" w:sz="4" w:space="0" w:color="auto"/>
              <w:right w:val="single" w:sz="4" w:space="0" w:color="auto"/>
            </w:tcBorders>
            <w:shd w:val="clear" w:color="000000" w:fill="F2F2F2"/>
            <w:noWrap/>
            <w:hideMark/>
          </w:tcPr>
          <w:p w14:paraId="663A996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000000" w:fill="F2F2F2"/>
            <w:noWrap/>
            <w:hideMark/>
          </w:tcPr>
          <w:p w14:paraId="711AD396" w14:textId="4AAD6CFA" w:rsidR="00152A21" w:rsidRPr="00B13DDB" w:rsidRDefault="00152A21" w:rsidP="00152A21">
            <w:pPr>
              <w:spacing w:line="240" w:lineRule="auto"/>
              <w:jc w:val="right"/>
              <w:rPr>
                <w:rFonts w:ascii="Calibri" w:hAnsi="Calibri" w:cs="Calibri"/>
                <w:color w:val="000000"/>
                <w:sz w:val="14"/>
                <w:szCs w:val="14"/>
              </w:rPr>
            </w:pPr>
            <w:r w:rsidRPr="00AA6243">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000000" w:fill="F2F2F2"/>
            <w:noWrap/>
            <w:hideMark/>
          </w:tcPr>
          <w:p w14:paraId="2D3407EC"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4020A7E6"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3FD6011D"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152A21" w:rsidRPr="00B13DDB" w14:paraId="0A3AE677"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5BDD5849"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5590CE59"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2F490067"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C6800-48P-TX</w:t>
            </w:r>
          </w:p>
        </w:tc>
        <w:tc>
          <w:tcPr>
            <w:tcW w:w="1134" w:type="dxa"/>
            <w:tcBorders>
              <w:top w:val="nil"/>
              <w:left w:val="nil"/>
              <w:bottom w:val="single" w:sz="4" w:space="0" w:color="auto"/>
              <w:right w:val="single" w:sz="4" w:space="0" w:color="auto"/>
            </w:tcBorders>
            <w:shd w:val="clear" w:color="000000" w:fill="F2F2F2"/>
            <w:noWrap/>
            <w:hideMark/>
          </w:tcPr>
          <w:p w14:paraId="1EA1419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JAE215105D6</w:t>
            </w:r>
          </w:p>
        </w:tc>
        <w:tc>
          <w:tcPr>
            <w:tcW w:w="2693" w:type="dxa"/>
            <w:tcBorders>
              <w:top w:val="nil"/>
              <w:left w:val="nil"/>
              <w:bottom w:val="single" w:sz="4" w:space="0" w:color="auto"/>
              <w:right w:val="single" w:sz="4" w:space="0" w:color="auto"/>
            </w:tcBorders>
            <w:shd w:val="clear" w:color="000000" w:fill="F2F2F2"/>
            <w:noWrap/>
            <w:hideMark/>
          </w:tcPr>
          <w:p w14:paraId="2B5F07D7"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DCEF 48P 10/100/1000MB Ethernet</w:t>
            </w:r>
          </w:p>
        </w:tc>
        <w:tc>
          <w:tcPr>
            <w:tcW w:w="992" w:type="dxa"/>
            <w:tcBorders>
              <w:top w:val="nil"/>
              <w:left w:val="nil"/>
              <w:bottom w:val="single" w:sz="4" w:space="0" w:color="auto"/>
              <w:right w:val="single" w:sz="4" w:space="0" w:color="auto"/>
            </w:tcBorders>
            <w:shd w:val="clear" w:color="000000" w:fill="F2F2F2"/>
            <w:noWrap/>
            <w:hideMark/>
          </w:tcPr>
          <w:p w14:paraId="77BC9AD8"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198D453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28.02.2021</w:t>
            </w:r>
          </w:p>
        </w:tc>
        <w:tc>
          <w:tcPr>
            <w:tcW w:w="1560" w:type="dxa"/>
            <w:tcBorders>
              <w:top w:val="nil"/>
              <w:left w:val="nil"/>
              <w:bottom w:val="single" w:sz="4" w:space="0" w:color="auto"/>
              <w:right w:val="single" w:sz="4" w:space="0" w:color="auto"/>
            </w:tcBorders>
            <w:shd w:val="clear" w:color="000000" w:fill="F2F2F2"/>
            <w:noWrap/>
            <w:hideMark/>
          </w:tcPr>
          <w:p w14:paraId="5BA4DC17"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24x7x4</w:t>
            </w:r>
          </w:p>
        </w:tc>
        <w:tc>
          <w:tcPr>
            <w:tcW w:w="992" w:type="dxa"/>
            <w:tcBorders>
              <w:top w:val="nil"/>
              <w:left w:val="nil"/>
              <w:bottom w:val="single" w:sz="4" w:space="0" w:color="auto"/>
              <w:right w:val="single" w:sz="4" w:space="0" w:color="auto"/>
            </w:tcBorders>
            <w:shd w:val="clear" w:color="000000" w:fill="F2F2F2"/>
            <w:noWrap/>
            <w:hideMark/>
          </w:tcPr>
          <w:p w14:paraId="5E9C566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000000" w:fill="F2F2F2"/>
            <w:noWrap/>
            <w:hideMark/>
          </w:tcPr>
          <w:p w14:paraId="2EAB13B8" w14:textId="7A3A8011" w:rsidR="00152A21" w:rsidRPr="00B13DDB" w:rsidRDefault="00152A21" w:rsidP="00152A21">
            <w:pPr>
              <w:spacing w:line="240" w:lineRule="auto"/>
              <w:jc w:val="right"/>
              <w:rPr>
                <w:rFonts w:ascii="Calibri" w:hAnsi="Calibri" w:cs="Calibri"/>
                <w:color w:val="000000"/>
                <w:sz w:val="14"/>
                <w:szCs w:val="14"/>
              </w:rPr>
            </w:pPr>
            <w:r w:rsidRPr="00AA6243">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000000" w:fill="F2F2F2"/>
            <w:noWrap/>
            <w:hideMark/>
          </w:tcPr>
          <w:p w14:paraId="74204811"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1579A64B"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76ED574C"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152A21" w:rsidRPr="00B13DDB" w14:paraId="03D573A5"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10A80D6B"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1A177F77"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1281B78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C6807-XL-FAN</w:t>
            </w:r>
          </w:p>
        </w:tc>
        <w:tc>
          <w:tcPr>
            <w:tcW w:w="1134" w:type="dxa"/>
            <w:tcBorders>
              <w:top w:val="nil"/>
              <w:left w:val="nil"/>
              <w:bottom w:val="single" w:sz="4" w:space="0" w:color="auto"/>
              <w:right w:val="single" w:sz="4" w:space="0" w:color="auto"/>
            </w:tcBorders>
            <w:shd w:val="clear" w:color="000000" w:fill="F2F2F2"/>
            <w:noWrap/>
            <w:hideMark/>
          </w:tcPr>
          <w:p w14:paraId="156B3BF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DCH213902N4</w:t>
            </w:r>
          </w:p>
        </w:tc>
        <w:tc>
          <w:tcPr>
            <w:tcW w:w="2693" w:type="dxa"/>
            <w:tcBorders>
              <w:top w:val="nil"/>
              <w:left w:val="nil"/>
              <w:bottom w:val="single" w:sz="4" w:space="0" w:color="auto"/>
              <w:right w:val="single" w:sz="4" w:space="0" w:color="auto"/>
            </w:tcBorders>
            <w:shd w:val="clear" w:color="000000" w:fill="F2F2F2"/>
            <w:noWrap/>
            <w:hideMark/>
          </w:tcPr>
          <w:p w14:paraId="4DE959B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C6807-XL Fan Tray 1</w:t>
            </w:r>
          </w:p>
        </w:tc>
        <w:tc>
          <w:tcPr>
            <w:tcW w:w="992" w:type="dxa"/>
            <w:tcBorders>
              <w:top w:val="nil"/>
              <w:left w:val="nil"/>
              <w:bottom w:val="single" w:sz="4" w:space="0" w:color="auto"/>
              <w:right w:val="single" w:sz="4" w:space="0" w:color="auto"/>
            </w:tcBorders>
            <w:shd w:val="clear" w:color="000000" w:fill="F2F2F2"/>
            <w:noWrap/>
            <w:hideMark/>
          </w:tcPr>
          <w:p w14:paraId="0C237E2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48AC3CC5"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28.02.2021</w:t>
            </w:r>
          </w:p>
        </w:tc>
        <w:tc>
          <w:tcPr>
            <w:tcW w:w="1560" w:type="dxa"/>
            <w:tcBorders>
              <w:top w:val="nil"/>
              <w:left w:val="nil"/>
              <w:bottom w:val="single" w:sz="4" w:space="0" w:color="auto"/>
              <w:right w:val="single" w:sz="4" w:space="0" w:color="auto"/>
            </w:tcBorders>
            <w:shd w:val="clear" w:color="000000" w:fill="F2F2F2"/>
            <w:noWrap/>
            <w:hideMark/>
          </w:tcPr>
          <w:p w14:paraId="12A422C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24x7x4</w:t>
            </w:r>
          </w:p>
        </w:tc>
        <w:tc>
          <w:tcPr>
            <w:tcW w:w="992" w:type="dxa"/>
            <w:tcBorders>
              <w:top w:val="nil"/>
              <w:left w:val="nil"/>
              <w:bottom w:val="single" w:sz="4" w:space="0" w:color="auto"/>
              <w:right w:val="single" w:sz="4" w:space="0" w:color="auto"/>
            </w:tcBorders>
            <w:shd w:val="clear" w:color="000000" w:fill="F2F2F2"/>
            <w:noWrap/>
            <w:hideMark/>
          </w:tcPr>
          <w:p w14:paraId="3DD77553"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000000" w:fill="F2F2F2"/>
            <w:noWrap/>
            <w:hideMark/>
          </w:tcPr>
          <w:p w14:paraId="0DBCD81B" w14:textId="315016CB" w:rsidR="00152A21" w:rsidRPr="00B13DDB" w:rsidRDefault="00152A21" w:rsidP="00152A21">
            <w:pPr>
              <w:spacing w:line="240" w:lineRule="auto"/>
              <w:jc w:val="right"/>
              <w:rPr>
                <w:rFonts w:ascii="Calibri" w:hAnsi="Calibri" w:cs="Calibri"/>
                <w:color w:val="000000"/>
                <w:sz w:val="14"/>
                <w:szCs w:val="14"/>
              </w:rPr>
            </w:pPr>
            <w:r w:rsidRPr="00AA6243">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000000" w:fill="F2F2F2"/>
            <w:noWrap/>
            <w:hideMark/>
          </w:tcPr>
          <w:p w14:paraId="20BB4D51"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4C91D72B"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11F8760C"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152A21" w:rsidRPr="00B13DDB" w14:paraId="241B66D2"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2EC226C8"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6956961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39C86BC9"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C6800-XL-3KW-AC</w:t>
            </w:r>
          </w:p>
        </w:tc>
        <w:tc>
          <w:tcPr>
            <w:tcW w:w="1134" w:type="dxa"/>
            <w:tcBorders>
              <w:top w:val="nil"/>
              <w:left w:val="nil"/>
              <w:bottom w:val="single" w:sz="4" w:space="0" w:color="auto"/>
              <w:right w:val="single" w:sz="4" w:space="0" w:color="auto"/>
            </w:tcBorders>
            <w:shd w:val="clear" w:color="000000" w:fill="F2F2F2"/>
            <w:noWrap/>
            <w:hideMark/>
          </w:tcPr>
          <w:p w14:paraId="58DBD4C9"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DTM2144023A</w:t>
            </w:r>
          </w:p>
        </w:tc>
        <w:tc>
          <w:tcPr>
            <w:tcW w:w="2693" w:type="dxa"/>
            <w:tcBorders>
              <w:top w:val="nil"/>
              <w:left w:val="nil"/>
              <w:bottom w:val="single" w:sz="4" w:space="0" w:color="auto"/>
              <w:right w:val="single" w:sz="4" w:space="0" w:color="auto"/>
            </w:tcBorders>
            <w:shd w:val="clear" w:color="000000" w:fill="F2F2F2"/>
            <w:noWrap/>
            <w:hideMark/>
          </w:tcPr>
          <w:p w14:paraId="047F09E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AC power supply_1</w:t>
            </w:r>
          </w:p>
        </w:tc>
        <w:tc>
          <w:tcPr>
            <w:tcW w:w="992" w:type="dxa"/>
            <w:tcBorders>
              <w:top w:val="nil"/>
              <w:left w:val="nil"/>
              <w:bottom w:val="single" w:sz="4" w:space="0" w:color="auto"/>
              <w:right w:val="single" w:sz="4" w:space="0" w:color="auto"/>
            </w:tcBorders>
            <w:shd w:val="clear" w:color="000000" w:fill="F2F2F2"/>
            <w:noWrap/>
            <w:hideMark/>
          </w:tcPr>
          <w:p w14:paraId="18AB7F18"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06377A9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28.02.2021</w:t>
            </w:r>
          </w:p>
        </w:tc>
        <w:tc>
          <w:tcPr>
            <w:tcW w:w="1560" w:type="dxa"/>
            <w:tcBorders>
              <w:top w:val="nil"/>
              <w:left w:val="nil"/>
              <w:bottom w:val="single" w:sz="4" w:space="0" w:color="auto"/>
              <w:right w:val="single" w:sz="4" w:space="0" w:color="auto"/>
            </w:tcBorders>
            <w:shd w:val="clear" w:color="000000" w:fill="F2F2F2"/>
            <w:noWrap/>
            <w:hideMark/>
          </w:tcPr>
          <w:p w14:paraId="19668F2E"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24x7x4</w:t>
            </w:r>
          </w:p>
        </w:tc>
        <w:tc>
          <w:tcPr>
            <w:tcW w:w="992" w:type="dxa"/>
            <w:tcBorders>
              <w:top w:val="nil"/>
              <w:left w:val="nil"/>
              <w:bottom w:val="single" w:sz="4" w:space="0" w:color="auto"/>
              <w:right w:val="single" w:sz="4" w:space="0" w:color="auto"/>
            </w:tcBorders>
            <w:shd w:val="clear" w:color="000000" w:fill="F2F2F2"/>
            <w:noWrap/>
            <w:hideMark/>
          </w:tcPr>
          <w:p w14:paraId="0E8FA48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000000" w:fill="F2F2F2"/>
            <w:noWrap/>
            <w:hideMark/>
          </w:tcPr>
          <w:p w14:paraId="37A71666" w14:textId="68874515" w:rsidR="00152A21" w:rsidRPr="00B13DDB" w:rsidRDefault="00152A21" w:rsidP="00152A21">
            <w:pPr>
              <w:spacing w:line="240" w:lineRule="auto"/>
              <w:jc w:val="right"/>
              <w:rPr>
                <w:rFonts w:ascii="Calibri" w:hAnsi="Calibri" w:cs="Calibri"/>
                <w:color w:val="000000"/>
                <w:sz w:val="14"/>
                <w:szCs w:val="14"/>
              </w:rPr>
            </w:pPr>
            <w:r w:rsidRPr="00AA6243">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000000" w:fill="F2F2F2"/>
            <w:noWrap/>
            <w:hideMark/>
          </w:tcPr>
          <w:p w14:paraId="2013149C"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170A5813"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02E19B9C"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152A21" w:rsidRPr="00B13DDB" w14:paraId="72D258E8"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4A445424"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3A5CCF5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158BAD94"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C6800-XL-3KW-AC</w:t>
            </w:r>
          </w:p>
        </w:tc>
        <w:tc>
          <w:tcPr>
            <w:tcW w:w="1134" w:type="dxa"/>
            <w:tcBorders>
              <w:top w:val="nil"/>
              <w:left w:val="nil"/>
              <w:bottom w:val="single" w:sz="4" w:space="0" w:color="auto"/>
              <w:right w:val="single" w:sz="4" w:space="0" w:color="auto"/>
            </w:tcBorders>
            <w:shd w:val="clear" w:color="000000" w:fill="F2F2F2"/>
            <w:noWrap/>
            <w:hideMark/>
          </w:tcPr>
          <w:p w14:paraId="2A8EC03D"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DTM21440222</w:t>
            </w:r>
          </w:p>
        </w:tc>
        <w:tc>
          <w:tcPr>
            <w:tcW w:w="2693" w:type="dxa"/>
            <w:tcBorders>
              <w:top w:val="nil"/>
              <w:left w:val="nil"/>
              <w:bottom w:val="single" w:sz="4" w:space="0" w:color="auto"/>
              <w:right w:val="single" w:sz="4" w:space="0" w:color="auto"/>
            </w:tcBorders>
            <w:shd w:val="clear" w:color="000000" w:fill="F2F2F2"/>
            <w:noWrap/>
            <w:hideMark/>
          </w:tcPr>
          <w:p w14:paraId="4171A3D9"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AC power supply_2</w:t>
            </w:r>
          </w:p>
        </w:tc>
        <w:tc>
          <w:tcPr>
            <w:tcW w:w="992" w:type="dxa"/>
            <w:tcBorders>
              <w:top w:val="nil"/>
              <w:left w:val="nil"/>
              <w:bottom w:val="single" w:sz="4" w:space="0" w:color="auto"/>
              <w:right w:val="single" w:sz="4" w:space="0" w:color="auto"/>
            </w:tcBorders>
            <w:shd w:val="clear" w:color="000000" w:fill="F2F2F2"/>
            <w:noWrap/>
            <w:hideMark/>
          </w:tcPr>
          <w:p w14:paraId="3FA7A4C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1D6A5F09"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28.02.2021</w:t>
            </w:r>
          </w:p>
        </w:tc>
        <w:tc>
          <w:tcPr>
            <w:tcW w:w="1560" w:type="dxa"/>
            <w:tcBorders>
              <w:top w:val="nil"/>
              <w:left w:val="nil"/>
              <w:bottom w:val="single" w:sz="4" w:space="0" w:color="auto"/>
              <w:right w:val="single" w:sz="4" w:space="0" w:color="auto"/>
            </w:tcBorders>
            <w:shd w:val="clear" w:color="000000" w:fill="F2F2F2"/>
            <w:noWrap/>
            <w:hideMark/>
          </w:tcPr>
          <w:p w14:paraId="14CC9AD6"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24x7x4</w:t>
            </w:r>
          </w:p>
        </w:tc>
        <w:tc>
          <w:tcPr>
            <w:tcW w:w="992" w:type="dxa"/>
            <w:tcBorders>
              <w:top w:val="nil"/>
              <w:left w:val="nil"/>
              <w:bottom w:val="single" w:sz="4" w:space="0" w:color="auto"/>
              <w:right w:val="single" w:sz="4" w:space="0" w:color="auto"/>
            </w:tcBorders>
            <w:shd w:val="clear" w:color="000000" w:fill="F2F2F2"/>
            <w:noWrap/>
            <w:hideMark/>
          </w:tcPr>
          <w:p w14:paraId="085CD0E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000000" w:fill="F2F2F2"/>
            <w:noWrap/>
            <w:hideMark/>
          </w:tcPr>
          <w:p w14:paraId="6BC7A4A8" w14:textId="28722094" w:rsidR="00152A21" w:rsidRPr="00B13DDB" w:rsidRDefault="00152A21" w:rsidP="00152A21">
            <w:pPr>
              <w:spacing w:line="240" w:lineRule="auto"/>
              <w:jc w:val="right"/>
              <w:rPr>
                <w:rFonts w:ascii="Calibri" w:hAnsi="Calibri" w:cs="Calibri"/>
                <w:color w:val="000000"/>
                <w:sz w:val="14"/>
                <w:szCs w:val="14"/>
              </w:rPr>
            </w:pPr>
            <w:r w:rsidRPr="00AA6243">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000000" w:fill="F2F2F2"/>
            <w:noWrap/>
            <w:hideMark/>
          </w:tcPr>
          <w:p w14:paraId="6504A057"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7D88053D"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663DFAFB"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152A21" w:rsidRPr="00B13DDB" w14:paraId="7A56C88A"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0AA9A170" w14:textId="77777777" w:rsidR="00152A21" w:rsidRPr="00B13DDB" w:rsidRDefault="00152A21" w:rsidP="00152A21">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28A3018F"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107F8373"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C6800-XL-3KW-AC</w:t>
            </w:r>
          </w:p>
        </w:tc>
        <w:tc>
          <w:tcPr>
            <w:tcW w:w="1134" w:type="dxa"/>
            <w:tcBorders>
              <w:top w:val="nil"/>
              <w:left w:val="nil"/>
              <w:bottom w:val="single" w:sz="4" w:space="0" w:color="auto"/>
              <w:right w:val="single" w:sz="4" w:space="0" w:color="auto"/>
            </w:tcBorders>
            <w:shd w:val="clear" w:color="000000" w:fill="F2F2F2"/>
            <w:noWrap/>
            <w:hideMark/>
          </w:tcPr>
          <w:p w14:paraId="06E2849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DTM21440239</w:t>
            </w:r>
          </w:p>
        </w:tc>
        <w:tc>
          <w:tcPr>
            <w:tcW w:w="2693" w:type="dxa"/>
            <w:tcBorders>
              <w:top w:val="nil"/>
              <w:left w:val="nil"/>
              <w:bottom w:val="single" w:sz="4" w:space="0" w:color="auto"/>
              <w:right w:val="single" w:sz="4" w:space="0" w:color="auto"/>
            </w:tcBorders>
            <w:shd w:val="clear" w:color="000000" w:fill="F2F2F2"/>
            <w:noWrap/>
            <w:hideMark/>
          </w:tcPr>
          <w:p w14:paraId="3B060022"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AC power supply_3</w:t>
            </w:r>
          </w:p>
        </w:tc>
        <w:tc>
          <w:tcPr>
            <w:tcW w:w="992" w:type="dxa"/>
            <w:tcBorders>
              <w:top w:val="nil"/>
              <w:left w:val="nil"/>
              <w:bottom w:val="single" w:sz="4" w:space="0" w:color="auto"/>
              <w:right w:val="single" w:sz="4" w:space="0" w:color="auto"/>
            </w:tcBorders>
            <w:shd w:val="clear" w:color="000000" w:fill="F2F2F2"/>
            <w:noWrap/>
            <w:hideMark/>
          </w:tcPr>
          <w:p w14:paraId="703FD950"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5C80BE68"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28.02.2021</w:t>
            </w:r>
          </w:p>
        </w:tc>
        <w:tc>
          <w:tcPr>
            <w:tcW w:w="1560" w:type="dxa"/>
            <w:tcBorders>
              <w:top w:val="nil"/>
              <w:left w:val="nil"/>
              <w:bottom w:val="single" w:sz="4" w:space="0" w:color="auto"/>
              <w:right w:val="single" w:sz="4" w:space="0" w:color="auto"/>
            </w:tcBorders>
            <w:shd w:val="clear" w:color="000000" w:fill="F2F2F2"/>
            <w:noWrap/>
            <w:hideMark/>
          </w:tcPr>
          <w:p w14:paraId="52158ECC"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SmartNet 24x7x4</w:t>
            </w:r>
          </w:p>
        </w:tc>
        <w:tc>
          <w:tcPr>
            <w:tcW w:w="992" w:type="dxa"/>
            <w:tcBorders>
              <w:top w:val="nil"/>
              <w:left w:val="nil"/>
              <w:bottom w:val="single" w:sz="4" w:space="0" w:color="auto"/>
              <w:right w:val="single" w:sz="4" w:space="0" w:color="auto"/>
            </w:tcBorders>
            <w:shd w:val="clear" w:color="000000" w:fill="F2F2F2"/>
            <w:noWrap/>
            <w:hideMark/>
          </w:tcPr>
          <w:p w14:paraId="2013FAFB" w14:textId="77777777" w:rsidR="00152A21" w:rsidRPr="00B13DDB" w:rsidRDefault="00152A21" w:rsidP="00152A21">
            <w:pPr>
              <w:spacing w:line="240" w:lineRule="auto"/>
              <w:jc w:val="left"/>
              <w:rPr>
                <w:rFonts w:ascii="Calibri" w:hAnsi="Calibri" w:cs="Calibri"/>
                <w:color w:val="000000"/>
                <w:sz w:val="14"/>
                <w:szCs w:val="14"/>
              </w:rPr>
            </w:pPr>
            <w:r w:rsidRPr="00B13DDB">
              <w:rPr>
                <w:rFonts w:ascii="Calibri" w:hAnsi="Calibri" w:cs="Calibri"/>
                <w:color w:val="000000"/>
                <w:sz w:val="14"/>
                <w:szCs w:val="14"/>
              </w:rPr>
              <w:t>48 měsíců</w:t>
            </w:r>
          </w:p>
        </w:tc>
        <w:tc>
          <w:tcPr>
            <w:tcW w:w="1559" w:type="dxa"/>
            <w:tcBorders>
              <w:top w:val="nil"/>
              <w:left w:val="nil"/>
              <w:bottom w:val="single" w:sz="4" w:space="0" w:color="auto"/>
              <w:right w:val="single" w:sz="4" w:space="0" w:color="auto"/>
            </w:tcBorders>
            <w:shd w:val="clear" w:color="000000" w:fill="F2F2F2"/>
            <w:noWrap/>
            <w:hideMark/>
          </w:tcPr>
          <w:p w14:paraId="399044FA" w14:textId="3D58A176" w:rsidR="00152A21" w:rsidRPr="00B13DDB" w:rsidRDefault="00152A21" w:rsidP="00152A21">
            <w:pPr>
              <w:spacing w:line="240" w:lineRule="auto"/>
              <w:jc w:val="right"/>
              <w:rPr>
                <w:rFonts w:ascii="Calibri" w:hAnsi="Calibri" w:cs="Calibri"/>
                <w:color w:val="000000"/>
                <w:sz w:val="14"/>
                <w:szCs w:val="14"/>
              </w:rPr>
            </w:pPr>
            <w:r w:rsidRPr="00AA6243">
              <w:rPr>
                <w:rFonts w:asciiTheme="minorHAnsi" w:hAnsiTheme="minorHAnsi" w:cstheme="minorHAnsi"/>
                <w:color w:val="000000"/>
                <w:sz w:val="16"/>
                <w:szCs w:val="16"/>
              </w:rPr>
              <w:t>zahrnuto v ceně</w:t>
            </w:r>
          </w:p>
        </w:tc>
        <w:tc>
          <w:tcPr>
            <w:tcW w:w="714" w:type="dxa"/>
            <w:tcBorders>
              <w:top w:val="nil"/>
              <w:left w:val="nil"/>
              <w:bottom w:val="single" w:sz="4" w:space="0" w:color="auto"/>
              <w:right w:val="single" w:sz="4" w:space="0" w:color="auto"/>
            </w:tcBorders>
            <w:shd w:val="clear" w:color="000000" w:fill="F2F2F2"/>
            <w:noWrap/>
            <w:hideMark/>
          </w:tcPr>
          <w:p w14:paraId="6EB303D5"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64A6FA7D"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74E46DD7" w14:textId="77777777" w:rsidR="00152A21" w:rsidRPr="00B13DDB" w:rsidRDefault="00152A21" w:rsidP="00152A21">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66F638B" w14:textId="77777777" w:rsidTr="00BE183C">
        <w:trPr>
          <w:trHeight w:val="300"/>
        </w:trPr>
        <w:tc>
          <w:tcPr>
            <w:tcW w:w="704" w:type="dxa"/>
            <w:vMerge w:val="restart"/>
            <w:tcBorders>
              <w:top w:val="nil"/>
              <w:left w:val="single" w:sz="4" w:space="0" w:color="auto"/>
              <w:bottom w:val="single" w:sz="4" w:space="0" w:color="auto"/>
              <w:right w:val="single" w:sz="4" w:space="0" w:color="auto"/>
            </w:tcBorders>
            <w:shd w:val="clear" w:color="auto" w:fill="auto"/>
            <w:noWrap/>
            <w:hideMark/>
          </w:tcPr>
          <w:p w14:paraId="6E5844A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B.DC_T</w:t>
            </w:r>
          </w:p>
        </w:tc>
        <w:tc>
          <w:tcPr>
            <w:tcW w:w="572" w:type="dxa"/>
            <w:tcBorders>
              <w:top w:val="nil"/>
              <w:left w:val="nil"/>
              <w:bottom w:val="single" w:sz="4" w:space="0" w:color="auto"/>
              <w:right w:val="single" w:sz="4" w:space="0" w:color="auto"/>
            </w:tcBorders>
            <w:shd w:val="clear" w:color="auto" w:fill="auto"/>
            <w:noWrap/>
            <w:hideMark/>
          </w:tcPr>
          <w:p w14:paraId="4B4E918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2031162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C9606R-48Y24C-BN-A</w:t>
            </w:r>
          </w:p>
        </w:tc>
        <w:tc>
          <w:tcPr>
            <w:tcW w:w="1134" w:type="dxa"/>
            <w:tcBorders>
              <w:top w:val="nil"/>
              <w:left w:val="nil"/>
              <w:bottom w:val="single" w:sz="4" w:space="0" w:color="auto"/>
              <w:right w:val="single" w:sz="4" w:space="0" w:color="auto"/>
            </w:tcBorders>
            <w:shd w:val="clear" w:color="auto" w:fill="auto"/>
            <w:noWrap/>
            <w:hideMark/>
          </w:tcPr>
          <w:p w14:paraId="162B7531" w14:textId="65462F72"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FXS2416Q1NM</w:t>
            </w:r>
          </w:p>
        </w:tc>
        <w:tc>
          <w:tcPr>
            <w:tcW w:w="2693" w:type="dxa"/>
            <w:tcBorders>
              <w:top w:val="nil"/>
              <w:left w:val="nil"/>
              <w:bottom w:val="single" w:sz="4" w:space="0" w:color="auto"/>
              <w:right w:val="single" w:sz="4" w:space="0" w:color="auto"/>
            </w:tcBorders>
            <w:shd w:val="clear" w:color="auto" w:fill="auto"/>
            <w:noWrap/>
            <w:hideMark/>
          </w:tcPr>
          <w:p w14:paraId="1C3B93E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9600 Series 6 slot, 1xSup, 2xLC , DNA-A LIC</w:t>
            </w:r>
          </w:p>
        </w:tc>
        <w:tc>
          <w:tcPr>
            <w:tcW w:w="992" w:type="dxa"/>
            <w:tcBorders>
              <w:top w:val="nil"/>
              <w:left w:val="nil"/>
              <w:bottom w:val="single" w:sz="4" w:space="0" w:color="auto"/>
              <w:right w:val="single" w:sz="4" w:space="0" w:color="auto"/>
            </w:tcBorders>
            <w:shd w:val="clear" w:color="auto" w:fill="auto"/>
            <w:noWrap/>
            <w:hideMark/>
          </w:tcPr>
          <w:p w14:paraId="34A6844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732D4C7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09.06.2025</w:t>
            </w:r>
          </w:p>
        </w:tc>
        <w:tc>
          <w:tcPr>
            <w:tcW w:w="1560" w:type="dxa"/>
            <w:tcBorders>
              <w:top w:val="nil"/>
              <w:left w:val="nil"/>
              <w:bottom w:val="single" w:sz="4" w:space="0" w:color="auto"/>
              <w:right w:val="single" w:sz="4" w:space="0" w:color="auto"/>
            </w:tcBorders>
            <w:shd w:val="clear" w:color="auto" w:fill="auto"/>
            <w:noWrap/>
            <w:hideMark/>
          </w:tcPr>
          <w:p w14:paraId="2BDB65A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AD8357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73875EE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2B51CEB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C741ED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DD1031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14A7DD8"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1A4A8019"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3721063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8F747B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C9600-LC-24C</w:t>
            </w:r>
          </w:p>
        </w:tc>
        <w:tc>
          <w:tcPr>
            <w:tcW w:w="1134" w:type="dxa"/>
            <w:tcBorders>
              <w:top w:val="nil"/>
              <w:left w:val="nil"/>
              <w:bottom w:val="single" w:sz="4" w:space="0" w:color="auto"/>
              <w:right w:val="single" w:sz="4" w:space="0" w:color="auto"/>
            </w:tcBorders>
            <w:shd w:val="clear" w:color="auto" w:fill="auto"/>
            <w:noWrap/>
            <w:hideMark/>
          </w:tcPr>
          <w:p w14:paraId="1187F18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CAT2409L05P</w:t>
            </w:r>
          </w:p>
        </w:tc>
        <w:tc>
          <w:tcPr>
            <w:tcW w:w="2693" w:type="dxa"/>
            <w:tcBorders>
              <w:top w:val="nil"/>
              <w:left w:val="nil"/>
              <w:bottom w:val="single" w:sz="4" w:space="0" w:color="auto"/>
              <w:right w:val="single" w:sz="4" w:space="0" w:color="auto"/>
            </w:tcBorders>
            <w:shd w:val="clear" w:color="auto" w:fill="auto"/>
            <w:noWrap/>
            <w:hideMark/>
          </w:tcPr>
          <w:p w14:paraId="2748C58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24-Port 40GE/12-Port 100GE</w:t>
            </w:r>
          </w:p>
        </w:tc>
        <w:tc>
          <w:tcPr>
            <w:tcW w:w="992" w:type="dxa"/>
            <w:tcBorders>
              <w:top w:val="nil"/>
              <w:left w:val="nil"/>
              <w:bottom w:val="single" w:sz="4" w:space="0" w:color="auto"/>
              <w:right w:val="single" w:sz="4" w:space="0" w:color="auto"/>
            </w:tcBorders>
            <w:shd w:val="clear" w:color="auto" w:fill="auto"/>
            <w:noWrap/>
            <w:hideMark/>
          </w:tcPr>
          <w:p w14:paraId="2DCE491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5DD800E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09.06.2025</w:t>
            </w:r>
          </w:p>
        </w:tc>
        <w:tc>
          <w:tcPr>
            <w:tcW w:w="1560" w:type="dxa"/>
            <w:tcBorders>
              <w:top w:val="nil"/>
              <w:left w:val="nil"/>
              <w:bottom w:val="single" w:sz="4" w:space="0" w:color="auto"/>
              <w:right w:val="single" w:sz="4" w:space="0" w:color="auto"/>
            </w:tcBorders>
            <w:shd w:val="clear" w:color="auto" w:fill="auto"/>
            <w:noWrap/>
            <w:hideMark/>
          </w:tcPr>
          <w:p w14:paraId="42A690A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B092DF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7A36276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0A91F11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BD99C1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646482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7EDCE54"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31CAAF78"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47BA6CE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5F1B43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C9600-LC-24C</w:t>
            </w:r>
          </w:p>
        </w:tc>
        <w:tc>
          <w:tcPr>
            <w:tcW w:w="1134" w:type="dxa"/>
            <w:tcBorders>
              <w:top w:val="nil"/>
              <w:left w:val="nil"/>
              <w:bottom w:val="single" w:sz="4" w:space="0" w:color="auto"/>
              <w:right w:val="single" w:sz="4" w:space="0" w:color="auto"/>
            </w:tcBorders>
            <w:shd w:val="clear" w:color="auto" w:fill="auto"/>
            <w:noWrap/>
            <w:hideMark/>
          </w:tcPr>
          <w:p w14:paraId="349C507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CAT2408L292</w:t>
            </w:r>
          </w:p>
        </w:tc>
        <w:tc>
          <w:tcPr>
            <w:tcW w:w="2693" w:type="dxa"/>
            <w:tcBorders>
              <w:top w:val="nil"/>
              <w:left w:val="nil"/>
              <w:bottom w:val="single" w:sz="4" w:space="0" w:color="auto"/>
              <w:right w:val="single" w:sz="4" w:space="0" w:color="auto"/>
            </w:tcBorders>
            <w:shd w:val="clear" w:color="auto" w:fill="auto"/>
            <w:noWrap/>
            <w:hideMark/>
          </w:tcPr>
          <w:p w14:paraId="6BC7C9E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24-Port 40GE/12-Port 100GE</w:t>
            </w:r>
          </w:p>
        </w:tc>
        <w:tc>
          <w:tcPr>
            <w:tcW w:w="992" w:type="dxa"/>
            <w:tcBorders>
              <w:top w:val="nil"/>
              <w:left w:val="nil"/>
              <w:bottom w:val="single" w:sz="4" w:space="0" w:color="auto"/>
              <w:right w:val="single" w:sz="4" w:space="0" w:color="auto"/>
            </w:tcBorders>
            <w:shd w:val="clear" w:color="auto" w:fill="auto"/>
            <w:noWrap/>
            <w:hideMark/>
          </w:tcPr>
          <w:p w14:paraId="6A9AB47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4C09D63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09.06.2025</w:t>
            </w:r>
          </w:p>
        </w:tc>
        <w:tc>
          <w:tcPr>
            <w:tcW w:w="1560" w:type="dxa"/>
            <w:tcBorders>
              <w:top w:val="nil"/>
              <w:left w:val="nil"/>
              <w:bottom w:val="single" w:sz="4" w:space="0" w:color="auto"/>
              <w:right w:val="single" w:sz="4" w:space="0" w:color="auto"/>
            </w:tcBorders>
            <w:shd w:val="clear" w:color="auto" w:fill="auto"/>
            <w:noWrap/>
            <w:hideMark/>
          </w:tcPr>
          <w:p w14:paraId="306C543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6E7F0C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4B0D464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574EFEC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C909CA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2D6079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948CCD4"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49110EE8"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2E75C26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76B0E23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C9600-SUP-1</w:t>
            </w:r>
          </w:p>
        </w:tc>
        <w:tc>
          <w:tcPr>
            <w:tcW w:w="1134" w:type="dxa"/>
            <w:tcBorders>
              <w:top w:val="nil"/>
              <w:left w:val="nil"/>
              <w:bottom w:val="single" w:sz="4" w:space="0" w:color="auto"/>
              <w:right w:val="single" w:sz="4" w:space="0" w:color="auto"/>
            </w:tcBorders>
            <w:shd w:val="clear" w:color="auto" w:fill="auto"/>
            <w:noWrap/>
            <w:hideMark/>
          </w:tcPr>
          <w:p w14:paraId="7AE3DD5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CAT2419L27S</w:t>
            </w:r>
          </w:p>
        </w:tc>
        <w:tc>
          <w:tcPr>
            <w:tcW w:w="2693" w:type="dxa"/>
            <w:tcBorders>
              <w:top w:val="nil"/>
              <w:left w:val="nil"/>
              <w:bottom w:val="single" w:sz="4" w:space="0" w:color="auto"/>
              <w:right w:val="single" w:sz="4" w:space="0" w:color="auto"/>
            </w:tcBorders>
            <w:shd w:val="clear" w:color="auto" w:fill="auto"/>
            <w:noWrap/>
            <w:hideMark/>
          </w:tcPr>
          <w:p w14:paraId="12AECEF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Supervisor 1 Module</w:t>
            </w:r>
          </w:p>
        </w:tc>
        <w:tc>
          <w:tcPr>
            <w:tcW w:w="992" w:type="dxa"/>
            <w:tcBorders>
              <w:top w:val="nil"/>
              <w:left w:val="nil"/>
              <w:bottom w:val="single" w:sz="4" w:space="0" w:color="auto"/>
              <w:right w:val="single" w:sz="4" w:space="0" w:color="auto"/>
            </w:tcBorders>
            <w:shd w:val="clear" w:color="auto" w:fill="auto"/>
            <w:noWrap/>
            <w:hideMark/>
          </w:tcPr>
          <w:p w14:paraId="5745848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20FB44B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09.06.2025</w:t>
            </w:r>
          </w:p>
        </w:tc>
        <w:tc>
          <w:tcPr>
            <w:tcW w:w="1560" w:type="dxa"/>
            <w:tcBorders>
              <w:top w:val="nil"/>
              <w:left w:val="nil"/>
              <w:bottom w:val="single" w:sz="4" w:space="0" w:color="auto"/>
              <w:right w:val="single" w:sz="4" w:space="0" w:color="auto"/>
            </w:tcBorders>
            <w:shd w:val="clear" w:color="auto" w:fill="auto"/>
            <w:noWrap/>
            <w:hideMark/>
          </w:tcPr>
          <w:p w14:paraId="628796A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6ABD97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9C27EA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0582818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AAFC0E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387515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7A1C0C04"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38E6A068"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02A482E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7C3DEE6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C9600-SUP-1/2</w:t>
            </w:r>
          </w:p>
        </w:tc>
        <w:tc>
          <w:tcPr>
            <w:tcW w:w="1134" w:type="dxa"/>
            <w:tcBorders>
              <w:top w:val="nil"/>
              <w:left w:val="nil"/>
              <w:bottom w:val="single" w:sz="4" w:space="0" w:color="auto"/>
              <w:right w:val="single" w:sz="4" w:space="0" w:color="auto"/>
            </w:tcBorders>
            <w:shd w:val="clear" w:color="auto" w:fill="auto"/>
            <w:noWrap/>
            <w:hideMark/>
          </w:tcPr>
          <w:p w14:paraId="6EF0624D" w14:textId="50970686"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CAT2419L29P</w:t>
            </w:r>
          </w:p>
        </w:tc>
        <w:tc>
          <w:tcPr>
            <w:tcW w:w="2693" w:type="dxa"/>
            <w:tcBorders>
              <w:top w:val="nil"/>
              <w:left w:val="nil"/>
              <w:bottom w:val="single" w:sz="4" w:space="0" w:color="auto"/>
              <w:right w:val="single" w:sz="4" w:space="0" w:color="auto"/>
            </w:tcBorders>
            <w:shd w:val="clear" w:color="auto" w:fill="auto"/>
            <w:noWrap/>
            <w:hideMark/>
          </w:tcPr>
          <w:p w14:paraId="16F8163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Supervisor 1 Module</w:t>
            </w:r>
          </w:p>
        </w:tc>
        <w:tc>
          <w:tcPr>
            <w:tcW w:w="992" w:type="dxa"/>
            <w:tcBorders>
              <w:top w:val="nil"/>
              <w:left w:val="nil"/>
              <w:bottom w:val="single" w:sz="4" w:space="0" w:color="auto"/>
              <w:right w:val="single" w:sz="4" w:space="0" w:color="auto"/>
            </w:tcBorders>
            <w:shd w:val="clear" w:color="auto" w:fill="auto"/>
            <w:noWrap/>
            <w:hideMark/>
          </w:tcPr>
          <w:p w14:paraId="4679FC2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50CB1D6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09.06.2025</w:t>
            </w:r>
          </w:p>
        </w:tc>
        <w:tc>
          <w:tcPr>
            <w:tcW w:w="1560" w:type="dxa"/>
            <w:tcBorders>
              <w:top w:val="nil"/>
              <w:left w:val="nil"/>
              <w:bottom w:val="single" w:sz="4" w:space="0" w:color="auto"/>
              <w:right w:val="single" w:sz="4" w:space="0" w:color="auto"/>
            </w:tcBorders>
            <w:shd w:val="clear" w:color="auto" w:fill="auto"/>
            <w:noWrap/>
            <w:hideMark/>
          </w:tcPr>
          <w:p w14:paraId="1B343CA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E07C80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4B90B96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0A26C6D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CA6248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CD5334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591C721"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2105F9A1"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7D4658D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ECB61F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C9600-LC-24C</w:t>
            </w:r>
          </w:p>
        </w:tc>
        <w:tc>
          <w:tcPr>
            <w:tcW w:w="1134" w:type="dxa"/>
            <w:tcBorders>
              <w:top w:val="nil"/>
              <w:left w:val="nil"/>
              <w:bottom w:val="single" w:sz="4" w:space="0" w:color="auto"/>
              <w:right w:val="single" w:sz="4" w:space="0" w:color="auto"/>
            </w:tcBorders>
            <w:shd w:val="clear" w:color="auto" w:fill="auto"/>
            <w:noWrap/>
            <w:hideMark/>
          </w:tcPr>
          <w:p w14:paraId="2B7AE2C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CAT2408L27Y</w:t>
            </w:r>
          </w:p>
        </w:tc>
        <w:tc>
          <w:tcPr>
            <w:tcW w:w="2693" w:type="dxa"/>
            <w:tcBorders>
              <w:top w:val="nil"/>
              <w:left w:val="nil"/>
              <w:bottom w:val="single" w:sz="4" w:space="0" w:color="auto"/>
              <w:right w:val="single" w:sz="4" w:space="0" w:color="auto"/>
            </w:tcBorders>
            <w:shd w:val="clear" w:color="auto" w:fill="auto"/>
            <w:noWrap/>
            <w:hideMark/>
          </w:tcPr>
          <w:p w14:paraId="245ACB2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24-Port 40GE/12-Port 100GE</w:t>
            </w:r>
          </w:p>
        </w:tc>
        <w:tc>
          <w:tcPr>
            <w:tcW w:w="992" w:type="dxa"/>
            <w:tcBorders>
              <w:top w:val="nil"/>
              <w:left w:val="nil"/>
              <w:bottom w:val="single" w:sz="4" w:space="0" w:color="auto"/>
              <w:right w:val="single" w:sz="4" w:space="0" w:color="auto"/>
            </w:tcBorders>
            <w:shd w:val="clear" w:color="auto" w:fill="auto"/>
            <w:noWrap/>
            <w:hideMark/>
          </w:tcPr>
          <w:p w14:paraId="4A306F5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3F2CEE3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09.06.2025</w:t>
            </w:r>
          </w:p>
        </w:tc>
        <w:tc>
          <w:tcPr>
            <w:tcW w:w="1560" w:type="dxa"/>
            <w:tcBorders>
              <w:top w:val="nil"/>
              <w:left w:val="nil"/>
              <w:bottom w:val="single" w:sz="4" w:space="0" w:color="auto"/>
              <w:right w:val="single" w:sz="4" w:space="0" w:color="auto"/>
            </w:tcBorders>
            <w:shd w:val="clear" w:color="auto" w:fill="auto"/>
            <w:noWrap/>
            <w:hideMark/>
          </w:tcPr>
          <w:p w14:paraId="39BCA7D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5801C2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6EC5DD3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37C44BE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0A12E0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270344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21A7CB8"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24912BA9"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7044B0B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63CFAE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C9600-LC-48YL</w:t>
            </w:r>
          </w:p>
        </w:tc>
        <w:tc>
          <w:tcPr>
            <w:tcW w:w="1134" w:type="dxa"/>
            <w:tcBorders>
              <w:top w:val="nil"/>
              <w:left w:val="nil"/>
              <w:bottom w:val="single" w:sz="4" w:space="0" w:color="auto"/>
              <w:right w:val="single" w:sz="4" w:space="0" w:color="auto"/>
            </w:tcBorders>
            <w:shd w:val="clear" w:color="auto" w:fill="auto"/>
            <w:noWrap/>
            <w:hideMark/>
          </w:tcPr>
          <w:p w14:paraId="3C73662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CAT2417L30X</w:t>
            </w:r>
          </w:p>
        </w:tc>
        <w:tc>
          <w:tcPr>
            <w:tcW w:w="2693" w:type="dxa"/>
            <w:tcBorders>
              <w:top w:val="nil"/>
              <w:left w:val="nil"/>
              <w:bottom w:val="single" w:sz="4" w:space="0" w:color="auto"/>
              <w:right w:val="single" w:sz="4" w:space="0" w:color="auto"/>
            </w:tcBorders>
            <w:shd w:val="clear" w:color="auto" w:fill="auto"/>
            <w:noWrap/>
            <w:hideMark/>
          </w:tcPr>
          <w:p w14:paraId="3223FE3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48-Port 10GE / 25GE</w:t>
            </w:r>
          </w:p>
        </w:tc>
        <w:tc>
          <w:tcPr>
            <w:tcW w:w="992" w:type="dxa"/>
            <w:tcBorders>
              <w:top w:val="nil"/>
              <w:left w:val="nil"/>
              <w:bottom w:val="single" w:sz="4" w:space="0" w:color="auto"/>
              <w:right w:val="single" w:sz="4" w:space="0" w:color="auto"/>
            </w:tcBorders>
            <w:shd w:val="clear" w:color="auto" w:fill="auto"/>
            <w:noWrap/>
            <w:hideMark/>
          </w:tcPr>
          <w:p w14:paraId="29DCD92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18837E1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09.06.2025</w:t>
            </w:r>
          </w:p>
        </w:tc>
        <w:tc>
          <w:tcPr>
            <w:tcW w:w="1560" w:type="dxa"/>
            <w:tcBorders>
              <w:top w:val="nil"/>
              <w:left w:val="nil"/>
              <w:bottom w:val="single" w:sz="4" w:space="0" w:color="auto"/>
              <w:right w:val="single" w:sz="4" w:space="0" w:color="auto"/>
            </w:tcBorders>
            <w:shd w:val="clear" w:color="auto" w:fill="auto"/>
            <w:noWrap/>
            <w:hideMark/>
          </w:tcPr>
          <w:p w14:paraId="078918C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188CE7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6865268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0B83386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4184FF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3C1850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0011393"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2D2F8AD1"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13ED43F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0549AD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PS1 - C9600-PWR-2KWAC</w:t>
            </w:r>
          </w:p>
        </w:tc>
        <w:tc>
          <w:tcPr>
            <w:tcW w:w="1134" w:type="dxa"/>
            <w:tcBorders>
              <w:top w:val="nil"/>
              <w:left w:val="nil"/>
              <w:bottom w:val="single" w:sz="4" w:space="0" w:color="auto"/>
              <w:right w:val="single" w:sz="4" w:space="0" w:color="auto"/>
            </w:tcBorders>
            <w:shd w:val="clear" w:color="auto" w:fill="auto"/>
            <w:noWrap/>
            <w:hideMark/>
          </w:tcPr>
          <w:p w14:paraId="18C42017" w14:textId="4CE221EA"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POG2410D62A</w:t>
            </w:r>
          </w:p>
        </w:tc>
        <w:tc>
          <w:tcPr>
            <w:tcW w:w="2693" w:type="dxa"/>
            <w:tcBorders>
              <w:top w:val="nil"/>
              <w:left w:val="nil"/>
              <w:bottom w:val="single" w:sz="4" w:space="0" w:color="auto"/>
              <w:right w:val="single" w:sz="4" w:space="0" w:color="auto"/>
            </w:tcBorders>
            <w:shd w:val="clear" w:color="auto" w:fill="auto"/>
            <w:noWrap/>
            <w:hideMark/>
          </w:tcPr>
          <w:p w14:paraId="370FD5D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Power Supply Module</w:t>
            </w:r>
          </w:p>
        </w:tc>
        <w:tc>
          <w:tcPr>
            <w:tcW w:w="992" w:type="dxa"/>
            <w:tcBorders>
              <w:top w:val="nil"/>
              <w:left w:val="nil"/>
              <w:bottom w:val="single" w:sz="4" w:space="0" w:color="auto"/>
              <w:right w:val="single" w:sz="4" w:space="0" w:color="auto"/>
            </w:tcBorders>
            <w:shd w:val="clear" w:color="auto" w:fill="auto"/>
            <w:noWrap/>
            <w:hideMark/>
          </w:tcPr>
          <w:p w14:paraId="758C725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280CA6B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09.06.2025</w:t>
            </w:r>
          </w:p>
        </w:tc>
        <w:tc>
          <w:tcPr>
            <w:tcW w:w="1560" w:type="dxa"/>
            <w:tcBorders>
              <w:top w:val="nil"/>
              <w:left w:val="nil"/>
              <w:bottom w:val="single" w:sz="4" w:space="0" w:color="auto"/>
              <w:right w:val="single" w:sz="4" w:space="0" w:color="auto"/>
            </w:tcBorders>
            <w:shd w:val="clear" w:color="auto" w:fill="auto"/>
            <w:noWrap/>
            <w:hideMark/>
          </w:tcPr>
          <w:p w14:paraId="08648C3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4646D6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6BC6DF1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47685B4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98387C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5FD430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7D219CB"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3458B270"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49C249D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3D972D5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PS2 - C9600-PWR-2KWAC</w:t>
            </w:r>
          </w:p>
        </w:tc>
        <w:tc>
          <w:tcPr>
            <w:tcW w:w="1134" w:type="dxa"/>
            <w:tcBorders>
              <w:top w:val="nil"/>
              <w:left w:val="nil"/>
              <w:bottom w:val="single" w:sz="4" w:space="0" w:color="auto"/>
              <w:right w:val="single" w:sz="4" w:space="0" w:color="auto"/>
            </w:tcBorders>
            <w:shd w:val="clear" w:color="auto" w:fill="auto"/>
            <w:noWrap/>
            <w:hideMark/>
          </w:tcPr>
          <w:p w14:paraId="6BB469CE" w14:textId="1A3BE2AE"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POG2410D635</w:t>
            </w:r>
          </w:p>
        </w:tc>
        <w:tc>
          <w:tcPr>
            <w:tcW w:w="2693" w:type="dxa"/>
            <w:tcBorders>
              <w:top w:val="nil"/>
              <w:left w:val="nil"/>
              <w:bottom w:val="single" w:sz="4" w:space="0" w:color="auto"/>
              <w:right w:val="single" w:sz="4" w:space="0" w:color="auto"/>
            </w:tcBorders>
            <w:shd w:val="clear" w:color="auto" w:fill="auto"/>
            <w:noWrap/>
            <w:hideMark/>
          </w:tcPr>
          <w:p w14:paraId="034BEAF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Power Supply Module</w:t>
            </w:r>
          </w:p>
        </w:tc>
        <w:tc>
          <w:tcPr>
            <w:tcW w:w="992" w:type="dxa"/>
            <w:tcBorders>
              <w:top w:val="nil"/>
              <w:left w:val="nil"/>
              <w:bottom w:val="single" w:sz="4" w:space="0" w:color="auto"/>
              <w:right w:val="single" w:sz="4" w:space="0" w:color="auto"/>
            </w:tcBorders>
            <w:shd w:val="clear" w:color="auto" w:fill="auto"/>
            <w:noWrap/>
            <w:hideMark/>
          </w:tcPr>
          <w:p w14:paraId="1280D0A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72D0895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09.06.2025</w:t>
            </w:r>
          </w:p>
        </w:tc>
        <w:tc>
          <w:tcPr>
            <w:tcW w:w="1560" w:type="dxa"/>
            <w:tcBorders>
              <w:top w:val="nil"/>
              <w:left w:val="nil"/>
              <w:bottom w:val="single" w:sz="4" w:space="0" w:color="auto"/>
              <w:right w:val="single" w:sz="4" w:space="0" w:color="auto"/>
            </w:tcBorders>
            <w:shd w:val="clear" w:color="auto" w:fill="auto"/>
            <w:noWrap/>
            <w:hideMark/>
          </w:tcPr>
          <w:p w14:paraId="453242D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43C448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71E790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371647B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CCA954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2CD44B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28DC0B2"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22343725"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48345B5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BA0C45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PS3 - C9600-PWR-2KWAC</w:t>
            </w:r>
          </w:p>
        </w:tc>
        <w:tc>
          <w:tcPr>
            <w:tcW w:w="1134" w:type="dxa"/>
            <w:tcBorders>
              <w:top w:val="nil"/>
              <w:left w:val="nil"/>
              <w:bottom w:val="single" w:sz="4" w:space="0" w:color="auto"/>
              <w:right w:val="single" w:sz="4" w:space="0" w:color="auto"/>
            </w:tcBorders>
            <w:shd w:val="clear" w:color="auto" w:fill="auto"/>
            <w:noWrap/>
            <w:hideMark/>
          </w:tcPr>
          <w:p w14:paraId="019A00A0" w14:textId="0673EA6E"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POG2410D64C</w:t>
            </w:r>
          </w:p>
        </w:tc>
        <w:tc>
          <w:tcPr>
            <w:tcW w:w="2693" w:type="dxa"/>
            <w:tcBorders>
              <w:top w:val="nil"/>
              <w:left w:val="nil"/>
              <w:bottom w:val="single" w:sz="4" w:space="0" w:color="auto"/>
              <w:right w:val="single" w:sz="4" w:space="0" w:color="auto"/>
            </w:tcBorders>
            <w:shd w:val="clear" w:color="auto" w:fill="auto"/>
            <w:noWrap/>
            <w:hideMark/>
          </w:tcPr>
          <w:p w14:paraId="0C16AFA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Power Supply Module</w:t>
            </w:r>
          </w:p>
        </w:tc>
        <w:tc>
          <w:tcPr>
            <w:tcW w:w="992" w:type="dxa"/>
            <w:tcBorders>
              <w:top w:val="nil"/>
              <w:left w:val="nil"/>
              <w:bottom w:val="single" w:sz="4" w:space="0" w:color="auto"/>
              <w:right w:val="single" w:sz="4" w:space="0" w:color="auto"/>
            </w:tcBorders>
            <w:shd w:val="clear" w:color="auto" w:fill="auto"/>
            <w:noWrap/>
            <w:hideMark/>
          </w:tcPr>
          <w:p w14:paraId="5D5C5B2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3B20C35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09.06.2025</w:t>
            </w:r>
          </w:p>
        </w:tc>
        <w:tc>
          <w:tcPr>
            <w:tcW w:w="1560" w:type="dxa"/>
            <w:tcBorders>
              <w:top w:val="nil"/>
              <w:left w:val="nil"/>
              <w:bottom w:val="single" w:sz="4" w:space="0" w:color="auto"/>
              <w:right w:val="single" w:sz="4" w:space="0" w:color="auto"/>
            </w:tcBorders>
            <w:shd w:val="clear" w:color="auto" w:fill="auto"/>
            <w:noWrap/>
            <w:hideMark/>
          </w:tcPr>
          <w:p w14:paraId="72F2A13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11EC4A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746BB54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63173B5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D4D4A5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928854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7FAE64A"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23264695"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0E6E746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3E748F0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PS4 - C9600-PWR-2KWAC</w:t>
            </w:r>
          </w:p>
        </w:tc>
        <w:tc>
          <w:tcPr>
            <w:tcW w:w="1134" w:type="dxa"/>
            <w:tcBorders>
              <w:top w:val="nil"/>
              <w:left w:val="nil"/>
              <w:bottom w:val="single" w:sz="4" w:space="0" w:color="auto"/>
              <w:right w:val="single" w:sz="4" w:space="0" w:color="auto"/>
            </w:tcBorders>
            <w:shd w:val="clear" w:color="auto" w:fill="auto"/>
            <w:noWrap/>
            <w:hideMark/>
          </w:tcPr>
          <w:p w14:paraId="18A0B453" w14:textId="77777777" w:rsidR="00B01A63" w:rsidRPr="00B13DDB" w:rsidRDefault="00B01A63" w:rsidP="00B01A63">
            <w:pPr>
              <w:spacing w:line="240" w:lineRule="auto"/>
              <w:jc w:val="left"/>
              <w:rPr>
                <w:color w:val="000000"/>
                <w:sz w:val="14"/>
                <w:szCs w:val="14"/>
              </w:rPr>
            </w:pPr>
            <w:r w:rsidRPr="00B13DDB">
              <w:rPr>
                <w:color w:val="000000"/>
                <w:sz w:val="14"/>
                <w:szCs w:val="14"/>
              </w:rPr>
              <w:t>QCS24064X9E</w:t>
            </w:r>
          </w:p>
        </w:tc>
        <w:tc>
          <w:tcPr>
            <w:tcW w:w="2693" w:type="dxa"/>
            <w:tcBorders>
              <w:top w:val="nil"/>
              <w:left w:val="nil"/>
              <w:bottom w:val="single" w:sz="4" w:space="0" w:color="auto"/>
              <w:right w:val="single" w:sz="4" w:space="0" w:color="auto"/>
            </w:tcBorders>
            <w:shd w:val="clear" w:color="auto" w:fill="auto"/>
            <w:noWrap/>
            <w:hideMark/>
          </w:tcPr>
          <w:p w14:paraId="68329C6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Power Supply Module</w:t>
            </w:r>
          </w:p>
        </w:tc>
        <w:tc>
          <w:tcPr>
            <w:tcW w:w="992" w:type="dxa"/>
            <w:tcBorders>
              <w:top w:val="nil"/>
              <w:left w:val="nil"/>
              <w:bottom w:val="single" w:sz="4" w:space="0" w:color="auto"/>
              <w:right w:val="single" w:sz="4" w:space="0" w:color="auto"/>
            </w:tcBorders>
            <w:shd w:val="clear" w:color="auto" w:fill="auto"/>
            <w:noWrap/>
            <w:hideMark/>
          </w:tcPr>
          <w:p w14:paraId="78A6395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1BF27B0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09.06.2025</w:t>
            </w:r>
          </w:p>
        </w:tc>
        <w:tc>
          <w:tcPr>
            <w:tcW w:w="1560" w:type="dxa"/>
            <w:tcBorders>
              <w:top w:val="nil"/>
              <w:left w:val="nil"/>
              <w:bottom w:val="single" w:sz="4" w:space="0" w:color="auto"/>
              <w:right w:val="single" w:sz="4" w:space="0" w:color="auto"/>
            </w:tcBorders>
            <w:shd w:val="clear" w:color="auto" w:fill="auto"/>
            <w:noWrap/>
            <w:hideMark/>
          </w:tcPr>
          <w:p w14:paraId="4065721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ED5991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35EF9E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5DA6A22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CA7C70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B8C147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BD1B62E"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2F61676C"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46C9591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356BFD2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C9606-FAN</w:t>
            </w:r>
          </w:p>
        </w:tc>
        <w:tc>
          <w:tcPr>
            <w:tcW w:w="1134" w:type="dxa"/>
            <w:tcBorders>
              <w:top w:val="nil"/>
              <w:left w:val="nil"/>
              <w:bottom w:val="single" w:sz="4" w:space="0" w:color="auto"/>
              <w:right w:val="single" w:sz="4" w:space="0" w:color="auto"/>
            </w:tcBorders>
            <w:shd w:val="clear" w:color="auto" w:fill="auto"/>
            <w:noWrap/>
            <w:hideMark/>
          </w:tcPr>
          <w:p w14:paraId="0ADACE28" w14:textId="27F540CC"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DCH2412W0E8</w:t>
            </w:r>
          </w:p>
        </w:tc>
        <w:tc>
          <w:tcPr>
            <w:tcW w:w="2693" w:type="dxa"/>
            <w:tcBorders>
              <w:top w:val="nil"/>
              <w:left w:val="nil"/>
              <w:bottom w:val="single" w:sz="4" w:space="0" w:color="auto"/>
              <w:right w:val="single" w:sz="4" w:space="0" w:color="auto"/>
            </w:tcBorders>
            <w:shd w:val="clear" w:color="auto" w:fill="auto"/>
            <w:noWrap/>
            <w:hideMark/>
          </w:tcPr>
          <w:p w14:paraId="07238EF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Fantray</w:t>
            </w:r>
          </w:p>
        </w:tc>
        <w:tc>
          <w:tcPr>
            <w:tcW w:w="992" w:type="dxa"/>
            <w:tcBorders>
              <w:top w:val="nil"/>
              <w:left w:val="nil"/>
              <w:bottom w:val="single" w:sz="4" w:space="0" w:color="auto"/>
              <w:right w:val="single" w:sz="4" w:space="0" w:color="auto"/>
            </w:tcBorders>
            <w:shd w:val="clear" w:color="auto" w:fill="auto"/>
            <w:noWrap/>
            <w:hideMark/>
          </w:tcPr>
          <w:p w14:paraId="7A30DA5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3F36484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09.06.2025</w:t>
            </w:r>
          </w:p>
        </w:tc>
        <w:tc>
          <w:tcPr>
            <w:tcW w:w="1560" w:type="dxa"/>
            <w:tcBorders>
              <w:top w:val="nil"/>
              <w:left w:val="nil"/>
              <w:bottom w:val="single" w:sz="4" w:space="0" w:color="auto"/>
              <w:right w:val="single" w:sz="4" w:space="0" w:color="auto"/>
            </w:tcBorders>
            <w:shd w:val="clear" w:color="auto" w:fill="auto"/>
            <w:noWrap/>
            <w:hideMark/>
          </w:tcPr>
          <w:p w14:paraId="207F96A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9C3236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2E3178F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3AF95F3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BC6742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762FEB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4098ABB6" w14:textId="77777777" w:rsidTr="00BE183C">
        <w:trPr>
          <w:trHeight w:val="300"/>
        </w:trPr>
        <w:tc>
          <w:tcPr>
            <w:tcW w:w="704" w:type="dxa"/>
            <w:vMerge w:val="restart"/>
            <w:tcBorders>
              <w:top w:val="nil"/>
              <w:left w:val="single" w:sz="4" w:space="0" w:color="auto"/>
              <w:bottom w:val="single" w:sz="4" w:space="0" w:color="auto"/>
              <w:right w:val="single" w:sz="4" w:space="0" w:color="auto"/>
            </w:tcBorders>
            <w:shd w:val="clear" w:color="auto" w:fill="auto"/>
            <w:noWrap/>
            <w:hideMark/>
          </w:tcPr>
          <w:p w14:paraId="0746A91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B.DC_15</w:t>
            </w:r>
          </w:p>
        </w:tc>
        <w:tc>
          <w:tcPr>
            <w:tcW w:w="572" w:type="dxa"/>
            <w:tcBorders>
              <w:top w:val="nil"/>
              <w:left w:val="nil"/>
              <w:bottom w:val="single" w:sz="4" w:space="0" w:color="auto"/>
              <w:right w:val="single" w:sz="4" w:space="0" w:color="auto"/>
            </w:tcBorders>
            <w:shd w:val="clear" w:color="000000" w:fill="F2F2F2"/>
            <w:noWrap/>
            <w:hideMark/>
          </w:tcPr>
          <w:p w14:paraId="3CD117B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3C88A5B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C9606R-48Y24C-BN-A</w:t>
            </w:r>
          </w:p>
        </w:tc>
        <w:tc>
          <w:tcPr>
            <w:tcW w:w="1134" w:type="dxa"/>
            <w:tcBorders>
              <w:top w:val="nil"/>
              <w:left w:val="nil"/>
              <w:bottom w:val="single" w:sz="4" w:space="0" w:color="auto"/>
              <w:right w:val="single" w:sz="4" w:space="0" w:color="auto"/>
            </w:tcBorders>
            <w:shd w:val="clear" w:color="000000" w:fill="F2F2F2"/>
            <w:noWrap/>
            <w:hideMark/>
          </w:tcPr>
          <w:p w14:paraId="6149770D" w14:textId="06C3ACDA"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FXS2416Q1LL</w:t>
            </w:r>
          </w:p>
        </w:tc>
        <w:tc>
          <w:tcPr>
            <w:tcW w:w="2693" w:type="dxa"/>
            <w:tcBorders>
              <w:top w:val="nil"/>
              <w:left w:val="nil"/>
              <w:bottom w:val="single" w:sz="4" w:space="0" w:color="auto"/>
              <w:right w:val="single" w:sz="4" w:space="0" w:color="auto"/>
            </w:tcBorders>
            <w:shd w:val="clear" w:color="000000" w:fill="F2F2F2"/>
            <w:noWrap/>
            <w:hideMark/>
          </w:tcPr>
          <w:p w14:paraId="5A69224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9600 Series 6 slot, 1xSup, 2xLC , DNA-A LIC</w:t>
            </w:r>
          </w:p>
        </w:tc>
        <w:tc>
          <w:tcPr>
            <w:tcW w:w="992" w:type="dxa"/>
            <w:tcBorders>
              <w:top w:val="nil"/>
              <w:left w:val="nil"/>
              <w:bottom w:val="single" w:sz="4" w:space="0" w:color="auto"/>
              <w:right w:val="single" w:sz="4" w:space="0" w:color="auto"/>
            </w:tcBorders>
            <w:shd w:val="clear" w:color="000000" w:fill="F2F2F2"/>
            <w:noWrap/>
            <w:hideMark/>
          </w:tcPr>
          <w:p w14:paraId="0E5622D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198277E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09.06.2025</w:t>
            </w:r>
          </w:p>
        </w:tc>
        <w:tc>
          <w:tcPr>
            <w:tcW w:w="1560" w:type="dxa"/>
            <w:tcBorders>
              <w:top w:val="nil"/>
              <w:left w:val="nil"/>
              <w:bottom w:val="single" w:sz="4" w:space="0" w:color="auto"/>
              <w:right w:val="single" w:sz="4" w:space="0" w:color="auto"/>
            </w:tcBorders>
            <w:shd w:val="clear" w:color="000000" w:fill="F2F2F2"/>
            <w:noWrap/>
            <w:hideMark/>
          </w:tcPr>
          <w:p w14:paraId="3D3EB9C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2A6AC1F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5CA102E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27F9BC7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32BF61C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73167BC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BCE588C"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3C00342B"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6EDE214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5AB04BF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C9600-LC-24C</w:t>
            </w:r>
          </w:p>
        </w:tc>
        <w:tc>
          <w:tcPr>
            <w:tcW w:w="1134" w:type="dxa"/>
            <w:tcBorders>
              <w:top w:val="nil"/>
              <w:left w:val="nil"/>
              <w:bottom w:val="single" w:sz="4" w:space="0" w:color="auto"/>
              <w:right w:val="single" w:sz="4" w:space="0" w:color="auto"/>
            </w:tcBorders>
            <w:shd w:val="clear" w:color="000000" w:fill="F2F2F2"/>
            <w:noWrap/>
            <w:hideMark/>
          </w:tcPr>
          <w:p w14:paraId="385FC14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CAT2417L5NW</w:t>
            </w:r>
          </w:p>
        </w:tc>
        <w:tc>
          <w:tcPr>
            <w:tcW w:w="2693" w:type="dxa"/>
            <w:tcBorders>
              <w:top w:val="nil"/>
              <w:left w:val="nil"/>
              <w:bottom w:val="single" w:sz="4" w:space="0" w:color="auto"/>
              <w:right w:val="single" w:sz="4" w:space="0" w:color="auto"/>
            </w:tcBorders>
            <w:shd w:val="clear" w:color="000000" w:fill="F2F2F2"/>
            <w:noWrap/>
            <w:hideMark/>
          </w:tcPr>
          <w:p w14:paraId="4C86027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24-Port 40GE/12-Port 100GE</w:t>
            </w:r>
          </w:p>
        </w:tc>
        <w:tc>
          <w:tcPr>
            <w:tcW w:w="992" w:type="dxa"/>
            <w:tcBorders>
              <w:top w:val="nil"/>
              <w:left w:val="nil"/>
              <w:bottom w:val="single" w:sz="4" w:space="0" w:color="auto"/>
              <w:right w:val="single" w:sz="4" w:space="0" w:color="auto"/>
            </w:tcBorders>
            <w:shd w:val="clear" w:color="000000" w:fill="F2F2F2"/>
            <w:noWrap/>
            <w:hideMark/>
          </w:tcPr>
          <w:p w14:paraId="4C18F12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73E9782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09.06.2025</w:t>
            </w:r>
          </w:p>
        </w:tc>
        <w:tc>
          <w:tcPr>
            <w:tcW w:w="1560" w:type="dxa"/>
            <w:tcBorders>
              <w:top w:val="nil"/>
              <w:left w:val="nil"/>
              <w:bottom w:val="single" w:sz="4" w:space="0" w:color="auto"/>
              <w:right w:val="single" w:sz="4" w:space="0" w:color="auto"/>
            </w:tcBorders>
            <w:shd w:val="clear" w:color="000000" w:fill="F2F2F2"/>
            <w:noWrap/>
            <w:hideMark/>
          </w:tcPr>
          <w:p w14:paraId="5EB284F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01A3149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685A25D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656BB24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6FA24F8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40D2388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3F13675"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1627C8BB"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0F4C678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012D803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C9600-LC-24C</w:t>
            </w:r>
          </w:p>
        </w:tc>
        <w:tc>
          <w:tcPr>
            <w:tcW w:w="1134" w:type="dxa"/>
            <w:tcBorders>
              <w:top w:val="nil"/>
              <w:left w:val="nil"/>
              <w:bottom w:val="single" w:sz="4" w:space="0" w:color="auto"/>
              <w:right w:val="single" w:sz="4" w:space="0" w:color="auto"/>
            </w:tcBorders>
            <w:shd w:val="clear" w:color="000000" w:fill="F2F2F2"/>
            <w:noWrap/>
            <w:hideMark/>
          </w:tcPr>
          <w:p w14:paraId="499C785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CAT2417L5MG</w:t>
            </w:r>
          </w:p>
        </w:tc>
        <w:tc>
          <w:tcPr>
            <w:tcW w:w="2693" w:type="dxa"/>
            <w:tcBorders>
              <w:top w:val="nil"/>
              <w:left w:val="nil"/>
              <w:bottom w:val="single" w:sz="4" w:space="0" w:color="auto"/>
              <w:right w:val="single" w:sz="4" w:space="0" w:color="auto"/>
            </w:tcBorders>
            <w:shd w:val="clear" w:color="000000" w:fill="F2F2F2"/>
            <w:noWrap/>
            <w:hideMark/>
          </w:tcPr>
          <w:p w14:paraId="12C1DB4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24-Port 40GE/12-Port 100GE</w:t>
            </w:r>
          </w:p>
        </w:tc>
        <w:tc>
          <w:tcPr>
            <w:tcW w:w="992" w:type="dxa"/>
            <w:tcBorders>
              <w:top w:val="nil"/>
              <w:left w:val="nil"/>
              <w:bottom w:val="single" w:sz="4" w:space="0" w:color="auto"/>
              <w:right w:val="single" w:sz="4" w:space="0" w:color="auto"/>
            </w:tcBorders>
            <w:shd w:val="clear" w:color="000000" w:fill="F2F2F2"/>
            <w:noWrap/>
            <w:hideMark/>
          </w:tcPr>
          <w:p w14:paraId="32061C2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2F7279C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09.06.2025</w:t>
            </w:r>
          </w:p>
        </w:tc>
        <w:tc>
          <w:tcPr>
            <w:tcW w:w="1560" w:type="dxa"/>
            <w:tcBorders>
              <w:top w:val="nil"/>
              <w:left w:val="nil"/>
              <w:bottom w:val="single" w:sz="4" w:space="0" w:color="auto"/>
              <w:right w:val="single" w:sz="4" w:space="0" w:color="auto"/>
            </w:tcBorders>
            <w:shd w:val="clear" w:color="000000" w:fill="F2F2F2"/>
            <w:noWrap/>
            <w:hideMark/>
          </w:tcPr>
          <w:p w14:paraId="55B5B16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3664E4B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57A7F25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6108B89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269F440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470207C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609AEBA"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47C30630"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1FD1378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384D0D7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C9600-SUP-1</w:t>
            </w:r>
          </w:p>
        </w:tc>
        <w:tc>
          <w:tcPr>
            <w:tcW w:w="1134" w:type="dxa"/>
            <w:tcBorders>
              <w:top w:val="nil"/>
              <w:left w:val="nil"/>
              <w:bottom w:val="single" w:sz="4" w:space="0" w:color="auto"/>
              <w:right w:val="single" w:sz="4" w:space="0" w:color="auto"/>
            </w:tcBorders>
            <w:shd w:val="clear" w:color="000000" w:fill="F2F2F2"/>
            <w:noWrap/>
            <w:hideMark/>
          </w:tcPr>
          <w:p w14:paraId="7F096D22" w14:textId="0DADD41C"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CAT2419L276</w:t>
            </w:r>
          </w:p>
        </w:tc>
        <w:tc>
          <w:tcPr>
            <w:tcW w:w="2693" w:type="dxa"/>
            <w:tcBorders>
              <w:top w:val="nil"/>
              <w:left w:val="nil"/>
              <w:bottom w:val="single" w:sz="4" w:space="0" w:color="auto"/>
              <w:right w:val="single" w:sz="4" w:space="0" w:color="auto"/>
            </w:tcBorders>
            <w:shd w:val="clear" w:color="000000" w:fill="F2F2F2"/>
            <w:noWrap/>
            <w:hideMark/>
          </w:tcPr>
          <w:p w14:paraId="27AC9D5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Supervisor 1 Module</w:t>
            </w:r>
          </w:p>
        </w:tc>
        <w:tc>
          <w:tcPr>
            <w:tcW w:w="992" w:type="dxa"/>
            <w:tcBorders>
              <w:top w:val="nil"/>
              <w:left w:val="nil"/>
              <w:bottom w:val="single" w:sz="4" w:space="0" w:color="auto"/>
              <w:right w:val="single" w:sz="4" w:space="0" w:color="auto"/>
            </w:tcBorders>
            <w:shd w:val="clear" w:color="000000" w:fill="F2F2F2"/>
            <w:noWrap/>
            <w:hideMark/>
          </w:tcPr>
          <w:p w14:paraId="241C494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6C32FCC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09.06.2025</w:t>
            </w:r>
          </w:p>
        </w:tc>
        <w:tc>
          <w:tcPr>
            <w:tcW w:w="1560" w:type="dxa"/>
            <w:tcBorders>
              <w:top w:val="nil"/>
              <w:left w:val="nil"/>
              <w:bottom w:val="single" w:sz="4" w:space="0" w:color="auto"/>
              <w:right w:val="single" w:sz="4" w:space="0" w:color="auto"/>
            </w:tcBorders>
            <w:shd w:val="clear" w:color="000000" w:fill="F2F2F2"/>
            <w:noWrap/>
            <w:hideMark/>
          </w:tcPr>
          <w:p w14:paraId="7B17768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4E2A904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51EDC40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2986A21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2D04A91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26D6B5D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983B0D6"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0C80D7F6"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45E9A94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3010938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C9600-SUP-1/2</w:t>
            </w:r>
          </w:p>
        </w:tc>
        <w:tc>
          <w:tcPr>
            <w:tcW w:w="1134" w:type="dxa"/>
            <w:tcBorders>
              <w:top w:val="nil"/>
              <w:left w:val="nil"/>
              <w:bottom w:val="single" w:sz="4" w:space="0" w:color="auto"/>
              <w:right w:val="single" w:sz="4" w:space="0" w:color="auto"/>
            </w:tcBorders>
            <w:shd w:val="clear" w:color="000000" w:fill="F2F2F2"/>
            <w:noWrap/>
            <w:hideMark/>
          </w:tcPr>
          <w:p w14:paraId="06F8E130" w14:textId="1BCAD966"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CAT2419L29V</w:t>
            </w:r>
          </w:p>
        </w:tc>
        <w:tc>
          <w:tcPr>
            <w:tcW w:w="2693" w:type="dxa"/>
            <w:tcBorders>
              <w:top w:val="nil"/>
              <w:left w:val="nil"/>
              <w:bottom w:val="single" w:sz="4" w:space="0" w:color="auto"/>
              <w:right w:val="single" w:sz="4" w:space="0" w:color="auto"/>
            </w:tcBorders>
            <w:shd w:val="clear" w:color="000000" w:fill="F2F2F2"/>
            <w:noWrap/>
            <w:hideMark/>
          </w:tcPr>
          <w:p w14:paraId="14E3AFE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Supervisor 1 Module</w:t>
            </w:r>
          </w:p>
        </w:tc>
        <w:tc>
          <w:tcPr>
            <w:tcW w:w="992" w:type="dxa"/>
            <w:tcBorders>
              <w:top w:val="nil"/>
              <w:left w:val="nil"/>
              <w:bottom w:val="single" w:sz="4" w:space="0" w:color="auto"/>
              <w:right w:val="single" w:sz="4" w:space="0" w:color="auto"/>
            </w:tcBorders>
            <w:shd w:val="clear" w:color="000000" w:fill="F2F2F2"/>
            <w:noWrap/>
            <w:hideMark/>
          </w:tcPr>
          <w:p w14:paraId="7DE0E77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381DC92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09.06.2025</w:t>
            </w:r>
          </w:p>
        </w:tc>
        <w:tc>
          <w:tcPr>
            <w:tcW w:w="1560" w:type="dxa"/>
            <w:tcBorders>
              <w:top w:val="nil"/>
              <w:left w:val="nil"/>
              <w:bottom w:val="single" w:sz="4" w:space="0" w:color="auto"/>
              <w:right w:val="single" w:sz="4" w:space="0" w:color="auto"/>
            </w:tcBorders>
            <w:shd w:val="clear" w:color="000000" w:fill="F2F2F2"/>
            <w:noWrap/>
            <w:hideMark/>
          </w:tcPr>
          <w:p w14:paraId="69BACB1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3E0DF6B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38BF922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285654F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1306FC3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0E06E4C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338593A"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0C23D5F7"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55D41E8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45A2F01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C9600-LC-24C</w:t>
            </w:r>
          </w:p>
        </w:tc>
        <w:tc>
          <w:tcPr>
            <w:tcW w:w="1134" w:type="dxa"/>
            <w:tcBorders>
              <w:top w:val="nil"/>
              <w:left w:val="nil"/>
              <w:bottom w:val="single" w:sz="4" w:space="0" w:color="auto"/>
              <w:right w:val="single" w:sz="4" w:space="0" w:color="auto"/>
            </w:tcBorders>
            <w:shd w:val="clear" w:color="000000" w:fill="F2F2F2"/>
            <w:noWrap/>
            <w:hideMark/>
          </w:tcPr>
          <w:p w14:paraId="16E06E4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CAT2417L5PF</w:t>
            </w:r>
          </w:p>
        </w:tc>
        <w:tc>
          <w:tcPr>
            <w:tcW w:w="2693" w:type="dxa"/>
            <w:tcBorders>
              <w:top w:val="nil"/>
              <w:left w:val="nil"/>
              <w:bottom w:val="single" w:sz="4" w:space="0" w:color="auto"/>
              <w:right w:val="single" w:sz="4" w:space="0" w:color="auto"/>
            </w:tcBorders>
            <w:shd w:val="clear" w:color="000000" w:fill="F2F2F2"/>
            <w:noWrap/>
            <w:hideMark/>
          </w:tcPr>
          <w:p w14:paraId="3AF46DA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24-Port 40GE/12-Port 100GE</w:t>
            </w:r>
          </w:p>
        </w:tc>
        <w:tc>
          <w:tcPr>
            <w:tcW w:w="992" w:type="dxa"/>
            <w:tcBorders>
              <w:top w:val="nil"/>
              <w:left w:val="nil"/>
              <w:bottom w:val="single" w:sz="4" w:space="0" w:color="auto"/>
              <w:right w:val="single" w:sz="4" w:space="0" w:color="auto"/>
            </w:tcBorders>
            <w:shd w:val="clear" w:color="000000" w:fill="F2F2F2"/>
            <w:noWrap/>
            <w:hideMark/>
          </w:tcPr>
          <w:p w14:paraId="4E200FF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3F113E3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09.06.2025</w:t>
            </w:r>
          </w:p>
        </w:tc>
        <w:tc>
          <w:tcPr>
            <w:tcW w:w="1560" w:type="dxa"/>
            <w:tcBorders>
              <w:top w:val="nil"/>
              <w:left w:val="nil"/>
              <w:bottom w:val="single" w:sz="4" w:space="0" w:color="auto"/>
              <w:right w:val="single" w:sz="4" w:space="0" w:color="auto"/>
            </w:tcBorders>
            <w:shd w:val="clear" w:color="000000" w:fill="F2F2F2"/>
            <w:noWrap/>
            <w:hideMark/>
          </w:tcPr>
          <w:p w14:paraId="138C826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1073424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30C31CC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4833B67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02ECBC1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4EF8A0A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65D7EDB"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13C3CAC8"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594723C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1934BAA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C9600-LC-48YL</w:t>
            </w:r>
          </w:p>
        </w:tc>
        <w:tc>
          <w:tcPr>
            <w:tcW w:w="1134" w:type="dxa"/>
            <w:tcBorders>
              <w:top w:val="nil"/>
              <w:left w:val="nil"/>
              <w:bottom w:val="single" w:sz="4" w:space="0" w:color="auto"/>
              <w:right w:val="single" w:sz="4" w:space="0" w:color="auto"/>
            </w:tcBorders>
            <w:shd w:val="clear" w:color="000000" w:fill="F2F2F2"/>
            <w:noWrap/>
            <w:hideMark/>
          </w:tcPr>
          <w:p w14:paraId="16E949F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CAT2417L2VG</w:t>
            </w:r>
          </w:p>
        </w:tc>
        <w:tc>
          <w:tcPr>
            <w:tcW w:w="2693" w:type="dxa"/>
            <w:tcBorders>
              <w:top w:val="nil"/>
              <w:left w:val="nil"/>
              <w:bottom w:val="single" w:sz="4" w:space="0" w:color="auto"/>
              <w:right w:val="single" w:sz="4" w:space="0" w:color="auto"/>
            </w:tcBorders>
            <w:shd w:val="clear" w:color="000000" w:fill="F2F2F2"/>
            <w:noWrap/>
            <w:hideMark/>
          </w:tcPr>
          <w:p w14:paraId="0EC79CD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48-Port 10GE / 25GE</w:t>
            </w:r>
          </w:p>
        </w:tc>
        <w:tc>
          <w:tcPr>
            <w:tcW w:w="992" w:type="dxa"/>
            <w:tcBorders>
              <w:top w:val="nil"/>
              <w:left w:val="nil"/>
              <w:bottom w:val="single" w:sz="4" w:space="0" w:color="auto"/>
              <w:right w:val="single" w:sz="4" w:space="0" w:color="auto"/>
            </w:tcBorders>
            <w:shd w:val="clear" w:color="000000" w:fill="F2F2F2"/>
            <w:noWrap/>
            <w:hideMark/>
          </w:tcPr>
          <w:p w14:paraId="1AD9A81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2B128A7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09.06.2025</w:t>
            </w:r>
          </w:p>
        </w:tc>
        <w:tc>
          <w:tcPr>
            <w:tcW w:w="1560" w:type="dxa"/>
            <w:tcBorders>
              <w:top w:val="nil"/>
              <w:left w:val="nil"/>
              <w:bottom w:val="single" w:sz="4" w:space="0" w:color="auto"/>
              <w:right w:val="single" w:sz="4" w:space="0" w:color="auto"/>
            </w:tcBorders>
            <w:shd w:val="clear" w:color="000000" w:fill="F2F2F2"/>
            <w:noWrap/>
            <w:hideMark/>
          </w:tcPr>
          <w:p w14:paraId="0155F63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59D30AF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1058C36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384C4C2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6211A3C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59C49A3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5D23B0D"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2BD884F5"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2C7165F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1561D96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PS1 - C9600-PWR-2KWAC</w:t>
            </w:r>
          </w:p>
        </w:tc>
        <w:tc>
          <w:tcPr>
            <w:tcW w:w="1134" w:type="dxa"/>
            <w:tcBorders>
              <w:top w:val="nil"/>
              <w:left w:val="nil"/>
              <w:bottom w:val="single" w:sz="4" w:space="0" w:color="auto"/>
              <w:right w:val="single" w:sz="4" w:space="0" w:color="auto"/>
            </w:tcBorders>
            <w:shd w:val="clear" w:color="000000" w:fill="F2F2F2"/>
            <w:noWrap/>
            <w:hideMark/>
          </w:tcPr>
          <w:p w14:paraId="65DEE783" w14:textId="5002EC5B"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POG2410D64J</w:t>
            </w:r>
          </w:p>
        </w:tc>
        <w:tc>
          <w:tcPr>
            <w:tcW w:w="2693" w:type="dxa"/>
            <w:tcBorders>
              <w:top w:val="nil"/>
              <w:left w:val="nil"/>
              <w:bottom w:val="single" w:sz="4" w:space="0" w:color="auto"/>
              <w:right w:val="single" w:sz="4" w:space="0" w:color="auto"/>
            </w:tcBorders>
            <w:shd w:val="clear" w:color="000000" w:fill="F2F2F2"/>
            <w:noWrap/>
            <w:hideMark/>
          </w:tcPr>
          <w:p w14:paraId="3364804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Power Supply Module</w:t>
            </w:r>
          </w:p>
        </w:tc>
        <w:tc>
          <w:tcPr>
            <w:tcW w:w="992" w:type="dxa"/>
            <w:tcBorders>
              <w:top w:val="nil"/>
              <w:left w:val="nil"/>
              <w:bottom w:val="single" w:sz="4" w:space="0" w:color="auto"/>
              <w:right w:val="single" w:sz="4" w:space="0" w:color="auto"/>
            </w:tcBorders>
            <w:shd w:val="clear" w:color="000000" w:fill="F2F2F2"/>
            <w:noWrap/>
            <w:hideMark/>
          </w:tcPr>
          <w:p w14:paraId="319A0F0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7E3EE38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09.06.2025</w:t>
            </w:r>
          </w:p>
        </w:tc>
        <w:tc>
          <w:tcPr>
            <w:tcW w:w="1560" w:type="dxa"/>
            <w:tcBorders>
              <w:top w:val="nil"/>
              <w:left w:val="nil"/>
              <w:bottom w:val="single" w:sz="4" w:space="0" w:color="auto"/>
              <w:right w:val="single" w:sz="4" w:space="0" w:color="auto"/>
            </w:tcBorders>
            <w:shd w:val="clear" w:color="000000" w:fill="F2F2F2"/>
            <w:noWrap/>
            <w:hideMark/>
          </w:tcPr>
          <w:p w14:paraId="4DAB41B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3E046EE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4B1E9B6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703DC82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0D34E11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40AC876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43F1C904"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5D303F02"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1EEE0F0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2DC3A7E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PS2 - C9600-PWR-2KWAC</w:t>
            </w:r>
          </w:p>
        </w:tc>
        <w:tc>
          <w:tcPr>
            <w:tcW w:w="1134" w:type="dxa"/>
            <w:tcBorders>
              <w:top w:val="nil"/>
              <w:left w:val="nil"/>
              <w:bottom w:val="single" w:sz="4" w:space="0" w:color="auto"/>
              <w:right w:val="single" w:sz="4" w:space="0" w:color="auto"/>
            </w:tcBorders>
            <w:shd w:val="clear" w:color="000000" w:fill="F2F2F2"/>
            <w:noWrap/>
            <w:hideMark/>
          </w:tcPr>
          <w:p w14:paraId="460D4EBD" w14:textId="1B3231C8"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POG2410D64H</w:t>
            </w:r>
          </w:p>
        </w:tc>
        <w:tc>
          <w:tcPr>
            <w:tcW w:w="2693" w:type="dxa"/>
            <w:tcBorders>
              <w:top w:val="nil"/>
              <w:left w:val="nil"/>
              <w:bottom w:val="single" w:sz="4" w:space="0" w:color="auto"/>
              <w:right w:val="single" w:sz="4" w:space="0" w:color="auto"/>
            </w:tcBorders>
            <w:shd w:val="clear" w:color="000000" w:fill="F2F2F2"/>
            <w:noWrap/>
            <w:hideMark/>
          </w:tcPr>
          <w:p w14:paraId="0792923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Power Supply Module</w:t>
            </w:r>
          </w:p>
        </w:tc>
        <w:tc>
          <w:tcPr>
            <w:tcW w:w="992" w:type="dxa"/>
            <w:tcBorders>
              <w:top w:val="nil"/>
              <w:left w:val="nil"/>
              <w:bottom w:val="single" w:sz="4" w:space="0" w:color="auto"/>
              <w:right w:val="single" w:sz="4" w:space="0" w:color="auto"/>
            </w:tcBorders>
            <w:shd w:val="clear" w:color="000000" w:fill="F2F2F2"/>
            <w:noWrap/>
            <w:hideMark/>
          </w:tcPr>
          <w:p w14:paraId="1D00DF0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4578606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09.06.2025</w:t>
            </w:r>
          </w:p>
        </w:tc>
        <w:tc>
          <w:tcPr>
            <w:tcW w:w="1560" w:type="dxa"/>
            <w:tcBorders>
              <w:top w:val="nil"/>
              <w:left w:val="nil"/>
              <w:bottom w:val="single" w:sz="4" w:space="0" w:color="auto"/>
              <w:right w:val="single" w:sz="4" w:space="0" w:color="auto"/>
            </w:tcBorders>
            <w:shd w:val="clear" w:color="000000" w:fill="F2F2F2"/>
            <w:noWrap/>
            <w:hideMark/>
          </w:tcPr>
          <w:p w14:paraId="361792A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416304B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0EB7A7D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36AF672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02163BC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29FF587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D31D87B"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2DB96BA1"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3D62DCC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14BC773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PS3 - C9600-PWR-2KWAC</w:t>
            </w:r>
          </w:p>
        </w:tc>
        <w:tc>
          <w:tcPr>
            <w:tcW w:w="1134" w:type="dxa"/>
            <w:tcBorders>
              <w:top w:val="nil"/>
              <w:left w:val="nil"/>
              <w:bottom w:val="single" w:sz="4" w:space="0" w:color="auto"/>
              <w:right w:val="single" w:sz="4" w:space="0" w:color="auto"/>
            </w:tcBorders>
            <w:shd w:val="clear" w:color="000000" w:fill="F2F2F2"/>
            <w:noWrap/>
            <w:hideMark/>
          </w:tcPr>
          <w:p w14:paraId="1D373ACD" w14:textId="6FAC8D83"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POG2410D62L</w:t>
            </w:r>
          </w:p>
        </w:tc>
        <w:tc>
          <w:tcPr>
            <w:tcW w:w="2693" w:type="dxa"/>
            <w:tcBorders>
              <w:top w:val="nil"/>
              <w:left w:val="nil"/>
              <w:bottom w:val="single" w:sz="4" w:space="0" w:color="auto"/>
              <w:right w:val="single" w:sz="4" w:space="0" w:color="auto"/>
            </w:tcBorders>
            <w:shd w:val="clear" w:color="000000" w:fill="F2F2F2"/>
            <w:noWrap/>
            <w:hideMark/>
          </w:tcPr>
          <w:p w14:paraId="6AD7839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Power Supply Module</w:t>
            </w:r>
          </w:p>
        </w:tc>
        <w:tc>
          <w:tcPr>
            <w:tcW w:w="992" w:type="dxa"/>
            <w:tcBorders>
              <w:top w:val="nil"/>
              <w:left w:val="nil"/>
              <w:bottom w:val="single" w:sz="4" w:space="0" w:color="auto"/>
              <w:right w:val="single" w:sz="4" w:space="0" w:color="auto"/>
            </w:tcBorders>
            <w:shd w:val="clear" w:color="000000" w:fill="F2F2F2"/>
            <w:noWrap/>
            <w:hideMark/>
          </w:tcPr>
          <w:p w14:paraId="68DF3B3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56F0DD8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09.06.2025</w:t>
            </w:r>
          </w:p>
        </w:tc>
        <w:tc>
          <w:tcPr>
            <w:tcW w:w="1560" w:type="dxa"/>
            <w:tcBorders>
              <w:top w:val="nil"/>
              <w:left w:val="nil"/>
              <w:bottom w:val="single" w:sz="4" w:space="0" w:color="auto"/>
              <w:right w:val="single" w:sz="4" w:space="0" w:color="auto"/>
            </w:tcBorders>
            <w:shd w:val="clear" w:color="000000" w:fill="F2F2F2"/>
            <w:noWrap/>
            <w:hideMark/>
          </w:tcPr>
          <w:p w14:paraId="716FE86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6D3469A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0EC5ED3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5A2AC7E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3642B53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382FCF5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86D6B1B"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1C4AB00A"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785042C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3A1FA42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PS4 - C9600-PWR-2KWAC</w:t>
            </w:r>
          </w:p>
        </w:tc>
        <w:tc>
          <w:tcPr>
            <w:tcW w:w="1134" w:type="dxa"/>
            <w:tcBorders>
              <w:top w:val="nil"/>
              <w:left w:val="nil"/>
              <w:bottom w:val="single" w:sz="4" w:space="0" w:color="auto"/>
              <w:right w:val="single" w:sz="4" w:space="0" w:color="auto"/>
            </w:tcBorders>
            <w:shd w:val="clear" w:color="000000" w:fill="F2F2F2"/>
            <w:noWrap/>
            <w:hideMark/>
          </w:tcPr>
          <w:p w14:paraId="6AE8C1AE" w14:textId="77777777" w:rsidR="00B01A63" w:rsidRPr="00B13DDB" w:rsidRDefault="00B01A63" w:rsidP="00B01A63">
            <w:pPr>
              <w:spacing w:line="240" w:lineRule="auto"/>
              <w:jc w:val="left"/>
              <w:rPr>
                <w:color w:val="000000"/>
                <w:sz w:val="14"/>
                <w:szCs w:val="14"/>
              </w:rPr>
            </w:pPr>
            <w:r w:rsidRPr="00B13DDB">
              <w:rPr>
                <w:color w:val="000000"/>
                <w:sz w:val="14"/>
                <w:szCs w:val="14"/>
              </w:rPr>
              <w:t>QCS24064X6D</w:t>
            </w:r>
          </w:p>
        </w:tc>
        <w:tc>
          <w:tcPr>
            <w:tcW w:w="2693" w:type="dxa"/>
            <w:tcBorders>
              <w:top w:val="nil"/>
              <w:left w:val="nil"/>
              <w:bottom w:val="single" w:sz="4" w:space="0" w:color="auto"/>
              <w:right w:val="single" w:sz="4" w:space="0" w:color="auto"/>
            </w:tcBorders>
            <w:shd w:val="clear" w:color="000000" w:fill="F2F2F2"/>
            <w:noWrap/>
            <w:hideMark/>
          </w:tcPr>
          <w:p w14:paraId="7E5B30C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Power Supply Module</w:t>
            </w:r>
          </w:p>
        </w:tc>
        <w:tc>
          <w:tcPr>
            <w:tcW w:w="992" w:type="dxa"/>
            <w:tcBorders>
              <w:top w:val="nil"/>
              <w:left w:val="nil"/>
              <w:bottom w:val="single" w:sz="4" w:space="0" w:color="auto"/>
              <w:right w:val="single" w:sz="4" w:space="0" w:color="auto"/>
            </w:tcBorders>
            <w:shd w:val="clear" w:color="000000" w:fill="F2F2F2"/>
            <w:noWrap/>
            <w:hideMark/>
          </w:tcPr>
          <w:p w14:paraId="0B6B838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36A1E3A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09.06.2025</w:t>
            </w:r>
          </w:p>
        </w:tc>
        <w:tc>
          <w:tcPr>
            <w:tcW w:w="1560" w:type="dxa"/>
            <w:tcBorders>
              <w:top w:val="nil"/>
              <w:left w:val="nil"/>
              <w:bottom w:val="single" w:sz="4" w:space="0" w:color="auto"/>
              <w:right w:val="single" w:sz="4" w:space="0" w:color="auto"/>
            </w:tcBorders>
            <w:shd w:val="clear" w:color="000000" w:fill="F2F2F2"/>
            <w:noWrap/>
            <w:hideMark/>
          </w:tcPr>
          <w:p w14:paraId="7BA66E8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3AEC19F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0EAD3DF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272E5A9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3856E98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7949346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AED54F4"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68B2AA1F"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293553C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7DDB13E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C9606-FAN</w:t>
            </w:r>
          </w:p>
        </w:tc>
        <w:tc>
          <w:tcPr>
            <w:tcW w:w="1134" w:type="dxa"/>
            <w:tcBorders>
              <w:top w:val="nil"/>
              <w:left w:val="nil"/>
              <w:bottom w:val="single" w:sz="4" w:space="0" w:color="auto"/>
              <w:right w:val="single" w:sz="4" w:space="0" w:color="auto"/>
            </w:tcBorders>
            <w:shd w:val="clear" w:color="000000" w:fill="F2F2F2"/>
            <w:noWrap/>
            <w:hideMark/>
          </w:tcPr>
          <w:p w14:paraId="5897DB1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2693" w:type="dxa"/>
            <w:tcBorders>
              <w:top w:val="nil"/>
              <w:left w:val="nil"/>
              <w:bottom w:val="single" w:sz="4" w:space="0" w:color="auto"/>
              <w:right w:val="single" w:sz="4" w:space="0" w:color="auto"/>
            </w:tcBorders>
            <w:shd w:val="clear" w:color="000000" w:fill="F2F2F2"/>
            <w:noWrap/>
            <w:hideMark/>
          </w:tcPr>
          <w:p w14:paraId="54BBD3B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Fantray</w:t>
            </w:r>
          </w:p>
        </w:tc>
        <w:tc>
          <w:tcPr>
            <w:tcW w:w="992" w:type="dxa"/>
            <w:tcBorders>
              <w:top w:val="nil"/>
              <w:left w:val="nil"/>
              <w:bottom w:val="single" w:sz="4" w:space="0" w:color="auto"/>
              <w:right w:val="single" w:sz="4" w:space="0" w:color="auto"/>
            </w:tcBorders>
            <w:shd w:val="clear" w:color="000000" w:fill="F2F2F2"/>
            <w:noWrap/>
            <w:hideMark/>
          </w:tcPr>
          <w:p w14:paraId="44B7258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4128398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09.06.2025</w:t>
            </w:r>
          </w:p>
        </w:tc>
        <w:tc>
          <w:tcPr>
            <w:tcW w:w="1560" w:type="dxa"/>
            <w:tcBorders>
              <w:top w:val="nil"/>
              <w:left w:val="nil"/>
              <w:bottom w:val="single" w:sz="4" w:space="0" w:color="auto"/>
              <w:right w:val="single" w:sz="4" w:space="0" w:color="auto"/>
            </w:tcBorders>
            <w:shd w:val="clear" w:color="000000" w:fill="F2F2F2"/>
            <w:noWrap/>
            <w:hideMark/>
          </w:tcPr>
          <w:p w14:paraId="3F350AA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70E66B2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52A8AF3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2C57F13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44CD589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14CD817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55605F8" w14:textId="77777777" w:rsidTr="00BE183C">
        <w:trPr>
          <w:trHeight w:val="300"/>
        </w:trPr>
        <w:tc>
          <w:tcPr>
            <w:tcW w:w="704" w:type="dxa"/>
            <w:vMerge w:val="restart"/>
            <w:tcBorders>
              <w:top w:val="nil"/>
              <w:left w:val="single" w:sz="4" w:space="0" w:color="auto"/>
              <w:bottom w:val="single" w:sz="4" w:space="0" w:color="auto"/>
              <w:right w:val="single" w:sz="4" w:space="0" w:color="auto"/>
            </w:tcBorders>
            <w:shd w:val="clear" w:color="auto" w:fill="auto"/>
            <w:noWrap/>
            <w:hideMark/>
          </w:tcPr>
          <w:p w14:paraId="6DE0E57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B.D00</w:t>
            </w:r>
          </w:p>
        </w:tc>
        <w:tc>
          <w:tcPr>
            <w:tcW w:w="572" w:type="dxa"/>
            <w:tcBorders>
              <w:top w:val="nil"/>
              <w:left w:val="nil"/>
              <w:bottom w:val="single" w:sz="4" w:space="0" w:color="auto"/>
              <w:right w:val="single" w:sz="4" w:space="0" w:color="auto"/>
            </w:tcBorders>
            <w:shd w:val="clear" w:color="auto" w:fill="auto"/>
            <w:noWrap/>
            <w:hideMark/>
          </w:tcPr>
          <w:p w14:paraId="67D0C5D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4F43F7B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C9407R-96U-BNDL-A</w:t>
            </w:r>
          </w:p>
        </w:tc>
        <w:tc>
          <w:tcPr>
            <w:tcW w:w="1134" w:type="dxa"/>
            <w:tcBorders>
              <w:top w:val="nil"/>
              <w:left w:val="nil"/>
              <w:bottom w:val="single" w:sz="4" w:space="0" w:color="auto"/>
              <w:right w:val="single" w:sz="4" w:space="0" w:color="auto"/>
            </w:tcBorders>
            <w:shd w:val="clear" w:color="auto" w:fill="auto"/>
            <w:noWrap/>
            <w:hideMark/>
          </w:tcPr>
          <w:p w14:paraId="7D832369" w14:textId="49BDBBD9"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FXS2352Q01Y</w:t>
            </w:r>
          </w:p>
        </w:tc>
        <w:tc>
          <w:tcPr>
            <w:tcW w:w="2693" w:type="dxa"/>
            <w:tcBorders>
              <w:top w:val="nil"/>
              <w:left w:val="nil"/>
              <w:bottom w:val="single" w:sz="4" w:space="0" w:color="auto"/>
              <w:right w:val="single" w:sz="4" w:space="0" w:color="auto"/>
            </w:tcBorders>
            <w:shd w:val="clear" w:color="auto" w:fill="auto"/>
            <w:noWrap/>
            <w:hideMark/>
          </w:tcPr>
          <w:p w14:paraId="2AF25D9F" w14:textId="77777777" w:rsidR="00B01A63" w:rsidRPr="00B13DDB" w:rsidRDefault="00B01A63" w:rsidP="00B01A63">
            <w:pPr>
              <w:spacing w:line="240" w:lineRule="auto"/>
              <w:jc w:val="left"/>
              <w:rPr>
                <w:rFonts w:ascii="Calibri" w:hAnsi="Calibri" w:cs="Calibri"/>
                <w:sz w:val="14"/>
                <w:szCs w:val="14"/>
              </w:rPr>
            </w:pPr>
            <w:r w:rsidRPr="00B13DDB">
              <w:rPr>
                <w:rFonts w:ascii="Calibri" w:hAnsi="Calibri" w:cs="Calibri"/>
                <w:sz w:val="14"/>
                <w:szCs w:val="14"/>
              </w:rPr>
              <w:t xml:space="preserve"> Catalyst 9400 Series 7 slot, Sup, 2xC9400-LC-48U, DNA-A LIC</w:t>
            </w:r>
          </w:p>
        </w:tc>
        <w:tc>
          <w:tcPr>
            <w:tcW w:w="992" w:type="dxa"/>
            <w:tcBorders>
              <w:top w:val="nil"/>
              <w:left w:val="nil"/>
              <w:bottom w:val="single" w:sz="4" w:space="0" w:color="auto"/>
              <w:right w:val="single" w:sz="4" w:space="0" w:color="auto"/>
            </w:tcBorders>
            <w:shd w:val="clear" w:color="auto" w:fill="auto"/>
            <w:noWrap/>
            <w:hideMark/>
          </w:tcPr>
          <w:p w14:paraId="2EFE549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203130037</w:t>
            </w:r>
          </w:p>
        </w:tc>
        <w:tc>
          <w:tcPr>
            <w:tcW w:w="992" w:type="dxa"/>
            <w:tcBorders>
              <w:top w:val="nil"/>
              <w:left w:val="nil"/>
              <w:bottom w:val="single" w:sz="4" w:space="0" w:color="auto"/>
              <w:right w:val="single" w:sz="4" w:space="0" w:color="auto"/>
            </w:tcBorders>
            <w:shd w:val="clear" w:color="auto" w:fill="auto"/>
            <w:noWrap/>
            <w:hideMark/>
          </w:tcPr>
          <w:p w14:paraId="6DFFBE5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15.03.2025</w:t>
            </w:r>
          </w:p>
        </w:tc>
        <w:tc>
          <w:tcPr>
            <w:tcW w:w="1560" w:type="dxa"/>
            <w:tcBorders>
              <w:top w:val="nil"/>
              <w:left w:val="nil"/>
              <w:bottom w:val="single" w:sz="4" w:space="0" w:color="auto"/>
              <w:right w:val="single" w:sz="4" w:space="0" w:color="auto"/>
            </w:tcBorders>
            <w:shd w:val="clear" w:color="auto" w:fill="auto"/>
            <w:noWrap/>
            <w:hideMark/>
          </w:tcPr>
          <w:p w14:paraId="0735936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D65A0A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2ED006C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7DA09BF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58B475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B3D9A5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182EF7F"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702FCE30"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7505F22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026F55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C9400-LC-48P</w:t>
            </w:r>
          </w:p>
        </w:tc>
        <w:tc>
          <w:tcPr>
            <w:tcW w:w="1134" w:type="dxa"/>
            <w:tcBorders>
              <w:top w:val="nil"/>
              <w:left w:val="nil"/>
              <w:bottom w:val="single" w:sz="4" w:space="0" w:color="auto"/>
              <w:right w:val="single" w:sz="4" w:space="0" w:color="auto"/>
            </w:tcBorders>
            <w:shd w:val="clear" w:color="auto" w:fill="auto"/>
            <w:noWrap/>
            <w:hideMark/>
          </w:tcPr>
          <w:p w14:paraId="719FEA17" w14:textId="0EDC44FC"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JAE234807UB</w:t>
            </w:r>
          </w:p>
        </w:tc>
        <w:tc>
          <w:tcPr>
            <w:tcW w:w="2693" w:type="dxa"/>
            <w:tcBorders>
              <w:top w:val="nil"/>
              <w:left w:val="nil"/>
              <w:bottom w:val="single" w:sz="4" w:space="0" w:color="auto"/>
              <w:right w:val="single" w:sz="4" w:space="0" w:color="auto"/>
            </w:tcBorders>
            <w:shd w:val="clear" w:color="auto" w:fill="auto"/>
            <w:noWrap/>
            <w:hideMark/>
          </w:tcPr>
          <w:p w14:paraId="1EE4777C" w14:textId="77777777" w:rsidR="00B01A63" w:rsidRPr="00B13DDB" w:rsidRDefault="00B01A63" w:rsidP="00B01A63">
            <w:pPr>
              <w:spacing w:line="240" w:lineRule="auto"/>
              <w:jc w:val="left"/>
              <w:rPr>
                <w:rFonts w:ascii="Calibri" w:hAnsi="Calibri" w:cs="Calibri"/>
                <w:sz w:val="14"/>
                <w:szCs w:val="14"/>
              </w:rPr>
            </w:pPr>
            <w:r w:rsidRPr="00B13DDB">
              <w:rPr>
                <w:rFonts w:ascii="Calibri" w:hAnsi="Calibri" w:cs="Calibri"/>
                <w:sz w:val="14"/>
                <w:szCs w:val="14"/>
              </w:rPr>
              <w:t xml:space="preserve"> Cisco Catalyst 9400 Series 48-Port POE+ 10/100/1000 (RJ-45)</w:t>
            </w:r>
          </w:p>
        </w:tc>
        <w:tc>
          <w:tcPr>
            <w:tcW w:w="992" w:type="dxa"/>
            <w:tcBorders>
              <w:top w:val="nil"/>
              <w:left w:val="nil"/>
              <w:bottom w:val="single" w:sz="4" w:space="0" w:color="auto"/>
              <w:right w:val="single" w:sz="4" w:space="0" w:color="auto"/>
            </w:tcBorders>
            <w:shd w:val="clear" w:color="auto" w:fill="auto"/>
            <w:noWrap/>
            <w:hideMark/>
          </w:tcPr>
          <w:p w14:paraId="3DC88CF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203130037</w:t>
            </w:r>
          </w:p>
        </w:tc>
        <w:tc>
          <w:tcPr>
            <w:tcW w:w="992" w:type="dxa"/>
            <w:tcBorders>
              <w:top w:val="nil"/>
              <w:left w:val="nil"/>
              <w:bottom w:val="single" w:sz="4" w:space="0" w:color="auto"/>
              <w:right w:val="single" w:sz="4" w:space="0" w:color="auto"/>
            </w:tcBorders>
            <w:shd w:val="clear" w:color="auto" w:fill="auto"/>
            <w:noWrap/>
            <w:hideMark/>
          </w:tcPr>
          <w:p w14:paraId="51D4AD0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15.03.2025</w:t>
            </w:r>
          </w:p>
        </w:tc>
        <w:tc>
          <w:tcPr>
            <w:tcW w:w="1560" w:type="dxa"/>
            <w:tcBorders>
              <w:top w:val="nil"/>
              <w:left w:val="nil"/>
              <w:bottom w:val="single" w:sz="4" w:space="0" w:color="auto"/>
              <w:right w:val="single" w:sz="4" w:space="0" w:color="auto"/>
            </w:tcBorders>
            <w:shd w:val="clear" w:color="auto" w:fill="auto"/>
            <w:noWrap/>
            <w:hideMark/>
          </w:tcPr>
          <w:p w14:paraId="66FFDD4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0D9F6C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44DC999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5DFD0E4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0195F4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86839E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DF4D93E"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272AB02F"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2BB5B4C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74E4BE2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C9400-LC-24XS</w:t>
            </w:r>
          </w:p>
        </w:tc>
        <w:tc>
          <w:tcPr>
            <w:tcW w:w="1134" w:type="dxa"/>
            <w:tcBorders>
              <w:top w:val="nil"/>
              <w:left w:val="nil"/>
              <w:bottom w:val="single" w:sz="4" w:space="0" w:color="auto"/>
              <w:right w:val="single" w:sz="4" w:space="0" w:color="auto"/>
            </w:tcBorders>
            <w:shd w:val="clear" w:color="auto" w:fill="auto"/>
            <w:noWrap/>
            <w:hideMark/>
          </w:tcPr>
          <w:p w14:paraId="06600782" w14:textId="334F2029"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JAE24020TQJ</w:t>
            </w:r>
          </w:p>
        </w:tc>
        <w:tc>
          <w:tcPr>
            <w:tcW w:w="2693" w:type="dxa"/>
            <w:tcBorders>
              <w:top w:val="nil"/>
              <w:left w:val="nil"/>
              <w:bottom w:val="single" w:sz="4" w:space="0" w:color="auto"/>
              <w:right w:val="single" w:sz="4" w:space="0" w:color="auto"/>
            </w:tcBorders>
            <w:shd w:val="clear" w:color="auto" w:fill="auto"/>
            <w:noWrap/>
            <w:hideMark/>
          </w:tcPr>
          <w:p w14:paraId="2D0CCD2F" w14:textId="77777777" w:rsidR="00B01A63" w:rsidRPr="00B13DDB" w:rsidRDefault="00B01A63" w:rsidP="00B01A63">
            <w:pPr>
              <w:spacing w:line="240" w:lineRule="auto"/>
              <w:jc w:val="left"/>
              <w:rPr>
                <w:rFonts w:ascii="Calibri" w:hAnsi="Calibri" w:cs="Calibri"/>
                <w:sz w:val="14"/>
                <w:szCs w:val="14"/>
              </w:rPr>
            </w:pPr>
            <w:r w:rsidRPr="00B13DDB">
              <w:rPr>
                <w:rFonts w:ascii="Calibri" w:hAnsi="Calibri" w:cs="Calibri"/>
                <w:sz w:val="14"/>
                <w:szCs w:val="14"/>
              </w:rPr>
              <w:t xml:space="preserve"> Cisco Catalyst 9400 Series 24-Port 10 Gigabit Ethernet(SFP+)</w:t>
            </w:r>
          </w:p>
        </w:tc>
        <w:tc>
          <w:tcPr>
            <w:tcW w:w="992" w:type="dxa"/>
            <w:tcBorders>
              <w:top w:val="nil"/>
              <w:left w:val="nil"/>
              <w:bottom w:val="single" w:sz="4" w:space="0" w:color="auto"/>
              <w:right w:val="single" w:sz="4" w:space="0" w:color="auto"/>
            </w:tcBorders>
            <w:shd w:val="clear" w:color="auto" w:fill="auto"/>
            <w:noWrap/>
            <w:hideMark/>
          </w:tcPr>
          <w:p w14:paraId="5F285E7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203130037</w:t>
            </w:r>
          </w:p>
        </w:tc>
        <w:tc>
          <w:tcPr>
            <w:tcW w:w="992" w:type="dxa"/>
            <w:tcBorders>
              <w:top w:val="nil"/>
              <w:left w:val="nil"/>
              <w:bottom w:val="single" w:sz="4" w:space="0" w:color="auto"/>
              <w:right w:val="single" w:sz="4" w:space="0" w:color="auto"/>
            </w:tcBorders>
            <w:shd w:val="clear" w:color="auto" w:fill="auto"/>
            <w:noWrap/>
            <w:hideMark/>
          </w:tcPr>
          <w:p w14:paraId="2ABBCAC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15.03.2025</w:t>
            </w:r>
          </w:p>
        </w:tc>
        <w:tc>
          <w:tcPr>
            <w:tcW w:w="1560" w:type="dxa"/>
            <w:tcBorders>
              <w:top w:val="nil"/>
              <w:left w:val="nil"/>
              <w:bottom w:val="single" w:sz="4" w:space="0" w:color="auto"/>
              <w:right w:val="single" w:sz="4" w:space="0" w:color="auto"/>
            </w:tcBorders>
            <w:shd w:val="clear" w:color="auto" w:fill="auto"/>
            <w:noWrap/>
            <w:hideMark/>
          </w:tcPr>
          <w:p w14:paraId="015EF0D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24A129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5EB8045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548A9E7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4EED15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8E2C03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77203BD2"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653F0280"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3D4FE6C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3D54566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C9400-LC-24XS</w:t>
            </w:r>
          </w:p>
        </w:tc>
        <w:tc>
          <w:tcPr>
            <w:tcW w:w="1134" w:type="dxa"/>
            <w:tcBorders>
              <w:top w:val="nil"/>
              <w:left w:val="nil"/>
              <w:bottom w:val="single" w:sz="4" w:space="0" w:color="auto"/>
              <w:right w:val="single" w:sz="4" w:space="0" w:color="auto"/>
            </w:tcBorders>
            <w:shd w:val="clear" w:color="auto" w:fill="auto"/>
            <w:noWrap/>
            <w:hideMark/>
          </w:tcPr>
          <w:p w14:paraId="6784650B" w14:textId="7D91899A"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JAE24020TVU</w:t>
            </w:r>
          </w:p>
        </w:tc>
        <w:tc>
          <w:tcPr>
            <w:tcW w:w="2693" w:type="dxa"/>
            <w:tcBorders>
              <w:top w:val="nil"/>
              <w:left w:val="nil"/>
              <w:bottom w:val="single" w:sz="4" w:space="0" w:color="auto"/>
              <w:right w:val="single" w:sz="4" w:space="0" w:color="auto"/>
            </w:tcBorders>
            <w:shd w:val="clear" w:color="auto" w:fill="auto"/>
            <w:noWrap/>
            <w:hideMark/>
          </w:tcPr>
          <w:p w14:paraId="5D2541D8" w14:textId="77777777" w:rsidR="00B01A63" w:rsidRPr="00B13DDB" w:rsidRDefault="00B01A63" w:rsidP="00B01A63">
            <w:pPr>
              <w:spacing w:line="240" w:lineRule="auto"/>
              <w:jc w:val="left"/>
              <w:rPr>
                <w:rFonts w:ascii="Calibri" w:hAnsi="Calibri" w:cs="Calibri"/>
                <w:sz w:val="14"/>
                <w:szCs w:val="14"/>
              </w:rPr>
            </w:pPr>
            <w:r w:rsidRPr="00B13DDB">
              <w:rPr>
                <w:rFonts w:ascii="Calibri" w:hAnsi="Calibri" w:cs="Calibri"/>
                <w:sz w:val="14"/>
                <w:szCs w:val="14"/>
              </w:rPr>
              <w:t xml:space="preserve"> Cisco Catalyst 9400 Series 24-Port 10 Gigabit Ethernet(SFP+)</w:t>
            </w:r>
          </w:p>
        </w:tc>
        <w:tc>
          <w:tcPr>
            <w:tcW w:w="992" w:type="dxa"/>
            <w:tcBorders>
              <w:top w:val="nil"/>
              <w:left w:val="nil"/>
              <w:bottom w:val="single" w:sz="4" w:space="0" w:color="auto"/>
              <w:right w:val="single" w:sz="4" w:space="0" w:color="auto"/>
            </w:tcBorders>
            <w:shd w:val="clear" w:color="auto" w:fill="auto"/>
            <w:noWrap/>
            <w:hideMark/>
          </w:tcPr>
          <w:p w14:paraId="795BD60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203130037</w:t>
            </w:r>
          </w:p>
        </w:tc>
        <w:tc>
          <w:tcPr>
            <w:tcW w:w="992" w:type="dxa"/>
            <w:tcBorders>
              <w:top w:val="nil"/>
              <w:left w:val="nil"/>
              <w:bottom w:val="single" w:sz="4" w:space="0" w:color="auto"/>
              <w:right w:val="single" w:sz="4" w:space="0" w:color="auto"/>
            </w:tcBorders>
            <w:shd w:val="clear" w:color="auto" w:fill="auto"/>
            <w:noWrap/>
            <w:hideMark/>
          </w:tcPr>
          <w:p w14:paraId="532FC81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15.03.2025</w:t>
            </w:r>
          </w:p>
        </w:tc>
        <w:tc>
          <w:tcPr>
            <w:tcW w:w="1560" w:type="dxa"/>
            <w:tcBorders>
              <w:top w:val="nil"/>
              <w:left w:val="nil"/>
              <w:bottom w:val="single" w:sz="4" w:space="0" w:color="auto"/>
              <w:right w:val="single" w:sz="4" w:space="0" w:color="auto"/>
            </w:tcBorders>
            <w:shd w:val="clear" w:color="auto" w:fill="auto"/>
            <w:noWrap/>
            <w:hideMark/>
          </w:tcPr>
          <w:p w14:paraId="6B1B7DC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8B6402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22C8A70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06BCCFF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482624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9016F8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FEDB8C5"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2AA3E6D2"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6CDABFC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EFB5B8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C9400-SUP-1</w:t>
            </w:r>
          </w:p>
        </w:tc>
        <w:tc>
          <w:tcPr>
            <w:tcW w:w="1134" w:type="dxa"/>
            <w:tcBorders>
              <w:top w:val="nil"/>
              <w:left w:val="nil"/>
              <w:bottom w:val="single" w:sz="4" w:space="0" w:color="auto"/>
              <w:right w:val="single" w:sz="4" w:space="0" w:color="auto"/>
            </w:tcBorders>
            <w:shd w:val="clear" w:color="auto" w:fill="auto"/>
            <w:noWrap/>
            <w:hideMark/>
          </w:tcPr>
          <w:p w14:paraId="2BF3332B" w14:textId="5358C870"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JAE24031J4L</w:t>
            </w:r>
          </w:p>
        </w:tc>
        <w:tc>
          <w:tcPr>
            <w:tcW w:w="2693" w:type="dxa"/>
            <w:tcBorders>
              <w:top w:val="nil"/>
              <w:left w:val="nil"/>
              <w:bottom w:val="single" w:sz="4" w:space="0" w:color="auto"/>
              <w:right w:val="single" w:sz="4" w:space="0" w:color="auto"/>
            </w:tcBorders>
            <w:shd w:val="clear" w:color="auto" w:fill="auto"/>
            <w:noWrap/>
            <w:hideMark/>
          </w:tcPr>
          <w:p w14:paraId="2BFECC64" w14:textId="77777777" w:rsidR="00B01A63" w:rsidRPr="00B13DDB" w:rsidRDefault="00B01A63" w:rsidP="00B01A63">
            <w:pPr>
              <w:spacing w:line="240" w:lineRule="auto"/>
              <w:jc w:val="left"/>
              <w:rPr>
                <w:rFonts w:ascii="Calibri" w:hAnsi="Calibri" w:cs="Calibri"/>
                <w:sz w:val="14"/>
                <w:szCs w:val="14"/>
              </w:rPr>
            </w:pPr>
            <w:r w:rsidRPr="00B13DDB">
              <w:rPr>
                <w:rFonts w:ascii="Calibri" w:hAnsi="Calibri" w:cs="Calibri"/>
                <w:sz w:val="14"/>
                <w:szCs w:val="14"/>
              </w:rPr>
              <w:t xml:space="preserve"> Cisco Catalyst 9400 Series Supervisor 1 Module</w:t>
            </w:r>
          </w:p>
        </w:tc>
        <w:tc>
          <w:tcPr>
            <w:tcW w:w="992" w:type="dxa"/>
            <w:tcBorders>
              <w:top w:val="nil"/>
              <w:left w:val="nil"/>
              <w:bottom w:val="single" w:sz="4" w:space="0" w:color="auto"/>
              <w:right w:val="single" w:sz="4" w:space="0" w:color="auto"/>
            </w:tcBorders>
            <w:shd w:val="clear" w:color="auto" w:fill="auto"/>
            <w:noWrap/>
            <w:hideMark/>
          </w:tcPr>
          <w:p w14:paraId="68F3F50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203130037</w:t>
            </w:r>
          </w:p>
        </w:tc>
        <w:tc>
          <w:tcPr>
            <w:tcW w:w="992" w:type="dxa"/>
            <w:tcBorders>
              <w:top w:val="nil"/>
              <w:left w:val="nil"/>
              <w:bottom w:val="single" w:sz="4" w:space="0" w:color="auto"/>
              <w:right w:val="single" w:sz="4" w:space="0" w:color="auto"/>
            </w:tcBorders>
            <w:shd w:val="clear" w:color="auto" w:fill="auto"/>
            <w:noWrap/>
            <w:hideMark/>
          </w:tcPr>
          <w:p w14:paraId="720B686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15.03.2025</w:t>
            </w:r>
          </w:p>
        </w:tc>
        <w:tc>
          <w:tcPr>
            <w:tcW w:w="1560" w:type="dxa"/>
            <w:tcBorders>
              <w:top w:val="nil"/>
              <w:left w:val="nil"/>
              <w:bottom w:val="single" w:sz="4" w:space="0" w:color="auto"/>
              <w:right w:val="single" w:sz="4" w:space="0" w:color="auto"/>
            </w:tcBorders>
            <w:shd w:val="clear" w:color="auto" w:fill="auto"/>
            <w:noWrap/>
            <w:hideMark/>
          </w:tcPr>
          <w:p w14:paraId="3AB0277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2E7763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54AF28B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5EB9132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D20748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122D26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4FD157AD"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2DD615C4"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090DBC8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F061C9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C9400-SUP-1/2</w:t>
            </w:r>
          </w:p>
        </w:tc>
        <w:tc>
          <w:tcPr>
            <w:tcW w:w="1134" w:type="dxa"/>
            <w:tcBorders>
              <w:top w:val="nil"/>
              <w:left w:val="nil"/>
              <w:bottom w:val="single" w:sz="4" w:space="0" w:color="auto"/>
              <w:right w:val="single" w:sz="4" w:space="0" w:color="auto"/>
            </w:tcBorders>
            <w:shd w:val="clear" w:color="auto" w:fill="auto"/>
            <w:noWrap/>
            <w:hideMark/>
          </w:tcPr>
          <w:p w14:paraId="5884E597" w14:textId="100E5552"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JAE23380ZPK</w:t>
            </w:r>
          </w:p>
        </w:tc>
        <w:tc>
          <w:tcPr>
            <w:tcW w:w="2693" w:type="dxa"/>
            <w:tcBorders>
              <w:top w:val="nil"/>
              <w:left w:val="nil"/>
              <w:bottom w:val="single" w:sz="4" w:space="0" w:color="auto"/>
              <w:right w:val="single" w:sz="4" w:space="0" w:color="auto"/>
            </w:tcBorders>
            <w:shd w:val="clear" w:color="auto" w:fill="auto"/>
            <w:noWrap/>
            <w:hideMark/>
          </w:tcPr>
          <w:p w14:paraId="7D68A5FF" w14:textId="77777777" w:rsidR="00B01A63" w:rsidRPr="00B13DDB" w:rsidRDefault="00B01A63" w:rsidP="00B01A63">
            <w:pPr>
              <w:spacing w:line="240" w:lineRule="auto"/>
              <w:jc w:val="left"/>
              <w:rPr>
                <w:rFonts w:ascii="Calibri" w:hAnsi="Calibri" w:cs="Calibri"/>
                <w:sz w:val="14"/>
                <w:szCs w:val="14"/>
              </w:rPr>
            </w:pPr>
            <w:r w:rsidRPr="00B13DDB">
              <w:rPr>
                <w:rFonts w:ascii="Calibri" w:hAnsi="Calibri" w:cs="Calibri"/>
                <w:sz w:val="14"/>
                <w:szCs w:val="14"/>
              </w:rPr>
              <w:t xml:space="preserve"> Cisco Catalyst 9400 Series  Redundant Supervisor 1 Module</w:t>
            </w:r>
          </w:p>
        </w:tc>
        <w:tc>
          <w:tcPr>
            <w:tcW w:w="992" w:type="dxa"/>
            <w:tcBorders>
              <w:top w:val="nil"/>
              <w:left w:val="nil"/>
              <w:bottom w:val="single" w:sz="4" w:space="0" w:color="auto"/>
              <w:right w:val="single" w:sz="4" w:space="0" w:color="auto"/>
            </w:tcBorders>
            <w:shd w:val="clear" w:color="auto" w:fill="auto"/>
            <w:noWrap/>
            <w:hideMark/>
          </w:tcPr>
          <w:p w14:paraId="32B5272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203130037</w:t>
            </w:r>
          </w:p>
        </w:tc>
        <w:tc>
          <w:tcPr>
            <w:tcW w:w="992" w:type="dxa"/>
            <w:tcBorders>
              <w:top w:val="nil"/>
              <w:left w:val="nil"/>
              <w:bottom w:val="single" w:sz="4" w:space="0" w:color="auto"/>
              <w:right w:val="single" w:sz="4" w:space="0" w:color="auto"/>
            </w:tcBorders>
            <w:shd w:val="clear" w:color="auto" w:fill="auto"/>
            <w:noWrap/>
            <w:hideMark/>
          </w:tcPr>
          <w:p w14:paraId="6AAC561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15.03.2025</w:t>
            </w:r>
          </w:p>
        </w:tc>
        <w:tc>
          <w:tcPr>
            <w:tcW w:w="1560" w:type="dxa"/>
            <w:tcBorders>
              <w:top w:val="nil"/>
              <w:left w:val="nil"/>
              <w:bottom w:val="single" w:sz="4" w:space="0" w:color="auto"/>
              <w:right w:val="single" w:sz="4" w:space="0" w:color="auto"/>
            </w:tcBorders>
            <w:shd w:val="clear" w:color="auto" w:fill="auto"/>
            <w:noWrap/>
            <w:hideMark/>
          </w:tcPr>
          <w:p w14:paraId="706F966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3E9FCC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4292646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0521EF8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1EDCA8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A80874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4190FE7A"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2D1D65E2"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5BDA675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4BC59F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C9400-LC-48P-B</w:t>
            </w:r>
          </w:p>
        </w:tc>
        <w:tc>
          <w:tcPr>
            <w:tcW w:w="1134" w:type="dxa"/>
            <w:tcBorders>
              <w:top w:val="nil"/>
              <w:left w:val="nil"/>
              <w:bottom w:val="single" w:sz="4" w:space="0" w:color="auto"/>
              <w:right w:val="single" w:sz="4" w:space="0" w:color="auto"/>
            </w:tcBorders>
            <w:shd w:val="clear" w:color="auto" w:fill="auto"/>
            <w:noWrap/>
            <w:hideMark/>
          </w:tcPr>
          <w:p w14:paraId="28D32F6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2693" w:type="dxa"/>
            <w:tcBorders>
              <w:top w:val="nil"/>
              <w:left w:val="nil"/>
              <w:bottom w:val="single" w:sz="4" w:space="0" w:color="auto"/>
              <w:right w:val="single" w:sz="4" w:space="0" w:color="auto"/>
            </w:tcBorders>
            <w:shd w:val="clear" w:color="auto" w:fill="auto"/>
            <w:noWrap/>
            <w:hideMark/>
          </w:tcPr>
          <w:p w14:paraId="48CDFC0D" w14:textId="77777777" w:rsidR="00B01A63" w:rsidRPr="00B13DDB" w:rsidRDefault="00B01A63" w:rsidP="00B01A63">
            <w:pPr>
              <w:spacing w:line="240" w:lineRule="auto"/>
              <w:jc w:val="left"/>
              <w:rPr>
                <w:rFonts w:ascii="Calibri" w:hAnsi="Calibri" w:cs="Calibri"/>
                <w:sz w:val="14"/>
                <w:szCs w:val="14"/>
              </w:rPr>
            </w:pPr>
            <w:r w:rsidRPr="00B13DDB">
              <w:rPr>
                <w:rFonts w:ascii="Calibri" w:hAnsi="Calibri" w:cs="Calibri"/>
                <w:sz w:val="14"/>
                <w:szCs w:val="14"/>
              </w:rPr>
              <w:t xml:space="preserve"> Cisco Catalyst 9400 Series 48-Port POE+ 10/100/1000 (RJ-45)</w:t>
            </w:r>
          </w:p>
        </w:tc>
        <w:tc>
          <w:tcPr>
            <w:tcW w:w="992" w:type="dxa"/>
            <w:tcBorders>
              <w:top w:val="nil"/>
              <w:left w:val="nil"/>
              <w:bottom w:val="single" w:sz="4" w:space="0" w:color="auto"/>
              <w:right w:val="single" w:sz="4" w:space="0" w:color="auto"/>
            </w:tcBorders>
            <w:shd w:val="clear" w:color="auto" w:fill="auto"/>
            <w:noWrap/>
            <w:hideMark/>
          </w:tcPr>
          <w:p w14:paraId="214B47B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203130037</w:t>
            </w:r>
          </w:p>
        </w:tc>
        <w:tc>
          <w:tcPr>
            <w:tcW w:w="992" w:type="dxa"/>
            <w:tcBorders>
              <w:top w:val="nil"/>
              <w:left w:val="nil"/>
              <w:bottom w:val="single" w:sz="4" w:space="0" w:color="auto"/>
              <w:right w:val="single" w:sz="4" w:space="0" w:color="auto"/>
            </w:tcBorders>
            <w:shd w:val="clear" w:color="auto" w:fill="auto"/>
            <w:noWrap/>
            <w:hideMark/>
          </w:tcPr>
          <w:p w14:paraId="600A9B1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15.03.2025</w:t>
            </w:r>
          </w:p>
        </w:tc>
        <w:tc>
          <w:tcPr>
            <w:tcW w:w="1560" w:type="dxa"/>
            <w:tcBorders>
              <w:top w:val="nil"/>
              <w:left w:val="nil"/>
              <w:bottom w:val="single" w:sz="4" w:space="0" w:color="auto"/>
              <w:right w:val="single" w:sz="4" w:space="0" w:color="auto"/>
            </w:tcBorders>
            <w:shd w:val="clear" w:color="auto" w:fill="auto"/>
            <w:noWrap/>
            <w:hideMark/>
          </w:tcPr>
          <w:p w14:paraId="11EC548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273F8C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261C423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2525E45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9B6CB8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4ABE58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9BF8124"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727F5C05"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1AFA138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6CB97C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C9400-LC-48P</w:t>
            </w:r>
          </w:p>
        </w:tc>
        <w:tc>
          <w:tcPr>
            <w:tcW w:w="1134" w:type="dxa"/>
            <w:tcBorders>
              <w:top w:val="nil"/>
              <w:left w:val="nil"/>
              <w:bottom w:val="single" w:sz="4" w:space="0" w:color="auto"/>
              <w:right w:val="single" w:sz="4" w:space="0" w:color="auto"/>
            </w:tcBorders>
            <w:shd w:val="clear" w:color="auto" w:fill="auto"/>
            <w:noWrap/>
            <w:hideMark/>
          </w:tcPr>
          <w:p w14:paraId="4B8A8B8D" w14:textId="10EBDC18"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JAE23481SM5</w:t>
            </w:r>
          </w:p>
        </w:tc>
        <w:tc>
          <w:tcPr>
            <w:tcW w:w="2693" w:type="dxa"/>
            <w:tcBorders>
              <w:top w:val="nil"/>
              <w:left w:val="nil"/>
              <w:bottom w:val="single" w:sz="4" w:space="0" w:color="auto"/>
              <w:right w:val="single" w:sz="4" w:space="0" w:color="auto"/>
            </w:tcBorders>
            <w:shd w:val="clear" w:color="auto" w:fill="auto"/>
            <w:noWrap/>
            <w:hideMark/>
          </w:tcPr>
          <w:p w14:paraId="1D188D65" w14:textId="77777777" w:rsidR="00B01A63" w:rsidRPr="00B13DDB" w:rsidRDefault="00B01A63" w:rsidP="00B01A63">
            <w:pPr>
              <w:spacing w:line="240" w:lineRule="auto"/>
              <w:jc w:val="left"/>
              <w:rPr>
                <w:rFonts w:ascii="Calibri" w:hAnsi="Calibri" w:cs="Calibri"/>
                <w:sz w:val="14"/>
                <w:szCs w:val="14"/>
              </w:rPr>
            </w:pPr>
            <w:r w:rsidRPr="00B13DDB">
              <w:rPr>
                <w:rFonts w:ascii="Calibri" w:hAnsi="Calibri" w:cs="Calibri"/>
                <w:sz w:val="14"/>
                <w:szCs w:val="14"/>
              </w:rPr>
              <w:t xml:space="preserve"> Cisco Catalyst 9400 Series 48-Port POE+ 10/100/1000 (RJ-45)</w:t>
            </w:r>
          </w:p>
        </w:tc>
        <w:tc>
          <w:tcPr>
            <w:tcW w:w="992" w:type="dxa"/>
            <w:tcBorders>
              <w:top w:val="nil"/>
              <w:left w:val="nil"/>
              <w:bottom w:val="single" w:sz="4" w:space="0" w:color="auto"/>
              <w:right w:val="single" w:sz="4" w:space="0" w:color="auto"/>
            </w:tcBorders>
            <w:shd w:val="clear" w:color="auto" w:fill="auto"/>
            <w:noWrap/>
            <w:hideMark/>
          </w:tcPr>
          <w:p w14:paraId="51F5281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203130037</w:t>
            </w:r>
          </w:p>
        </w:tc>
        <w:tc>
          <w:tcPr>
            <w:tcW w:w="992" w:type="dxa"/>
            <w:tcBorders>
              <w:top w:val="nil"/>
              <w:left w:val="nil"/>
              <w:bottom w:val="single" w:sz="4" w:space="0" w:color="auto"/>
              <w:right w:val="single" w:sz="4" w:space="0" w:color="auto"/>
            </w:tcBorders>
            <w:shd w:val="clear" w:color="auto" w:fill="auto"/>
            <w:noWrap/>
            <w:hideMark/>
          </w:tcPr>
          <w:p w14:paraId="4510EB3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15.03.2025</w:t>
            </w:r>
          </w:p>
        </w:tc>
        <w:tc>
          <w:tcPr>
            <w:tcW w:w="1560" w:type="dxa"/>
            <w:tcBorders>
              <w:top w:val="nil"/>
              <w:left w:val="nil"/>
              <w:bottom w:val="single" w:sz="4" w:space="0" w:color="auto"/>
              <w:right w:val="single" w:sz="4" w:space="0" w:color="auto"/>
            </w:tcBorders>
            <w:shd w:val="clear" w:color="auto" w:fill="auto"/>
            <w:noWrap/>
            <w:hideMark/>
          </w:tcPr>
          <w:p w14:paraId="351CF23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28572F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449823A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1B9D9BA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86966E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E9CA05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81BEC43"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72CA3EFB"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53DF1B8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312F8C5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C9400-LC-24XS</w:t>
            </w:r>
          </w:p>
        </w:tc>
        <w:tc>
          <w:tcPr>
            <w:tcW w:w="1134" w:type="dxa"/>
            <w:tcBorders>
              <w:top w:val="nil"/>
              <w:left w:val="nil"/>
              <w:bottom w:val="single" w:sz="4" w:space="0" w:color="auto"/>
              <w:right w:val="single" w:sz="4" w:space="0" w:color="auto"/>
            </w:tcBorders>
            <w:shd w:val="clear" w:color="auto" w:fill="auto"/>
            <w:noWrap/>
            <w:hideMark/>
          </w:tcPr>
          <w:p w14:paraId="0828BDD4" w14:textId="43674C20"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JAE24020TWY</w:t>
            </w:r>
          </w:p>
        </w:tc>
        <w:tc>
          <w:tcPr>
            <w:tcW w:w="2693" w:type="dxa"/>
            <w:tcBorders>
              <w:top w:val="nil"/>
              <w:left w:val="nil"/>
              <w:bottom w:val="single" w:sz="4" w:space="0" w:color="auto"/>
              <w:right w:val="single" w:sz="4" w:space="0" w:color="auto"/>
            </w:tcBorders>
            <w:shd w:val="clear" w:color="auto" w:fill="auto"/>
            <w:noWrap/>
            <w:hideMark/>
          </w:tcPr>
          <w:p w14:paraId="1E073307" w14:textId="77777777" w:rsidR="00B01A63" w:rsidRPr="00B13DDB" w:rsidRDefault="00B01A63" w:rsidP="00B01A63">
            <w:pPr>
              <w:spacing w:line="240" w:lineRule="auto"/>
              <w:jc w:val="left"/>
              <w:rPr>
                <w:rFonts w:ascii="Calibri" w:hAnsi="Calibri" w:cs="Calibri"/>
                <w:sz w:val="14"/>
                <w:szCs w:val="14"/>
              </w:rPr>
            </w:pPr>
            <w:r w:rsidRPr="00B13DDB">
              <w:rPr>
                <w:rFonts w:ascii="Calibri" w:hAnsi="Calibri" w:cs="Calibri"/>
                <w:sz w:val="14"/>
                <w:szCs w:val="14"/>
              </w:rPr>
              <w:t xml:space="preserve"> Cisco Catalyst 9400 Series 24-Port 10 Gigabit Ethernet(SFP+)</w:t>
            </w:r>
          </w:p>
        </w:tc>
        <w:tc>
          <w:tcPr>
            <w:tcW w:w="992" w:type="dxa"/>
            <w:tcBorders>
              <w:top w:val="nil"/>
              <w:left w:val="nil"/>
              <w:bottom w:val="single" w:sz="4" w:space="0" w:color="auto"/>
              <w:right w:val="single" w:sz="4" w:space="0" w:color="auto"/>
            </w:tcBorders>
            <w:shd w:val="clear" w:color="auto" w:fill="auto"/>
            <w:noWrap/>
            <w:hideMark/>
          </w:tcPr>
          <w:p w14:paraId="153D523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203130037</w:t>
            </w:r>
          </w:p>
        </w:tc>
        <w:tc>
          <w:tcPr>
            <w:tcW w:w="992" w:type="dxa"/>
            <w:tcBorders>
              <w:top w:val="nil"/>
              <w:left w:val="nil"/>
              <w:bottom w:val="single" w:sz="4" w:space="0" w:color="auto"/>
              <w:right w:val="single" w:sz="4" w:space="0" w:color="auto"/>
            </w:tcBorders>
            <w:shd w:val="clear" w:color="auto" w:fill="auto"/>
            <w:noWrap/>
            <w:hideMark/>
          </w:tcPr>
          <w:p w14:paraId="6C86A93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15.03.2025</w:t>
            </w:r>
          </w:p>
        </w:tc>
        <w:tc>
          <w:tcPr>
            <w:tcW w:w="1560" w:type="dxa"/>
            <w:tcBorders>
              <w:top w:val="nil"/>
              <w:left w:val="nil"/>
              <w:bottom w:val="single" w:sz="4" w:space="0" w:color="auto"/>
              <w:right w:val="single" w:sz="4" w:space="0" w:color="auto"/>
            </w:tcBorders>
            <w:shd w:val="clear" w:color="auto" w:fill="auto"/>
            <w:noWrap/>
            <w:hideMark/>
          </w:tcPr>
          <w:p w14:paraId="0516A28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065350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55B1668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11B6257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3C87F2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DC2E01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A2EF7BF"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32437D43"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622952A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65485F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C9400-SSD-240GB</w:t>
            </w:r>
          </w:p>
        </w:tc>
        <w:tc>
          <w:tcPr>
            <w:tcW w:w="1134" w:type="dxa"/>
            <w:tcBorders>
              <w:top w:val="nil"/>
              <w:left w:val="nil"/>
              <w:bottom w:val="single" w:sz="4" w:space="0" w:color="auto"/>
              <w:right w:val="single" w:sz="4" w:space="0" w:color="auto"/>
            </w:tcBorders>
            <w:shd w:val="clear" w:color="auto" w:fill="auto"/>
            <w:noWrap/>
            <w:hideMark/>
          </w:tcPr>
          <w:p w14:paraId="53A34E02" w14:textId="6CE0456F"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MSA23510BH1</w:t>
            </w:r>
          </w:p>
        </w:tc>
        <w:tc>
          <w:tcPr>
            <w:tcW w:w="2693" w:type="dxa"/>
            <w:tcBorders>
              <w:top w:val="nil"/>
              <w:left w:val="nil"/>
              <w:bottom w:val="single" w:sz="4" w:space="0" w:color="auto"/>
              <w:right w:val="single" w:sz="4" w:space="0" w:color="auto"/>
            </w:tcBorders>
            <w:shd w:val="clear" w:color="auto" w:fill="auto"/>
            <w:noWrap/>
            <w:hideMark/>
          </w:tcPr>
          <w:p w14:paraId="3AF48C4D" w14:textId="77777777" w:rsidR="00B01A63" w:rsidRPr="00B13DDB" w:rsidRDefault="00B01A63" w:rsidP="00B01A63">
            <w:pPr>
              <w:spacing w:line="240" w:lineRule="auto"/>
              <w:jc w:val="left"/>
              <w:rPr>
                <w:rFonts w:ascii="Calibri" w:hAnsi="Calibri" w:cs="Calibri"/>
                <w:sz w:val="14"/>
                <w:szCs w:val="14"/>
              </w:rPr>
            </w:pPr>
            <w:r w:rsidRPr="00B13DDB">
              <w:rPr>
                <w:rFonts w:ascii="Calibri" w:hAnsi="Calibri" w:cs="Calibri"/>
                <w:sz w:val="14"/>
                <w:szCs w:val="14"/>
              </w:rPr>
              <w:t xml:space="preserve"> Cisco Catalyst 9400 Series 240GB M2 SATA memory (Supervisor)</w:t>
            </w:r>
          </w:p>
        </w:tc>
        <w:tc>
          <w:tcPr>
            <w:tcW w:w="992" w:type="dxa"/>
            <w:tcBorders>
              <w:top w:val="nil"/>
              <w:left w:val="nil"/>
              <w:bottom w:val="single" w:sz="4" w:space="0" w:color="auto"/>
              <w:right w:val="single" w:sz="4" w:space="0" w:color="auto"/>
            </w:tcBorders>
            <w:shd w:val="clear" w:color="auto" w:fill="auto"/>
            <w:noWrap/>
            <w:hideMark/>
          </w:tcPr>
          <w:p w14:paraId="52B73D3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203130037</w:t>
            </w:r>
          </w:p>
        </w:tc>
        <w:tc>
          <w:tcPr>
            <w:tcW w:w="992" w:type="dxa"/>
            <w:tcBorders>
              <w:top w:val="nil"/>
              <w:left w:val="nil"/>
              <w:bottom w:val="single" w:sz="4" w:space="0" w:color="auto"/>
              <w:right w:val="single" w:sz="4" w:space="0" w:color="auto"/>
            </w:tcBorders>
            <w:shd w:val="clear" w:color="auto" w:fill="auto"/>
            <w:noWrap/>
            <w:hideMark/>
          </w:tcPr>
          <w:p w14:paraId="5AB344C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15.03.2025</w:t>
            </w:r>
          </w:p>
        </w:tc>
        <w:tc>
          <w:tcPr>
            <w:tcW w:w="1560" w:type="dxa"/>
            <w:tcBorders>
              <w:top w:val="nil"/>
              <w:left w:val="nil"/>
              <w:bottom w:val="single" w:sz="4" w:space="0" w:color="auto"/>
              <w:right w:val="single" w:sz="4" w:space="0" w:color="auto"/>
            </w:tcBorders>
            <w:shd w:val="clear" w:color="auto" w:fill="auto"/>
            <w:noWrap/>
            <w:hideMark/>
          </w:tcPr>
          <w:p w14:paraId="2A61BD0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29D039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5C9EA59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4D43A2D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6CB152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7F76D7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5522D25"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56E336D9"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65BC023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78ADDA9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C9400-SSD-240GB</w:t>
            </w:r>
          </w:p>
        </w:tc>
        <w:tc>
          <w:tcPr>
            <w:tcW w:w="1134" w:type="dxa"/>
            <w:tcBorders>
              <w:top w:val="nil"/>
              <w:left w:val="nil"/>
              <w:bottom w:val="single" w:sz="4" w:space="0" w:color="auto"/>
              <w:right w:val="single" w:sz="4" w:space="0" w:color="auto"/>
            </w:tcBorders>
            <w:shd w:val="clear" w:color="auto" w:fill="auto"/>
            <w:noWrap/>
            <w:hideMark/>
          </w:tcPr>
          <w:p w14:paraId="40A787D4" w14:textId="72D49D0C"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MSA23510BGZ</w:t>
            </w:r>
          </w:p>
        </w:tc>
        <w:tc>
          <w:tcPr>
            <w:tcW w:w="2693" w:type="dxa"/>
            <w:tcBorders>
              <w:top w:val="nil"/>
              <w:left w:val="nil"/>
              <w:bottom w:val="single" w:sz="4" w:space="0" w:color="auto"/>
              <w:right w:val="single" w:sz="4" w:space="0" w:color="auto"/>
            </w:tcBorders>
            <w:shd w:val="clear" w:color="auto" w:fill="auto"/>
            <w:noWrap/>
            <w:hideMark/>
          </w:tcPr>
          <w:p w14:paraId="7612BA09" w14:textId="77777777" w:rsidR="00B01A63" w:rsidRPr="00B13DDB" w:rsidRDefault="00B01A63" w:rsidP="00B01A63">
            <w:pPr>
              <w:spacing w:line="240" w:lineRule="auto"/>
              <w:jc w:val="left"/>
              <w:rPr>
                <w:rFonts w:ascii="Calibri" w:hAnsi="Calibri" w:cs="Calibri"/>
                <w:sz w:val="14"/>
                <w:szCs w:val="14"/>
              </w:rPr>
            </w:pPr>
            <w:r w:rsidRPr="00B13DDB">
              <w:rPr>
                <w:rFonts w:ascii="Calibri" w:hAnsi="Calibri" w:cs="Calibri"/>
                <w:sz w:val="14"/>
                <w:szCs w:val="14"/>
              </w:rPr>
              <w:t xml:space="preserve"> Cisco Catalyst 9400 Series 240GB M2 SATA memory (Supervisor)</w:t>
            </w:r>
          </w:p>
        </w:tc>
        <w:tc>
          <w:tcPr>
            <w:tcW w:w="992" w:type="dxa"/>
            <w:tcBorders>
              <w:top w:val="nil"/>
              <w:left w:val="nil"/>
              <w:bottom w:val="single" w:sz="4" w:space="0" w:color="auto"/>
              <w:right w:val="single" w:sz="4" w:space="0" w:color="auto"/>
            </w:tcBorders>
            <w:shd w:val="clear" w:color="auto" w:fill="auto"/>
            <w:noWrap/>
            <w:hideMark/>
          </w:tcPr>
          <w:p w14:paraId="4777EC4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203130037</w:t>
            </w:r>
          </w:p>
        </w:tc>
        <w:tc>
          <w:tcPr>
            <w:tcW w:w="992" w:type="dxa"/>
            <w:tcBorders>
              <w:top w:val="nil"/>
              <w:left w:val="nil"/>
              <w:bottom w:val="single" w:sz="4" w:space="0" w:color="auto"/>
              <w:right w:val="single" w:sz="4" w:space="0" w:color="auto"/>
            </w:tcBorders>
            <w:shd w:val="clear" w:color="auto" w:fill="auto"/>
            <w:noWrap/>
            <w:hideMark/>
          </w:tcPr>
          <w:p w14:paraId="5EB0F15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15.03.2025</w:t>
            </w:r>
          </w:p>
        </w:tc>
        <w:tc>
          <w:tcPr>
            <w:tcW w:w="1560" w:type="dxa"/>
            <w:tcBorders>
              <w:top w:val="nil"/>
              <w:left w:val="nil"/>
              <w:bottom w:val="single" w:sz="4" w:space="0" w:color="auto"/>
              <w:right w:val="single" w:sz="4" w:space="0" w:color="auto"/>
            </w:tcBorders>
            <w:shd w:val="clear" w:color="auto" w:fill="auto"/>
            <w:noWrap/>
            <w:hideMark/>
          </w:tcPr>
          <w:p w14:paraId="4528106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D0AA2F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C1B1CF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07325EB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2691E9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5C6C3C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0C2A7D5"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2C9ABB96"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471B267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77A0375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C9400-PWR-3200AC</w:t>
            </w:r>
          </w:p>
        </w:tc>
        <w:tc>
          <w:tcPr>
            <w:tcW w:w="1134" w:type="dxa"/>
            <w:tcBorders>
              <w:top w:val="nil"/>
              <w:left w:val="nil"/>
              <w:bottom w:val="single" w:sz="4" w:space="0" w:color="auto"/>
              <w:right w:val="single" w:sz="4" w:space="0" w:color="auto"/>
            </w:tcBorders>
            <w:shd w:val="clear" w:color="auto" w:fill="auto"/>
            <w:noWrap/>
            <w:hideMark/>
          </w:tcPr>
          <w:p w14:paraId="5877EBB5" w14:textId="6199BA96"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DTM2325025A</w:t>
            </w:r>
          </w:p>
        </w:tc>
        <w:tc>
          <w:tcPr>
            <w:tcW w:w="2693" w:type="dxa"/>
            <w:tcBorders>
              <w:top w:val="nil"/>
              <w:left w:val="nil"/>
              <w:bottom w:val="single" w:sz="4" w:space="0" w:color="auto"/>
              <w:right w:val="single" w:sz="4" w:space="0" w:color="auto"/>
            </w:tcBorders>
            <w:shd w:val="clear" w:color="auto" w:fill="auto"/>
            <w:noWrap/>
            <w:hideMark/>
          </w:tcPr>
          <w:p w14:paraId="0B9A5633" w14:textId="77777777" w:rsidR="00B01A63" w:rsidRPr="00B13DDB" w:rsidRDefault="00B01A63" w:rsidP="00B01A63">
            <w:pPr>
              <w:spacing w:line="240" w:lineRule="auto"/>
              <w:jc w:val="left"/>
              <w:rPr>
                <w:rFonts w:ascii="Calibri" w:hAnsi="Calibri" w:cs="Calibri"/>
                <w:sz w:val="14"/>
                <w:szCs w:val="14"/>
              </w:rPr>
            </w:pPr>
            <w:r w:rsidRPr="00B13DDB">
              <w:rPr>
                <w:rFonts w:ascii="Calibri" w:hAnsi="Calibri" w:cs="Calibri"/>
                <w:sz w:val="14"/>
                <w:szCs w:val="14"/>
              </w:rPr>
              <w:t xml:space="preserve"> Cisco Catalyst 9400 Series  Power Supply Blank Cover</w:t>
            </w:r>
          </w:p>
        </w:tc>
        <w:tc>
          <w:tcPr>
            <w:tcW w:w="992" w:type="dxa"/>
            <w:tcBorders>
              <w:top w:val="nil"/>
              <w:left w:val="nil"/>
              <w:bottom w:val="single" w:sz="4" w:space="0" w:color="auto"/>
              <w:right w:val="single" w:sz="4" w:space="0" w:color="auto"/>
            </w:tcBorders>
            <w:shd w:val="clear" w:color="auto" w:fill="auto"/>
            <w:noWrap/>
            <w:hideMark/>
          </w:tcPr>
          <w:p w14:paraId="3AE9950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203130037</w:t>
            </w:r>
          </w:p>
        </w:tc>
        <w:tc>
          <w:tcPr>
            <w:tcW w:w="992" w:type="dxa"/>
            <w:tcBorders>
              <w:top w:val="nil"/>
              <w:left w:val="nil"/>
              <w:bottom w:val="single" w:sz="4" w:space="0" w:color="auto"/>
              <w:right w:val="single" w:sz="4" w:space="0" w:color="auto"/>
            </w:tcBorders>
            <w:shd w:val="clear" w:color="auto" w:fill="auto"/>
            <w:noWrap/>
            <w:hideMark/>
          </w:tcPr>
          <w:p w14:paraId="2E0717B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15.03.2025</w:t>
            </w:r>
          </w:p>
        </w:tc>
        <w:tc>
          <w:tcPr>
            <w:tcW w:w="1560" w:type="dxa"/>
            <w:tcBorders>
              <w:top w:val="nil"/>
              <w:left w:val="nil"/>
              <w:bottom w:val="single" w:sz="4" w:space="0" w:color="auto"/>
              <w:right w:val="single" w:sz="4" w:space="0" w:color="auto"/>
            </w:tcBorders>
            <w:shd w:val="clear" w:color="auto" w:fill="auto"/>
            <w:noWrap/>
            <w:hideMark/>
          </w:tcPr>
          <w:p w14:paraId="6125B01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DE0DEF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6D73CB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7A412A4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1007C1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AA4D66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7CA2D598"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66AD4BA7"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213C252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B69263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C9400-PWR-3200AC</w:t>
            </w:r>
          </w:p>
        </w:tc>
        <w:tc>
          <w:tcPr>
            <w:tcW w:w="1134" w:type="dxa"/>
            <w:tcBorders>
              <w:top w:val="nil"/>
              <w:left w:val="nil"/>
              <w:bottom w:val="single" w:sz="4" w:space="0" w:color="auto"/>
              <w:right w:val="single" w:sz="4" w:space="0" w:color="auto"/>
            </w:tcBorders>
            <w:shd w:val="clear" w:color="auto" w:fill="auto"/>
            <w:noWrap/>
            <w:hideMark/>
          </w:tcPr>
          <w:p w14:paraId="2BEB49BF" w14:textId="6197F59D"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DTM232502VH</w:t>
            </w:r>
          </w:p>
        </w:tc>
        <w:tc>
          <w:tcPr>
            <w:tcW w:w="2693" w:type="dxa"/>
            <w:tcBorders>
              <w:top w:val="nil"/>
              <w:left w:val="nil"/>
              <w:bottom w:val="single" w:sz="4" w:space="0" w:color="auto"/>
              <w:right w:val="single" w:sz="4" w:space="0" w:color="auto"/>
            </w:tcBorders>
            <w:shd w:val="clear" w:color="auto" w:fill="auto"/>
            <w:noWrap/>
            <w:hideMark/>
          </w:tcPr>
          <w:p w14:paraId="7C78E858" w14:textId="77777777" w:rsidR="00B01A63" w:rsidRPr="00B13DDB" w:rsidRDefault="00B01A63" w:rsidP="00B01A63">
            <w:pPr>
              <w:spacing w:line="240" w:lineRule="auto"/>
              <w:jc w:val="left"/>
              <w:rPr>
                <w:rFonts w:ascii="Calibri" w:hAnsi="Calibri" w:cs="Calibri"/>
                <w:sz w:val="14"/>
                <w:szCs w:val="14"/>
              </w:rPr>
            </w:pPr>
            <w:r w:rsidRPr="00B13DDB">
              <w:rPr>
                <w:rFonts w:ascii="Calibri" w:hAnsi="Calibri" w:cs="Calibri"/>
                <w:sz w:val="14"/>
                <w:szCs w:val="14"/>
              </w:rPr>
              <w:t xml:space="preserve"> Cisco Catalyst 9400 Series  Power Supply Blank Cover</w:t>
            </w:r>
          </w:p>
        </w:tc>
        <w:tc>
          <w:tcPr>
            <w:tcW w:w="992" w:type="dxa"/>
            <w:tcBorders>
              <w:top w:val="nil"/>
              <w:left w:val="nil"/>
              <w:bottom w:val="single" w:sz="4" w:space="0" w:color="auto"/>
              <w:right w:val="single" w:sz="4" w:space="0" w:color="auto"/>
            </w:tcBorders>
            <w:shd w:val="clear" w:color="auto" w:fill="auto"/>
            <w:noWrap/>
            <w:hideMark/>
          </w:tcPr>
          <w:p w14:paraId="45766E8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203130037</w:t>
            </w:r>
          </w:p>
        </w:tc>
        <w:tc>
          <w:tcPr>
            <w:tcW w:w="992" w:type="dxa"/>
            <w:tcBorders>
              <w:top w:val="nil"/>
              <w:left w:val="nil"/>
              <w:bottom w:val="single" w:sz="4" w:space="0" w:color="auto"/>
              <w:right w:val="single" w:sz="4" w:space="0" w:color="auto"/>
            </w:tcBorders>
            <w:shd w:val="clear" w:color="auto" w:fill="auto"/>
            <w:noWrap/>
            <w:hideMark/>
          </w:tcPr>
          <w:p w14:paraId="6B7A327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15.03.2025</w:t>
            </w:r>
          </w:p>
        </w:tc>
        <w:tc>
          <w:tcPr>
            <w:tcW w:w="1560" w:type="dxa"/>
            <w:tcBorders>
              <w:top w:val="nil"/>
              <w:left w:val="nil"/>
              <w:bottom w:val="single" w:sz="4" w:space="0" w:color="auto"/>
              <w:right w:val="single" w:sz="4" w:space="0" w:color="auto"/>
            </w:tcBorders>
            <w:shd w:val="clear" w:color="auto" w:fill="auto"/>
            <w:noWrap/>
            <w:hideMark/>
          </w:tcPr>
          <w:p w14:paraId="49EFC74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EBC5E3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6B77F82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7478515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6D4D6E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E4588E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7FD405E3"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0DE91ED5"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auto" w:fill="auto"/>
            <w:noWrap/>
            <w:hideMark/>
          </w:tcPr>
          <w:p w14:paraId="4350998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61EF38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C9400-PWR-3200AC</w:t>
            </w:r>
          </w:p>
        </w:tc>
        <w:tc>
          <w:tcPr>
            <w:tcW w:w="1134" w:type="dxa"/>
            <w:tcBorders>
              <w:top w:val="nil"/>
              <w:left w:val="nil"/>
              <w:bottom w:val="single" w:sz="4" w:space="0" w:color="auto"/>
              <w:right w:val="single" w:sz="4" w:space="0" w:color="auto"/>
            </w:tcBorders>
            <w:shd w:val="clear" w:color="auto" w:fill="auto"/>
            <w:noWrap/>
            <w:hideMark/>
          </w:tcPr>
          <w:p w14:paraId="6C71B5A5" w14:textId="1DB6822C"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DTM232502DH</w:t>
            </w:r>
          </w:p>
        </w:tc>
        <w:tc>
          <w:tcPr>
            <w:tcW w:w="2693" w:type="dxa"/>
            <w:tcBorders>
              <w:top w:val="nil"/>
              <w:left w:val="nil"/>
              <w:bottom w:val="single" w:sz="4" w:space="0" w:color="auto"/>
              <w:right w:val="single" w:sz="4" w:space="0" w:color="auto"/>
            </w:tcBorders>
            <w:shd w:val="clear" w:color="auto" w:fill="auto"/>
            <w:noWrap/>
            <w:hideMark/>
          </w:tcPr>
          <w:p w14:paraId="615263D7" w14:textId="77777777" w:rsidR="00B01A63" w:rsidRPr="00B13DDB" w:rsidRDefault="00B01A63" w:rsidP="00B01A63">
            <w:pPr>
              <w:spacing w:line="240" w:lineRule="auto"/>
              <w:jc w:val="left"/>
              <w:rPr>
                <w:rFonts w:ascii="Calibri" w:hAnsi="Calibri" w:cs="Calibri"/>
                <w:sz w:val="14"/>
                <w:szCs w:val="14"/>
              </w:rPr>
            </w:pPr>
            <w:r w:rsidRPr="00B13DDB">
              <w:rPr>
                <w:rFonts w:ascii="Calibri" w:hAnsi="Calibri" w:cs="Calibri"/>
                <w:sz w:val="14"/>
                <w:szCs w:val="14"/>
              </w:rPr>
              <w:t xml:space="preserve"> Cisco Catalyst 9400 Series  Power Supply Blank Cover</w:t>
            </w:r>
          </w:p>
        </w:tc>
        <w:tc>
          <w:tcPr>
            <w:tcW w:w="992" w:type="dxa"/>
            <w:tcBorders>
              <w:top w:val="nil"/>
              <w:left w:val="nil"/>
              <w:bottom w:val="single" w:sz="4" w:space="0" w:color="auto"/>
              <w:right w:val="single" w:sz="4" w:space="0" w:color="auto"/>
            </w:tcBorders>
            <w:shd w:val="clear" w:color="auto" w:fill="auto"/>
            <w:noWrap/>
            <w:hideMark/>
          </w:tcPr>
          <w:p w14:paraId="30CD145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203130037</w:t>
            </w:r>
          </w:p>
        </w:tc>
        <w:tc>
          <w:tcPr>
            <w:tcW w:w="992" w:type="dxa"/>
            <w:tcBorders>
              <w:top w:val="nil"/>
              <w:left w:val="nil"/>
              <w:bottom w:val="single" w:sz="4" w:space="0" w:color="auto"/>
              <w:right w:val="single" w:sz="4" w:space="0" w:color="auto"/>
            </w:tcBorders>
            <w:shd w:val="clear" w:color="auto" w:fill="auto"/>
            <w:noWrap/>
            <w:hideMark/>
          </w:tcPr>
          <w:p w14:paraId="4691E9E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15.03.2025</w:t>
            </w:r>
          </w:p>
        </w:tc>
        <w:tc>
          <w:tcPr>
            <w:tcW w:w="1560" w:type="dxa"/>
            <w:tcBorders>
              <w:top w:val="nil"/>
              <w:left w:val="nil"/>
              <w:bottom w:val="single" w:sz="4" w:space="0" w:color="auto"/>
              <w:right w:val="single" w:sz="4" w:space="0" w:color="auto"/>
            </w:tcBorders>
            <w:shd w:val="clear" w:color="auto" w:fill="auto"/>
            <w:noWrap/>
            <w:hideMark/>
          </w:tcPr>
          <w:p w14:paraId="66C81C4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5F1172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2D11DA5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20F2AED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9299F5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CD3439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77A43597"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3F2CB2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146964F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2A53865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WS-C4510R+E</w:t>
            </w:r>
          </w:p>
        </w:tc>
        <w:tc>
          <w:tcPr>
            <w:tcW w:w="1134" w:type="dxa"/>
            <w:tcBorders>
              <w:top w:val="nil"/>
              <w:left w:val="nil"/>
              <w:bottom w:val="single" w:sz="4" w:space="0" w:color="auto"/>
              <w:right w:val="single" w:sz="4" w:space="0" w:color="auto"/>
            </w:tcBorders>
            <w:shd w:val="clear" w:color="000000" w:fill="F2F2F2"/>
            <w:noWrap/>
            <w:hideMark/>
          </w:tcPr>
          <w:p w14:paraId="61548D7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FXS1818Q1AY</w:t>
            </w:r>
          </w:p>
        </w:tc>
        <w:tc>
          <w:tcPr>
            <w:tcW w:w="2693" w:type="dxa"/>
            <w:tcBorders>
              <w:top w:val="nil"/>
              <w:left w:val="nil"/>
              <w:bottom w:val="single" w:sz="4" w:space="0" w:color="auto"/>
              <w:right w:val="single" w:sz="4" w:space="0" w:color="auto"/>
            </w:tcBorders>
            <w:shd w:val="clear" w:color="000000" w:fill="F2F2F2"/>
            <w:noWrap/>
            <w:hideMark/>
          </w:tcPr>
          <w:p w14:paraId="03C314D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WS-C4510R+E 10 slot switch</w:t>
            </w:r>
          </w:p>
        </w:tc>
        <w:tc>
          <w:tcPr>
            <w:tcW w:w="992" w:type="dxa"/>
            <w:tcBorders>
              <w:top w:val="nil"/>
              <w:left w:val="nil"/>
              <w:bottom w:val="single" w:sz="4" w:space="0" w:color="auto"/>
              <w:right w:val="single" w:sz="4" w:space="0" w:color="auto"/>
            </w:tcBorders>
            <w:shd w:val="clear" w:color="000000" w:fill="F2F2F2"/>
            <w:noWrap/>
            <w:hideMark/>
          </w:tcPr>
          <w:p w14:paraId="6E0398C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95407951</w:t>
            </w:r>
          </w:p>
        </w:tc>
        <w:tc>
          <w:tcPr>
            <w:tcW w:w="992" w:type="dxa"/>
            <w:tcBorders>
              <w:top w:val="nil"/>
              <w:left w:val="nil"/>
              <w:bottom w:val="single" w:sz="4" w:space="0" w:color="auto"/>
              <w:right w:val="single" w:sz="4" w:space="0" w:color="auto"/>
            </w:tcBorders>
            <w:shd w:val="clear" w:color="000000" w:fill="F2F2F2"/>
            <w:noWrap/>
            <w:hideMark/>
          </w:tcPr>
          <w:p w14:paraId="1B09033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31.12.2019</w:t>
            </w:r>
          </w:p>
        </w:tc>
        <w:tc>
          <w:tcPr>
            <w:tcW w:w="1560" w:type="dxa"/>
            <w:tcBorders>
              <w:top w:val="nil"/>
              <w:left w:val="nil"/>
              <w:bottom w:val="single" w:sz="4" w:space="0" w:color="auto"/>
              <w:right w:val="single" w:sz="4" w:space="0" w:color="auto"/>
            </w:tcBorders>
            <w:shd w:val="clear" w:color="000000" w:fill="F2F2F2"/>
            <w:noWrap/>
            <w:hideMark/>
          </w:tcPr>
          <w:p w14:paraId="43CDA88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43C62DF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24DD183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50F5FEF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0844456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3E26F57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4DD6F3B"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1A8CDC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73EA2E2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79FA055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WS-X4712-SFP+E</w:t>
            </w:r>
          </w:p>
        </w:tc>
        <w:tc>
          <w:tcPr>
            <w:tcW w:w="1134" w:type="dxa"/>
            <w:tcBorders>
              <w:top w:val="nil"/>
              <w:left w:val="nil"/>
              <w:bottom w:val="single" w:sz="4" w:space="0" w:color="auto"/>
              <w:right w:val="single" w:sz="4" w:space="0" w:color="auto"/>
            </w:tcBorders>
            <w:shd w:val="clear" w:color="000000" w:fill="F2F2F2"/>
            <w:noWrap/>
            <w:hideMark/>
          </w:tcPr>
          <w:p w14:paraId="07AC56E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CAT1752L20J</w:t>
            </w:r>
          </w:p>
        </w:tc>
        <w:tc>
          <w:tcPr>
            <w:tcW w:w="2693" w:type="dxa"/>
            <w:tcBorders>
              <w:top w:val="nil"/>
              <w:left w:val="nil"/>
              <w:bottom w:val="single" w:sz="4" w:space="0" w:color="auto"/>
              <w:right w:val="single" w:sz="4" w:space="0" w:color="auto"/>
            </w:tcBorders>
            <w:shd w:val="clear" w:color="000000" w:fill="F2F2F2"/>
            <w:noWrap/>
            <w:hideMark/>
          </w:tcPr>
          <w:p w14:paraId="798E32C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10GE SFP+ </w:t>
            </w:r>
          </w:p>
        </w:tc>
        <w:tc>
          <w:tcPr>
            <w:tcW w:w="992" w:type="dxa"/>
            <w:tcBorders>
              <w:top w:val="nil"/>
              <w:left w:val="nil"/>
              <w:bottom w:val="single" w:sz="4" w:space="0" w:color="auto"/>
              <w:right w:val="single" w:sz="4" w:space="0" w:color="auto"/>
            </w:tcBorders>
            <w:shd w:val="clear" w:color="000000" w:fill="F2F2F2"/>
            <w:noWrap/>
            <w:hideMark/>
          </w:tcPr>
          <w:p w14:paraId="5F3F073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95407951</w:t>
            </w:r>
          </w:p>
        </w:tc>
        <w:tc>
          <w:tcPr>
            <w:tcW w:w="992" w:type="dxa"/>
            <w:tcBorders>
              <w:top w:val="nil"/>
              <w:left w:val="nil"/>
              <w:bottom w:val="single" w:sz="4" w:space="0" w:color="auto"/>
              <w:right w:val="single" w:sz="4" w:space="0" w:color="auto"/>
            </w:tcBorders>
            <w:shd w:val="clear" w:color="000000" w:fill="F2F2F2"/>
            <w:noWrap/>
            <w:hideMark/>
          </w:tcPr>
          <w:p w14:paraId="1004737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31.12.2019</w:t>
            </w:r>
          </w:p>
        </w:tc>
        <w:tc>
          <w:tcPr>
            <w:tcW w:w="1560" w:type="dxa"/>
            <w:tcBorders>
              <w:top w:val="nil"/>
              <w:left w:val="nil"/>
              <w:bottom w:val="single" w:sz="4" w:space="0" w:color="auto"/>
              <w:right w:val="single" w:sz="4" w:space="0" w:color="auto"/>
            </w:tcBorders>
            <w:shd w:val="clear" w:color="000000" w:fill="F2F2F2"/>
            <w:noWrap/>
            <w:hideMark/>
          </w:tcPr>
          <w:p w14:paraId="15CE75B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2C8602D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2C28798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27CC08F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597FBC8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14712D2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6062372"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E010A4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18F3B8C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5903AD1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WS-X4624-SFP-E</w:t>
            </w:r>
          </w:p>
        </w:tc>
        <w:tc>
          <w:tcPr>
            <w:tcW w:w="1134" w:type="dxa"/>
            <w:tcBorders>
              <w:top w:val="nil"/>
              <w:left w:val="nil"/>
              <w:bottom w:val="single" w:sz="4" w:space="0" w:color="auto"/>
              <w:right w:val="single" w:sz="4" w:space="0" w:color="auto"/>
            </w:tcBorders>
            <w:shd w:val="clear" w:color="000000" w:fill="F2F2F2"/>
            <w:noWrap/>
            <w:hideMark/>
          </w:tcPr>
          <w:p w14:paraId="7D14112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JAE182303CT</w:t>
            </w:r>
          </w:p>
        </w:tc>
        <w:tc>
          <w:tcPr>
            <w:tcW w:w="2693" w:type="dxa"/>
            <w:tcBorders>
              <w:top w:val="nil"/>
              <w:left w:val="nil"/>
              <w:bottom w:val="single" w:sz="4" w:space="0" w:color="auto"/>
              <w:right w:val="single" w:sz="4" w:space="0" w:color="auto"/>
            </w:tcBorders>
            <w:shd w:val="clear" w:color="000000" w:fill="F2F2F2"/>
            <w:noWrap/>
            <w:hideMark/>
          </w:tcPr>
          <w:p w14:paraId="05E4435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1000BaseX (SFP)</w:t>
            </w:r>
          </w:p>
        </w:tc>
        <w:tc>
          <w:tcPr>
            <w:tcW w:w="992" w:type="dxa"/>
            <w:tcBorders>
              <w:top w:val="nil"/>
              <w:left w:val="nil"/>
              <w:bottom w:val="single" w:sz="4" w:space="0" w:color="auto"/>
              <w:right w:val="single" w:sz="4" w:space="0" w:color="auto"/>
            </w:tcBorders>
            <w:shd w:val="clear" w:color="000000" w:fill="F2F2F2"/>
            <w:noWrap/>
            <w:hideMark/>
          </w:tcPr>
          <w:p w14:paraId="20F93A6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95407951</w:t>
            </w:r>
          </w:p>
        </w:tc>
        <w:tc>
          <w:tcPr>
            <w:tcW w:w="992" w:type="dxa"/>
            <w:tcBorders>
              <w:top w:val="nil"/>
              <w:left w:val="nil"/>
              <w:bottom w:val="single" w:sz="4" w:space="0" w:color="auto"/>
              <w:right w:val="single" w:sz="4" w:space="0" w:color="auto"/>
            </w:tcBorders>
            <w:shd w:val="clear" w:color="000000" w:fill="F2F2F2"/>
            <w:noWrap/>
            <w:hideMark/>
          </w:tcPr>
          <w:p w14:paraId="14423F5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31.12.2019</w:t>
            </w:r>
          </w:p>
        </w:tc>
        <w:tc>
          <w:tcPr>
            <w:tcW w:w="1560" w:type="dxa"/>
            <w:tcBorders>
              <w:top w:val="nil"/>
              <w:left w:val="nil"/>
              <w:bottom w:val="single" w:sz="4" w:space="0" w:color="auto"/>
              <w:right w:val="single" w:sz="4" w:space="0" w:color="auto"/>
            </w:tcBorders>
            <w:shd w:val="clear" w:color="000000" w:fill="F2F2F2"/>
            <w:noWrap/>
            <w:hideMark/>
          </w:tcPr>
          <w:p w14:paraId="4C8394E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6EF3A47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13F9B84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6E1E910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25AE4CE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2AC8021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713C5B5"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48AB17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17C809E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70301E8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WS-X4624-SFP-E</w:t>
            </w:r>
          </w:p>
        </w:tc>
        <w:tc>
          <w:tcPr>
            <w:tcW w:w="1134" w:type="dxa"/>
            <w:tcBorders>
              <w:top w:val="nil"/>
              <w:left w:val="nil"/>
              <w:bottom w:val="single" w:sz="4" w:space="0" w:color="auto"/>
              <w:right w:val="single" w:sz="4" w:space="0" w:color="auto"/>
            </w:tcBorders>
            <w:shd w:val="clear" w:color="000000" w:fill="F2F2F2"/>
            <w:noWrap/>
            <w:hideMark/>
          </w:tcPr>
          <w:p w14:paraId="010F414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JAE182303CQ</w:t>
            </w:r>
          </w:p>
        </w:tc>
        <w:tc>
          <w:tcPr>
            <w:tcW w:w="2693" w:type="dxa"/>
            <w:tcBorders>
              <w:top w:val="nil"/>
              <w:left w:val="nil"/>
              <w:bottom w:val="single" w:sz="4" w:space="0" w:color="auto"/>
              <w:right w:val="single" w:sz="4" w:space="0" w:color="auto"/>
            </w:tcBorders>
            <w:shd w:val="clear" w:color="000000" w:fill="F2F2F2"/>
            <w:noWrap/>
            <w:hideMark/>
          </w:tcPr>
          <w:p w14:paraId="4148624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1000BaseX (SFP) </w:t>
            </w:r>
          </w:p>
        </w:tc>
        <w:tc>
          <w:tcPr>
            <w:tcW w:w="992" w:type="dxa"/>
            <w:tcBorders>
              <w:top w:val="nil"/>
              <w:left w:val="nil"/>
              <w:bottom w:val="single" w:sz="4" w:space="0" w:color="auto"/>
              <w:right w:val="single" w:sz="4" w:space="0" w:color="auto"/>
            </w:tcBorders>
            <w:shd w:val="clear" w:color="000000" w:fill="F2F2F2"/>
            <w:noWrap/>
            <w:hideMark/>
          </w:tcPr>
          <w:p w14:paraId="10EE8EE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95407951</w:t>
            </w:r>
          </w:p>
        </w:tc>
        <w:tc>
          <w:tcPr>
            <w:tcW w:w="992" w:type="dxa"/>
            <w:tcBorders>
              <w:top w:val="nil"/>
              <w:left w:val="nil"/>
              <w:bottom w:val="single" w:sz="4" w:space="0" w:color="auto"/>
              <w:right w:val="single" w:sz="4" w:space="0" w:color="auto"/>
            </w:tcBorders>
            <w:shd w:val="clear" w:color="000000" w:fill="F2F2F2"/>
            <w:noWrap/>
            <w:hideMark/>
          </w:tcPr>
          <w:p w14:paraId="2AEC8B0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31.12.2019</w:t>
            </w:r>
          </w:p>
        </w:tc>
        <w:tc>
          <w:tcPr>
            <w:tcW w:w="1560" w:type="dxa"/>
            <w:tcBorders>
              <w:top w:val="nil"/>
              <w:left w:val="nil"/>
              <w:bottom w:val="single" w:sz="4" w:space="0" w:color="auto"/>
              <w:right w:val="single" w:sz="4" w:space="0" w:color="auto"/>
            </w:tcBorders>
            <w:shd w:val="clear" w:color="000000" w:fill="F2F2F2"/>
            <w:noWrap/>
            <w:hideMark/>
          </w:tcPr>
          <w:p w14:paraId="4F9D9ED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6CE2C8F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53455E9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27498D4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4BBCF9B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2BC59C8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92F3469"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C948D9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5A08B5B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1B3021D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WS-X45-SUP7-E</w:t>
            </w:r>
          </w:p>
        </w:tc>
        <w:tc>
          <w:tcPr>
            <w:tcW w:w="1134" w:type="dxa"/>
            <w:tcBorders>
              <w:top w:val="nil"/>
              <w:left w:val="nil"/>
              <w:bottom w:val="single" w:sz="4" w:space="0" w:color="auto"/>
              <w:right w:val="single" w:sz="4" w:space="0" w:color="auto"/>
            </w:tcBorders>
            <w:shd w:val="clear" w:color="000000" w:fill="F2F2F2"/>
            <w:noWrap/>
            <w:hideMark/>
          </w:tcPr>
          <w:p w14:paraId="208F38A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CAT1626L3JC</w:t>
            </w:r>
          </w:p>
        </w:tc>
        <w:tc>
          <w:tcPr>
            <w:tcW w:w="2693" w:type="dxa"/>
            <w:tcBorders>
              <w:top w:val="nil"/>
              <w:left w:val="nil"/>
              <w:bottom w:val="single" w:sz="4" w:space="0" w:color="auto"/>
              <w:right w:val="single" w:sz="4" w:space="0" w:color="auto"/>
            </w:tcBorders>
            <w:shd w:val="clear" w:color="000000" w:fill="F2F2F2"/>
            <w:noWrap/>
            <w:hideMark/>
          </w:tcPr>
          <w:p w14:paraId="317E438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Sup 7-E 10GE (SFP+), 1000BaseX (SFP)</w:t>
            </w:r>
          </w:p>
        </w:tc>
        <w:tc>
          <w:tcPr>
            <w:tcW w:w="992" w:type="dxa"/>
            <w:tcBorders>
              <w:top w:val="nil"/>
              <w:left w:val="nil"/>
              <w:bottom w:val="single" w:sz="4" w:space="0" w:color="auto"/>
              <w:right w:val="single" w:sz="4" w:space="0" w:color="auto"/>
            </w:tcBorders>
            <w:shd w:val="clear" w:color="000000" w:fill="F2F2F2"/>
            <w:noWrap/>
            <w:hideMark/>
          </w:tcPr>
          <w:p w14:paraId="53F257F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95407951</w:t>
            </w:r>
          </w:p>
        </w:tc>
        <w:tc>
          <w:tcPr>
            <w:tcW w:w="992" w:type="dxa"/>
            <w:tcBorders>
              <w:top w:val="nil"/>
              <w:left w:val="nil"/>
              <w:bottom w:val="single" w:sz="4" w:space="0" w:color="auto"/>
              <w:right w:val="single" w:sz="4" w:space="0" w:color="auto"/>
            </w:tcBorders>
            <w:shd w:val="clear" w:color="000000" w:fill="F2F2F2"/>
            <w:noWrap/>
            <w:hideMark/>
          </w:tcPr>
          <w:p w14:paraId="1326174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31.12.2019</w:t>
            </w:r>
          </w:p>
        </w:tc>
        <w:tc>
          <w:tcPr>
            <w:tcW w:w="1560" w:type="dxa"/>
            <w:tcBorders>
              <w:top w:val="nil"/>
              <w:left w:val="nil"/>
              <w:bottom w:val="single" w:sz="4" w:space="0" w:color="auto"/>
              <w:right w:val="single" w:sz="4" w:space="0" w:color="auto"/>
            </w:tcBorders>
            <w:shd w:val="clear" w:color="000000" w:fill="F2F2F2"/>
            <w:noWrap/>
            <w:hideMark/>
          </w:tcPr>
          <w:p w14:paraId="375778C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31C215E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7DD033E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3764536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1EE1581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45FD158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2953759"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2FA504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17E5724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585CFAA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WS-X45-SUP7-E</w:t>
            </w:r>
          </w:p>
        </w:tc>
        <w:tc>
          <w:tcPr>
            <w:tcW w:w="1134" w:type="dxa"/>
            <w:tcBorders>
              <w:top w:val="nil"/>
              <w:left w:val="nil"/>
              <w:bottom w:val="single" w:sz="4" w:space="0" w:color="auto"/>
              <w:right w:val="single" w:sz="4" w:space="0" w:color="auto"/>
            </w:tcBorders>
            <w:shd w:val="clear" w:color="000000" w:fill="F2F2F2"/>
            <w:noWrap/>
            <w:hideMark/>
          </w:tcPr>
          <w:p w14:paraId="0207FC9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CAT1823L0UY</w:t>
            </w:r>
          </w:p>
        </w:tc>
        <w:tc>
          <w:tcPr>
            <w:tcW w:w="2693" w:type="dxa"/>
            <w:tcBorders>
              <w:top w:val="nil"/>
              <w:left w:val="nil"/>
              <w:bottom w:val="single" w:sz="4" w:space="0" w:color="auto"/>
              <w:right w:val="single" w:sz="4" w:space="0" w:color="auto"/>
            </w:tcBorders>
            <w:shd w:val="clear" w:color="000000" w:fill="F2F2F2"/>
            <w:noWrap/>
            <w:hideMark/>
          </w:tcPr>
          <w:p w14:paraId="0771B0E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Sup 7-E 10GE (SFP+), 1000BaseX (SFP)</w:t>
            </w:r>
          </w:p>
        </w:tc>
        <w:tc>
          <w:tcPr>
            <w:tcW w:w="992" w:type="dxa"/>
            <w:tcBorders>
              <w:top w:val="nil"/>
              <w:left w:val="nil"/>
              <w:bottom w:val="single" w:sz="4" w:space="0" w:color="auto"/>
              <w:right w:val="single" w:sz="4" w:space="0" w:color="auto"/>
            </w:tcBorders>
            <w:shd w:val="clear" w:color="000000" w:fill="F2F2F2"/>
            <w:noWrap/>
            <w:hideMark/>
          </w:tcPr>
          <w:p w14:paraId="2F9C606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95407951</w:t>
            </w:r>
          </w:p>
        </w:tc>
        <w:tc>
          <w:tcPr>
            <w:tcW w:w="992" w:type="dxa"/>
            <w:tcBorders>
              <w:top w:val="nil"/>
              <w:left w:val="nil"/>
              <w:bottom w:val="single" w:sz="4" w:space="0" w:color="auto"/>
              <w:right w:val="single" w:sz="4" w:space="0" w:color="auto"/>
            </w:tcBorders>
            <w:shd w:val="clear" w:color="000000" w:fill="F2F2F2"/>
            <w:noWrap/>
            <w:hideMark/>
          </w:tcPr>
          <w:p w14:paraId="1D2BB2D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31.12.2019</w:t>
            </w:r>
          </w:p>
        </w:tc>
        <w:tc>
          <w:tcPr>
            <w:tcW w:w="1560" w:type="dxa"/>
            <w:tcBorders>
              <w:top w:val="nil"/>
              <w:left w:val="nil"/>
              <w:bottom w:val="single" w:sz="4" w:space="0" w:color="auto"/>
              <w:right w:val="single" w:sz="4" w:space="0" w:color="auto"/>
            </w:tcBorders>
            <w:shd w:val="clear" w:color="000000" w:fill="F2F2F2"/>
            <w:noWrap/>
            <w:hideMark/>
          </w:tcPr>
          <w:p w14:paraId="3077D13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7FA2A9B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1E55116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4088944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52AD19B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55BF9A7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5AF9CAE"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17917B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3D8EAA4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252762D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WS-X4748-RJ45-E</w:t>
            </w:r>
          </w:p>
        </w:tc>
        <w:tc>
          <w:tcPr>
            <w:tcW w:w="1134" w:type="dxa"/>
            <w:tcBorders>
              <w:top w:val="nil"/>
              <w:left w:val="nil"/>
              <w:bottom w:val="single" w:sz="4" w:space="0" w:color="auto"/>
              <w:right w:val="single" w:sz="4" w:space="0" w:color="auto"/>
            </w:tcBorders>
            <w:shd w:val="clear" w:color="000000" w:fill="F2F2F2"/>
            <w:noWrap/>
            <w:hideMark/>
          </w:tcPr>
          <w:p w14:paraId="7307FEB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CAT1825L5ST</w:t>
            </w:r>
          </w:p>
        </w:tc>
        <w:tc>
          <w:tcPr>
            <w:tcW w:w="2693" w:type="dxa"/>
            <w:tcBorders>
              <w:top w:val="nil"/>
              <w:left w:val="nil"/>
              <w:bottom w:val="single" w:sz="4" w:space="0" w:color="auto"/>
              <w:right w:val="single" w:sz="4" w:space="0" w:color="auto"/>
            </w:tcBorders>
            <w:shd w:val="clear" w:color="000000" w:fill="F2F2F2"/>
            <w:noWrap/>
            <w:hideMark/>
          </w:tcPr>
          <w:p w14:paraId="14C485A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10/100/1000BaseT EEE (RJ45)</w:t>
            </w:r>
          </w:p>
        </w:tc>
        <w:tc>
          <w:tcPr>
            <w:tcW w:w="992" w:type="dxa"/>
            <w:tcBorders>
              <w:top w:val="nil"/>
              <w:left w:val="nil"/>
              <w:bottom w:val="single" w:sz="4" w:space="0" w:color="auto"/>
              <w:right w:val="single" w:sz="4" w:space="0" w:color="auto"/>
            </w:tcBorders>
            <w:shd w:val="clear" w:color="000000" w:fill="F2F2F2"/>
            <w:noWrap/>
            <w:hideMark/>
          </w:tcPr>
          <w:p w14:paraId="5249492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95407951</w:t>
            </w:r>
          </w:p>
        </w:tc>
        <w:tc>
          <w:tcPr>
            <w:tcW w:w="992" w:type="dxa"/>
            <w:tcBorders>
              <w:top w:val="nil"/>
              <w:left w:val="nil"/>
              <w:bottom w:val="single" w:sz="4" w:space="0" w:color="auto"/>
              <w:right w:val="single" w:sz="4" w:space="0" w:color="auto"/>
            </w:tcBorders>
            <w:shd w:val="clear" w:color="000000" w:fill="F2F2F2"/>
            <w:noWrap/>
            <w:hideMark/>
          </w:tcPr>
          <w:p w14:paraId="6087B74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31.12.2019</w:t>
            </w:r>
          </w:p>
        </w:tc>
        <w:tc>
          <w:tcPr>
            <w:tcW w:w="1560" w:type="dxa"/>
            <w:tcBorders>
              <w:top w:val="nil"/>
              <w:left w:val="nil"/>
              <w:bottom w:val="single" w:sz="4" w:space="0" w:color="auto"/>
              <w:right w:val="single" w:sz="4" w:space="0" w:color="auto"/>
            </w:tcBorders>
            <w:shd w:val="clear" w:color="000000" w:fill="F2F2F2"/>
            <w:noWrap/>
            <w:hideMark/>
          </w:tcPr>
          <w:p w14:paraId="518E15E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52EAF7D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1B33B4E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29B0A13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7824BE5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34A8401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5129731"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D1A8F6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6EFB8A1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42ECF52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WS-X4748-RJ45-E</w:t>
            </w:r>
          </w:p>
        </w:tc>
        <w:tc>
          <w:tcPr>
            <w:tcW w:w="1134" w:type="dxa"/>
            <w:tcBorders>
              <w:top w:val="nil"/>
              <w:left w:val="nil"/>
              <w:bottom w:val="single" w:sz="4" w:space="0" w:color="auto"/>
              <w:right w:val="single" w:sz="4" w:space="0" w:color="auto"/>
            </w:tcBorders>
            <w:shd w:val="clear" w:color="000000" w:fill="F2F2F2"/>
            <w:noWrap/>
            <w:hideMark/>
          </w:tcPr>
          <w:p w14:paraId="1786F6B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CAT1825L5UK</w:t>
            </w:r>
          </w:p>
        </w:tc>
        <w:tc>
          <w:tcPr>
            <w:tcW w:w="2693" w:type="dxa"/>
            <w:tcBorders>
              <w:top w:val="nil"/>
              <w:left w:val="nil"/>
              <w:bottom w:val="single" w:sz="4" w:space="0" w:color="auto"/>
              <w:right w:val="single" w:sz="4" w:space="0" w:color="auto"/>
            </w:tcBorders>
            <w:shd w:val="clear" w:color="000000" w:fill="F2F2F2"/>
            <w:noWrap/>
            <w:hideMark/>
          </w:tcPr>
          <w:p w14:paraId="2FB2F6B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10/100/1000BaseT EEE (RJ45)</w:t>
            </w:r>
          </w:p>
        </w:tc>
        <w:tc>
          <w:tcPr>
            <w:tcW w:w="992" w:type="dxa"/>
            <w:tcBorders>
              <w:top w:val="nil"/>
              <w:left w:val="nil"/>
              <w:bottom w:val="single" w:sz="4" w:space="0" w:color="auto"/>
              <w:right w:val="single" w:sz="4" w:space="0" w:color="auto"/>
            </w:tcBorders>
            <w:shd w:val="clear" w:color="000000" w:fill="F2F2F2"/>
            <w:noWrap/>
            <w:hideMark/>
          </w:tcPr>
          <w:p w14:paraId="7FAF7B1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95407951</w:t>
            </w:r>
          </w:p>
        </w:tc>
        <w:tc>
          <w:tcPr>
            <w:tcW w:w="992" w:type="dxa"/>
            <w:tcBorders>
              <w:top w:val="nil"/>
              <w:left w:val="nil"/>
              <w:bottom w:val="single" w:sz="4" w:space="0" w:color="auto"/>
              <w:right w:val="single" w:sz="4" w:space="0" w:color="auto"/>
            </w:tcBorders>
            <w:shd w:val="clear" w:color="000000" w:fill="F2F2F2"/>
            <w:noWrap/>
            <w:hideMark/>
          </w:tcPr>
          <w:p w14:paraId="0A12B69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31.12.2019</w:t>
            </w:r>
          </w:p>
        </w:tc>
        <w:tc>
          <w:tcPr>
            <w:tcW w:w="1560" w:type="dxa"/>
            <w:tcBorders>
              <w:top w:val="nil"/>
              <w:left w:val="nil"/>
              <w:bottom w:val="single" w:sz="4" w:space="0" w:color="auto"/>
              <w:right w:val="single" w:sz="4" w:space="0" w:color="auto"/>
            </w:tcBorders>
            <w:shd w:val="clear" w:color="000000" w:fill="F2F2F2"/>
            <w:noWrap/>
            <w:hideMark/>
          </w:tcPr>
          <w:p w14:paraId="0AF39B6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3E9D31A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2F87BEB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05AB8E6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2181DF4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0E60726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5CF68D0"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53EF33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6B064D1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6BC854B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PWR-C45-2800AC</w:t>
            </w:r>
          </w:p>
        </w:tc>
        <w:tc>
          <w:tcPr>
            <w:tcW w:w="1134" w:type="dxa"/>
            <w:tcBorders>
              <w:top w:val="nil"/>
              <w:left w:val="nil"/>
              <w:bottom w:val="single" w:sz="4" w:space="0" w:color="auto"/>
              <w:right w:val="single" w:sz="4" w:space="0" w:color="auto"/>
            </w:tcBorders>
            <w:shd w:val="clear" w:color="000000" w:fill="F2F2F2"/>
            <w:noWrap/>
            <w:hideMark/>
          </w:tcPr>
          <w:p w14:paraId="7F66663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AZS18210AN9</w:t>
            </w:r>
          </w:p>
        </w:tc>
        <w:tc>
          <w:tcPr>
            <w:tcW w:w="2693" w:type="dxa"/>
            <w:tcBorders>
              <w:top w:val="nil"/>
              <w:left w:val="nil"/>
              <w:bottom w:val="single" w:sz="4" w:space="0" w:color="auto"/>
              <w:right w:val="single" w:sz="4" w:space="0" w:color="auto"/>
            </w:tcBorders>
            <w:shd w:val="clear" w:color="000000" w:fill="F2F2F2"/>
            <w:noWrap/>
            <w:hideMark/>
          </w:tcPr>
          <w:p w14:paraId="166C2A5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Power Supply_1</w:t>
            </w:r>
          </w:p>
        </w:tc>
        <w:tc>
          <w:tcPr>
            <w:tcW w:w="992" w:type="dxa"/>
            <w:tcBorders>
              <w:top w:val="nil"/>
              <w:left w:val="nil"/>
              <w:bottom w:val="single" w:sz="4" w:space="0" w:color="auto"/>
              <w:right w:val="single" w:sz="4" w:space="0" w:color="auto"/>
            </w:tcBorders>
            <w:shd w:val="clear" w:color="000000" w:fill="F2F2F2"/>
            <w:noWrap/>
            <w:hideMark/>
          </w:tcPr>
          <w:p w14:paraId="4EA0334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95407951</w:t>
            </w:r>
          </w:p>
        </w:tc>
        <w:tc>
          <w:tcPr>
            <w:tcW w:w="992" w:type="dxa"/>
            <w:tcBorders>
              <w:top w:val="nil"/>
              <w:left w:val="nil"/>
              <w:bottom w:val="single" w:sz="4" w:space="0" w:color="auto"/>
              <w:right w:val="single" w:sz="4" w:space="0" w:color="auto"/>
            </w:tcBorders>
            <w:shd w:val="clear" w:color="000000" w:fill="F2F2F2"/>
            <w:noWrap/>
            <w:hideMark/>
          </w:tcPr>
          <w:p w14:paraId="72DBFA1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31.12.2019</w:t>
            </w:r>
          </w:p>
        </w:tc>
        <w:tc>
          <w:tcPr>
            <w:tcW w:w="1560" w:type="dxa"/>
            <w:tcBorders>
              <w:top w:val="nil"/>
              <w:left w:val="nil"/>
              <w:bottom w:val="single" w:sz="4" w:space="0" w:color="auto"/>
              <w:right w:val="single" w:sz="4" w:space="0" w:color="auto"/>
            </w:tcBorders>
            <w:shd w:val="clear" w:color="000000" w:fill="F2F2F2"/>
            <w:noWrap/>
            <w:hideMark/>
          </w:tcPr>
          <w:p w14:paraId="7C153EC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5615778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1098961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48C3EFB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1FCF174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66BC6DD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42B85A7"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0F4CFD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2AD795D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2B9B842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PWR-C45-2800AC</w:t>
            </w:r>
          </w:p>
        </w:tc>
        <w:tc>
          <w:tcPr>
            <w:tcW w:w="1134" w:type="dxa"/>
            <w:tcBorders>
              <w:top w:val="nil"/>
              <w:left w:val="nil"/>
              <w:bottom w:val="single" w:sz="4" w:space="0" w:color="auto"/>
              <w:right w:val="single" w:sz="4" w:space="0" w:color="auto"/>
            </w:tcBorders>
            <w:shd w:val="clear" w:color="000000" w:fill="F2F2F2"/>
            <w:noWrap/>
            <w:hideMark/>
          </w:tcPr>
          <w:p w14:paraId="08290D4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AZS18210AGX</w:t>
            </w:r>
          </w:p>
        </w:tc>
        <w:tc>
          <w:tcPr>
            <w:tcW w:w="2693" w:type="dxa"/>
            <w:tcBorders>
              <w:top w:val="nil"/>
              <w:left w:val="nil"/>
              <w:bottom w:val="single" w:sz="4" w:space="0" w:color="auto"/>
              <w:right w:val="single" w:sz="4" w:space="0" w:color="auto"/>
            </w:tcBorders>
            <w:shd w:val="clear" w:color="000000" w:fill="F2F2F2"/>
            <w:noWrap/>
            <w:hideMark/>
          </w:tcPr>
          <w:p w14:paraId="29F033F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Power Supply_2</w:t>
            </w:r>
          </w:p>
        </w:tc>
        <w:tc>
          <w:tcPr>
            <w:tcW w:w="992" w:type="dxa"/>
            <w:tcBorders>
              <w:top w:val="nil"/>
              <w:left w:val="nil"/>
              <w:bottom w:val="single" w:sz="4" w:space="0" w:color="auto"/>
              <w:right w:val="single" w:sz="4" w:space="0" w:color="auto"/>
            </w:tcBorders>
            <w:shd w:val="clear" w:color="000000" w:fill="F2F2F2"/>
            <w:noWrap/>
            <w:hideMark/>
          </w:tcPr>
          <w:p w14:paraId="7F06614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95407951</w:t>
            </w:r>
          </w:p>
        </w:tc>
        <w:tc>
          <w:tcPr>
            <w:tcW w:w="992" w:type="dxa"/>
            <w:tcBorders>
              <w:top w:val="nil"/>
              <w:left w:val="nil"/>
              <w:bottom w:val="single" w:sz="4" w:space="0" w:color="auto"/>
              <w:right w:val="single" w:sz="4" w:space="0" w:color="auto"/>
            </w:tcBorders>
            <w:shd w:val="clear" w:color="000000" w:fill="F2F2F2"/>
            <w:noWrap/>
            <w:hideMark/>
          </w:tcPr>
          <w:p w14:paraId="32CE8C6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31.12.2019</w:t>
            </w:r>
          </w:p>
        </w:tc>
        <w:tc>
          <w:tcPr>
            <w:tcW w:w="1560" w:type="dxa"/>
            <w:tcBorders>
              <w:top w:val="nil"/>
              <w:left w:val="nil"/>
              <w:bottom w:val="single" w:sz="4" w:space="0" w:color="auto"/>
              <w:right w:val="single" w:sz="4" w:space="0" w:color="auto"/>
            </w:tcBorders>
            <w:shd w:val="clear" w:color="000000" w:fill="F2F2F2"/>
            <w:noWrap/>
            <w:hideMark/>
          </w:tcPr>
          <w:p w14:paraId="38ED1A7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7B1D394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2B2AF77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2A6368C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42B7025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01E0B27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8244C03"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4B32C4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58B5F9F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5842E9E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WS-X4582+E </w:t>
            </w:r>
          </w:p>
        </w:tc>
        <w:tc>
          <w:tcPr>
            <w:tcW w:w="1134" w:type="dxa"/>
            <w:tcBorders>
              <w:top w:val="nil"/>
              <w:left w:val="nil"/>
              <w:bottom w:val="single" w:sz="4" w:space="0" w:color="auto"/>
              <w:right w:val="single" w:sz="4" w:space="0" w:color="auto"/>
            </w:tcBorders>
            <w:shd w:val="clear" w:color="000000" w:fill="F2F2F2"/>
            <w:noWrap/>
            <w:hideMark/>
          </w:tcPr>
          <w:p w14:paraId="1A13D16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FXS1811Q33X</w:t>
            </w:r>
          </w:p>
        </w:tc>
        <w:tc>
          <w:tcPr>
            <w:tcW w:w="2693" w:type="dxa"/>
            <w:tcBorders>
              <w:top w:val="nil"/>
              <w:left w:val="nil"/>
              <w:bottom w:val="single" w:sz="4" w:space="0" w:color="auto"/>
              <w:right w:val="single" w:sz="4" w:space="0" w:color="auto"/>
            </w:tcBorders>
            <w:shd w:val="clear" w:color="000000" w:fill="F2F2F2"/>
            <w:noWrap/>
            <w:hideMark/>
          </w:tcPr>
          <w:p w14:paraId="0554524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FanTray</w:t>
            </w:r>
          </w:p>
        </w:tc>
        <w:tc>
          <w:tcPr>
            <w:tcW w:w="992" w:type="dxa"/>
            <w:tcBorders>
              <w:top w:val="nil"/>
              <w:left w:val="nil"/>
              <w:bottom w:val="single" w:sz="4" w:space="0" w:color="auto"/>
              <w:right w:val="single" w:sz="4" w:space="0" w:color="auto"/>
            </w:tcBorders>
            <w:shd w:val="clear" w:color="000000" w:fill="F2F2F2"/>
            <w:noWrap/>
            <w:hideMark/>
          </w:tcPr>
          <w:p w14:paraId="0EE43D3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95407951</w:t>
            </w:r>
          </w:p>
        </w:tc>
        <w:tc>
          <w:tcPr>
            <w:tcW w:w="992" w:type="dxa"/>
            <w:tcBorders>
              <w:top w:val="nil"/>
              <w:left w:val="nil"/>
              <w:bottom w:val="single" w:sz="4" w:space="0" w:color="auto"/>
              <w:right w:val="single" w:sz="4" w:space="0" w:color="auto"/>
            </w:tcBorders>
            <w:shd w:val="clear" w:color="000000" w:fill="F2F2F2"/>
            <w:noWrap/>
            <w:hideMark/>
          </w:tcPr>
          <w:p w14:paraId="650C2F6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31.12.2019</w:t>
            </w:r>
          </w:p>
        </w:tc>
        <w:tc>
          <w:tcPr>
            <w:tcW w:w="1560" w:type="dxa"/>
            <w:tcBorders>
              <w:top w:val="nil"/>
              <w:left w:val="nil"/>
              <w:bottom w:val="single" w:sz="4" w:space="0" w:color="auto"/>
              <w:right w:val="single" w:sz="4" w:space="0" w:color="auto"/>
            </w:tcBorders>
            <w:shd w:val="clear" w:color="000000" w:fill="F2F2F2"/>
            <w:noWrap/>
            <w:hideMark/>
          </w:tcPr>
          <w:p w14:paraId="1F8381E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131A20B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6C665BC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2DDCDEA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0D5781F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7121C8E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5FA8DA4"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384D4B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79E0A70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3A75774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WS-C4510R+E</w:t>
            </w:r>
          </w:p>
        </w:tc>
        <w:tc>
          <w:tcPr>
            <w:tcW w:w="1134" w:type="dxa"/>
            <w:tcBorders>
              <w:top w:val="nil"/>
              <w:left w:val="nil"/>
              <w:bottom w:val="single" w:sz="4" w:space="0" w:color="auto"/>
              <w:right w:val="single" w:sz="4" w:space="0" w:color="auto"/>
            </w:tcBorders>
            <w:shd w:val="clear" w:color="auto" w:fill="auto"/>
            <w:noWrap/>
            <w:hideMark/>
          </w:tcPr>
          <w:p w14:paraId="476D219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FOX1609GVRT</w:t>
            </w:r>
          </w:p>
        </w:tc>
        <w:tc>
          <w:tcPr>
            <w:tcW w:w="2693" w:type="dxa"/>
            <w:tcBorders>
              <w:top w:val="nil"/>
              <w:left w:val="nil"/>
              <w:bottom w:val="single" w:sz="4" w:space="0" w:color="auto"/>
              <w:right w:val="single" w:sz="4" w:space="0" w:color="auto"/>
            </w:tcBorders>
            <w:shd w:val="clear" w:color="auto" w:fill="auto"/>
            <w:noWrap/>
            <w:hideMark/>
          </w:tcPr>
          <w:p w14:paraId="40ADF53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WS-C4510R+E 10 slot switch</w:t>
            </w:r>
          </w:p>
        </w:tc>
        <w:tc>
          <w:tcPr>
            <w:tcW w:w="992" w:type="dxa"/>
            <w:tcBorders>
              <w:top w:val="nil"/>
              <w:left w:val="nil"/>
              <w:bottom w:val="single" w:sz="4" w:space="0" w:color="auto"/>
              <w:right w:val="single" w:sz="4" w:space="0" w:color="auto"/>
            </w:tcBorders>
            <w:shd w:val="clear" w:color="auto" w:fill="auto"/>
            <w:noWrap/>
            <w:hideMark/>
          </w:tcPr>
          <w:p w14:paraId="6CA63A7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95407951</w:t>
            </w:r>
          </w:p>
        </w:tc>
        <w:tc>
          <w:tcPr>
            <w:tcW w:w="992" w:type="dxa"/>
            <w:tcBorders>
              <w:top w:val="nil"/>
              <w:left w:val="nil"/>
              <w:bottom w:val="single" w:sz="4" w:space="0" w:color="auto"/>
              <w:right w:val="single" w:sz="4" w:space="0" w:color="auto"/>
            </w:tcBorders>
            <w:shd w:val="clear" w:color="auto" w:fill="auto"/>
            <w:noWrap/>
            <w:hideMark/>
          </w:tcPr>
          <w:p w14:paraId="401ECDF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31.12.2019</w:t>
            </w:r>
          </w:p>
        </w:tc>
        <w:tc>
          <w:tcPr>
            <w:tcW w:w="1560" w:type="dxa"/>
            <w:tcBorders>
              <w:top w:val="nil"/>
              <w:left w:val="nil"/>
              <w:bottom w:val="single" w:sz="4" w:space="0" w:color="auto"/>
              <w:right w:val="single" w:sz="4" w:space="0" w:color="auto"/>
            </w:tcBorders>
            <w:shd w:val="clear" w:color="auto" w:fill="auto"/>
            <w:noWrap/>
            <w:hideMark/>
          </w:tcPr>
          <w:p w14:paraId="78D1310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C53F79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C4E78D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397E4B7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D21BDA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2760DC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0DE7C25"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8188EF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7131710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0C9BE1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WS-X4712-SFP+E</w:t>
            </w:r>
          </w:p>
        </w:tc>
        <w:tc>
          <w:tcPr>
            <w:tcW w:w="1134" w:type="dxa"/>
            <w:tcBorders>
              <w:top w:val="nil"/>
              <w:left w:val="nil"/>
              <w:bottom w:val="single" w:sz="4" w:space="0" w:color="auto"/>
              <w:right w:val="single" w:sz="4" w:space="0" w:color="auto"/>
            </w:tcBorders>
            <w:shd w:val="clear" w:color="auto" w:fill="auto"/>
            <w:noWrap/>
            <w:hideMark/>
          </w:tcPr>
          <w:p w14:paraId="268F043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CAT1822L34Z</w:t>
            </w:r>
          </w:p>
        </w:tc>
        <w:tc>
          <w:tcPr>
            <w:tcW w:w="2693" w:type="dxa"/>
            <w:tcBorders>
              <w:top w:val="nil"/>
              <w:left w:val="nil"/>
              <w:bottom w:val="single" w:sz="4" w:space="0" w:color="auto"/>
              <w:right w:val="single" w:sz="4" w:space="0" w:color="auto"/>
            </w:tcBorders>
            <w:shd w:val="clear" w:color="auto" w:fill="auto"/>
            <w:noWrap/>
            <w:hideMark/>
          </w:tcPr>
          <w:p w14:paraId="57A1E68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10GE SFP+ </w:t>
            </w:r>
          </w:p>
        </w:tc>
        <w:tc>
          <w:tcPr>
            <w:tcW w:w="992" w:type="dxa"/>
            <w:tcBorders>
              <w:top w:val="nil"/>
              <w:left w:val="nil"/>
              <w:bottom w:val="single" w:sz="4" w:space="0" w:color="auto"/>
              <w:right w:val="single" w:sz="4" w:space="0" w:color="auto"/>
            </w:tcBorders>
            <w:shd w:val="clear" w:color="auto" w:fill="auto"/>
            <w:noWrap/>
            <w:hideMark/>
          </w:tcPr>
          <w:p w14:paraId="7916CC5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95407951</w:t>
            </w:r>
          </w:p>
        </w:tc>
        <w:tc>
          <w:tcPr>
            <w:tcW w:w="992" w:type="dxa"/>
            <w:tcBorders>
              <w:top w:val="nil"/>
              <w:left w:val="nil"/>
              <w:bottom w:val="single" w:sz="4" w:space="0" w:color="auto"/>
              <w:right w:val="single" w:sz="4" w:space="0" w:color="auto"/>
            </w:tcBorders>
            <w:shd w:val="clear" w:color="auto" w:fill="auto"/>
            <w:noWrap/>
            <w:hideMark/>
          </w:tcPr>
          <w:p w14:paraId="7AAA485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31.12.2019</w:t>
            </w:r>
          </w:p>
        </w:tc>
        <w:tc>
          <w:tcPr>
            <w:tcW w:w="1560" w:type="dxa"/>
            <w:tcBorders>
              <w:top w:val="nil"/>
              <w:left w:val="nil"/>
              <w:bottom w:val="single" w:sz="4" w:space="0" w:color="auto"/>
              <w:right w:val="single" w:sz="4" w:space="0" w:color="auto"/>
            </w:tcBorders>
            <w:shd w:val="clear" w:color="auto" w:fill="auto"/>
            <w:noWrap/>
            <w:hideMark/>
          </w:tcPr>
          <w:p w14:paraId="71A66C4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893BF1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7715FE1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21C0949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4102FC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C04D7F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D200995"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24D679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6E8CD98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2C814A8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WS-X4624-SFP-E</w:t>
            </w:r>
          </w:p>
        </w:tc>
        <w:tc>
          <w:tcPr>
            <w:tcW w:w="1134" w:type="dxa"/>
            <w:tcBorders>
              <w:top w:val="nil"/>
              <w:left w:val="nil"/>
              <w:bottom w:val="single" w:sz="4" w:space="0" w:color="auto"/>
              <w:right w:val="single" w:sz="4" w:space="0" w:color="auto"/>
            </w:tcBorders>
            <w:shd w:val="clear" w:color="auto" w:fill="auto"/>
            <w:noWrap/>
            <w:hideMark/>
          </w:tcPr>
          <w:p w14:paraId="77145EE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JAE161303HL</w:t>
            </w:r>
          </w:p>
        </w:tc>
        <w:tc>
          <w:tcPr>
            <w:tcW w:w="2693" w:type="dxa"/>
            <w:tcBorders>
              <w:top w:val="nil"/>
              <w:left w:val="nil"/>
              <w:bottom w:val="single" w:sz="4" w:space="0" w:color="auto"/>
              <w:right w:val="single" w:sz="4" w:space="0" w:color="auto"/>
            </w:tcBorders>
            <w:shd w:val="clear" w:color="auto" w:fill="auto"/>
            <w:noWrap/>
            <w:hideMark/>
          </w:tcPr>
          <w:p w14:paraId="638A940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1000BaseX (SFP)</w:t>
            </w:r>
          </w:p>
        </w:tc>
        <w:tc>
          <w:tcPr>
            <w:tcW w:w="992" w:type="dxa"/>
            <w:tcBorders>
              <w:top w:val="nil"/>
              <w:left w:val="nil"/>
              <w:bottom w:val="single" w:sz="4" w:space="0" w:color="auto"/>
              <w:right w:val="single" w:sz="4" w:space="0" w:color="auto"/>
            </w:tcBorders>
            <w:shd w:val="clear" w:color="auto" w:fill="auto"/>
            <w:noWrap/>
            <w:hideMark/>
          </w:tcPr>
          <w:p w14:paraId="565E643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95407951</w:t>
            </w:r>
          </w:p>
        </w:tc>
        <w:tc>
          <w:tcPr>
            <w:tcW w:w="992" w:type="dxa"/>
            <w:tcBorders>
              <w:top w:val="nil"/>
              <w:left w:val="nil"/>
              <w:bottom w:val="single" w:sz="4" w:space="0" w:color="auto"/>
              <w:right w:val="single" w:sz="4" w:space="0" w:color="auto"/>
            </w:tcBorders>
            <w:shd w:val="clear" w:color="auto" w:fill="auto"/>
            <w:noWrap/>
            <w:hideMark/>
          </w:tcPr>
          <w:p w14:paraId="7E37028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31.12.2019</w:t>
            </w:r>
          </w:p>
        </w:tc>
        <w:tc>
          <w:tcPr>
            <w:tcW w:w="1560" w:type="dxa"/>
            <w:tcBorders>
              <w:top w:val="nil"/>
              <w:left w:val="nil"/>
              <w:bottom w:val="single" w:sz="4" w:space="0" w:color="auto"/>
              <w:right w:val="single" w:sz="4" w:space="0" w:color="auto"/>
            </w:tcBorders>
            <w:shd w:val="clear" w:color="auto" w:fill="auto"/>
            <w:noWrap/>
            <w:hideMark/>
          </w:tcPr>
          <w:p w14:paraId="1F697EA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D2D167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5C319B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18BD3B9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EA41B1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8AF6E1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E0F5A28"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11C51B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76771F2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2F4422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WS-X4612-SFP-E</w:t>
            </w:r>
          </w:p>
        </w:tc>
        <w:tc>
          <w:tcPr>
            <w:tcW w:w="1134" w:type="dxa"/>
            <w:tcBorders>
              <w:top w:val="nil"/>
              <w:left w:val="nil"/>
              <w:bottom w:val="single" w:sz="4" w:space="0" w:color="auto"/>
              <w:right w:val="single" w:sz="4" w:space="0" w:color="auto"/>
            </w:tcBorders>
            <w:shd w:val="clear" w:color="auto" w:fill="auto"/>
            <w:noWrap/>
            <w:hideMark/>
          </w:tcPr>
          <w:p w14:paraId="7F9A207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JAE16240D9T</w:t>
            </w:r>
          </w:p>
        </w:tc>
        <w:tc>
          <w:tcPr>
            <w:tcW w:w="2693" w:type="dxa"/>
            <w:tcBorders>
              <w:top w:val="nil"/>
              <w:left w:val="nil"/>
              <w:bottom w:val="single" w:sz="4" w:space="0" w:color="auto"/>
              <w:right w:val="single" w:sz="4" w:space="0" w:color="auto"/>
            </w:tcBorders>
            <w:shd w:val="clear" w:color="auto" w:fill="auto"/>
            <w:noWrap/>
            <w:hideMark/>
          </w:tcPr>
          <w:p w14:paraId="56DD4B3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1000BaseX (SFP) </w:t>
            </w:r>
          </w:p>
        </w:tc>
        <w:tc>
          <w:tcPr>
            <w:tcW w:w="992" w:type="dxa"/>
            <w:tcBorders>
              <w:top w:val="nil"/>
              <w:left w:val="nil"/>
              <w:bottom w:val="single" w:sz="4" w:space="0" w:color="auto"/>
              <w:right w:val="single" w:sz="4" w:space="0" w:color="auto"/>
            </w:tcBorders>
            <w:shd w:val="clear" w:color="auto" w:fill="auto"/>
            <w:noWrap/>
            <w:hideMark/>
          </w:tcPr>
          <w:p w14:paraId="029AE40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95407951</w:t>
            </w:r>
          </w:p>
        </w:tc>
        <w:tc>
          <w:tcPr>
            <w:tcW w:w="992" w:type="dxa"/>
            <w:tcBorders>
              <w:top w:val="nil"/>
              <w:left w:val="nil"/>
              <w:bottom w:val="single" w:sz="4" w:space="0" w:color="auto"/>
              <w:right w:val="single" w:sz="4" w:space="0" w:color="auto"/>
            </w:tcBorders>
            <w:shd w:val="clear" w:color="auto" w:fill="auto"/>
            <w:noWrap/>
            <w:hideMark/>
          </w:tcPr>
          <w:p w14:paraId="0B2ACE1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31.12.2019</w:t>
            </w:r>
          </w:p>
        </w:tc>
        <w:tc>
          <w:tcPr>
            <w:tcW w:w="1560" w:type="dxa"/>
            <w:tcBorders>
              <w:top w:val="nil"/>
              <w:left w:val="nil"/>
              <w:bottom w:val="single" w:sz="4" w:space="0" w:color="auto"/>
              <w:right w:val="single" w:sz="4" w:space="0" w:color="auto"/>
            </w:tcBorders>
            <w:shd w:val="clear" w:color="auto" w:fill="auto"/>
            <w:noWrap/>
            <w:hideMark/>
          </w:tcPr>
          <w:p w14:paraId="0431114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9701E0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D3DF12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1C5957F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A90365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9813D0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658DAA9"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E02B34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28A4A9A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00D0CA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WS-X45-SUP7-E</w:t>
            </w:r>
          </w:p>
        </w:tc>
        <w:tc>
          <w:tcPr>
            <w:tcW w:w="1134" w:type="dxa"/>
            <w:tcBorders>
              <w:top w:val="nil"/>
              <w:left w:val="nil"/>
              <w:bottom w:val="single" w:sz="4" w:space="0" w:color="auto"/>
              <w:right w:val="single" w:sz="4" w:space="0" w:color="auto"/>
            </w:tcBorders>
            <w:shd w:val="clear" w:color="auto" w:fill="auto"/>
            <w:noWrap/>
            <w:hideMark/>
          </w:tcPr>
          <w:p w14:paraId="1FAAA00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CAT1621L01T</w:t>
            </w:r>
          </w:p>
        </w:tc>
        <w:tc>
          <w:tcPr>
            <w:tcW w:w="2693" w:type="dxa"/>
            <w:tcBorders>
              <w:top w:val="nil"/>
              <w:left w:val="nil"/>
              <w:bottom w:val="single" w:sz="4" w:space="0" w:color="auto"/>
              <w:right w:val="single" w:sz="4" w:space="0" w:color="auto"/>
            </w:tcBorders>
            <w:shd w:val="clear" w:color="auto" w:fill="auto"/>
            <w:noWrap/>
            <w:hideMark/>
          </w:tcPr>
          <w:p w14:paraId="6FCB26E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Sup 7-E 10GE (SFP+), 1000BaseX (SFP)</w:t>
            </w:r>
          </w:p>
        </w:tc>
        <w:tc>
          <w:tcPr>
            <w:tcW w:w="992" w:type="dxa"/>
            <w:tcBorders>
              <w:top w:val="nil"/>
              <w:left w:val="nil"/>
              <w:bottom w:val="single" w:sz="4" w:space="0" w:color="auto"/>
              <w:right w:val="single" w:sz="4" w:space="0" w:color="auto"/>
            </w:tcBorders>
            <w:shd w:val="clear" w:color="auto" w:fill="auto"/>
            <w:noWrap/>
            <w:hideMark/>
          </w:tcPr>
          <w:p w14:paraId="5FA15D3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95407951</w:t>
            </w:r>
          </w:p>
        </w:tc>
        <w:tc>
          <w:tcPr>
            <w:tcW w:w="992" w:type="dxa"/>
            <w:tcBorders>
              <w:top w:val="nil"/>
              <w:left w:val="nil"/>
              <w:bottom w:val="single" w:sz="4" w:space="0" w:color="auto"/>
              <w:right w:val="single" w:sz="4" w:space="0" w:color="auto"/>
            </w:tcBorders>
            <w:shd w:val="clear" w:color="auto" w:fill="auto"/>
            <w:noWrap/>
            <w:hideMark/>
          </w:tcPr>
          <w:p w14:paraId="4C82D2D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31.12.2019</w:t>
            </w:r>
          </w:p>
        </w:tc>
        <w:tc>
          <w:tcPr>
            <w:tcW w:w="1560" w:type="dxa"/>
            <w:tcBorders>
              <w:top w:val="nil"/>
              <w:left w:val="nil"/>
              <w:bottom w:val="single" w:sz="4" w:space="0" w:color="auto"/>
              <w:right w:val="single" w:sz="4" w:space="0" w:color="auto"/>
            </w:tcBorders>
            <w:shd w:val="clear" w:color="auto" w:fill="auto"/>
            <w:noWrap/>
            <w:hideMark/>
          </w:tcPr>
          <w:p w14:paraId="51DF483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DE3269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E4C9EA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2C6EB22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DB53AF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CA3E36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2E44C32"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9C96E3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2F96389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3106591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WS-X45-SUP7-E</w:t>
            </w:r>
          </w:p>
        </w:tc>
        <w:tc>
          <w:tcPr>
            <w:tcW w:w="1134" w:type="dxa"/>
            <w:tcBorders>
              <w:top w:val="nil"/>
              <w:left w:val="nil"/>
              <w:bottom w:val="single" w:sz="4" w:space="0" w:color="auto"/>
              <w:right w:val="single" w:sz="4" w:space="0" w:color="auto"/>
            </w:tcBorders>
            <w:shd w:val="clear" w:color="auto" w:fill="auto"/>
            <w:noWrap/>
            <w:hideMark/>
          </w:tcPr>
          <w:p w14:paraId="5B95A05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2693" w:type="dxa"/>
            <w:tcBorders>
              <w:top w:val="nil"/>
              <w:left w:val="nil"/>
              <w:bottom w:val="single" w:sz="4" w:space="0" w:color="auto"/>
              <w:right w:val="single" w:sz="4" w:space="0" w:color="auto"/>
            </w:tcBorders>
            <w:shd w:val="clear" w:color="auto" w:fill="auto"/>
            <w:noWrap/>
            <w:hideMark/>
          </w:tcPr>
          <w:p w14:paraId="1634747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Sup 7-E 10GE (SFP+), 1000BaseX (SFP)</w:t>
            </w:r>
          </w:p>
        </w:tc>
        <w:tc>
          <w:tcPr>
            <w:tcW w:w="992" w:type="dxa"/>
            <w:tcBorders>
              <w:top w:val="nil"/>
              <w:left w:val="nil"/>
              <w:bottom w:val="single" w:sz="4" w:space="0" w:color="auto"/>
              <w:right w:val="single" w:sz="4" w:space="0" w:color="auto"/>
            </w:tcBorders>
            <w:shd w:val="clear" w:color="auto" w:fill="auto"/>
            <w:noWrap/>
            <w:hideMark/>
          </w:tcPr>
          <w:p w14:paraId="756574D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95407951</w:t>
            </w:r>
          </w:p>
        </w:tc>
        <w:tc>
          <w:tcPr>
            <w:tcW w:w="992" w:type="dxa"/>
            <w:tcBorders>
              <w:top w:val="nil"/>
              <w:left w:val="nil"/>
              <w:bottom w:val="single" w:sz="4" w:space="0" w:color="auto"/>
              <w:right w:val="single" w:sz="4" w:space="0" w:color="auto"/>
            </w:tcBorders>
            <w:shd w:val="clear" w:color="auto" w:fill="auto"/>
            <w:noWrap/>
            <w:hideMark/>
          </w:tcPr>
          <w:p w14:paraId="504033F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31.12.2019</w:t>
            </w:r>
          </w:p>
        </w:tc>
        <w:tc>
          <w:tcPr>
            <w:tcW w:w="1560" w:type="dxa"/>
            <w:tcBorders>
              <w:top w:val="nil"/>
              <w:left w:val="nil"/>
              <w:bottom w:val="single" w:sz="4" w:space="0" w:color="auto"/>
              <w:right w:val="single" w:sz="4" w:space="0" w:color="auto"/>
            </w:tcBorders>
            <w:shd w:val="clear" w:color="auto" w:fill="auto"/>
            <w:noWrap/>
            <w:hideMark/>
          </w:tcPr>
          <w:p w14:paraId="4A179A0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67CB09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788F9DF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38AB27E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925A9F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4F76B8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A062264"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B4BD83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27B22C0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794F694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WS-X4748-RJ45-E</w:t>
            </w:r>
          </w:p>
        </w:tc>
        <w:tc>
          <w:tcPr>
            <w:tcW w:w="1134" w:type="dxa"/>
            <w:tcBorders>
              <w:top w:val="nil"/>
              <w:left w:val="nil"/>
              <w:bottom w:val="single" w:sz="4" w:space="0" w:color="auto"/>
              <w:right w:val="single" w:sz="4" w:space="0" w:color="auto"/>
            </w:tcBorders>
            <w:shd w:val="clear" w:color="auto" w:fill="auto"/>
            <w:noWrap/>
            <w:hideMark/>
          </w:tcPr>
          <w:p w14:paraId="76876C4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CAT1825L5SV</w:t>
            </w:r>
          </w:p>
        </w:tc>
        <w:tc>
          <w:tcPr>
            <w:tcW w:w="2693" w:type="dxa"/>
            <w:tcBorders>
              <w:top w:val="nil"/>
              <w:left w:val="nil"/>
              <w:bottom w:val="single" w:sz="4" w:space="0" w:color="auto"/>
              <w:right w:val="single" w:sz="4" w:space="0" w:color="auto"/>
            </w:tcBorders>
            <w:shd w:val="clear" w:color="auto" w:fill="auto"/>
            <w:noWrap/>
            <w:hideMark/>
          </w:tcPr>
          <w:p w14:paraId="445136A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10/100/1000BaseT EEE (RJ45) </w:t>
            </w:r>
          </w:p>
        </w:tc>
        <w:tc>
          <w:tcPr>
            <w:tcW w:w="992" w:type="dxa"/>
            <w:tcBorders>
              <w:top w:val="nil"/>
              <w:left w:val="nil"/>
              <w:bottom w:val="single" w:sz="4" w:space="0" w:color="auto"/>
              <w:right w:val="single" w:sz="4" w:space="0" w:color="auto"/>
            </w:tcBorders>
            <w:shd w:val="clear" w:color="auto" w:fill="auto"/>
            <w:noWrap/>
            <w:hideMark/>
          </w:tcPr>
          <w:p w14:paraId="7AAAAFA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95407951</w:t>
            </w:r>
          </w:p>
        </w:tc>
        <w:tc>
          <w:tcPr>
            <w:tcW w:w="992" w:type="dxa"/>
            <w:tcBorders>
              <w:top w:val="nil"/>
              <w:left w:val="nil"/>
              <w:bottom w:val="single" w:sz="4" w:space="0" w:color="auto"/>
              <w:right w:val="single" w:sz="4" w:space="0" w:color="auto"/>
            </w:tcBorders>
            <w:shd w:val="clear" w:color="auto" w:fill="auto"/>
            <w:noWrap/>
            <w:hideMark/>
          </w:tcPr>
          <w:p w14:paraId="0121BE1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31.12.2019</w:t>
            </w:r>
          </w:p>
        </w:tc>
        <w:tc>
          <w:tcPr>
            <w:tcW w:w="1560" w:type="dxa"/>
            <w:tcBorders>
              <w:top w:val="nil"/>
              <w:left w:val="nil"/>
              <w:bottom w:val="single" w:sz="4" w:space="0" w:color="auto"/>
              <w:right w:val="single" w:sz="4" w:space="0" w:color="auto"/>
            </w:tcBorders>
            <w:shd w:val="clear" w:color="auto" w:fill="auto"/>
            <w:noWrap/>
            <w:hideMark/>
          </w:tcPr>
          <w:p w14:paraId="0685335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F1088E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7860A62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2ED3AC9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99014B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777626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EDD1697"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862399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lastRenderedPageBreak/>
              <w:t> </w:t>
            </w:r>
          </w:p>
        </w:tc>
        <w:tc>
          <w:tcPr>
            <w:tcW w:w="572" w:type="dxa"/>
            <w:tcBorders>
              <w:top w:val="nil"/>
              <w:left w:val="nil"/>
              <w:bottom w:val="single" w:sz="4" w:space="0" w:color="auto"/>
              <w:right w:val="single" w:sz="4" w:space="0" w:color="auto"/>
            </w:tcBorders>
            <w:shd w:val="clear" w:color="auto" w:fill="auto"/>
            <w:noWrap/>
            <w:hideMark/>
          </w:tcPr>
          <w:p w14:paraId="0B48E30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6393BD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WS-X4648-RJ45-E</w:t>
            </w:r>
          </w:p>
        </w:tc>
        <w:tc>
          <w:tcPr>
            <w:tcW w:w="1134" w:type="dxa"/>
            <w:tcBorders>
              <w:top w:val="nil"/>
              <w:left w:val="nil"/>
              <w:bottom w:val="single" w:sz="4" w:space="0" w:color="auto"/>
              <w:right w:val="single" w:sz="4" w:space="0" w:color="auto"/>
            </w:tcBorders>
            <w:shd w:val="clear" w:color="auto" w:fill="auto"/>
            <w:noWrap/>
            <w:hideMark/>
          </w:tcPr>
          <w:p w14:paraId="5CBA3DF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JAE162305VH</w:t>
            </w:r>
          </w:p>
        </w:tc>
        <w:tc>
          <w:tcPr>
            <w:tcW w:w="2693" w:type="dxa"/>
            <w:tcBorders>
              <w:top w:val="nil"/>
              <w:left w:val="nil"/>
              <w:bottom w:val="single" w:sz="4" w:space="0" w:color="auto"/>
              <w:right w:val="single" w:sz="4" w:space="0" w:color="auto"/>
            </w:tcBorders>
            <w:shd w:val="clear" w:color="auto" w:fill="auto"/>
            <w:noWrap/>
            <w:hideMark/>
          </w:tcPr>
          <w:p w14:paraId="6FE8EF4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10/100/1000BaseT (RJ45)</w:t>
            </w:r>
          </w:p>
        </w:tc>
        <w:tc>
          <w:tcPr>
            <w:tcW w:w="992" w:type="dxa"/>
            <w:tcBorders>
              <w:top w:val="nil"/>
              <w:left w:val="nil"/>
              <w:bottom w:val="single" w:sz="4" w:space="0" w:color="auto"/>
              <w:right w:val="single" w:sz="4" w:space="0" w:color="auto"/>
            </w:tcBorders>
            <w:shd w:val="clear" w:color="auto" w:fill="auto"/>
            <w:noWrap/>
            <w:hideMark/>
          </w:tcPr>
          <w:p w14:paraId="56310F0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95407951</w:t>
            </w:r>
          </w:p>
        </w:tc>
        <w:tc>
          <w:tcPr>
            <w:tcW w:w="992" w:type="dxa"/>
            <w:tcBorders>
              <w:top w:val="nil"/>
              <w:left w:val="nil"/>
              <w:bottom w:val="single" w:sz="4" w:space="0" w:color="auto"/>
              <w:right w:val="single" w:sz="4" w:space="0" w:color="auto"/>
            </w:tcBorders>
            <w:shd w:val="clear" w:color="auto" w:fill="auto"/>
            <w:noWrap/>
            <w:hideMark/>
          </w:tcPr>
          <w:p w14:paraId="331A3FE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31.12.2019</w:t>
            </w:r>
          </w:p>
        </w:tc>
        <w:tc>
          <w:tcPr>
            <w:tcW w:w="1560" w:type="dxa"/>
            <w:tcBorders>
              <w:top w:val="nil"/>
              <w:left w:val="nil"/>
              <w:bottom w:val="single" w:sz="4" w:space="0" w:color="auto"/>
              <w:right w:val="single" w:sz="4" w:space="0" w:color="auto"/>
            </w:tcBorders>
            <w:shd w:val="clear" w:color="auto" w:fill="auto"/>
            <w:noWrap/>
            <w:hideMark/>
          </w:tcPr>
          <w:p w14:paraId="1112823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E1B71F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4DF1059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326FAC4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12FD08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2602E4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39EE838"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2B8834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5B91D41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481B21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PWR-C45-2800AC</w:t>
            </w:r>
          </w:p>
        </w:tc>
        <w:tc>
          <w:tcPr>
            <w:tcW w:w="1134" w:type="dxa"/>
            <w:tcBorders>
              <w:top w:val="nil"/>
              <w:left w:val="nil"/>
              <w:bottom w:val="single" w:sz="4" w:space="0" w:color="auto"/>
              <w:right w:val="single" w:sz="4" w:space="0" w:color="auto"/>
            </w:tcBorders>
            <w:shd w:val="clear" w:color="auto" w:fill="auto"/>
            <w:noWrap/>
            <w:hideMark/>
          </w:tcPr>
          <w:p w14:paraId="7E9A30B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SNI1621A46B</w:t>
            </w:r>
          </w:p>
        </w:tc>
        <w:tc>
          <w:tcPr>
            <w:tcW w:w="2693" w:type="dxa"/>
            <w:tcBorders>
              <w:top w:val="nil"/>
              <w:left w:val="nil"/>
              <w:bottom w:val="single" w:sz="4" w:space="0" w:color="auto"/>
              <w:right w:val="single" w:sz="4" w:space="0" w:color="auto"/>
            </w:tcBorders>
            <w:shd w:val="clear" w:color="auto" w:fill="auto"/>
            <w:noWrap/>
            <w:hideMark/>
          </w:tcPr>
          <w:p w14:paraId="7C4BA8D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Power Supply_1</w:t>
            </w:r>
          </w:p>
        </w:tc>
        <w:tc>
          <w:tcPr>
            <w:tcW w:w="992" w:type="dxa"/>
            <w:tcBorders>
              <w:top w:val="nil"/>
              <w:left w:val="nil"/>
              <w:bottom w:val="single" w:sz="4" w:space="0" w:color="auto"/>
              <w:right w:val="single" w:sz="4" w:space="0" w:color="auto"/>
            </w:tcBorders>
            <w:shd w:val="clear" w:color="auto" w:fill="auto"/>
            <w:noWrap/>
            <w:hideMark/>
          </w:tcPr>
          <w:p w14:paraId="7D98D0D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95407951</w:t>
            </w:r>
          </w:p>
        </w:tc>
        <w:tc>
          <w:tcPr>
            <w:tcW w:w="992" w:type="dxa"/>
            <w:tcBorders>
              <w:top w:val="nil"/>
              <w:left w:val="nil"/>
              <w:bottom w:val="single" w:sz="4" w:space="0" w:color="auto"/>
              <w:right w:val="single" w:sz="4" w:space="0" w:color="auto"/>
            </w:tcBorders>
            <w:shd w:val="clear" w:color="auto" w:fill="auto"/>
            <w:noWrap/>
            <w:hideMark/>
          </w:tcPr>
          <w:p w14:paraId="6A8FA8E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31.12.2019</w:t>
            </w:r>
          </w:p>
        </w:tc>
        <w:tc>
          <w:tcPr>
            <w:tcW w:w="1560" w:type="dxa"/>
            <w:tcBorders>
              <w:top w:val="nil"/>
              <w:left w:val="nil"/>
              <w:bottom w:val="single" w:sz="4" w:space="0" w:color="auto"/>
              <w:right w:val="single" w:sz="4" w:space="0" w:color="auto"/>
            </w:tcBorders>
            <w:shd w:val="clear" w:color="auto" w:fill="auto"/>
            <w:noWrap/>
            <w:hideMark/>
          </w:tcPr>
          <w:p w14:paraId="244EC08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C3D512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57607D3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2BB0C50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782944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77F244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00D4605"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23F89E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2A9B444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2197495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PWR-C45-2800AC</w:t>
            </w:r>
          </w:p>
        </w:tc>
        <w:tc>
          <w:tcPr>
            <w:tcW w:w="1134" w:type="dxa"/>
            <w:tcBorders>
              <w:top w:val="nil"/>
              <w:left w:val="nil"/>
              <w:bottom w:val="single" w:sz="4" w:space="0" w:color="auto"/>
              <w:right w:val="single" w:sz="4" w:space="0" w:color="auto"/>
            </w:tcBorders>
            <w:shd w:val="clear" w:color="auto" w:fill="auto"/>
            <w:noWrap/>
            <w:hideMark/>
          </w:tcPr>
          <w:p w14:paraId="43E43CA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SNI1621A46Z</w:t>
            </w:r>
          </w:p>
        </w:tc>
        <w:tc>
          <w:tcPr>
            <w:tcW w:w="2693" w:type="dxa"/>
            <w:tcBorders>
              <w:top w:val="nil"/>
              <w:left w:val="nil"/>
              <w:bottom w:val="single" w:sz="4" w:space="0" w:color="auto"/>
              <w:right w:val="single" w:sz="4" w:space="0" w:color="auto"/>
            </w:tcBorders>
            <w:shd w:val="clear" w:color="auto" w:fill="auto"/>
            <w:noWrap/>
            <w:hideMark/>
          </w:tcPr>
          <w:p w14:paraId="25F7D48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Power Supply_2</w:t>
            </w:r>
          </w:p>
        </w:tc>
        <w:tc>
          <w:tcPr>
            <w:tcW w:w="992" w:type="dxa"/>
            <w:tcBorders>
              <w:top w:val="nil"/>
              <w:left w:val="nil"/>
              <w:bottom w:val="single" w:sz="4" w:space="0" w:color="auto"/>
              <w:right w:val="single" w:sz="4" w:space="0" w:color="auto"/>
            </w:tcBorders>
            <w:shd w:val="clear" w:color="auto" w:fill="auto"/>
            <w:noWrap/>
            <w:hideMark/>
          </w:tcPr>
          <w:p w14:paraId="2FA0C3D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95407951</w:t>
            </w:r>
          </w:p>
        </w:tc>
        <w:tc>
          <w:tcPr>
            <w:tcW w:w="992" w:type="dxa"/>
            <w:tcBorders>
              <w:top w:val="nil"/>
              <w:left w:val="nil"/>
              <w:bottom w:val="single" w:sz="4" w:space="0" w:color="auto"/>
              <w:right w:val="single" w:sz="4" w:space="0" w:color="auto"/>
            </w:tcBorders>
            <w:shd w:val="clear" w:color="auto" w:fill="auto"/>
            <w:noWrap/>
            <w:hideMark/>
          </w:tcPr>
          <w:p w14:paraId="4585DA8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31.12.2019</w:t>
            </w:r>
          </w:p>
        </w:tc>
        <w:tc>
          <w:tcPr>
            <w:tcW w:w="1560" w:type="dxa"/>
            <w:tcBorders>
              <w:top w:val="nil"/>
              <w:left w:val="nil"/>
              <w:bottom w:val="single" w:sz="4" w:space="0" w:color="auto"/>
              <w:right w:val="single" w:sz="4" w:space="0" w:color="auto"/>
            </w:tcBorders>
            <w:shd w:val="clear" w:color="auto" w:fill="auto"/>
            <w:noWrap/>
            <w:hideMark/>
          </w:tcPr>
          <w:p w14:paraId="3B1E766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AB1B1E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2E01B16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11FF536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B30270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1554A3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953D0B6"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8441B7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57DD678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3DACAE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WS-X4582+E </w:t>
            </w:r>
          </w:p>
        </w:tc>
        <w:tc>
          <w:tcPr>
            <w:tcW w:w="1134" w:type="dxa"/>
            <w:tcBorders>
              <w:top w:val="nil"/>
              <w:left w:val="nil"/>
              <w:bottom w:val="single" w:sz="4" w:space="0" w:color="auto"/>
              <w:right w:val="single" w:sz="4" w:space="0" w:color="auto"/>
            </w:tcBorders>
            <w:shd w:val="clear" w:color="auto" w:fill="auto"/>
            <w:noWrap/>
            <w:hideMark/>
          </w:tcPr>
          <w:p w14:paraId="5BA7576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FOX1609GLWS</w:t>
            </w:r>
          </w:p>
        </w:tc>
        <w:tc>
          <w:tcPr>
            <w:tcW w:w="2693" w:type="dxa"/>
            <w:tcBorders>
              <w:top w:val="nil"/>
              <w:left w:val="nil"/>
              <w:bottom w:val="single" w:sz="4" w:space="0" w:color="auto"/>
              <w:right w:val="single" w:sz="4" w:space="0" w:color="auto"/>
            </w:tcBorders>
            <w:shd w:val="clear" w:color="auto" w:fill="auto"/>
            <w:noWrap/>
            <w:hideMark/>
          </w:tcPr>
          <w:p w14:paraId="3DD1404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FanTray</w:t>
            </w:r>
          </w:p>
        </w:tc>
        <w:tc>
          <w:tcPr>
            <w:tcW w:w="992" w:type="dxa"/>
            <w:tcBorders>
              <w:top w:val="nil"/>
              <w:left w:val="nil"/>
              <w:bottom w:val="single" w:sz="4" w:space="0" w:color="auto"/>
              <w:right w:val="single" w:sz="4" w:space="0" w:color="auto"/>
            </w:tcBorders>
            <w:shd w:val="clear" w:color="auto" w:fill="auto"/>
            <w:noWrap/>
            <w:hideMark/>
          </w:tcPr>
          <w:p w14:paraId="1F9B6AD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95407951</w:t>
            </w:r>
          </w:p>
        </w:tc>
        <w:tc>
          <w:tcPr>
            <w:tcW w:w="992" w:type="dxa"/>
            <w:tcBorders>
              <w:top w:val="nil"/>
              <w:left w:val="nil"/>
              <w:bottom w:val="single" w:sz="4" w:space="0" w:color="auto"/>
              <w:right w:val="single" w:sz="4" w:space="0" w:color="auto"/>
            </w:tcBorders>
            <w:shd w:val="clear" w:color="auto" w:fill="auto"/>
            <w:noWrap/>
            <w:hideMark/>
          </w:tcPr>
          <w:p w14:paraId="285E706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31.12.2019</w:t>
            </w:r>
          </w:p>
        </w:tc>
        <w:tc>
          <w:tcPr>
            <w:tcW w:w="1560" w:type="dxa"/>
            <w:tcBorders>
              <w:top w:val="nil"/>
              <w:left w:val="nil"/>
              <w:bottom w:val="single" w:sz="4" w:space="0" w:color="auto"/>
              <w:right w:val="single" w:sz="4" w:space="0" w:color="auto"/>
            </w:tcBorders>
            <w:shd w:val="clear" w:color="auto" w:fill="auto"/>
            <w:noWrap/>
            <w:hideMark/>
          </w:tcPr>
          <w:p w14:paraId="4A0BF9E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87E4FB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0C4AF3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0482B05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4B4C26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59251A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590AD76" w14:textId="77777777" w:rsidTr="00BE183C">
        <w:trPr>
          <w:trHeight w:val="300"/>
        </w:trPr>
        <w:tc>
          <w:tcPr>
            <w:tcW w:w="704" w:type="dxa"/>
            <w:vMerge w:val="restart"/>
            <w:tcBorders>
              <w:top w:val="nil"/>
              <w:left w:val="single" w:sz="4" w:space="0" w:color="auto"/>
              <w:bottom w:val="single" w:sz="4" w:space="0" w:color="auto"/>
              <w:right w:val="single" w:sz="4" w:space="0" w:color="auto"/>
            </w:tcBorders>
            <w:shd w:val="clear" w:color="auto" w:fill="auto"/>
            <w:noWrap/>
            <w:hideMark/>
          </w:tcPr>
          <w:p w14:paraId="3F7A837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D.F02</w:t>
            </w:r>
          </w:p>
        </w:tc>
        <w:tc>
          <w:tcPr>
            <w:tcW w:w="572" w:type="dxa"/>
            <w:tcBorders>
              <w:top w:val="nil"/>
              <w:left w:val="nil"/>
              <w:bottom w:val="single" w:sz="4" w:space="0" w:color="auto"/>
              <w:right w:val="single" w:sz="4" w:space="0" w:color="auto"/>
            </w:tcBorders>
            <w:shd w:val="clear" w:color="000000" w:fill="F2F2F2"/>
            <w:noWrap/>
            <w:hideMark/>
          </w:tcPr>
          <w:p w14:paraId="5A11A87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7279E22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WS-C4507R</w:t>
            </w:r>
          </w:p>
        </w:tc>
        <w:tc>
          <w:tcPr>
            <w:tcW w:w="1134" w:type="dxa"/>
            <w:tcBorders>
              <w:top w:val="nil"/>
              <w:left w:val="nil"/>
              <w:bottom w:val="single" w:sz="4" w:space="0" w:color="auto"/>
              <w:right w:val="single" w:sz="4" w:space="0" w:color="auto"/>
            </w:tcBorders>
            <w:shd w:val="clear" w:color="000000" w:fill="F2F2F2"/>
            <w:noWrap/>
            <w:hideMark/>
          </w:tcPr>
          <w:p w14:paraId="48E6FAF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FOX084800Y6</w:t>
            </w:r>
          </w:p>
        </w:tc>
        <w:tc>
          <w:tcPr>
            <w:tcW w:w="2693" w:type="dxa"/>
            <w:tcBorders>
              <w:top w:val="nil"/>
              <w:left w:val="nil"/>
              <w:bottom w:val="single" w:sz="4" w:space="0" w:color="auto"/>
              <w:right w:val="single" w:sz="4" w:space="0" w:color="auto"/>
            </w:tcBorders>
            <w:shd w:val="clear" w:color="000000" w:fill="F2F2F2"/>
            <w:hideMark/>
          </w:tcPr>
          <w:p w14:paraId="6035CFA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Cisco Systems, Inc. WS-C4507R 7 slot switch</w:t>
            </w:r>
          </w:p>
        </w:tc>
        <w:tc>
          <w:tcPr>
            <w:tcW w:w="992" w:type="dxa"/>
            <w:tcBorders>
              <w:top w:val="nil"/>
              <w:left w:val="nil"/>
              <w:bottom w:val="single" w:sz="4" w:space="0" w:color="auto"/>
              <w:right w:val="single" w:sz="4" w:space="0" w:color="auto"/>
            </w:tcBorders>
            <w:shd w:val="clear" w:color="000000" w:fill="F2F2F2"/>
            <w:noWrap/>
            <w:hideMark/>
          </w:tcPr>
          <w:p w14:paraId="0B6D482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7A753F3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7F069B9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3B8BA05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7692CAC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787ADFD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1CEAB63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735C435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7DAF28BE"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0A5B52B9"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6C81484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36BF2AD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WS-X4515</w:t>
            </w:r>
          </w:p>
        </w:tc>
        <w:tc>
          <w:tcPr>
            <w:tcW w:w="1134" w:type="dxa"/>
            <w:tcBorders>
              <w:top w:val="nil"/>
              <w:left w:val="nil"/>
              <w:bottom w:val="single" w:sz="4" w:space="0" w:color="auto"/>
              <w:right w:val="single" w:sz="4" w:space="0" w:color="auto"/>
            </w:tcBorders>
            <w:shd w:val="clear" w:color="000000" w:fill="F2F2F2"/>
            <w:noWrap/>
            <w:hideMark/>
          </w:tcPr>
          <w:p w14:paraId="5EDBE3A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JAE085026WP</w:t>
            </w:r>
          </w:p>
        </w:tc>
        <w:tc>
          <w:tcPr>
            <w:tcW w:w="2693" w:type="dxa"/>
            <w:tcBorders>
              <w:top w:val="nil"/>
              <w:left w:val="nil"/>
              <w:bottom w:val="single" w:sz="4" w:space="0" w:color="auto"/>
              <w:right w:val="single" w:sz="4" w:space="0" w:color="auto"/>
            </w:tcBorders>
            <w:shd w:val="clear" w:color="000000" w:fill="F2F2F2"/>
            <w:noWrap/>
            <w:hideMark/>
          </w:tcPr>
          <w:p w14:paraId="34B9848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Supervisor IV 1000BaseX (GBIC)</w:t>
            </w:r>
          </w:p>
        </w:tc>
        <w:tc>
          <w:tcPr>
            <w:tcW w:w="992" w:type="dxa"/>
            <w:tcBorders>
              <w:top w:val="nil"/>
              <w:left w:val="nil"/>
              <w:bottom w:val="single" w:sz="4" w:space="0" w:color="auto"/>
              <w:right w:val="single" w:sz="4" w:space="0" w:color="auto"/>
            </w:tcBorders>
            <w:shd w:val="clear" w:color="000000" w:fill="F2F2F2"/>
            <w:noWrap/>
            <w:hideMark/>
          </w:tcPr>
          <w:p w14:paraId="4C1E7A2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4841D43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2077CB0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2EB3AA9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3DA4832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6B4750C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29F26FD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54B9F9C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B55A906"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43BAF3BD"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7625771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1656C0F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WS-X4515</w:t>
            </w:r>
          </w:p>
        </w:tc>
        <w:tc>
          <w:tcPr>
            <w:tcW w:w="1134" w:type="dxa"/>
            <w:tcBorders>
              <w:top w:val="nil"/>
              <w:left w:val="nil"/>
              <w:bottom w:val="single" w:sz="4" w:space="0" w:color="auto"/>
              <w:right w:val="single" w:sz="4" w:space="0" w:color="auto"/>
            </w:tcBorders>
            <w:shd w:val="clear" w:color="000000" w:fill="F2F2F2"/>
            <w:noWrap/>
            <w:hideMark/>
          </w:tcPr>
          <w:p w14:paraId="1935974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JAE0941MPKK</w:t>
            </w:r>
          </w:p>
        </w:tc>
        <w:tc>
          <w:tcPr>
            <w:tcW w:w="2693" w:type="dxa"/>
            <w:tcBorders>
              <w:top w:val="nil"/>
              <w:left w:val="nil"/>
              <w:bottom w:val="single" w:sz="4" w:space="0" w:color="auto"/>
              <w:right w:val="single" w:sz="4" w:space="0" w:color="auto"/>
            </w:tcBorders>
            <w:shd w:val="clear" w:color="000000" w:fill="F2F2F2"/>
            <w:noWrap/>
            <w:hideMark/>
          </w:tcPr>
          <w:p w14:paraId="37F9469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Supervisor IV 1000BaseX (GBIC)</w:t>
            </w:r>
          </w:p>
        </w:tc>
        <w:tc>
          <w:tcPr>
            <w:tcW w:w="992" w:type="dxa"/>
            <w:tcBorders>
              <w:top w:val="nil"/>
              <w:left w:val="nil"/>
              <w:bottom w:val="single" w:sz="4" w:space="0" w:color="auto"/>
              <w:right w:val="single" w:sz="4" w:space="0" w:color="auto"/>
            </w:tcBorders>
            <w:shd w:val="clear" w:color="000000" w:fill="F2F2F2"/>
            <w:noWrap/>
            <w:hideMark/>
          </w:tcPr>
          <w:p w14:paraId="71154FB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599F0E6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45F905E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7D64190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0420FE8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00D16AE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7CFF861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71C846E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476505BF"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10420434"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4FA7FB2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7A5A22B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WS-X4306</w:t>
            </w:r>
          </w:p>
        </w:tc>
        <w:tc>
          <w:tcPr>
            <w:tcW w:w="1134" w:type="dxa"/>
            <w:tcBorders>
              <w:top w:val="nil"/>
              <w:left w:val="nil"/>
              <w:bottom w:val="single" w:sz="4" w:space="0" w:color="auto"/>
              <w:right w:val="single" w:sz="4" w:space="0" w:color="auto"/>
            </w:tcBorders>
            <w:shd w:val="clear" w:color="000000" w:fill="F2F2F2"/>
            <w:noWrap/>
            <w:hideMark/>
          </w:tcPr>
          <w:p w14:paraId="6EF1A3E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JAE055202VH</w:t>
            </w:r>
          </w:p>
        </w:tc>
        <w:tc>
          <w:tcPr>
            <w:tcW w:w="2693" w:type="dxa"/>
            <w:tcBorders>
              <w:top w:val="nil"/>
              <w:left w:val="nil"/>
              <w:bottom w:val="single" w:sz="4" w:space="0" w:color="auto"/>
              <w:right w:val="single" w:sz="4" w:space="0" w:color="auto"/>
            </w:tcBorders>
            <w:shd w:val="clear" w:color="000000" w:fill="F2F2F2"/>
            <w:noWrap/>
            <w:hideMark/>
          </w:tcPr>
          <w:p w14:paraId="47290F4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1000BaseX (GBIC)</w:t>
            </w:r>
          </w:p>
        </w:tc>
        <w:tc>
          <w:tcPr>
            <w:tcW w:w="992" w:type="dxa"/>
            <w:tcBorders>
              <w:top w:val="nil"/>
              <w:left w:val="nil"/>
              <w:bottom w:val="single" w:sz="4" w:space="0" w:color="auto"/>
              <w:right w:val="single" w:sz="4" w:space="0" w:color="auto"/>
            </w:tcBorders>
            <w:shd w:val="clear" w:color="000000" w:fill="F2F2F2"/>
            <w:noWrap/>
            <w:hideMark/>
          </w:tcPr>
          <w:p w14:paraId="0D3D2D6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7F04A5B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7056EFC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523A182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19BCC50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79DEFD2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7AA36F3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6AEDFF3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0266284"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099A5AB7"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0196C84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108EA65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WS-X4306-GB</w:t>
            </w:r>
          </w:p>
        </w:tc>
        <w:tc>
          <w:tcPr>
            <w:tcW w:w="1134" w:type="dxa"/>
            <w:tcBorders>
              <w:top w:val="nil"/>
              <w:left w:val="nil"/>
              <w:bottom w:val="single" w:sz="4" w:space="0" w:color="auto"/>
              <w:right w:val="single" w:sz="4" w:space="0" w:color="auto"/>
            </w:tcBorders>
            <w:shd w:val="clear" w:color="000000" w:fill="F2F2F2"/>
            <w:noWrap/>
            <w:hideMark/>
          </w:tcPr>
          <w:p w14:paraId="4B90EB5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JAE0844ZDKV</w:t>
            </w:r>
          </w:p>
        </w:tc>
        <w:tc>
          <w:tcPr>
            <w:tcW w:w="2693" w:type="dxa"/>
            <w:tcBorders>
              <w:top w:val="nil"/>
              <w:left w:val="nil"/>
              <w:bottom w:val="single" w:sz="4" w:space="0" w:color="auto"/>
              <w:right w:val="single" w:sz="4" w:space="0" w:color="auto"/>
            </w:tcBorders>
            <w:shd w:val="clear" w:color="000000" w:fill="F2F2F2"/>
            <w:noWrap/>
            <w:hideMark/>
          </w:tcPr>
          <w:p w14:paraId="11A15EB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1000BaseX (GBIC)</w:t>
            </w:r>
          </w:p>
        </w:tc>
        <w:tc>
          <w:tcPr>
            <w:tcW w:w="992" w:type="dxa"/>
            <w:tcBorders>
              <w:top w:val="nil"/>
              <w:left w:val="nil"/>
              <w:bottom w:val="single" w:sz="4" w:space="0" w:color="auto"/>
              <w:right w:val="single" w:sz="4" w:space="0" w:color="auto"/>
            </w:tcBorders>
            <w:shd w:val="clear" w:color="000000" w:fill="F2F2F2"/>
            <w:noWrap/>
            <w:hideMark/>
          </w:tcPr>
          <w:p w14:paraId="76BC004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2564780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1A5E116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25CE098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6C50AF4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6E61F15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3E7484D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171873F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76FAF00"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7B9E1EDE"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7C131E5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047FB47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WS-X4306-GB</w:t>
            </w:r>
          </w:p>
        </w:tc>
        <w:tc>
          <w:tcPr>
            <w:tcW w:w="1134" w:type="dxa"/>
            <w:tcBorders>
              <w:top w:val="nil"/>
              <w:left w:val="nil"/>
              <w:bottom w:val="single" w:sz="4" w:space="0" w:color="auto"/>
              <w:right w:val="single" w:sz="4" w:space="0" w:color="auto"/>
            </w:tcBorders>
            <w:shd w:val="clear" w:color="000000" w:fill="F2F2F2"/>
            <w:noWrap/>
            <w:hideMark/>
          </w:tcPr>
          <w:p w14:paraId="323B106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JAE0845ZYRZ</w:t>
            </w:r>
          </w:p>
        </w:tc>
        <w:tc>
          <w:tcPr>
            <w:tcW w:w="2693" w:type="dxa"/>
            <w:tcBorders>
              <w:top w:val="nil"/>
              <w:left w:val="nil"/>
              <w:bottom w:val="single" w:sz="4" w:space="0" w:color="auto"/>
              <w:right w:val="single" w:sz="4" w:space="0" w:color="auto"/>
            </w:tcBorders>
            <w:shd w:val="clear" w:color="000000" w:fill="F2F2F2"/>
            <w:noWrap/>
            <w:hideMark/>
          </w:tcPr>
          <w:p w14:paraId="1EEFEFD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1000BaseX (GBIC)</w:t>
            </w:r>
          </w:p>
        </w:tc>
        <w:tc>
          <w:tcPr>
            <w:tcW w:w="992" w:type="dxa"/>
            <w:tcBorders>
              <w:top w:val="nil"/>
              <w:left w:val="nil"/>
              <w:bottom w:val="single" w:sz="4" w:space="0" w:color="auto"/>
              <w:right w:val="single" w:sz="4" w:space="0" w:color="auto"/>
            </w:tcBorders>
            <w:shd w:val="clear" w:color="000000" w:fill="F2F2F2"/>
            <w:noWrap/>
            <w:hideMark/>
          </w:tcPr>
          <w:p w14:paraId="75D1EBF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115563A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13DCD51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19E86C0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04857F7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1076FAA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3F7AA20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5EA6935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43B220E9"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52995B88"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605943A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5B852FF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WS-X4506-GB-T</w:t>
            </w:r>
          </w:p>
        </w:tc>
        <w:tc>
          <w:tcPr>
            <w:tcW w:w="1134" w:type="dxa"/>
            <w:tcBorders>
              <w:top w:val="nil"/>
              <w:left w:val="nil"/>
              <w:bottom w:val="single" w:sz="4" w:space="0" w:color="auto"/>
              <w:right w:val="single" w:sz="4" w:space="0" w:color="auto"/>
            </w:tcBorders>
            <w:shd w:val="clear" w:color="000000" w:fill="F2F2F2"/>
            <w:noWrap/>
            <w:hideMark/>
          </w:tcPr>
          <w:p w14:paraId="1F8CF4F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JAE11430TRL</w:t>
            </w:r>
          </w:p>
        </w:tc>
        <w:tc>
          <w:tcPr>
            <w:tcW w:w="2693" w:type="dxa"/>
            <w:tcBorders>
              <w:top w:val="nil"/>
              <w:left w:val="nil"/>
              <w:bottom w:val="single" w:sz="4" w:space="0" w:color="auto"/>
              <w:right w:val="single" w:sz="4" w:space="0" w:color="auto"/>
            </w:tcBorders>
            <w:shd w:val="clear" w:color="000000" w:fill="F2F2F2"/>
            <w:noWrap/>
            <w:hideMark/>
          </w:tcPr>
          <w:p w14:paraId="7D9E54F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SFP, 10/100/1000BaseT (RJ45)V, Cisco/I </w:t>
            </w:r>
          </w:p>
        </w:tc>
        <w:tc>
          <w:tcPr>
            <w:tcW w:w="992" w:type="dxa"/>
            <w:tcBorders>
              <w:top w:val="nil"/>
              <w:left w:val="nil"/>
              <w:bottom w:val="single" w:sz="4" w:space="0" w:color="auto"/>
              <w:right w:val="single" w:sz="4" w:space="0" w:color="auto"/>
            </w:tcBorders>
            <w:shd w:val="clear" w:color="000000" w:fill="F2F2F2"/>
            <w:noWrap/>
            <w:hideMark/>
          </w:tcPr>
          <w:p w14:paraId="3E2F3CA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3536F5A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187A4AA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268FAE3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711BF00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57D48AF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0FE4361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40FCF79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38DC753"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23A55D11"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19F0278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2D290B0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WS-X4506-GB-T</w:t>
            </w:r>
          </w:p>
        </w:tc>
        <w:tc>
          <w:tcPr>
            <w:tcW w:w="1134" w:type="dxa"/>
            <w:tcBorders>
              <w:top w:val="nil"/>
              <w:left w:val="nil"/>
              <w:bottom w:val="single" w:sz="4" w:space="0" w:color="auto"/>
              <w:right w:val="single" w:sz="4" w:space="0" w:color="auto"/>
            </w:tcBorders>
            <w:shd w:val="clear" w:color="000000" w:fill="F2F2F2"/>
            <w:noWrap/>
            <w:hideMark/>
          </w:tcPr>
          <w:p w14:paraId="1A9A0DF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JAE1116DF7T</w:t>
            </w:r>
          </w:p>
        </w:tc>
        <w:tc>
          <w:tcPr>
            <w:tcW w:w="2693" w:type="dxa"/>
            <w:tcBorders>
              <w:top w:val="nil"/>
              <w:left w:val="nil"/>
              <w:bottom w:val="single" w:sz="4" w:space="0" w:color="auto"/>
              <w:right w:val="single" w:sz="4" w:space="0" w:color="auto"/>
            </w:tcBorders>
            <w:shd w:val="clear" w:color="000000" w:fill="F2F2F2"/>
            <w:noWrap/>
            <w:hideMark/>
          </w:tcPr>
          <w:p w14:paraId="2315F26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SFP, 10/100/1000BaseT (RJ45)V, Cisco/I </w:t>
            </w:r>
          </w:p>
        </w:tc>
        <w:tc>
          <w:tcPr>
            <w:tcW w:w="992" w:type="dxa"/>
            <w:tcBorders>
              <w:top w:val="nil"/>
              <w:left w:val="nil"/>
              <w:bottom w:val="single" w:sz="4" w:space="0" w:color="auto"/>
              <w:right w:val="single" w:sz="4" w:space="0" w:color="auto"/>
            </w:tcBorders>
            <w:shd w:val="clear" w:color="000000" w:fill="F2F2F2"/>
            <w:noWrap/>
            <w:hideMark/>
          </w:tcPr>
          <w:p w14:paraId="1C012C1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7404491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6373D03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6D06B87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35E0D20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0CE633F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7664EB1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189ABE9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BDB7918"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71247E49"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200DAD2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47B7B98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WS-X4K-CLOCK</w:t>
            </w:r>
          </w:p>
        </w:tc>
        <w:tc>
          <w:tcPr>
            <w:tcW w:w="1134" w:type="dxa"/>
            <w:tcBorders>
              <w:top w:val="nil"/>
              <w:left w:val="nil"/>
              <w:bottom w:val="single" w:sz="4" w:space="0" w:color="auto"/>
              <w:right w:val="single" w:sz="4" w:space="0" w:color="auto"/>
            </w:tcBorders>
            <w:shd w:val="clear" w:color="000000" w:fill="F2F2F2"/>
            <w:noWrap/>
            <w:hideMark/>
          </w:tcPr>
          <w:p w14:paraId="6E5486F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JAE08522Y0U</w:t>
            </w:r>
          </w:p>
        </w:tc>
        <w:tc>
          <w:tcPr>
            <w:tcW w:w="2693" w:type="dxa"/>
            <w:tcBorders>
              <w:top w:val="nil"/>
              <w:left w:val="nil"/>
              <w:bottom w:val="single" w:sz="4" w:space="0" w:color="auto"/>
              <w:right w:val="single" w:sz="4" w:space="0" w:color="auto"/>
            </w:tcBorders>
            <w:shd w:val="clear" w:color="000000" w:fill="F2F2F2"/>
            <w:noWrap/>
            <w:hideMark/>
          </w:tcPr>
          <w:p w14:paraId="3BCBA52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Clock Module</w:t>
            </w:r>
          </w:p>
        </w:tc>
        <w:tc>
          <w:tcPr>
            <w:tcW w:w="992" w:type="dxa"/>
            <w:tcBorders>
              <w:top w:val="nil"/>
              <w:left w:val="nil"/>
              <w:bottom w:val="single" w:sz="4" w:space="0" w:color="auto"/>
              <w:right w:val="single" w:sz="4" w:space="0" w:color="auto"/>
            </w:tcBorders>
            <w:shd w:val="clear" w:color="000000" w:fill="F2F2F2"/>
            <w:noWrap/>
            <w:hideMark/>
          </w:tcPr>
          <w:p w14:paraId="0E8B8BC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1A7E3D7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7809C95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2A7DDBC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3965651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01E4109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255DB75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174F64D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DD54084"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0DC17F63"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5340C17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764BF86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WS-X4K-MUX</w:t>
            </w:r>
          </w:p>
        </w:tc>
        <w:tc>
          <w:tcPr>
            <w:tcW w:w="1134" w:type="dxa"/>
            <w:tcBorders>
              <w:top w:val="nil"/>
              <w:left w:val="nil"/>
              <w:bottom w:val="single" w:sz="4" w:space="0" w:color="auto"/>
              <w:right w:val="single" w:sz="4" w:space="0" w:color="auto"/>
            </w:tcBorders>
            <w:shd w:val="clear" w:color="000000" w:fill="F2F2F2"/>
            <w:noWrap/>
            <w:hideMark/>
          </w:tcPr>
          <w:p w14:paraId="5B8499D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JAE0842YRYE</w:t>
            </w:r>
          </w:p>
        </w:tc>
        <w:tc>
          <w:tcPr>
            <w:tcW w:w="2693" w:type="dxa"/>
            <w:tcBorders>
              <w:top w:val="nil"/>
              <w:left w:val="nil"/>
              <w:bottom w:val="single" w:sz="4" w:space="0" w:color="auto"/>
              <w:right w:val="single" w:sz="4" w:space="0" w:color="auto"/>
            </w:tcBorders>
            <w:shd w:val="clear" w:color="000000" w:fill="F2F2F2"/>
            <w:noWrap/>
            <w:hideMark/>
          </w:tcPr>
          <w:p w14:paraId="090FEAF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Mux Buffers for Redundancy Logic_3</w:t>
            </w:r>
          </w:p>
        </w:tc>
        <w:tc>
          <w:tcPr>
            <w:tcW w:w="992" w:type="dxa"/>
            <w:tcBorders>
              <w:top w:val="nil"/>
              <w:left w:val="nil"/>
              <w:bottom w:val="single" w:sz="4" w:space="0" w:color="auto"/>
              <w:right w:val="single" w:sz="4" w:space="0" w:color="auto"/>
            </w:tcBorders>
            <w:shd w:val="clear" w:color="000000" w:fill="F2F2F2"/>
            <w:noWrap/>
            <w:hideMark/>
          </w:tcPr>
          <w:p w14:paraId="42B4B46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2978DA1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1C543B1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666BAFC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4C44527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741D91B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2D6D54C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5659606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29C5A36"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3918D8A7"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093C4A3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68F73D9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WS-X4K-MUX</w:t>
            </w:r>
          </w:p>
        </w:tc>
        <w:tc>
          <w:tcPr>
            <w:tcW w:w="1134" w:type="dxa"/>
            <w:tcBorders>
              <w:top w:val="nil"/>
              <w:left w:val="nil"/>
              <w:bottom w:val="single" w:sz="4" w:space="0" w:color="auto"/>
              <w:right w:val="single" w:sz="4" w:space="0" w:color="auto"/>
            </w:tcBorders>
            <w:shd w:val="clear" w:color="000000" w:fill="F2F2F2"/>
            <w:noWrap/>
            <w:hideMark/>
          </w:tcPr>
          <w:p w14:paraId="700303D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JAE0842YRRT</w:t>
            </w:r>
          </w:p>
        </w:tc>
        <w:tc>
          <w:tcPr>
            <w:tcW w:w="2693" w:type="dxa"/>
            <w:tcBorders>
              <w:top w:val="nil"/>
              <w:left w:val="nil"/>
              <w:bottom w:val="single" w:sz="4" w:space="0" w:color="auto"/>
              <w:right w:val="single" w:sz="4" w:space="0" w:color="auto"/>
            </w:tcBorders>
            <w:shd w:val="clear" w:color="000000" w:fill="F2F2F2"/>
            <w:noWrap/>
            <w:hideMark/>
          </w:tcPr>
          <w:p w14:paraId="3EB6AF6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Mux Buffers for Redundancy Logic_4</w:t>
            </w:r>
          </w:p>
        </w:tc>
        <w:tc>
          <w:tcPr>
            <w:tcW w:w="992" w:type="dxa"/>
            <w:tcBorders>
              <w:top w:val="nil"/>
              <w:left w:val="nil"/>
              <w:bottom w:val="single" w:sz="4" w:space="0" w:color="auto"/>
              <w:right w:val="single" w:sz="4" w:space="0" w:color="auto"/>
            </w:tcBorders>
            <w:shd w:val="clear" w:color="000000" w:fill="F2F2F2"/>
            <w:noWrap/>
            <w:hideMark/>
          </w:tcPr>
          <w:p w14:paraId="01742F6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614C521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47F6595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50CDE56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05E74E6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15B6B98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1DF8452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58821CE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405B511"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133D803E"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396D8DF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3AEBDC2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WS-X4K-MUX</w:t>
            </w:r>
          </w:p>
        </w:tc>
        <w:tc>
          <w:tcPr>
            <w:tcW w:w="1134" w:type="dxa"/>
            <w:tcBorders>
              <w:top w:val="nil"/>
              <w:left w:val="nil"/>
              <w:bottom w:val="single" w:sz="4" w:space="0" w:color="auto"/>
              <w:right w:val="single" w:sz="4" w:space="0" w:color="auto"/>
            </w:tcBorders>
            <w:shd w:val="clear" w:color="000000" w:fill="F2F2F2"/>
            <w:noWrap/>
            <w:hideMark/>
          </w:tcPr>
          <w:p w14:paraId="0568959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JAE08491UM9</w:t>
            </w:r>
          </w:p>
        </w:tc>
        <w:tc>
          <w:tcPr>
            <w:tcW w:w="2693" w:type="dxa"/>
            <w:tcBorders>
              <w:top w:val="nil"/>
              <w:left w:val="nil"/>
              <w:bottom w:val="single" w:sz="4" w:space="0" w:color="auto"/>
              <w:right w:val="single" w:sz="4" w:space="0" w:color="auto"/>
            </w:tcBorders>
            <w:shd w:val="clear" w:color="000000" w:fill="F2F2F2"/>
            <w:noWrap/>
            <w:hideMark/>
          </w:tcPr>
          <w:p w14:paraId="183F6CC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Mux Buffers for Redundancy Logic_5</w:t>
            </w:r>
          </w:p>
        </w:tc>
        <w:tc>
          <w:tcPr>
            <w:tcW w:w="992" w:type="dxa"/>
            <w:tcBorders>
              <w:top w:val="nil"/>
              <w:left w:val="nil"/>
              <w:bottom w:val="single" w:sz="4" w:space="0" w:color="auto"/>
              <w:right w:val="single" w:sz="4" w:space="0" w:color="auto"/>
            </w:tcBorders>
            <w:shd w:val="clear" w:color="000000" w:fill="F2F2F2"/>
            <w:noWrap/>
            <w:hideMark/>
          </w:tcPr>
          <w:p w14:paraId="543D5E4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5157461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1C28372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4DD8640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0182355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7B45FBE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46DF072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7521FD7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1AB63F0"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5A002A4F"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5364106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40D7563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WS-X4K-MUX</w:t>
            </w:r>
          </w:p>
        </w:tc>
        <w:tc>
          <w:tcPr>
            <w:tcW w:w="1134" w:type="dxa"/>
            <w:tcBorders>
              <w:top w:val="nil"/>
              <w:left w:val="nil"/>
              <w:bottom w:val="single" w:sz="4" w:space="0" w:color="auto"/>
              <w:right w:val="single" w:sz="4" w:space="0" w:color="auto"/>
            </w:tcBorders>
            <w:shd w:val="clear" w:color="000000" w:fill="F2F2F2"/>
            <w:noWrap/>
            <w:hideMark/>
          </w:tcPr>
          <w:p w14:paraId="2012E79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JAE08491UMC</w:t>
            </w:r>
          </w:p>
        </w:tc>
        <w:tc>
          <w:tcPr>
            <w:tcW w:w="2693" w:type="dxa"/>
            <w:tcBorders>
              <w:top w:val="nil"/>
              <w:left w:val="nil"/>
              <w:bottom w:val="single" w:sz="4" w:space="0" w:color="auto"/>
              <w:right w:val="single" w:sz="4" w:space="0" w:color="auto"/>
            </w:tcBorders>
            <w:shd w:val="clear" w:color="000000" w:fill="F2F2F2"/>
            <w:noWrap/>
            <w:hideMark/>
          </w:tcPr>
          <w:p w14:paraId="104BC93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Mux Buffers for Redundancy Logic_6</w:t>
            </w:r>
          </w:p>
        </w:tc>
        <w:tc>
          <w:tcPr>
            <w:tcW w:w="992" w:type="dxa"/>
            <w:tcBorders>
              <w:top w:val="nil"/>
              <w:left w:val="nil"/>
              <w:bottom w:val="single" w:sz="4" w:space="0" w:color="auto"/>
              <w:right w:val="single" w:sz="4" w:space="0" w:color="auto"/>
            </w:tcBorders>
            <w:shd w:val="clear" w:color="000000" w:fill="F2F2F2"/>
            <w:noWrap/>
            <w:hideMark/>
          </w:tcPr>
          <w:p w14:paraId="4672839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322F1E6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54AF555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656A2D0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354EE68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2EEF63C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30D27CE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160DFCE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A36BC47"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1725AF01"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1BB7716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67869DE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WS-X4K-MUX</w:t>
            </w:r>
          </w:p>
        </w:tc>
        <w:tc>
          <w:tcPr>
            <w:tcW w:w="1134" w:type="dxa"/>
            <w:tcBorders>
              <w:top w:val="nil"/>
              <w:left w:val="nil"/>
              <w:bottom w:val="single" w:sz="4" w:space="0" w:color="auto"/>
              <w:right w:val="single" w:sz="4" w:space="0" w:color="auto"/>
            </w:tcBorders>
            <w:shd w:val="clear" w:color="000000" w:fill="F2F2F2"/>
            <w:noWrap/>
            <w:hideMark/>
          </w:tcPr>
          <w:p w14:paraId="3263F80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JAE08491UML</w:t>
            </w:r>
          </w:p>
        </w:tc>
        <w:tc>
          <w:tcPr>
            <w:tcW w:w="2693" w:type="dxa"/>
            <w:tcBorders>
              <w:top w:val="nil"/>
              <w:left w:val="nil"/>
              <w:bottom w:val="single" w:sz="4" w:space="0" w:color="auto"/>
              <w:right w:val="single" w:sz="4" w:space="0" w:color="auto"/>
            </w:tcBorders>
            <w:shd w:val="clear" w:color="000000" w:fill="F2F2F2"/>
            <w:noWrap/>
            <w:hideMark/>
          </w:tcPr>
          <w:p w14:paraId="402E702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Mux Buffers for Redundancy Logic_7</w:t>
            </w:r>
          </w:p>
        </w:tc>
        <w:tc>
          <w:tcPr>
            <w:tcW w:w="992" w:type="dxa"/>
            <w:tcBorders>
              <w:top w:val="nil"/>
              <w:left w:val="nil"/>
              <w:bottom w:val="single" w:sz="4" w:space="0" w:color="auto"/>
              <w:right w:val="single" w:sz="4" w:space="0" w:color="auto"/>
            </w:tcBorders>
            <w:shd w:val="clear" w:color="000000" w:fill="F2F2F2"/>
            <w:noWrap/>
            <w:hideMark/>
          </w:tcPr>
          <w:p w14:paraId="5091FCB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0B998D5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1CD022A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77CEA85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4E1D614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582ADAA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7F13396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1F8DB3C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7307CB1"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40E1A13F"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2AF3C33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6495840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WS-X4597</w:t>
            </w:r>
          </w:p>
        </w:tc>
        <w:tc>
          <w:tcPr>
            <w:tcW w:w="1134" w:type="dxa"/>
            <w:tcBorders>
              <w:top w:val="nil"/>
              <w:left w:val="nil"/>
              <w:bottom w:val="single" w:sz="4" w:space="0" w:color="auto"/>
              <w:right w:val="single" w:sz="4" w:space="0" w:color="auto"/>
            </w:tcBorders>
            <w:shd w:val="clear" w:color="000000" w:fill="F2F2F2"/>
            <w:noWrap/>
            <w:hideMark/>
          </w:tcPr>
          <w:p w14:paraId="56F5DE7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NWG084600ZE</w:t>
            </w:r>
          </w:p>
        </w:tc>
        <w:tc>
          <w:tcPr>
            <w:tcW w:w="2693" w:type="dxa"/>
            <w:tcBorders>
              <w:top w:val="nil"/>
              <w:left w:val="nil"/>
              <w:bottom w:val="single" w:sz="4" w:space="0" w:color="auto"/>
              <w:right w:val="single" w:sz="4" w:space="0" w:color="auto"/>
            </w:tcBorders>
            <w:shd w:val="clear" w:color="000000" w:fill="F2F2F2"/>
            <w:noWrap/>
            <w:hideMark/>
          </w:tcPr>
          <w:p w14:paraId="3164A61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FanTray</w:t>
            </w:r>
          </w:p>
        </w:tc>
        <w:tc>
          <w:tcPr>
            <w:tcW w:w="992" w:type="dxa"/>
            <w:tcBorders>
              <w:top w:val="nil"/>
              <w:left w:val="nil"/>
              <w:bottom w:val="single" w:sz="4" w:space="0" w:color="auto"/>
              <w:right w:val="single" w:sz="4" w:space="0" w:color="auto"/>
            </w:tcBorders>
            <w:shd w:val="clear" w:color="000000" w:fill="F2F2F2"/>
            <w:noWrap/>
            <w:hideMark/>
          </w:tcPr>
          <w:p w14:paraId="7D43B96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2A2CC5D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12ADA04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29EB2E0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3E51485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4F4FFE6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4ADE967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5840560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BC9D99A"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5A2C76B4"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76D2C08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0E305BB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PWR-C45-1300ACV</w:t>
            </w:r>
          </w:p>
        </w:tc>
        <w:tc>
          <w:tcPr>
            <w:tcW w:w="1134" w:type="dxa"/>
            <w:tcBorders>
              <w:top w:val="nil"/>
              <w:left w:val="nil"/>
              <w:bottom w:val="single" w:sz="4" w:space="0" w:color="auto"/>
              <w:right w:val="single" w:sz="4" w:space="0" w:color="auto"/>
            </w:tcBorders>
            <w:shd w:val="clear" w:color="000000" w:fill="F2F2F2"/>
            <w:noWrap/>
            <w:hideMark/>
          </w:tcPr>
          <w:p w14:paraId="703BA50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SNI0849ARKV</w:t>
            </w:r>
          </w:p>
        </w:tc>
        <w:tc>
          <w:tcPr>
            <w:tcW w:w="2693" w:type="dxa"/>
            <w:tcBorders>
              <w:top w:val="nil"/>
              <w:left w:val="nil"/>
              <w:bottom w:val="single" w:sz="4" w:space="0" w:color="auto"/>
              <w:right w:val="single" w:sz="4" w:space="0" w:color="auto"/>
            </w:tcBorders>
            <w:shd w:val="clear" w:color="000000" w:fill="F2F2F2"/>
            <w:noWrap/>
            <w:hideMark/>
          </w:tcPr>
          <w:p w14:paraId="3B3772D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Power Supply_1 ( AC 1300W )</w:t>
            </w:r>
          </w:p>
        </w:tc>
        <w:tc>
          <w:tcPr>
            <w:tcW w:w="992" w:type="dxa"/>
            <w:tcBorders>
              <w:top w:val="nil"/>
              <w:left w:val="nil"/>
              <w:bottom w:val="single" w:sz="4" w:space="0" w:color="auto"/>
              <w:right w:val="single" w:sz="4" w:space="0" w:color="auto"/>
            </w:tcBorders>
            <w:shd w:val="clear" w:color="000000" w:fill="F2F2F2"/>
            <w:noWrap/>
            <w:hideMark/>
          </w:tcPr>
          <w:p w14:paraId="593E301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41C70DB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0C64E90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164CDEC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1E0B505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3315B72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631F363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3F6EE16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71128673" w14:textId="77777777" w:rsidTr="00BE183C">
        <w:trPr>
          <w:trHeight w:val="300"/>
        </w:trPr>
        <w:tc>
          <w:tcPr>
            <w:tcW w:w="704" w:type="dxa"/>
            <w:vMerge/>
            <w:tcBorders>
              <w:top w:val="nil"/>
              <w:left w:val="single" w:sz="4" w:space="0" w:color="auto"/>
              <w:bottom w:val="single" w:sz="4" w:space="0" w:color="auto"/>
              <w:right w:val="single" w:sz="4" w:space="0" w:color="auto"/>
            </w:tcBorders>
            <w:hideMark/>
          </w:tcPr>
          <w:p w14:paraId="29ADB0BA"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single" w:sz="4" w:space="0" w:color="auto"/>
              <w:right w:val="single" w:sz="4" w:space="0" w:color="auto"/>
            </w:tcBorders>
            <w:shd w:val="clear" w:color="000000" w:fill="F2F2F2"/>
            <w:noWrap/>
            <w:hideMark/>
          </w:tcPr>
          <w:p w14:paraId="0761A9D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48BE320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PWR-C45-1300ACV</w:t>
            </w:r>
          </w:p>
        </w:tc>
        <w:tc>
          <w:tcPr>
            <w:tcW w:w="1134" w:type="dxa"/>
            <w:tcBorders>
              <w:top w:val="nil"/>
              <w:left w:val="nil"/>
              <w:bottom w:val="single" w:sz="4" w:space="0" w:color="auto"/>
              <w:right w:val="single" w:sz="4" w:space="0" w:color="auto"/>
            </w:tcBorders>
            <w:shd w:val="clear" w:color="000000" w:fill="F2F2F2"/>
            <w:noWrap/>
            <w:hideMark/>
          </w:tcPr>
          <w:p w14:paraId="439290A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SNI0945ARCH</w:t>
            </w:r>
          </w:p>
        </w:tc>
        <w:tc>
          <w:tcPr>
            <w:tcW w:w="2693" w:type="dxa"/>
            <w:tcBorders>
              <w:top w:val="nil"/>
              <w:left w:val="nil"/>
              <w:bottom w:val="single" w:sz="4" w:space="0" w:color="auto"/>
              <w:right w:val="single" w:sz="4" w:space="0" w:color="auto"/>
            </w:tcBorders>
            <w:shd w:val="clear" w:color="000000" w:fill="F2F2F2"/>
            <w:noWrap/>
            <w:hideMark/>
          </w:tcPr>
          <w:p w14:paraId="68C473D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Power Supply_2 ( AC 1300W )</w:t>
            </w:r>
          </w:p>
        </w:tc>
        <w:tc>
          <w:tcPr>
            <w:tcW w:w="992" w:type="dxa"/>
            <w:tcBorders>
              <w:top w:val="nil"/>
              <w:left w:val="nil"/>
              <w:bottom w:val="single" w:sz="4" w:space="0" w:color="auto"/>
              <w:right w:val="single" w:sz="4" w:space="0" w:color="auto"/>
            </w:tcBorders>
            <w:shd w:val="clear" w:color="000000" w:fill="F2F2F2"/>
            <w:noWrap/>
            <w:hideMark/>
          </w:tcPr>
          <w:p w14:paraId="539DE8A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6BF278A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500B646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601887A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28182A1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421499B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2B58D82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0A68C9C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1C2CB8F"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EBCE6D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5FF0595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hideMark/>
          </w:tcPr>
          <w:p w14:paraId="22A1127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C1111-8PLTEEAWE</w:t>
            </w:r>
          </w:p>
        </w:tc>
        <w:tc>
          <w:tcPr>
            <w:tcW w:w="1134" w:type="dxa"/>
            <w:tcBorders>
              <w:top w:val="nil"/>
              <w:left w:val="nil"/>
              <w:bottom w:val="single" w:sz="4" w:space="0" w:color="auto"/>
              <w:right w:val="single" w:sz="4" w:space="0" w:color="auto"/>
            </w:tcBorders>
            <w:shd w:val="clear" w:color="auto" w:fill="auto"/>
            <w:noWrap/>
            <w:hideMark/>
          </w:tcPr>
          <w:p w14:paraId="184F06C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FCZ244190MC</w:t>
            </w:r>
          </w:p>
        </w:tc>
        <w:tc>
          <w:tcPr>
            <w:tcW w:w="2693" w:type="dxa"/>
            <w:tcBorders>
              <w:top w:val="nil"/>
              <w:left w:val="nil"/>
              <w:bottom w:val="single" w:sz="4" w:space="0" w:color="auto"/>
              <w:right w:val="single" w:sz="4" w:space="0" w:color="auto"/>
            </w:tcBorders>
            <w:shd w:val="clear" w:color="auto" w:fill="auto"/>
            <w:noWrap/>
            <w:hideMark/>
          </w:tcPr>
          <w:p w14:paraId="2AC2B63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ISR 1100 8P Dual GE WAN w/ LTE Adv SMS/GPS 802.11ac -E WiFi</w:t>
            </w:r>
          </w:p>
        </w:tc>
        <w:tc>
          <w:tcPr>
            <w:tcW w:w="992" w:type="dxa"/>
            <w:tcBorders>
              <w:top w:val="nil"/>
              <w:left w:val="nil"/>
              <w:bottom w:val="single" w:sz="4" w:space="0" w:color="auto"/>
              <w:right w:val="single" w:sz="4" w:space="0" w:color="auto"/>
            </w:tcBorders>
            <w:shd w:val="clear" w:color="auto" w:fill="auto"/>
            <w:noWrap/>
            <w:hideMark/>
          </w:tcPr>
          <w:p w14:paraId="0AD513E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2B68658C" w14:textId="77777777" w:rsidR="00B01A63" w:rsidRPr="00B13DDB" w:rsidRDefault="00B01A63" w:rsidP="00B01A63">
            <w:pPr>
              <w:spacing w:line="240" w:lineRule="auto"/>
              <w:jc w:val="right"/>
              <w:rPr>
                <w:rFonts w:ascii="Calibri" w:hAnsi="Calibri" w:cs="Calibri"/>
                <w:color w:val="000000"/>
                <w:sz w:val="14"/>
                <w:szCs w:val="14"/>
              </w:rPr>
            </w:pPr>
            <w:r w:rsidRPr="00B13DDB">
              <w:rPr>
                <w:rFonts w:ascii="Calibri" w:hAnsi="Calibri" w:cs="Calibri"/>
                <w:color w:val="000000"/>
                <w:sz w:val="14"/>
                <w:szCs w:val="14"/>
              </w:rPr>
              <w:t>05.11.2025</w:t>
            </w:r>
          </w:p>
        </w:tc>
        <w:tc>
          <w:tcPr>
            <w:tcW w:w="1560" w:type="dxa"/>
            <w:tcBorders>
              <w:top w:val="nil"/>
              <w:left w:val="nil"/>
              <w:bottom w:val="single" w:sz="4" w:space="0" w:color="auto"/>
              <w:right w:val="single" w:sz="4" w:space="0" w:color="auto"/>
            </w:tcBorders>
            <w:shd w:val="clear" w:color="auto" w:fill="auto"/>
            <w:noWrap/>
            <w:hideMark/>
          </w:tcPr>
          <w:p w14:paraId="5F0C784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C6F6CD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59AFA2F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420C9BF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8C7A38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DD93B4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FC43535"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908077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641323E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hideMark/>
          </w:tcPr>
          <w:p w14:paraId="4D54BC7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C1111-8PLTEEAWE</w:t>
            </w:r>
          </w:p>
        </w:tc>
        <w:tc>
          <w:tcPr>
            <w:tcW w:w="1134" w:type="dxa"/>
            <w:tcBorders>
              <w:top w:val="nil"/>
              <w:left w:val="nil"/>
              <w:bottom w:val="single" w:sz="4" w:space="0" w:color="auto"/>
              <w:right w:val="single" w:sz="4" w:space="0" w:color="auto"/>
            </w:tcBorders>
            <w:shd w:val="clear" w:color="auto" w:fill="auto"/>
            <w:noWrap/>
            <w:hideMark/>
          </w:tcPr>
          <w:p w14:paraId="46CFFF5F" w14:textId="1199472D"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FCZ244091DY</w:t>
            </w:r>
          </w:p>
        </w:tc>
        <w:tc>
          <w:tcPr>
            <w:tcW w:w="2693" w:type="dxa"/>
            <w:tcBorders>
              <w:top w:val="nil"/>
              <w:left w:val="nil"/>
              <w:bottom w:val="single" w:sz="4" w:space="0" w:color="auto"/>
              <w:right w:val="single" w:sz="4" w:space="0" w:color="auto"/>
            </w:tcBorders>
            <w:shd w:val="clear" w:color="auto" w:fill="auto"/>
            <w:noWrap/>
            <w:hideMark/>
          </w:tcPr>
          <w:p w14:paraId="3484B1E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ISR 1100 8P Dual GE WAN w/ LTE Adv SMS/GPS 802.11ac -E WiFi</w:t>
            </w:r>
          </w:p>
        </w:tc>
        <w:tc>
          <w:tcPr>
            <w:tcW w:w="992" w:type="dxa"/>
            <w:tcBorders>
              <w:top w:val="nil"/>
              <w:left w:val="nil"/>
              <w:bottom w:val="single" w:sz="4" w:space="0" w:color="auto"/>
              <w:right w:val="single" w:sz="4" w:space="0" w:color="auto"/>
            </w:tcBorders>
            <w:shd w:val="clear" w:color="auto" w:fill="auto"/>
            <w:noWrap/>
            <w:hideMark/>
          </w:tcPr>
          <w:p w14:paraId="61AAF02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75CC935C" w14:textId="77777777" w:rsidR="00B01A63" w:rsidRPr="00B13DDB" w:rsidRDefault="00B01A63" w:rsidP="00B01A63">
            <w:pPr>
              <w:spacing w:line="240" w:lineRule="auto"/>
              <w:jc w:val="right"/>
              <w:rPr>
                <w:rFonts w:ascii="Calibri" w:hAnsi="Calibri" w:cs="Calibri"/>
                <w:color w:val="000000"/>
                <w:sz w:val="14"/>
                <w:szCs w:val="14"/>
              </w:rPr>
            </w:pPr>
            <w:r w:rsidRPr="00B13DDB">
              <w:rPr>
                <w:rFonts w:ascii="Calibri" w:hAnsi="Calibri" w:cs="Calibri"/>
                <w:color w:val="000000"/>
                <w:sz w:val="14"/>
                <w:szCs w:val="14"/>
              </w:rPr>
              <w:t>05.11.2025</w:t>
            </w:r>
          </w:p>
        </w:tc>
        <w:tc>
          <w:tcPr>
            <w:tcW w:w="1560" w:type="dxa"/>
            <w:tcBorders>
              <w:top w:val="nil"/>
              <w:left w:val="nil"/>
              <w:bottom w:val="single" w:sz="4" w:space="0" w:color="auto"/>
              <w:right w:val="single" w:sz="4" w:space="0" w:color="auto"/>
            </w:tcBorders>
            <w:shd w:val="clear" w:color="auto" w:fill="auto"/>
            <w:noWrap/>
            <w:hideMark/>
          </w:tcPr>
          <w:p w14:paraId="443E264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F4F8DB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49FCA57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7C645CA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142989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2E53F8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F769CF8"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539E71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4962C64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hideMark/>
          </w:tcPr>
          <w:p w14:paraId="6D5D6DB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C1111-8PLTEEAWE</w:t>
            </w:r>
          </w:p>
        </w:tc>
        <w:tc>
          <w:tcPr>
            <w:tcW w:w="1134" w:type="dxa"/>
            <w:tcBorders>
              <w:top w:val="nil"/>
              <w:left w:val="nil"/>
              <w:bottom w:val="single" w:sz="4" w:space="0" w:color="auto"/>
              <w:right w:val="single" w:sz="4" w:space="0" w:color="auto"/>
            </w:tcBorders>
            <w:shd w:val="clear" w:color="auto" w:fill="auto"/>
            <w:noWrap/>
            <w:hideMark/>
          </w:tcPr>
          <w:p w14:paraId="344773E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FCZ2440C24B</w:t>
            </w:r>
          </w:p>
        </w:tc>
        <w:tc>
          <w:tcPr>
            <w:tcW w:w="2693" w:type="dxa"/>
            <w:tcBorders>
              <w:top w:val="nil"/>
              <w:left w:val="nil"/>
              <w:bottom w:val="single" w:sz="4" w:space="0" w:color="auto"/>
              <w:right w:val="single" w:sz="4" w:space="0" w:color="auto"/>
            </w:tcBorders>
            <w:shd w:val="clear" w:color="auto" w:fill="auto"/>
            <w:noWrap/>
            <w:hideMark/>
          </w:tcPr>
          <w:p w14:paraId="34363E2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ISR 1100 8P Dual GE WAN w/ LTE Adv SMS/GPS 802.11ac -E WiFi</w:t>
            </w:r>
          </w:p>
        </w:tc>
        <w:tc>
          <w:tcPr>
            <w:tcW w:w="992" w:type="dxa"/>
            <w:tcBorders>
              <w:top w:val="nil"/>
              <w:left w:val="nil"/>
              <w:bottom w:val="single" w:sz="4" w:space="0" w:color="auto"/>
              <w:right w:val="single" w:sz="4" w:space="0" w:color="auto"/>
            </w:tcBorders>
            <w:shd w:val="clear" w:color="auto" w:fill="auto"/>
            <w:noWrap/>
            <w:hideMark/>
          </w:tcPr>
          <w:p w14:paraId="1FFB6B2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0B4BBE13" w14:textId="77777777" w:rsidR="00B01A63" w:rsidRPr="00B13DDB" w:rsidRDefault="00B01A63" w:rsidP="00B01A63">
            <w:pPr>
              <w:spacing w:line="240" w:lineRule="auto"/>
              <w:jc w:val="right"/>
              <w:rPr>
                <w:rFonts w:ascii="Calibri" w:hAnsi="Calibri" w:cs="Calibri"/>
                <w:color w:val="000000"/>
                <w:sz w:val="14"/>
                <w:szCs w:val="14"/>
              </w:rPr>
            </w:pPr>
            <w:r w:rsidRPr="00B13DDB">
              <w:rPr>
                <w:rFonts w:ascii="Calibri" w:hAnsi="Calibri" w:cs="Calibri"/>
                <w:color w:val="000000"/>
                <w:sz w:val="14"/>
                <w:szCs w:val="14"/>
              </w:rPr>
              <w:t>05.11.2025</w:t>
            </w:r>
          </w:p>
        </w:tc>
        <w:tc>
          <w:tcPr>
            <w:tcW w:w="1560" w:type="dxa"/>
            <w:tcBorders>
              <w:top w:val="nil"/>
              <w:left w:val="nil"/>
              <w:bottom w:val="single" w:sz="4" w:space="0" w:color="auto"/>
              <w:right w:val="single" w:sz="4" w:space="0" w:color="auto"/>
            </w:tcBorders>
            <w:shd w:val="clear" w:color="auto" w:fill="auto"/>
            <w:noWrap/>
            <w:hideMark/>
          </w:tcPr>
          <w:p w14:paraId="73C783C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816DE2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0546F6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3243A7D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88A33D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8F30E4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32623ED"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470A94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311A610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hideMark/>
          </w:tcPr>
          <w:p w14:paraId="5C08524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C1111-8PLTEEAWE</w:t>
            </w:r>
          </w:p>
        </w:tc>
        <w:tc>
          <w:tcPr>
            <w:tcW w:w="1134" w:type="dxa"/>
            <w:tcBorders>
              <w:top w:val="nil"/>
              <w:left w:val="nil"/>
              <w:bottom w:val="single" w:sz="4" w:space="0" w:color="auto"/>
              <w:right w:val="single" w:sz="4" w:space="0" w:color="auto"/>
            </w:tcBorders>
            <w:shd w:val="clear" w:color="auto" w:fill="auto"/>
            <w:noWrap/>
            <w:hideMark/>
          </w:tcPr>
          <w:p w14:paraId="46488139" w14:textId="7DAC884E"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FCZ244190MC</w:t>
            </w:r>
          </w:p>
        </w:tc>
        <w:tc>
          <w:tcPr>
            <w:tcW w:w="2693" w:type="dxa"/>
            <w:tcBorders>
              <w:top w:val="nil"/>
              <w:left w:val="nil"/>
              <w:bottom w:val="single" w:sz="4" w:space="0" w:color="auto"/>
              <w:right w:val="single" w:sz="4" w:space="0" w:color="auto"/>
            </w:tcBorders>
            <w:shd w:val="clear" w:color="auto" w:fill="auto"/>
            <w:noWrap/>
            <w:hideMark/>
          </w:tcPr>
          <w:p w14:paraId="669239F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ISR 1100 8P Dual GE WAN w/ LTE Adv SMS/GPS 802.11ac -E WiFi</w:t>
            </w:r>
          </w:p>
        </w:tc>
        <w:tc>
          <w:tcPr>
            <w:tcW w:w="992" w:type="dxa"/>
            <w:tcBorders>
              <w:top w:val="nil"/>
              <w:left w:val="nil"/>
              <w:bottom w:val="single" w:sz="4" w:space="0" w:color="auto"/>
              <w:right w:val="single" w:sz="4" w:space="0" w:color="auto"/>
            </w:tcBorders>
            <w:shd w:val="clear" w:color="auto" w:fill="auto"/>
            <w:noWrap/>
            <w:hideMark/>
          </w:tcPr>
          <w:p w14:paraId="12C7169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7ABA98D6" w14:textId="77777777" w:rsidR="00B01A63" w:rsidRPr="00B13DDB" w:rsidRDefault="00B01A63" w:rsidP="00B01A63">
            <w:pPr>
              <w:spacing w:line="240" w:lineRule="auto"/>
              <w:jc w:val="right"/>
              <w:rPr>
                <w:rFonts w:ascii="Calibri" w:hAnsi="Calibri" w:cs="Calibri"/>
                <w:color w:val="000000"/>
                <w:sz w:val="14"/>
                <w:szCs w:val="14"/>
              </w:rPr>
            </w:pPr>
            <w:r w:rsidRPr="00B13DDB">
              <w:rPr>
                <w:rFonts w:ascii="Calibri" w:hAnsi="Calibri" w:cs="Calibri"/>
                <w:color w:val="000000"/>
                <w:sz w:val="14"/>
                <w:szCs w:val="14"/>
              </w:rPr>
              <w:t>31.03.2026</w:t>
            </w:r>
          </w:p>
        </w:tc>
        <w:tc>
          <w:tcPr>
            <w:tcW w:w="1560" w:type="dxa"/>
            <w:tcBorders>
              <w:top w:val="nil"/>
              <w:left w:val="nil"/>
              <w:bottom w:val="single" w:sz="4" w:space="0" w:color="auto"/>
              <w:right w:val="single" w:sz="4" w:space="0" w:color="auto"/>
            </w:tcBorders>
            <w:shd w:val="clear" w:color="auto" w:fill="auto"/>
            <w:noWrap/>
            <w:hideMark/>
          </w:tcPr>
          <w:p w14:paraId="63863ED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0262DC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43B7EDE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022FC93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E46D8D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EFA4B4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B987B27"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93D2C2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4AD424C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hideMark/>
          </w:tcPr>
          <w:p w14:paraId="4793676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C1111-8PLTEEAWE</w:t>
            </w:r>
          </w:p>
        </w:tc>
        <w:tc>
          <w:tcPr>
            <w:tcW w:w="1134" w:type="dxa"/>
            <w:tcBorders>
              <w:top w:val="nil"/>
              <w:left w:val="nil"/>
              <w:bottom w:val="single" w:sz="4" w:space="0" w:color="auto"/>
              <w:right w:val="single" w:sz="4" w:space="0" w:color="auto"/>
            </w:tcBorders>
            <w:shd w:val="clear" w:color="auto" w:fill="auto"/>
            <w:noWrap/>
            <w:hideMark/>
          </w:tcPr>
          <w:p w14:paraId="7CF34324" w14:textId="5EF60CA0"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FCZ2511R377</w:t>
            </w:r>
          </w:p>
        </w:tc>
        <w:tc>
          <w:tcPr>
            <w:tcW w:w="2693" w:type="dxa"/>
            <w:tcBorders>
              <w:top w:val="nil"/>
              <w:left w:val="nil"/>
              <w:bottom w:val="single" w:sz="4" w:space="0" w:color="auto"/>
              <w:right w:val="single" w:sz="4" w:space="0" w:color="auto"/>
            </w:tcBorders>
            <w:shd w:val="clear" w:color="auto" w:fill="auto"/>
            <w:noWrap/>
            <w:hideMark/>
          </w:tcPr>
          <w:p w14:paraId="1B63C30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ISR 1100 8P Dual GE WAN w/ LTE Adv SMS/GPS 802.11ac -E WiFi</w:t>
            </w:r>
          </w:p>
        </w:tc>
        <w:tc>
          <w:tcPr>
            <w:tcW w:w="992" w:type="dxa"/>
            <w:tcBorders>
              <w:top w:val="nil"/>
              <w:left w:val="nil"/>
              <w:bottom w:val="single" w:sz="4" w:space="0" w:color="auto"/>
              <w:right w:val="single" w:sz="4" w:space="0" w:color="auto"/>
            </w:tcBorders>
            <w:shd w:val="clear" w:color="auto" w:fill="auto"/>
            <w:noWrap/>
            <w:hideMark/>
          </w:tcPr>
          <w:p w14:paraId="5D3D9C4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1FA0A370" w14:textId="77777777" w:rsidR="00B01A63" w:rsidRPr="00B13DDB" w:rsidRDefault="00B01A63" w:rsidP="00B01A63">
            <w:pPr>
              <w:spacing w:line="240" w:lineRule="auto"/>
              <w:jc w:val="right"/>
              <w:rPr>
                <w:rFonts w:ascii="Calibri" w:hAnsi="Calibri" w:cs="Calibri"/>
                <w:color w:val="000000"/>
                <w:sz w:val="14"/>
                <w:szCs w:val="14"/>
              </w:rPr>
            </w:pPr>
            <w:r w:rsidRPr="00B13DDB">
              <w:rPr>
                <w:rFonts w:ascii="Calibri" w:hAnsi="Calibri" w:cs="Calibri"/>
                <w:color w:val="000000"/>
                <w:sz w:val="14"/>
                <w:szCs w:val="14"/>
              </w:rPr>
              <w:t>31.03.2026</w:t>
            </w:r>
          </w:p>
        </w:tc>
        <w:tc>
          <w:tcPr>
            <w:tcW w:w="1560" w:type="dxa"/>
            <w:tcBorders>
              <w:top w:val="nil"/>
              <w:left w:val="nil"/>
              <w:bottom w:val="single" w:sz="4" w:space="0" w:color="auto"/>
              <w:right w:val="single" w:sz="4" w:space="0" w:color="auto"/>
            </w:tcBorders>
            <w:shd w:val="clear" w:color="auto" w:fill="auto"/>
            <w:noWrap/>
            <w:hideMark/>
          </w:tcPr>
          <w:p w14:paraId="70AAC52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25A04E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27A80C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20AA7BD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75D365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DFA04D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86C2EA8"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3B9793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7D6BD19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hideMark/>
          </w:tcPr>
          <w:p w14:paraId="2C55CC2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C1111-8PLTEEAWE</w:t>
            </w:r>
          </w:p>
        </w:tc>
        <w:tc>
          <w:tcPr>
            <w:tcW w:w="1134" w:type="dxa"/>
            <w:tcBorders>
              <w:top w:val="nil"/>
              <w:left w:val="nil"/>
              <w:bottom w:val="single" w:sz="4" w:space="0" w:color="auto"/>
              <w:right w:val="single" w:sz="4" w:space="0" w:color="auto"/>
            </w:tcBorders>
            <w:shd w:val="clear" w:color="auto" w:fill="auto"/>
            <w:noWrap/>
            <w:hideMark/>
          </w:tcPr>
          <w:p w14:paraId="7284E221" w14:textId="204F2C5F"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FCZ2511R36R</w:t>
            </w:r>
          </w:p>
        </w:tc>
        <w:tc>
          <w:tcPr>
            <w:tcW w:w="2693" w:type="dxa"/>
            <w:tcBorders>
              <w:top w:val="nil"/>
              <w:left w:val="nil"/>
              <w:bottom w:val="single" w:sz="4" w:space="0" w:color="auto"/>
              <w:right w:val="single" w:sz="4" w:space="0" w:color="auto"/>
            </w:tcBorders>
            <w:shd w:val="clear" w:color="auto" w:fill="auto"/>
            <w:noWrap/>
            <w:hideMark/>
          </w:tcPr>
          <w:p w14:paraId="6EE40B8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ISR 1100 8P Dual GE WAN w/ LTE Adv SMS/GPS 802.11ac -E WiFi</w:t>
            </w:r>
          </w:p>
        </w:tc>
        <w:tc>
          <w:tcPr>
            <w:tcW w:w="992" w:type="dxa"/>
            <w:tcBorders>
              <w:top w:val="nil"/>
              <w:left w:val="nil"/>
              <w:bottom w:val="single" w:sz="4" w:space="0" w:color="auto"/>
              <w:right w:val="single" w:sz="4" w:space="0" w:color="auto"/>
            </w:tcBorders>
            <w:shd w:val="clear" w:color="auto" w:fill="auto"/>
            <w:noWrap/>
            <w:hideMark/>
          </w:tcPr>
          <w:p w14:paraId="3D9AA6C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70FD5325" w14:textId="77777777" w:rsidR="00B01A63" w:rsidRPr="00B13DDB" w:rsidRDefault="00B01A63" w:rsidP="00B01A63">
            <w:pPr>
              <w:spacing w:line="240" w:lineRule="auto"/>
              <w:jc w:val="right"/>
              <w:rPr>
                <w:rFonts w:ascii="Calibri" w:hAnsi="Calibri" w:cs="Calibri"/>
                <w:color w:val="000000"/>
                <w:sz w:val="14"/>
                <w:szCs w:val="14"/>
              </w:rPr>
            </w:pPr>
            <w:r w:rsidRPr="00B13DDB">
              <w:rPr>
                <w:rFonts w:ascii="Calibri" w:hAnsi="Calibri" w:cs="Calibri"/>
                <w:color w:val="000000"/>
                <w:sz w:val="14"/>
                <w:szCs w:val="14"/>
              </w:rPr>
              <w:t>31.03.2026</w:t>
            </w:r>
          </w:p>
        </w:tc>
        <w:tc>
          <w:tcPr>
            <w:tcW w:w="1560" w:type="dxa"/>
            <w:tcBorders>
              <w:top w:val="nil"/>
              <w:left w:val="nil"/>
              <w:bottom w:val="single" w:sz="4" w:space="0" w:color="auto"/>
              <w:right w:val="single" w:sz="4" w:space="0" w:color="auto"/>
            </w:tcBorders>
            <w:shd w:val="clear" w:color="auto" w:fill="auto"/>
            <w:noWrap/>
            <w:hideMark/>
          </w:tcPr>
          <w:p w14:paraId="416BA26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94171D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EB89EE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4BB4789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5839BB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4FA7BC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DA99266"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946ABF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773EE5E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4306FFA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C9200-48P-E</w:t>
            </w:r>
          </w:p>
        </w:tc>
        <w:tc>
          <w:tcPr>
            <w:tcW w:w="1134" w:type="dxa"/>
            <w:tcBorders>
              <w:top w:val="nil"/>
              <w:left w:val="nil"/>
              <w:bottom w:val="single" w:sz="4" w:space="0" w:color="auto"/>
              <w:right w:val="single" w:sz="4" w:space="0" w:color="auto"/>
            </w:tcBorders>
            <w:shd w:val="clear" w:color="000000" w:fill="F2F2F2"/>
            <w:noWrap/>
            <w:hideMark/>
          </w:tcPr>
          <w:p w14:paraId="7E8B5634" w14:textId="1865EE9D"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JAE243809HQ</w:t>
            </w:r>
          </w:p>
        </w:tc>
        <w:tc>
          <w:tcPr>
            <w:tcW w:w="2693" w:type="dxa"/>
            <w:tcBorders>
              <w:top w:val="nil"/>
              <w:left w:val="nil"/>
              <w:bottom w:val="single" w:sz="4" w:space="0" w:color="auto"/>
              <w:right w:val="single" w:sz="4" w:space="0" w:color="auto"/>
            </w:tcBorders>
            <w:shd w:val="clear" w:color="000000" w:fill="F2F2F2"/>
            <w:noWrap/>
            <w:hideMark/>
          </w:tcPr>
          <w:p w14:paraId="4276F83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 48-port PoE+, Network Essentials</w:t>
            </w:r>
          </w:p>
        </w:tc>
        <w:tc>
          <w:tcPr>
            <w:tcW w:w="992" w:type="dxa"/>
            <w:tcBorders>
              <w:top w:val="nil"/>
              <w:left w:val="nil"/>
              <w:bottom w:val="single" w:sz="4" w:space="0" w:color="auto"/>
              <w:right w:val="single" w:sz="4" w:space="0" w:color="auto"/>
            </w:tcBorders>
            <w:shd w:val="clear" w:color="000000" w:fill="F2F2F2"/>
            <w:noWrap/>
            <w:hideMark/>
          </w:tcPr>
          <w:p w14:paraId="691DECA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3C0C170F" w14:textId="77777777" w:rsidR="00B01A63" w:rsidRPr="00B13DDB" w:rsidRDefault="00B01A63" w:rsidP="00B01A63">
            <w:pPr>
              <w:spacing w:line="240" w:lineRule="auto"/>
              <w:jc w:val="right"/>
              <w:rPr>
                <w:rFonts w:ascii="Calibri" w:hAnsi="Calibri" w:cs="Calibri"/>
                <w:color w:val="000000"/>
                <w:sz w:val="14"/>
                <w:szCs w:val="14"/>
              </w:rPr>
            </w:pPr>
            <w:r w:rsidRPr="00B13DDB">
              <w:rPr>
                <w:rFonts w:ascii="Calibri" w:hAnsi="Calibri" w:cs="Calibri"/>
                <w:color w:val="000000"/>
                <w:sz w:val="14"/>
                <w:szCs w:val="14"/>
              </w:rPr>
              <w:t>05.11.2021</w:t>
            </w:r>
          </w:p>
        </w:tc>
        <w:tc>
          <w:tcPr>
            <w:tcW w:w="1560" w:type="dxa"/>
            <w:tcBorders>
              <w:top w:val="nil"/>
              <w:left w:val="nil"/>
              <w:bottom w:val="single" w:sz="4" w:space="0" w:color="auto"/>
              <w:right w:val="single" w:sz="4" w:space="0" w:color="auto"/>
            </w:tcBorders>
            <w:shd w:val="clear" w:color="000000" w:fill="F2F2F2"/>
            <w:noWrap/>
            <w:hideMark/>
          </w:tcPr>
          <w:p w14:paraId="36DD7F3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6A66B9A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01EDE10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1DDE0EA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6AE4D8F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686534D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D373AEA"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D62088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74EEFD9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0F8340B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C9200-48P-E</w:t>
            </w:r>
          </w:p>
        </w:tc>
        <w:tc>
          <w:tcPr>
            <w:tcW w:w="1134" w:type="dxa"/>
            <w:tcBorders>
              <w:top w:val="nil"/>
              <w:left w:val="nil"/>
              <w:bottom w:val="single" w:sz="4" w:space="0" w:color="auto"/>
              <w:right w:val="single" w:sz="4" w:space="0" w:color="auto"/>
            </w:tcBorders>
            <w:shd w:val="clear" w:color="000000" w:fill="F2F2F2"/>
            <w:noWrap/>
            <w:hideMark/>
          </w:tcPr>
          <w:p w14:paraId="395611BB" w14:textId="197FB60F"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JAE24481C2T</w:t>
            </w:r>
          </w:p>
        </w:tc>
        <w:tc>
          <w:tcPr>
            <w:tcW w:w="2693" w:type="dxa"/>
            <w:tcBorders>
              <w:top w:val="nil"/>
              <w:left w:val="nil"/>
              <w:bottom w:val="single" w:sz="4" w:space="0" w:color="auto"/>
              <w:right w:val="single" w:sz="4" w:space="0" w:color="auto"/>
            </w:tcBorders>
            <w:shd w:val="clear" w:color="000000" w:fill="F2F2F2"/>
            <w:noWrap/>
            <w:hideMark/>
          </w:tcPr>
          <w:p w14:paraId="35F312B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 48-port PoE+, Network Essentials</w:t>
            </w:r>
          </w:p>
        </w:tc>
        <w:tc>
          <w:tcPr>
            <w:tcW w:w="992" w:type="dxa"/>
            <w:tcBorders>
              <w:top w:val="nil"/>
              <w:left w:val="nil"/>
              <w:bottom w:val="single" w:sz="4" w:space="0" w:color="auto"/>
              <w:right w:val="single" w:sz="4" w:space="0" w:color="auto"/>
            </w:tcBorders>
            <w:shd w:val="clear" w:color="000000" w:fill="F2F2F2"/>
            <w:noWrap/>
            <w:hideMark/>
          </w:tcPr>
          <w:p w14:paraId="4920EF6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0F8C6FB3" w14:textId="77777777" w:rsidR="00B01A63" w:rsidRPr="00B13DDB" w:rsidRDefault="00B01A63" w:rsidP="00B01A63">
            <w:pPr>
              <w:spacing w:line="240" w:lineRule="auto"/>
              <w:jc w:val="right"/>
              <w:rPr>
                <w:rFonts w:ascii="Calibri" w:hAnsi="Calibri" w:cs="Calibri"/>
                <w:color w:val="000000"/>
                <w:sz w:val="14"/>
                <w:szCs w:val="14"/>
              </w:rPr>
            </w:pPr>
            <w:r w:rsidRPr="00B13DDB">
              <w:rPr>
                <w:rFonts w:ascii="Calibri" w:hAnsi="Calibri" w:cs="Calibri"/>
                <w:color w:val="000000"/>
                <w:sz w:val="14"/>
                <w:szCs w:val="14"/>
              </w:rPr>
              <w:t>31.03.2022</w:t>
            </w:r>
          </w:p>
        </w:tc>
        <w:tc>
          <w:tcPr>
            <w:tcW w:w="1560" w:type="dxa"/>
            <w:tcBorders>
              <w:top w:val="nil"/>
              <w:left w:val="nil"/>
              <w:bottom w:val="single" w:sz="4" w:space="0" w:color="auto"/>
              <w:right w:val="single" w:sz="4" w:space="0" w:color="auto"/>
            </w:tcBorders>
            <w:shd w:val="clear" w:color="000000" w:fill="F2F2F2"/>
            <w:noWrap/>
            <w:hideMark/>
          </w:tcPr>
          <w:p w14:paraId="19A5EB7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0D47DC8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18E2D5E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513573C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0AA7B09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5E2DC6F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9B26DE0"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ADBF18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12CDD60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7D98D2D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C9200-48P-E</w:t>
            </w:r>
          </w:p>
        </w:tc>
        <w:tc>
          <w:tcPr>
            <w:tcW w:w="1134" w:type="dxa"/>
            <w:tcBorders>
              <w:top w:val="nil"/>
              <w:left w:val="nil"/>
              <w:bottom w:val="single" w:sz="4" w:space="0" w:color="auto"/>
              <w:right w:val="single" w:sz="4" w:space="0" w:color="auto"/>
            </w:tcBorders>
            <w:shd w:val="clear" w:color="000000" w:fill="F2F2F2"/>
            <w:noWrap/>
            <w:hideMark/>
          </w:tcPr>
          <w:p w14:paraId="6ADD4517" w14:textId="537819B1"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JAE24481CDW</w:t>
            </w:r>
          </w:p>
        </w:tc>
        <w:tc>
          <w:tcPr>
            <w:tcW w:w="2693" w:type="dxa"/>
            <w:tcBorders>
              <w:top w:val="nil"/>
              <w:left w:val="nil"/>
              <w:bottom w:val="single" w:sz="4" w:space="0" w:color="auto"/>
              <w:right w:val="single" w:sz="4" w:space="0" w:color="auto"/>
            </w:tcBorders>
            <w:shd w:val="clear" w:color="000000" w:fill="F2F2F2"/>
            <w:noWrap/>
            <w:hideMark/>
          </w:tcPr>
          <w:p w14:paraId="45B06C2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 48-port PoE+, Network Essentials</w:t>
            </w:r>
          </w:p>
        </w:tc>
        <w:tc>
          <w:tcPr>
            <w:tcW w:w="992" w:type="dxa"/>
            <w:tcBorders>
              <w:top w:val="nil"/>
              <w:left w:val="nil"/>
              <w:bottom w:val="single" w:sz="4" w:space="0" w:color="auto"/>
              <w:right w:val="single" w:sz="4" w:space="0" w:color="auto"/>
            </w:tcBorders>
            <w:shd w:val="clear" w:color="000000" w:fill="F2F2F2"/>
            <w:noWrap/>
            <w:hideMark/>
          </w:tcPr>
          <w:p w14:paraId="1C32FF0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6B6F3D22" w14:textId="77777777" w:rsidR="00B01A63" w:rsidRPr="00B13DDB" w:rsidRDefault="00B01A63" w:rsidP="00B01A63">
            <w:pPr>
              <w:spacing w:line="240" w:lineRule="auto"/>
              <w:jc w:val="right"/>
              <w:rPr>
                <w:rFonts w:ascii="Calibri" w:hAnsi="Calibri" w:cs="Calibri"/>
                <w:color w:val="000000"/>
                <w:sz w:val="14"/>
                <w:szCs w:val="14"/>
              </w:rPr>
            </w:pPr>
            <w:r w:rsidRPr="00B13DDB">
              <w:rPr>
                <w:rFonts w:ascii="Calibri" w:hAnsi="Calibri" w:cs="Calibri"/>
                <w:color w:val="000000"/>
                <w:sz w:val="14"/>
                <w:szCs w:val="14"/>
              </w:rPr>
              <w:t>31.03.2022</w:t>
            </w:r>
          </w:p>
        </w:tc>
        <w:tc>
          <w:tcPr>
            <w:tcW w:w="1560" w:type="dxa"/>
            <w:tcBorders>
              <w:top w:val="nil"/>
              <w:left w:val="nil"/>
              <w:bottom w:val="single" w:sz="4" w:space="0" w:color="auto"/>
              <w:right w:val="single" w:sz="4" w:space="0" w:color="auto"/>
            </w:tcBorders>
            <w:shd w:val="clear" w:color="000000" w:fill="F2F2F2"/>
            <w:noWrap/>
            <w:hideMark/>
          </w:tcPr>
          <w:p w14:paraId="2589300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1B04149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0696F0D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67A18DD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3BCA697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5F3D9CB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B83AE3D"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D2E103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lastRenderedPageBreak/>
              <w:t> </w:t>
            </w:r>
          </w:p>
        </w:tc>
        <w:tc>
          <w:tcPr>
            <w:tcW w:w="572" w:type="dxa"/>
            <w:tcBorders>
              <w:top w:val="nil"/>
              <w:left w:val="nil"/>
              <w:bottom w:val="single" w:sz="4" w:space="0" w:color="auto"/>
              <w:right w:val="single" w:sz="4" w:space="0" w:color="auto"/>
            </w:tcBorders>
            <w:shd w:val="clear" w:color="000000" w:fill="F2F2F2"/>
            <w:noWrap/>
            <w:hideMark/>
          </w:tcPr>
          <w:p w14:paraId="5B306EF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6C1DA59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C9200-48P-E</w:t>
            </w:r>
          </w:p>
        </w:tc>
        <w:tc>
          <w:tcPr>
            <w:tcW w:w="1134" w:type="dxa"/>
            <w:tcBorders>
              <w:top w:val="nil"/>
              <w:left w:val="nil"/>
              <w:bottom w:val="single" w:sz="4" w:space="0" w:color="auto"/>
              <w:right w:val="single" w:sz="4" w:space="0" w:color="auto"/>
            </w:tcBorders>
            <w:shd w:val="clear" w:color="000000" w:fill="F2F2F2"/>
            <w:noWrap/>
            <w:hideMark/>
          </w:tcPr>
          <w:p w14:paraId="4865691E" w14:textId="417E76A3"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FOC25027XK2</w:t>
            </w:r>
          </w:p>
        </w:tc>
        <w:tc>
          <w:tcPr>
            <w:tcW w:w="2693" w:type="dxa"/>
            <w:tcBorders>
              <w:top w:val="nil"/>
              <w:left w:val="nil"/>
              <w:bottom w:val="single" w:sz="4" w:space="0" w:color="auto"/>
              <w:right w:val="single" w:sz="4" w:space="0" w:color="auto"/>
            </w:tcBorders>
            <w:shd w:val="clear" w:color="000000" w:fill="F2F2F2"/>
            <w:noWrap/>
            <w:hideMark/>
          </w:tcPr>
          <w:p w14:paraId="757E7BA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 48-port PoE+, Network Essentials</w:t>
            </w:r>
          </w:p>
        </w:tc>
        <w:tc>
          <w:tcPr>
            <w:tcW w:w="992" w:type="dxa"/>
            <w:tcBorders>
              <w:top w:val="nil"/>
              <w:left w:val="nil"/>
              <w:bottom w:val="single" w:sz="4" w:space="0" w:color="auto"/>
              <w:right w:val="single" w:sz="4" w:space="0" w:color="auto"/>
            </w:tcBorders>
            <w:shd w:val="clear" w:color="000000" w:fill="F2F2F2"/>
            <w:noWrap/>
            <w:hideMark/>
          </w:tcPr>
          <w:p w14:paraId="105A10F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6A493A7A" w14:textId="77777777" w:rsidR="00B01A63" w:rsidRPr="00B13DDB" w:rsidRDefault="00B01A63" w:rsidP="00B01A63">
            <w:pPr>
              <w:spacing w:line="240" w:lineRule="auto"/>
              <w:jc w:val="right"/>
              <w:rPr>
                <w:rFonts w:ascii="Calibri" w:hAnsi="Calibri" w:cs="Calibri"/>
                <w:color w:val="000000"/>
                <w:sz w:val="14"/>
                <w:szCs w:val="14"/>
              </w:rPr>
            </w:pPr>
            <w:r w:rsidRPr="00B13DDB">
              <w:rPr>
                <w:rFonts w:ascii="Calibri" w:hAnsi="Calibri" w:cs="Calibri"/>
                <w:color w:val="000000"/>
                <w:sz w:val="14"/>
                <w:szCs w:val="14"/>
              </w:rPr>
              <w:t>31.03.2022</w:t>
            </w:r>
          </w:p>
        </w:tc>
        <w:tc>
          <w:tcPr>
            <w:tcW w:w="1560" w:type="dxa"/>
            <w:tcBorders>
              <w:top w:val="nil"/>
              <w:left w:val="nil"/>
              <w:bottom w:val="single" w:sz="4" w:space="0" w:color="auto"/>
              <w:right w:val="single" w:sz="4" w:space="0" w:color="auto"/>
            </w:tcBorders>
            <w:shd w:val="clear" w:color="000000" w:fill="F2F2F2"/>
            <w:noWrap/>
            <w:hideMark/>
          </w:tcPr>
          <w:p w14:paraId="1655525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6245467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16AC780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71848A1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04B36CE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7264AE6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B5BA233"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5C027B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57C04AE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07058AC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C9200-48P-E</w:t>
            </w:r>
          </w:p>
        </w:tc>
        <w:tc>
          <w:tcPr>
            <w:tcW w:w="1134" w:type="dxa"/>
            <w:tcBorders>
              <w:top w:val="nil"/>
              <w:left w:val="nil"/>
              <w:bottom w:val="single" w:sz="4" w:space="0" w:color="auto"/>
              <w:right w:val="single" w:sz="4" w:space="0" w:color="auto"/>
            </w:tcBorders>
            <w:shd w:val="clear" w:color="000000" w:fill="F2F2F2"/>
            <w:noWrap/>
            <w:hideMark/>
          </w:tcPr>
          <w:p w14:paraId="7AAADE58" w14:textId="2B9A352A"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JAE24380A4H</w:t>
            </w:r>
          </w:p>
        </w:tc>
        <w:tc>
          <w:tcPr>
            <w:tcW w:w="2693" w:type="dxa"/>
            <w:tcBorders>
              <w:top w:val="nil"/>
              <w:left w:val="nil"/>
              <w:bottom w:val="single" w:sz="4" w:space="0" w:color="auto"/>
              <w:right w:val="single" w:sz="4" w:space="0" w:color="auto"/>
            </w:tcBorders>
            <w:shd w:val="clear" w:color="000000" w:fill="F2F2F2"/>
            <w:noWrap/>
            <w:hideMark/>
          </w:tcPr>
          <w:p w14:paraId="0820CA3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 48-port PoE+, Network Essentials</w:t>
            </w:r>
          </w:p>
        </w:tc>
        <w:tc>
          <w:tcPr>
            <w:tcW w:w="992" w:type="dxa"/>
            <w:tcBorders>
              <w:top w:val="nil"/>
              <w:left w:val="nil"/>
              <w:bottom w:val="single" w:sz="4" w:space="0" w:color="auto"/>
              <w:right w:val="single" w:sz="4" w:space="0" w:color="auto"/>
            </w:tcBorders>
            <w:shd w:val="clear" w:color="000000" w:fill="F2F2F2"/>
            <w:noWrap/>
            <w:hideMark/>
          </w:tcPr>
          <w:p w14:paraId="6CF93C6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308FE2C9" w14:textId="77777777" w:rsidR="00B01A63" w:rsidRPr="00B13DDB" w:rsidRDefault="00B01A63" w:rsidP="00B01A63">
            <w:pPr>
              <w:spacing w:line="240" w:lineRule="auto"/>
              <w:jc w:val="right"/>
              <w:rPr>
                <w:rFonts w:ascii="Calibri" w:hAnsi="Calibri" w:cs="Calibri"/>
                <w:color w:val="000000"/>
                <w:sz w:val="14"/>
                <w:szCs w:val="14"/>
              </w:rPr>
            </w:pPr>
            <w:r w:rsidRPr="00B13DDB">
              <w:rPr>
                <w:rFonts w:ascii="Calibri" w:hAnsi="Calibri" w:cs="Calibri"/>
                <w:color w:val="000000"/>
                <w:sz w:val="14"/>
                <w:szCs w:val="14"/>
              </w:rPr>
              <w:t>05.11.2021</w:t>
            </w:r>
          </w:p>
        </w:tc>
        <w:tc>
          <w:tcPr>
            <w:tcW w:w="1560" w:type="dxa"/>
            <w:tcBorders>
              <w:top w:val="nil"/>
              <w:left w:val="nil"/>
              <w:bottom w:val="single" w:sz="4" w:space="0" w:color="auto"/>
              <w:right w:val="single" w:sz="4" w:space="0" w:color="auto"/>
            </w:tcBorders>
            <w:shd w:val="clear" w:color="000000" w:fill="F2F2F2"/>
            <w:noWrap/>
            <w:hideMark/>
          </w:tcPr>
          <w:p w14:paraId="1AFC140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539A518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623665D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5BEE7D2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6743AE3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2A7F292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25BD940"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56A6C3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4EC69D8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3496F1B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C9200-48P-E</w:t>
            </w:r>
          </w:p>
        </w:tc>
        <w:tc>
          <w:tcPr>
            <w:tcW w:w="1134" w:type="dxa"/>
            <w:tcBorders>
              <w:top w:val="nil"/>
              <w:left w:val="nil"/>
              <w:bottom w:val="single" w:sz="4" w:space="0" w:color="auto"/>
              <w:right w:val="single" w:sz="4" w:space="0" w:color="auto"/>
            </w:tcBorders>
            <w:shd w:val="clear" w:color="000000" w:fill="F2F2F2"/>
            <w:noWrap/>
            <w:hideMark/>
          </w:tcPr>
          <w:p w14:paraId="1DC36B2C" w14:textId="55F65FF4"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JAE24481C2U</w:t>
            </w:r>
          </w:p>
        </w:tc>
        <w:tc>
          <w:tcPr>
            <w:tcW w:w="2693" w:type="dxa"/>
            <w:tcBorders>
              <w:top w:val="nil"/>
              <w:left w:val="nil"/>
              <w:bottom w:val="single" w:sz="4" w:space="0" w:color="auto"/>
              <w:right w:val="single" w:sz="4" w:space="0" w:color="auto"/>
            </w:tcBorders>
            <w:shd w:val="clear" w:color="000000" w:fill="F2F2F2"/>
            <w:noWrap/>
            <w:hideMark/>
          </w:tcPr>
          <w:p w14:paraId="6CF3363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 48-port PoE+, Network Essentials</w:t>
            </w:r>
          </w:p>
        </w:tc>
        <w:tc>
          <w:tcPr>
            <w:tcW w:w="992" w:type="dxa"/>
            <w:tcBorders>
              <w:top w:val="nil"/>
              <w:left w:val="nil"/>
              <w:bottom w:val="single" w:sz="4" w:space="0" w:color="auto"/>
              <w:right w:val="single" w:sz="4" w:space="0" w:color="auto"/>
            </w:tcBorders>
            <w:shd w:val="clear" w:color="000000" w:fill="F2F2F2"/>
            <w:noWrap/>
            <w:hideMark/>
          </w:tcPr>
          <w:p w14:paraId="49740E3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0452F26F" w14:textId="77777777" w:rsidR="00B01A63" w:rsidRPr="00B13DDB" w:rsidRDefault="00B01A63" w:rsidP="00B01A63">
            <w:pPr>
              <w:spacing w:line="240" w:lineRule="auto"/>
              <w:jc w:val="right"/>
              <w:rPr>
                <w:rFonts w:ascii="Calibri" w:hAnsi="Calibri" w:cs="Calibri"/>
                <w:color w:val="000000"/>
                <w:sz w:val="14"/>
                <w:szCs w:val="14"/>
              </w:rPr>
            </w:pPr>
            <w:r w:rsidRPr="00B13DDB">
              <w:rPr>
                <w:rFonts w:ascii="Calibri" w:hAnsi="Calibri" w:cs="Calibri"/>
                <w:color w:val="000000"/>
                <w:sz w:val="14"/>
                <w:szCs w:val="14"/>
              </w:rPr>
              <w:t>31.03.2022</w:t>
            </w:r>
          </w:p>
        </w:tc>
        <w:tc>
          <w:tcPr>
            <w:tcW w:w="1560" w:type="dxa"/>
            <w:tcBorders>
              <w:top w:val="nil"/>
              <w:left w:val="nil"/>
              <w:bottom w:val="single" w:sz="4" w:space="0" w:color="auto"/>
              <w:right w:val="single" w:sz="4" w:space="0" w:color="auto"/>
            </w:tcBorders>
            <w:shd w:val="clear" w:color="000000" w:fill="F2F2F2"/>
            <w:noWrap/>
            <w:hideMark/>
          </w:tcPr>
          <w:p w14:paraId="7D2B4F9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0199F1D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09E044D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7BBD9D4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3446D85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1CE5438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3FC0794"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8AA2BD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73619F4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0328CA3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C9200-48T-E</w:t>
            </w:r>
          </w:p>
        </w:tc>
        <w:tc>
          <w:tcPr>
            <w:tcW w:w="1134" w:type="dxa"/>
            <w:tcBorders>
              <w:top w:val="nil"/>
              <w:left w:val="nil"/>
              <w:bottom w:val="single" w:sz="4" w:space="0" w:color="auto"/>
              <w:right w:val="single" w:sz="4" w:space="0" w:color="auto"/>
            </w:tcBorders>
            <w:shd w:val="clear" w:color="000000" w:fill="F2F2F2"/>
            <w:noWrap/>
            <w:hideMark/>
          </w:tcPr>
          <w:p w14:paraId="4EE1EB28" w14:textId="67CBE95B"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JAE241304EU</w:t>
            </w:r>
          </w:p>
        </w:tc>
        <w:tc>
          <w:tcPr>
            <w:tcW w:w="2693" w:type="dxa"/>
            <w:tcBorders>
              <w:top w:val="nil"/>
              <w:left w:val="nil"/>
              <w:bottom w:val="single" w:sz="4" w:space="0" w:color="auto"/>
              <w:right w:val="single" w:sz="4" w:space="0" w:color="auto"/>
            </w:tcBorders>
            <w:shd w:val="clear" w:color="000000" w:fill="F2F2F2"/>
            <w:noWrap/>
            <w:hideMark/>
          </w:tcPr>
          <w:p w14:paraId="4C07353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 48-port data only, Network Essentials</w:t>
            </w:r>
          </w:p>
        </w:tc>
        <w:tc>
          <w:tcPr>
            <w:tcW w:w="992" w:type="dxa"/>
            <w:tcBorders>
              <w:top w:val="nil"/>
              <w:left w:val="nil"/>
              <w:bottom w:val="single" w:sz="4" w:space="0" w:color="auto"/>
              <w:right w:val="single" w:sz="4" w:space="0" w:color="auto"/>
            </w:tcBorders>
            <w:shd w:val="clear" w:color="000000" w:fill="F2F2F2"/>
            <w:noWrap/>
            <w:hideMark/>
          </w:tcPr>
          <w:p w14:paraId="4B90C3F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t>
            </w:r>
          </w:p>
        </w:tc>
        <w:tc>
          <w:tcPr>
            <w:tcW w:w="992" w:type="dxa"/>
            <w:tcBorders>
              <w:top w:val="nil"/>
              <w:left w:val="nil"/>
              <w:bottom w:val="single" w:sz="4" w:space="0" w:color="auto"/>
              <w:right w:val="single" w:sz="4" w:space="0" w:color="auto"/>
            </w:tcBorders>
            <w:shd w:val="clear" w:color="000000" w:fill="F2F2F2"/>
            <w:noWrap/>
            <w:hideMark/>
          </w:tcPr>
          <w:p w14:paraId="0BB9A2E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6BAC6F0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512B84C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0D92AE0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4F2AF83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3E804BB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5AE666A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4F9D09D8"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6BB917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64C8F7E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0CDBE33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C9200-48T-E</w:t>
            </w:r>
          </w:p>
        </w:tc>
        <w:tc>
          <w:tcPr>
            <w:tcW w:w="1134" w:type="dxa"/>
            <w:tcBorders>
              <w:top w:val="nil"/>
              <w:left w:val="nil"/>
              <w:bottom w:val="single" w:sz="4" w:space="0" w:color="auto"/>
              <w:right w:val="single" w:sz="4" w:space="0" w:color="auto"/>
            </w:tcBorders>
            <w:shd w:val="clear" w:color="000000" w:fill="F2F2F2"/>
            <w:noWrap/>
            <w:hideMark/>
          </w:tcPr>
          <w:p w14:paraId="6AA87D95" w14:textId="14C44079"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JAE24300FT4</w:t>
            </w:r>
          </w:p>
        </w:tc>
        <w:tc>
          <w:tcPr>
            <w:tcW w:w="2693" w:type="dxa"/>
            <w:tcBorders>
              <w:top w:val="nil"/>
              <w:left w:val="nil"/>
              <w:bottom w:val="single" w:sz="4" w:space="0" w:color="auto"/>
              <w:right w:val="single" w:sz="4" w:space="0" w:color="auto"/>
            </w:tcBorders>
            <w:shd w:val="clear" w:color="000000" w:fill="F2F2F2"/>
            <w:noWrap/>
            <w:hideMark/>
          </w:tcPr>
          <w:p w14:paraId="5CE6BDB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 48-port data only, Network Essentials</w:t>
            </w:r>
          </w:p>
        </w:tc>
        <w:tc>
          <w:tcPr>
            <w:tcW w:w="992" w:type="dxa"/>
            <w:tcBorders>
              <w:top w:val="nil"/>
              <w:left w:val="nil"/>
              <w:bottom w:val="single" w:sz="4" w:space="0" w:color="auto"/>
              <w:right w:val="single" w:sz="4" w:space="0" w:color="auto"/>
            </w:tcBorders>
            <w:shd w:val="clear" w:color="000000" w:fill="F2F2F2"/>
            <w:noWrap/>
            <w:hideMark/>
          </w:tcPr>
          <w:p w14:paraId="1B0896E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000000" w:fill="F2F2F2"/>
            <w:noWrap/>
            <w:hideMark/>
          </w:tcPr>
          <w:p w14:paraId="33920711" w14:textId="77777777" w:rsidR="00B01A63" w:rsidRPr="00B13DDB" w:rsidRDefault="00B01A63" w:rsidP="00B01A63">
            <w:pPr>
              <w:spacing w:line="240" w:lineRule="auto"/>
              <w:jc w:val="right"/>
              <w:rPr>
                <w:rFonts w:ascii="Calibri" w:hAnsi="Calibri" w:cs="Calibri"/>
                <w:color w:val="000000"/>
                <w:sz w:val="14"/>
                <w:szCs w:val="14"/>
              </w:rPr>
            </w:pPr>
            <w:r w:rsidRPr="00B13DDB">
              <w:rPr>
                <w:rFonts w:ascii="Calibri" w:hAnsi="Calibri" w:cs="Calibri"/>
                <w:color w:val="000000"/>
                <w:sz w:val="14"/>
                <w:szCs w:val="14"/>
              </w:rPr>
              <w:t>05.11.2021</w:t>
            </w:r>
          </w:p>
        </w:tc>
        <w:tc>
          <w:tcPr>
            <w:tcW w:w="1560" w:type="dxa"/>
            <w:tcBorders>
              <w:top w:val="nil"/>
              <w:left w:val="nil"/>
              <w:bottom w:val="single" w:sz="4" w:space="0" w:color="auto"/>
              <w:right w:val="single" w:sz="4" w:space="0" w:color="auto"/>
            </w:tcBorders>
            <w:shd w:val="clear" w:color="000000" w:fill="F2F2F2"/>
            <w:noWrap/>
            <w:hideMark/>
          </w:tcPr>
          <w:p w14:paraId="0425E74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3D2648F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00C8F73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38C1565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6C1950F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2245175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321486C"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68F87D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5B5C5F2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1BA957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C9300-48P-E</w:t>
            </w:r>
          </w:p>
        </w:tc>
        <w:tc>
          <w:tcPr>
            <w:tcW w:w="1134" w:type="dxa"/>
            <w:tcBorders>
              <w:top w:val="nil"/>
              <w:left w:val="nil"/>
              <w:bottom w:val="single" w:sz="4" w:space="0" w:color="auto"/>
              <w:right w:val="single" w:sz="4" w:space="0" w:color="auto"/>
            </w:tcBorders>
            <w:shd w:val="clear" w:color="auto" w:fill="auto"/>
            <w:noWrap/>
            <w:hideMark/>
          </w:tcPr>
          <w:p w14:paraId="6E0592BB" w14:textId="47EA1176"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FOC2450L3RE</w:t>
            </w:r>
          </w:p>
        </w:tc>
        <w:tc>
          <w:tcPr>
            <w:tcW w:w="2693" w:type="dxa"/>
            <w:tcBorders>
              <w:top w:val="nil"/>
              <w:left w:val="nil"/>
              <w:bottom w:val="single" w:sz="4" w:space="0" w:color="auto"/>
              <w:right w:val="single" w:sz="4" w:space="0" w:color="auto"/>
            </w:tcBorders>
            <w:shd w:val="clear" w:color="auto" w:fill="auto"/>
            <w:noWrap/>
            <w:hideMark/>
          </w:tcPr>
          <w:p w14:paraId="66DB043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9300 48-port PoE+, Network Essentials</w:t>
            </w:r>
          </w:p>
        </w:tc>
        <w:tc>
          <w:tcPr>
            <w:tcW w:w="992" w:type="dxa"/>
            <w:tcBorders>
              <w:top w:val="nil"/>
              <w:left w:val="nil"/>
              <w:bottom w:val="single" w:sz="4" w:space="0" w:color="auto"/>
              <w:right w:val="single" w:sz="4" w:space="0" w:color="auto"/>
            </w:tcBorders>
            <w:shd w:val="clear" w:color="auto" w:fill="auto"/>
            <w:noWrap/>
            <w:hideMark/>
          </w:tcPr>
          <w:p w14:paraId="7B3DEC0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1194A2E9" w14:textId="77777777" w:rsidR="00B01A63" w:rsidRPr="00B13DDB" w:rsidRDefault="00B01A63" w:rsidP="00B01A63">
            <w:pPr>
              <w:spacing w:line="240" w:lineRule="auto"/>
              <w:jc w:val="right"/>
              <w:rPr>
                <w:rFonts w:ascii="Calibri" w:hAnsi="Calibri" w:cs="Calibri"/>
                <w:color w:val="000000"/>
                <w:sz w:val="14"/>
                <w:szCs w:val="14"/>
              </w:rPr>
            </w:pPr>
            <w:r w:rsidRPr="00B13DDB">
              <w:rPr>
                <w:rFonts w:ascii="Calibri" w:hAnsi="Calibri" w:cs="Calibri"/>
                <w:color w:val="000000"/>
                <w:sz w:val="14"/>
                <w:szCs w:val="14"/>
              </w:rPr>
              <w:t>31.03.2022</w:t>
            </w:r>
          </w:p>
        </w:tc>
        <w:tc>
          <w:tcPr>
            <w:tcW w:w="1560" w:type="dxa"/>
            <w:tcBorders>
              <w:top w:val="nil"/>
              <w:left w:val="nil"/>
              <w:bottom w:val="single" w:sz="4" w:space="0" w:color="auto"/>
              <w:right w:val="single" w:sz="4" w:space="0" w:color="auto"/>
            </w:tcBorders>
            <w:shd w:val="clear" w:color="auto" w:fill="auto"/>
            <w:noWrap/>
            <w:hideMark/>
          </w:tcPr>
          <w:p w14:paraId="0E3A7A8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47B0AC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2F59FCB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2A40D2C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3E2A4B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8D4B49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4D1D89C"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EE40E0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0DFA341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2AD871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C9300-48T-E</w:t>
            </w:r>
          </w:p>
        </w:tc>
        <w:tc>
          <w:tcPr>
            <w:tcW w:w="1134" w:type="dxa"/>
            <w:tcBorders>
              <w:top w:val="nil"/>
              <w:left w:val="nil"/>
              <w:bottom w:val="single" w:sz="4" w:space="0" w:color="auto"/>
              <w:right w:val="single" w:sz="4" w:space="0" w:color="auto"/>
            </w:tcBorders>
            <w:shd w:val="clear" w:color="auto" w:fill="auto"/>
            <w:noWrap/>
            <w:hideMark/>
          </w:tcPr>
          <w:p w14:paraId="662529D1" w14:textId="79ACBBD9"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FOC2447L2K8</w:t>
            </w:r>
          </w:p>
        </w:tc>
        <w:tc>
          <w:tcPr>
            <w:tcW w:w="2693" w:type="dxa"/>
            <w:tcBorders>
              <w:top w:val="nil"/>
              <w:left w:val="nil"/>
              <w:bottom w:val="single" w:sz="4" w:space="0" w:color="auto"/>
              <w:right w:val="single" w:sz="4" w:space="0" w:color="auto"/>
            </w:tcBorders>
            <w:shd w:val="clear" w:color="auto" w:fill="auto"/>
            <w:noWrap/>
            <w:hideMark/>
          </w:tcPr>
          <w:p w14:paraId="3AC21F4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9300 48-port data only, Network Essentials</w:t>
            </w:r>
          </w:p>
        </w:tc>
        <w:tc>
          <w:tcPr>
            <w:tcW w:w="992" w:type="dxa"/>
            <w:tcBorders>
              <w:top w:val="nil"/>
              <w:left w:val="nil"/>
              <w:bottom w:val="single" w:sz="4" w:space="0" w:color="auto"/>
              <w:right w:val="single" w:sz="4" w:space="0" w:color="auto"/>
            </w:tcBorders>
            <w:shd w:val="clear" w:color="auto" w:fill="auto"/>
            <w:noWrap/>
            <w:hideMark/>
          </w:tcPr>
          <w:p w14:paraId="4437A7C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262CA98E" w14:textId="77777777" w:rsidR="00B01A63" w:rsidRPr="00B13DDB" w:rsidRDefault="00B01A63" w:rsidP="00B01A63">
            <w:pPr>
              <w:spacing w:line="240" w:lineRule="auto"/>
              <w:jc w:val="right"/>
              <w:rPr>
                <w:rFonts w:ascii="Calibri" w:hAnsi="Calibri" w:cs="Calibri"/>
                <w:color w:val="000000"/>
                <w:sz w:val="14"/>
                <w:szCs w:val="14"/>
              </w:rPr>
            </w:pPr>
            <w:r w:rsidRPr="00B13DDB">
              <w:rPr>
                <w:rFonts w:ascii="Calibri" w:hAnsi="Calibri" w:cs="Calibri"/>
                <w:color w:val="000000"/>
                <w:sz w:val="14"/>
                <w:szCs w:val="14"/>
              </w:rPr>
              <w:t>31.03.2022</w:t>
            </w:r>
          </w:p>
        </w:tc>
        <w:tc>
          <w:tcPr>
            <w:tcW w:w="1560" w:type="dxa"/>
            <w:tcBorders>
              <w:top w:val="nil"/>
              <w:left w:val="nil"/>
              <w:bottom w:val="single" w:sz="4" w:space="0" w:color="auto"/>
              <w:right w:val="single" w:sz="4" w:space="0" w:color="auto"/>
            </w:tcBorders>
            <w:shd w:val="clear" w:color="auto" w:fill="auto"/>
            <w:noWrap/>
            <w:hideMark/>
          </w:tcPr>
          <w:p w14:paraId="1A7176C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DE6104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4E0C1E4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41F3895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6E9149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6C6D47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8EE54CE"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16FAA6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63E9AB3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65AC0B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C9300-48T-E</w:t>
            </w:r>
          </w:p>
        </w:tc>
        <w:tc>
          <w:tcPr>
            <w:tcW w:w="1134" w:type="dxa"/>
            <w:tcBorders>
              <w:top w:val="nil"/>
              <w:left w:val="nil"/>
              <w:bottom w:val="single" w:sz="4" w:space="0" w:color="auto"/>
              <w:right w:val="single" w:sz="4" w:space="0" w:color="auto"/>
            </w:tcBorders>
            <w:shd w:val="clear" w:color="auto" w:fill="auto"/>
            <w:noWrap/>
            <w:hideMark/>
          </w:tcPr>
          <w:p w14:paraId="329EFA01" w14:textId="72AF67D1"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FOC2447L2K0</w:t>
            </w:r>
          </w:p>
        </w:tc>
        <w:tc>
          <w:tcPr>
            <w:tcW w:w="2693" w:type="dxa"/>
            <w:tcBorders>
              <w:top w:val="nil"/>
              <w:left w:val="nil"/>
              <w:bottom w:val="single" w:sz="4" w:space="0" w:color="auto"/>
              <w:right w:val="single" w:sz="4" w:space="0" w:color="auto"/>
            </w:tcBorders>
            <w:shd w:val="clear" w:color="auto" w:fill="auto"/>
            <w:noWrap/>
            <w:hideMark/>
          </w:tcPr>
          <w:p w14:paraId="17E9B89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9300 48-port data only, Network Essentials</w:t>
            </w:r>
          </w:p>
        </w:tc>
        <w:tc>
          <w:tcPr>
            <w:tcW w:w="992" w:type="dxa"/>
            <w:tcBorders>
              <w:top w:val="nil"/>
              <w:left w:val="nil"/>
              <w:bottom w:val="single" w:sz="4" w:space="0" w:color="auto"/>
              <w:right w:val="single" w:sz="4" w:space="0" w:color="auto"/>
            </w:tcBorders>
            <w:shd w:val="clear" w:color="auto" w:fill="auto"/>
            <w:noWrap/>
            <w:hideMark/>
          </w:tcPr>
          <w:p w14:paraId="7C5AD2C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43558518" w14:textId="77777777" w:rsidR="00B01A63" w:rsidRPr="00B13DDB" w:rsidRDefault="00B01A63" w:rsidP="00B01A63">
            <w:pPr>
              <w:spacing w:line="240" w:lineRule="auto"/>
              <w:jc w:val="right"/>
              <w:rPr>
                <w:rFonts w:ascii="Calibri" w:hAnsi="Calibri" w:cs="Calibri"/>
                <w:color w:val="000000"/>
                <w:sz w:val="14"/>
                <w:szCs w:val="14"/>
              </w:rPr>
            </w:pPr>
            <w:r w:rsidRPr="00B13DDB">
              <w:rPr>
                <w:rFonts w:ascii="Calibri" w:hAnsi="Calibri" w:cs="Calibri"/>
                <w:color w:val="000000"/>
                <w:sz w:val="14"/>
                <w:szCs w:val="14"/>
              </w:rPr>
              <w:t>31.03.2022</w:t>
            </w:r>
          </w:p>
        </w:tc>
        <w:tc>
          <w:tcPr>
            <w:tcW w:w="1560" w:type="dxa"/>
            <w:tcBorders>
              <w:top w:val="nil"/>
              <w:left w:val="nil"/>
              <w:bottom w:val="single" w:sz="4" w:space="0" w:color="auto"/>
              <w:right w:val="single" w:sz="4" w:space="0" w:color="auto"/>
            </w:tcBorders>
            <w:shd w:val="clear" w:color="auto" w:fill="auto"/>
            <w:noWrap/>
            <w:hideMark/>
          </w:tcPr>
          <w:p w14:paraId="42DFD15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F6EFED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032C70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370A6AB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5AC4B5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DD3299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ABFC59D"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A380DF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137DBB1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97F37D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C9300-48T-E</w:t>
            </w:r>
          </w:p>
        </w:tc>
        <w:tc>
          <w:tcPr>
            <w:tcW w:w="1134" w:type="dxa"/>
            <w:tcBorders>
              <w:top w:val="nil"/>
              <w:left w:val="nil"/>
              <w:bottom w:val="single" w:sz="4" w:space="0" w:color="auto"/>
              <w:right w:val="single" w:sz="4" w:space="0" w:color="auto"/>
            </w:tcBorders>
            <w:shd w:val="clear" w:color="auto" w:fill="auto"/>
            <w:noWrap/>
            <w:hideMark/>
          </w:tcPr>
          <w:p w14:paraId="008D64A9" w14:textId="4E2EC405"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FOC2451LDXV</w:t>
            </w:r>
          </w:p>
        </w:tc>
        <w:tc>
          <w:tcPr>
            <w:tcW w:w="2693" w:type="dxa"/>
            <w:tcBorders>
              <w:top w:val="nil"/>
              <w:left w:val="nil"/>
              <w:bottom w:val="single" w:sz="4" w:space="0" w:color="auto"/>
              <w:right w:val="single" w:sz="4" w:space="0" w:color="auto"/>
            </w:tcBorders>
            <w:shd w:val="clear" w:color="auto" w:fill="auto"/>
            <w:noWrap/>
            <w:hideMark/>
          </w:tcPr>
          <w:p w14:paraId="4B5B540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9300 48-port data only, Network Essentials</w:t>
            </w:r>
          </w:p>
        </w:tc>
        <w:tc>
          <w:tcPr>
            <w:tcW w:w="992" w:type="dxa"/>
            <w:tcBorders>
              <w:top w:val="nil"/>
              <w:left w:val="nil"/>
              <w:bottom w:val="single" w:sz="4" w:space="0" w:color="auto"/>
              <w:right w:val="single" w:sz="4" w:space="0" w:color="auto"/>
            </w:tcBorders>
            <w:shd w:val="clear" w:color="auto" w:fill="auto"/>
            <w:noWrap/>
            <w:hideMark/>
          </w:tcPr>
          <w:p w14:paraId="09B45A7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66FEF060" w14:textId="77777777" w:rsidR="00B01A63" w:rsidRPr="00B13DDB" w:rsidRDefault="00B01A63" w:rsidP="00B01A63">
            <w:pPr>
              <w:spacing w:line="240" w:lineRule="auto"/>
              <w:jc w:val="right"/>
              <w:rPr>
                <w:rFonts w:ascii="Calibri" w:hAnsi="Calibri" w:cs="Calibri"/>
                <w:color w:val="000000"/>
                <w:sz w:val="14"/>
                <w:szCs w:val="14"/>
              </w:rPr>
            </w:pPr>
            <w:r w:rsidRPr="00B13DDB">
              <w:rPr>
                <w:rFonts w:ascii="Calibri" w:hAnsi="Calibri" w:cs="Calibri"/>
                <w:color w:val="000000"/>
                <w:sz w:val="14"/>
                <w:szCs w:val="14"/>
              </w:rPr>
              <w:t>31.03.2022</w:t>
            </w:r>
          </w:p>
        </w:tc>
        <w:tc>
          <w:tcPr>
            <w:tcW w:w="1560" w:type="dxa"/>
            <w:tcBorders>
              <w:top w:val="nil"/>
              <w:left w:val="nil"/>
              <w:bottom w:val="single" w:sz="4" w:space="0" w:color="auto"/>
              <w:right w:val="single" w:sz="4" w:space="0" w:color="auto"/>
            </w:tcBorders>
            <w:shd w:val="clear" w:color="auto" w:fill="auto"/>
            <w:noWrap/>
            <w:hideMark/>
          </w:tcPr>
          <w:p w14:paraId="5D5883B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7C1F27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567EFFF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612F816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684F76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6133AB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D9259B4"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A0CD0A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58AE895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3AD7984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C9300-48UXM-E</w:t>
            </w:r>
          </w:p>
        </w:tc>
        <w:tc>
          <w:tcPr>
            <w:tcW w:w="1134" w:type="dxa"/>
            <w:tcBorders>
              <w:top w:val="nil"/>
              <w:left w:val="nil"/>
              <w:bottom w:val="single" w:sz="4" w:space="0" w:color="auto"/>
              <w:right w:val="single" w:sz="4" w:space="0" w:color="auto"/>
            </w:tcBorders>
            <w:shd w:val="clear" w:color="auto" w:fill="auto"/>
            <w:noWrap/>
            <w:hideMark/>
          </w:tcPr>
          <w:p w14:paraId="7BF90B04" w14:textId="7322E0D6"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FOC2434LB27</w:t>
            </w:r>
          </w:p>
        </w:tc>
        <w:tc>
          <w:tcPr>
            <w:tcW w:w="2693" w:type="dxa"/>
            <w:tcBorders>
              <w:top w:val="nil"/>
              <w:left w:val="nil"/>
              <w:bottom w:val="single" w:sz="4" w:space="0" w:color="auto"/>
              <w:right w:val="single" w:sz="4" w:space="0" w:color="auto"/>
            </w:tcBorders>
            <w:shd w:val="clear" w:color="auto" w:fill="auto"/>
            <w:noWrap/>
            <w:hideMark/>
          </w:tcPr>
          <w:p w14:paraId="1C28A00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9300 48-port(12 mGig,36 2.5Gbps) Network Essentials</w:t>
            </w:r>
          </w:p>
        </w:tc>
        <w:tc>
          <w:tcPr>
            <w:tcW w:w="992" w:type="dxa"/>
            <w:tcBorders>
              <w:top w:val="nil"/>
              <w:left w:val="nil"/>
              <w:bottom w:val="single" w:sz="4" w:space="0" w:color="auto"/>
              <w:right w:val="single" w:sz="4" w:space="0" w:color="auto"/>
            </w:tcBorders>
            <w:shd w:val="clear" w:color="auto" w:fill="auto"/>
            <w:noWrap/>
            <w:hideMark/>
          </w:tcPr>
          <w:p w14:paraId="5D8EEA1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4EB7D9EF" w14:textId="77777777" w:rsidR="00B01A63" w:rsidRPr="00B13DDB" w:rsidRDefault="00B01A63" w:rsidP="00B01A63">
            <w:pPr>
              <w:spacing w:line="240" w:lineRule="auto"/>
              <w:jc w:val="right"/>
              <w:rPr>
                <w:rFonts w:ascii="Calibri" w:hAnsi="Calibri" w:cs="Calibri"/>
                <w:color w:val="000000"/>
                <w:sz w:val="14"/>
                <w:szCs w:val="14"/>
              </w:rPr>
            </w:pPr>
            <w:r w:rsidRPr="00B13DDB">
              <w:rPr>
                <w:rFonts w:ascii="Calibri" w:hAnsi="Calibri" w:cs="Calibri"/>
                <w:color w:val="000000"/>
                <w:sz w:val="14"/>
                <w:szCs w:val="14"/>
              </w:rPr>
              <w:t>05.11.2025</w:t>
            </w:r>
          </w:p>
        </w:tc>
        <w:tc>
          <w:tcPr>
            <w:tcW w:w="1560" w:type="dxa"/>
            <w:tcBorders>
              <w:top w:val="nil"/>
              <w:left w:val="nil"/>
              <w:bottom w:val="single" w:sz="4" w:space="0" w:color="auto"/>
              <w:right w:val="single" w:sz="4" w:space="0" w:color="auto"/>
            </w:tcBorders>
            <w:shd w:val="clear" w:color="auto" w:fill="auto"/>
            <w:noWrap/>
            <w:hideMark/>
          </w:tcPr>
          <w:p w14:paraId="7E3094A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8C34A3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67031CE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7D78026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002519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400CBA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9CAED62"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2883C7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4F844E3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21B860A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C9300-48UXM-E</w:t>
            </w:r>
          </w:p>
        </w:tc>
        <w:tc>
          <w:tcPr>
            <w:tcW w:w="1134" w:type="dxa"/>
            <w:tcBorders>
              <w:top w:val="nil"/>
              <w:left w:val="nil"/>
              <w:bottom w:val="single" w:sz="4" w:space="0" w:color="auto"/>
              <w:right w:val="single" w:sz="4" w:space="0" w:color="auto"/>
            </w:tcBorders>
            <w:shd w:val="clear" w:color="auto" w:fill="auto"/>
            <w:noWrap/>
            <w:hideMark/>
          </w:tcPr>
          <w:p w14:paraId="3961B380" w14:textId="1C185699"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FOC2435L0WP</w:t>
            </w:r>
          </w:p>
        </w:tc>
        <w:tc>
          <w:tcPr>
            <w:tcW w:w="2693" w:type="dxa"/>
            <w:tcBorders>
              <w:top w:val="nil"/>
              <w:left w:val="nil"/>
              <w:bottom w:val="single" w:sz="4" w:space="0" w:color="auto"/>
              <w:right w:val="single" w:sz="4" w:space="0" w:color="auto"/>
            </w:tcBorders>
            <w:shd w:val="clear" w:color="auto" w:fill="auto"/>
            <w:noWrap/>
            <w:hideMark/>
          </w:tcPr>
          <w:p w14:paraId="7430097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9300 48-port(12 mGig,36 2.5Gbps) Network Essentials</w:t>
            </w:r>
          </w:p>
        </w:tc>
        <w:tc>
          <w:tcPr>
            <w:tcW w:w="992" w:type="dxa"/>
            <w:tcBorders>
              <w:top w:val="nil"/>
              <w:left w:val="nil"/>
              <w:bottom w:val="single" w:sz="4" w:space="0" w:color="auto"/>
              <w:right w:val="single" w:sz="4" w:space="0" w:color="auto"/>
            </w:tcBorders>
            <w:shd w:val="clear" w:color="auto" w:fill="auto"/>
            <w:noWrap/>
            <w:hideMark/>
          </w:tcPr>
          <w:p w14:paraId="71E9185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16588FB7" w14:textId="77777777" w:rsidR="00B01A63" w:rsidRPr="00B13DDB" w:rsidRDefault="00B01A63" w:rsidP="00B01A63">
            <w:pPr>
              <w:spacing w:line="240" w:lineRule="auto"/>
              <w:jc w:val="right"/>
              <w:rPr>
                <w:rFonts w:ascii="Calibri" w:hAnsi="Calibri" w:cs="Calibri"/>
                <w:color w:val="000000"/>
                <w:sz w:val="14"/>
                <w:szCs w:val="14"/>
              </w:rPr>
            </w:pPr>
            <w:r w:rsidRPr="00B13DDB">
              <w:rPr>
                <w:rFonts w:ascii="Calibri" w:hAnsi="Calibri" w:cs="Calibri"/>
                <w:color w:val="000000"/>
                <w:sz w:val="14"/>
                <w:szCs w:val="14"/>
              </w:rPr>
              <w:t>05.11.2025</w:t>
            </w:r>
          </w:p>
        </w:tc>
        <w:tc>
          <w:tcPr>
            <w:tcW w:w="1560" w:type="dxa"/>
            <w:tcBorders>
              <w:top w:val="nil"/>
              <w:left w:val="nil"/>
              <w:bottom w:val="single" w:sz="4" w:space="0" w:color="auto"/>
              <w:right w:val="single" w:sz="4" w:space="0" w:color="auto"/>
            </w:tcBorders>
            <w:shd w:val="clear" w:color="auto" w:fill="auto"/>
            <w:noWrap/>
            <w:hideMark/>
          </w:tcPr>
          <w:p w14:paraId="5E8E108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B1E16D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1C5E13B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6027FBE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8F76FE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78D10D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4DBA857"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90178B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588082C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5251F7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C9300-48UXM-E</w:t>
            </w:r>
          </w:p>
        </w:tc>
        <w:tc>
          <w:tcPr>
            <w:tcW w:w="1134" w:type="dxa"/>
            <w:tcBorders>
              <w:top w:val="nil"/>
              <w:left w:val="nil"/>
              <w:bottom w:val="single" w:sz="4" w:space="0" w:color="auto"/>
              <w:right w:val="single" w:sz="4" w:space="0" w:color="auto"/>
            </w:tcBorders>
            <w:shd w:val="clear" w:color="auto" w:fill="auto"/>
            <w:noWrap/>
            <w:hideMark/>
          </w:tcPr>
          <w:p w14:paraId="0C362EDF" w14:textId="6CBEF1F0"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FOC2442LAFZ</w:t>
            </w:r>
          </w:p>
        </w:tc>
        <w:tc>
          <w:tcPr>
            <w:tcW w:w="2693" w:type="dxa"/>
            <w:tcBorders>
              <w:top w:val="nil"/>
              <w:left w:val="nil"/>
              <w:bottom w:val="single" w:sz="4" w:space="0" w:color="auto"/>
              <w:right w:val="single" w:sz="4" w:space="0" w:color="auto"/>
            </w:tcBorders>
            <w:shd w:val="clear" w:color="auto" w:fill="auto"/>
            <w:noWrap/>
            <w:hideMark/>
          </w:tcPr>
          <w:p w14:paraId="15B0CB6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9300 48-port(12 mGig,36 2.5Gbps) Network Essentials</w:t>
            </w:r>
          </w:p>
        </w:tc>
        <w:tc>
          <w:tcPr>
            <w:tcW w:w="992" w:type="dxa"/>
            <w:tcBorders>
              <w:top w:val="nil"/>
              <w:left w:val="nil"/>
              <w:bottom w:val="single" w:sz="4" w:space="0" w:color="auto"/>
              <w:right w:val="single" w:sz="4" w:space="0" w:color="auto"/>
            </w:tcBorders>
            <w:shd w:val="clear" w:color="auto" w:fill="auto"/>
            <w:noWrap/>
            <w:hideMark/>
          </w:tcPr>
          <w:p w14:paraId="3A78C0B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201295048</w:t>
            </w:r>
          </w:p>
        </w:tc>
        <w:tc>
          <w:tcPr>
            <w:tcW w:w="992" w:type="dxa"/>
            <w:tcBorders>
              <w:top w:val="nil"/>
              <w:left w:val="nil"/>
              <w:bottom w:val="single" w:sz="4" w:space="0" w:color="auto"/>
              <w:right w:val="single" w:sz="4" w:space="0" w:color="auto"/>
            </w:tcBorders>
            <w:shd w:val="clear" w:color="auto" w:fill="auto"/>
            <w:noWrap/>
            <w:hideMark/>
          </w:tcPr>
          <w:p w14:paraId="45869F40" w14:textId="77777777" w:rsidR="00B01A63" w:rsidRPr="00B13DDB" w:rsidRDefault="00B01A63" w:rsidP="00B01A63">
            <w:pPr>
              <w:spacing w:line="240" w:lineRule="auto"/>
              <w:jc w:val="right"/>
              <w:rPr>
                <w:rFonts w:ascii="Calibri" w:hAnsi="Calibri" w:cs="Calibri"/>
                <w:color w:val="000000"/>
                <w:sz w:val="14"/>
                <w:szCs w:val="14"/>
              </w:rPr>
            </w:pPr>
            <w:r w:rsidRPr="00B13DDB">
              <w:rPr>
                <w:rFonts w:ascii="Calibri" w:hAnsi="Calibri" w:cs="Calibri"/>
                <w:color w:val="000000"/>
                <w:sz w:val="14"/>
                <w:szCs w:val="14"/>
              </w:rPr>
              <w:t>30.04.2022</w:t>
            </w:r>
          </w:p>
        </w:tc>
        <w:tc>
          <w:tcPr>
            <w:tcW w:w="1560" w:type="dxa"/>
            <w:tcBorders>
              <w:top w:val="nil"/>
              <w:left w:val="nil"/>
              <w:bottom w:val="single" w:sz="4" w:space="0" w:color="auto"/>
              <w:right w:val="single" w:sz="4" w:space="0" w:color="auto"/>
            </w:tcBorders>
            <w:shd w:val="clear" w:color="auto" w:fill="auto"/>
            <w:noWrap/>
            <w:hideMark/>
          </w:tcPr>
          <w:p w14:paraId="5898218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F4A481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FBCD90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4ADF85C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C1B72F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416418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8E129D1"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9D5C71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394424C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0644F66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C9200L-48P-4X-E</w:t>
            </w:r>
          </w:p>
        </w:tc>
        <w:tc>
          <w:tcPr>
            <w:tcW w:w="1134" w:type="dxa"/>
            <w:tcBorders>
              <w:top w:val="nil"/>
              <w:left w:val="nil"/>
              <w:bottom w:val="single" w:sz="4" w:space="0" w:color="auto"/>
              <w:right w:val="single" w:sz="4" w:space="0" w:color="auto"/>
            </w:tcBorders>
            <w:shd w:val="clear" w:color="000000" w:fill="F2F2F2"/>
            <w:noWrap/>
            <w:hideMark/>
          </w:tcPr>
          <w:p w14:paraId="1EADF27D" w14:textId="7454738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JAE234819QT</w:t>
            </w:r>
          </w:p>
        </w:tc>
        <w:tc>
          <w:tcPr>
            <w:tcW w:w="2693" w:type="dxa"/>
            <w:tcBorders>
              <w:top w:val="nil"/>
              <w:left w:val="nil"/>
              <w:bottom w:val="single" w:sz="4" w:space="0" w:color="auto"/>
              <w:right w:val="single" w:sz="4" w:space="0" w:color="auto"/>
            </w:tcBorders>
            <w:shd w:val="clear" w:color="000000" w:fill="F2F2F2"/>
            <w:noWrap/>
            <w:hideMark/>
          </w:tcPr>
          <w:p w14:paraId="123C5EC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PoE+,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310DE3E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7CED9B7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4272100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2CDEAB4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755C78A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778CDC8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71F4323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4037D48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E5671B0"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10E0A8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02B76B9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51A815D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C9200L-48P-4X-E</w:t>
            </w:r>
          </w:p>
        </w:tc>
        <w:tc>
          <w:tcPr>
            <w:tcW w:w="1134" w:type="dxa"/>
            <w:tcBorders>
              <w:top w:val="nil"/>
              <w:left w:val="nil"/>
              <w:bottom w:val="single" w:sz="4" w:space="0" w:color="auto"/>
              <w:right w:val="single" w:sz="4" w:space="0" w:color="auto"/>
            </w:tcBorders>
            <w:shd w:val="clear" w:color="000000" w:fill="F2F2F2"/>
            <w:noWrap/>
            <w:hideMark/>
          </w:tcPr>
          <w:p w14:paraId="385AAE9A" w14:textId="66E0FF3F"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JAE234819SQ</w:t>
            </w:r>
          </w:p>
        </w:tc>
        <w:tc>
          <w:tcPr>
            <w:tcW w:w="2693" w:type="dxa"/>
            <w:tcBorders>
              <w:top w:val="nil"/>
              <w:left w:val="nil"/>
              <w:bottom w:val="single" w:sz="4" w:space="0" w:color="auto"/>
              <w:right w:val="single" w:sz="4" w:space="0" w:color="auto"/>
            </w:tcBorders>
            <w:shd w:val="clear" w:color="000000" w:fill="F2F2F2"/>
            <w:noWrap/>
            <w:hideMark/>
          </w:tcPr>
          <w:p w14:paraId="09E91E1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PoE+,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4F34318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205C9B0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1BB3271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42F074C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1DBBD53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49EECB2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68F3CDB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6C28A53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EBFC2C8"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55456F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0F98F61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7A26425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C9200L-48P-4X-E</w:t>
            </w:r>
          </w:p>
        </w:tc>
        <w:tc>
          <w:tcPr>
            <w:tcW w:w="1134" w:type="dxa"/>
            <w:tcBorders>
              <w:top w:val="nil"/>
              <w:left w:val="nil"/>
              <w:bottom w:val="single" w:sz="4" w:space="0" w:color="auto"/>
              <w:right w:val="single" w:sz="4" w:space="0" w:color="auto"/>
            </w:tcBorders>
            <w:shd w:val="clear" w:color="000000" w:fill="F2F2F2"/>
            <w:noWrap/>
            <w:hideMark/>
          </w:tcPr>
          <w:p w14:paraId="28CD2B2D" w14:textId="60AD01CE"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JAE234819SR</w:t>
            </w:r>
          </w:p>
        </w:tc>
        <w:tc>
          <w:tcPr>
            <w:tcW w:w="2693" w:type="dxa"/>
            <w:tcBorders>
              <w:top w:val="nil"/>
              <w:left w:val="nil"/>
              <w:bottom w:val="single" w:sz="4" w:space="0" w:color="auto"/>
              <w:right w:val="single" w:sz="4" w:space="0" w:color="auto"/>
            </w:tcBorders>
            <w:shd w:val="clear" w:color="000000" w:fill="F2F2F2"/>
            <w:noWrap/>
            <w:hideMark/>
          </w:tcPr>
          <w:p w14:paraId="61FE302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PoE+,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6F89CA4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14216FD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61CC5C8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7807781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5196252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081B2DB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15B4BCD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51BC456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736A0E33"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DA0533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6AA62A2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03AC99C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C9200L-48P-4X-E</w:t>
            </w:r>
          </w:p>
        </w:tc>
        <w:tc>
          <w:tcPr>
            <w:tcW w:w="1134" w:type="dxa"/>
            <w:tcBorders>
              <w:top w:val="nil"/>
              <w:left w:val="nil"/>
              <w:bottom w:val="single" w:sz="4" w:space="0" w:color="auto"/>
              <w:right w:val="single" w:sz="4" w:space="0" w:color="auto"/>
            </w:tcBorders>
            <w:shd w:val="clear" w:color="000000" w:fill="F2F2F2"/>
            <w:noWrap/>
            <w:hideMark/>
          </w:tcPr>
          <w:p w14:paraId="0F932455" w14:textId="682B2795"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JAE234819CX</w:t>
            </w:r>
          </w:p>
        </w:tc>
        <w:tc>
          <w:tcPr>
            <w:tcW w:w="2693" w:type="dxa"/>
            <w:tcBorders>
              <w:top w:val="nil"/>
              <w:left w:val="nil"/>
              <w:bottom w:val="single" w:sz="4" w:space="0" w:color="auto"/>
              <w:right w:val="single" w:sz="4" w:space="0" w:color="auto"/>
            </w:tcBorders>
            <w:shd w:val="clear" w:color="000000" w:fill="F2F2F2"/>
            <w:noWrap/>
            <w:hideMark/>
          </w:tcPr>
          <w:p w14:paraId="1AE5929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PoE+,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7435902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45E83E8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79B46FF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1A38B1F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0C10638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6BC6926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3BEC206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6CA43AA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4EF96B5"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6AFA0F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5ABE962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5C93CE2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C9200L-48P-4X-E</w:t>
            </w:r>
          </w:p>
        </w:tc>
        <w:tc>
          <w:tcPr>
            <w:tcW w:w="1134" w:type="dxa"/>
            <w:tcBorders>
              <w:top w:val="nil"/>
              <w:left w:val="nil"/>
              <w:bottom w:val="single" w:sz="4" w:space="0" w:color="auto"/>
              <w:right w:val="single" w:sz="4" w:space="0" w:color="auto"/>
            </w:tcBorders>
            <w:shd w:val="clear" w:color="000000" w:fill="F2F2F2"/>
            <w:noWrap/>
            <w:hideMark/>
          </w:tcPr>
          <w:p w14:paraId="2D599D65" w14:textId="5A9A609C"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JAE234900ND</w:t>
            </w:r>
          </w:p>
        </w:tc>
        <w:tc>
          <w:tcPr>
            <w:tcW w:w="2693" w:type="dxa"/>
            <w:tcBorders>
              <w:top w:val="nil"/>
              <w:left w:val="nil"/>
              <w:bottom w:val="single" w:sz="4" w:space="0" w:color="auto"/>
              <w:right w:val="single" w:sz="4" w:space="0" w:color="auto"/>
            </w:tcBorders>
            <w:shd w:val="clear" w:color="000000" w:fill="F2F2F2"/>
            <w:noWrap/>
            <w:hideMark/>
          </w:tcPr>
          <w:p w14:paraId="61F7E7A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PoE+,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7E7E17A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465F424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4F7E968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46609E3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03A3800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3273354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08D0C3F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4BFB5B6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54A7F49"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675480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0C58860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3B1A02B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C9200L-48P-4X-E</w:t>
            </w:r>
          </w:p>
        </w:tc>
        <w:tc>
          <w:tcPr>
            <w:tcW w:w="1134" w:type="dxa"/>
            <w:tcBorders>
              <w:top w:val="nil"/>
              <w:left w:val="nil"/>
              <w:bottom w:val="single" w:sz="4" w:space="0" w:color="auto"/>
              <w:right w:val="single" w:sz="4" w:space="0" w:color="auto"/>
            </w:tcBorders>
            <w:shd w:val="clear" w:color="000000" w:fill="F2F2F2"/>
            <w:noWrap/>
            <w:hideMark/>
          </w:tcPr>
          <w:p w14:paraId="6FE740AE" w14:textId="6F792692"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FOC24262T19</w:t>
            </w:r>
          </w:p>
        </w:tc>
        <w:tc>
          <w:tcPr>
            <w:tcW w:w="2693" w:type="dxa"/>
            <w:tcBorders>
              <w:top w:val="nil"/>
              <w:left w:val="nil"/>
              <w:bottom w:val="single" w:sz="4" w:space="0" w:color="auto"/>
              <w:right w:val="single" w:sz="4" w:space="0" w:color="auto"/>
            </w:tcBorders>
            <w:shd w:val="clear" w:color="000000" w:fill="F2F2F2"/>
            <w:noWrap/>
            <w:hideMark/>
          </w:tcPr>
          <w:p w14:paraId="15A94C5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PoE+,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1AE3A76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2A9A4B4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7C45A37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169E49C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51804C7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4201C1B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5871D04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214F966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B4BECB7"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601C30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5CA39D2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0BD121E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C9200L-48P-4X-E</w:t>
            </w:r>
          </w:p>
        </w:tc>
        <w:tc>
          <w:tcPr>
            <w:tcW w:w="1134" w:type="dxa"/>
            <w:tcBorders>
              <w:top w:val="nil"/>
              <w:left w:val="nil"/>
              <w:bottom w:val="single" w:sz="4" w:space="0" w:color="auto"/>
              <w:right w:val="single" w:sz="4" w:space="0" w:color="auto"/>
            </w:tcBorders>
            <w:shd w:val="clear" w:color="000000" w:fill="F2F2F2"/>
            <w:noWrap/>
            <w:hideMark/>
          </w:tcPr>
          <w:p w14:paraId="710DBBD5" w14:textId="15C9B071"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FOC24262V4H</w:t>
            </w:r>
          </w:p>
        </w:tc>
        <w:tc>
          <w:tcPr>
            <w:tcW w:w="2693" w:type="dxa"/>
            <w:tcBorders>
              <w:top w:val="nil"/>
              <w:left w:val="nil"/>
              <w:bottom w:val="single" w:sz="4" w:space="0" w:color="auto"/>
              <w:right w:val="single" w:sz="4" w:space="0" w:color="auto"/>
            </w:tcBorders>
            <w:shd w:val="clear" w:color="000000" w:fill="F2F2F2"/>
            <w:noWrap/>
            <w:hideMark/>
          </w:tcPr>
          <w:p w14:paraId="36EBC75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PoE+,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0E4A993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5EE39EB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5D4C382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50141FE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2F1940B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76D50EE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66A9FDB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22769C0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EDD7D57"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AC5093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23FF499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13B5F75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C9200L-48P-4X-E</w:t>
            </w:r>
          </w:p>
        </w:tc>
        <w:tc>
          <w:tcPr>
            <w:tcW w:w="1134" w:type="dxa"/>
            <w:tcBorders>
              <w:top w:val="nil"/>
              <w:left w:val="nil"/>
              <w:bottom w:val="single" w:sz="4" w:space="0" w:color="auto"/>
              <w:right w:val="single" w:sz="4" w:space="0" w:color="auto"/>
            </w:tcBorders>
            <w:shd w:val="clear" w:color="000000" w:fill="F2F2F2"/>
            <w:noWrap/>
            <w:hideMark/>
          </w:tcPr>
          <w:p w14:paraId="46DEE999" w14:textId="7582AD33"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FOC24262SYU</w:t>
            </w:r>
          </w:p>
        </w:tc>
        <w:tc>
          <w:tcPr>
            <w:tcW w:w="2693" w:type="dxa"/>
            <w:tcBorders>
              <w:top w:val="nil"/>
              <w:left w:val="nil"/>
              <w:bottom w:val="single" w:sz="4" w:space="0" w:color="auto"/>
              <w:right w:val="single" w:sz="4" w:space="0" w:color="auto"/>
            </w:tcBorders>
            <w:shd w:val="clear" w:color="000000" w:fill="F2F2F2"/>
            <w:noWrap/>
            <w:hideMark/>
          </w:tcPr>
          <w:p w14:paraId="70B46B5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PoE+,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5487FEB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00439F3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3D3F56D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41F47FB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5BD40AA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70AAC3C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62265C5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74B1AA4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71EDB902"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21E6B0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13FC4E5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51557FE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C9200L-48P-4X-E</w:t>
            </w:r>
          </w:p>
        </w:tc>
        <w:tc>
          <w:tcPr>
            <w:tcW w:w="1134" w:type="dxa"/>
            <w:tcBorders>
              <w:top w:val="nil"/>
              <w:left w:val="nil"/>
              <w:bottom w:val="single" w:sz="4" w:space="0" w:color="auto"/>
              <w:right w:val="single" w:sz="4" w:space="0" w:color="auto"/>
            </w:tcBorders>
            <w:shd w:val="clear" w:color="000000" w:fill="F2F2F2"/>
            <w:noWrap/>
            <w:hideMark/>
          </w:tcPr>
          <w:p w14:paraId="58195C4C" w14:textId="313B68AD"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FOC24262V3T</w:t>
            </w:r>
          </w:p>
        </w:tc>
        <w:tc>
          <w:tcPr>
            <w:tcW w:w="2693" w:type="dxa"/>
            <w:tcBorders>
              <w:top w:val="nil"/>
              <w:left w:val="nil"/>
              <w:bottom w:val="single" w:sz="4" w:space="0" w:color="auto"/>
              <w:right w:val="single" w:sz="4" w:space="0" w:color="auto"/>
            </w:tcBorders>
            <w:shd w:val="clear" w:color="000000" w:fill="F2F2F2"/>
            <w:noWrap/>
            <w:hideMark/>
          </w:tcPr>
          <w:p w14:paraId="5FF6A81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PoE+,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149BB4C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34730D2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3CCBBF3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6F72C5F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2120942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79E081B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34DC683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0697358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3368D5B"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7DF85A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651812B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6793D52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C9200L-48P-4X-E</w:t>
            </w:r>
          </w:p>
        </w:tc>
        <w:tc>
          <w:tcPr>
            <w:tcW w:w="1134" w:type="dxa"/>
            <w:tcBorders>
              <w:top w:val="nil"/>
              <w:left w:val="nil"/>
              <w:bottom w:val="single" w:sz="4" w:space="0" w:color="auto"/>
              <w:right w:val="single" w:sz="4" w:space="0" w:color="auto"/>
            </w:tcBorders>
            <w:shd w:val="clear" w:color="000000" w:fill="F2F2F2"/>
            <w:noWrap/>
            <w:hideMark/>
          </w:tcPr>
          <w:p w14:paraId="2D64C947" w14:textId="4F2B8518"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JAE234900J3</w:t>
            </w:r>
          </w:p>
        </w:tc>
        <w:tc>
          <w:tcPr>
            <w:tcW w:w="2693" w:type="dxa"/>
            <w:tcBorders>
              <w:top w:val="nil"/>
              <w:left w:val="nil"/>
              <w:bottom w:val="single" w:sz="4" w:space="0" w:color="auto"/>
              <w:right w:val="single" w:sz="4" w:space="0" w:color="auto"/>
            </w:tcBorders>
            <w:shd w:val="clear" w:color="000000" w:fill="F2F2F2"/>
            <w:noWrap/>
            <w:hideMark/>
          </w:tcPr>
          <w:p w14:paraId="0E8A84A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PoE+,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730FEF0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4551E31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7182CE3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422ED9E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1A6AEB9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12DD6DF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53D0F36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1216794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E728A3B"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ED98E4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5B336EA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5F28734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C9200L-48P-4X-E</w:t>
            </w:r>
          </w:p>
        </w:tc>
        <w:tc>
          <w:tcPr>
            <w:tcW w:w="1134" w:type="dxa"/>
            <w:tcBorders>
              <w:top w:val="nil"/>
              <w:left w:val="nil"/>
              <w:bottom w:val="single" w:sz="4" w:space="0" w:color="auto"/>
              <w:right w:val="single" w:sz="4" w:space="0" w:color="auto"/>
            </w:tcBorders>
            <w:shd w:val="clear" w:color="000000" w:fill="F2F2F2"/>
            <w:noWrap/>
            <w:hideMark/>
          </w:tcPr>
          <w:p w14:paraId="2DDC3621" w14:textId="539DD82A"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FOC24262V4U</w:t>
            </w:r>
          </w:p>
        </w:tc>
        <w:tc>
          <w:tcPr>
            <w:tcW w:w="2693" w:type="dxa"/>
            <w:tcBorders>
              <w:top w:val="nil"/>
              <w:left w:val="nil"/>
              <w:bottom w:val="single" w:sz="4" w:space="0" w:color="auto"/>
              <w:right w:val="single" w:sz="4" w:space="0" w:color="auto"/>
            </w:tcBorders>
            <w:shd w:val="clear" w:color="000000" w:fill="F2F2F2"/>
            <w:noWrap/>
            <w:hideMark/>
          </w:tcPr>
          <w:p w14:paraId="74154BB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PoE+,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70062FA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385FE04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512BFB4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1F54AE5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0EAFF7C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0FC1301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015D941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7E069AE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87CBE38"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B2DE2D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5A64DB3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6A3A263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C9200L-48P-4X-E</w:t>
            </w:r>
          </w:p>
        </w:tc>
        <w:tc>
          <w:tcPr>
            <w:tcW w:w="1134" w:type="dxa"/>
            <w:tcBorders>
              <w:top w:val="nil"/>
              <w:left w:val="nil"/>
              <w:bottom w:val="single" w:sz="4" w:space="0" w:color="auto"/>
              <w:right w:val="single" w:sz="4" w:space="0" w:color="auto"/>
            </w:tcBorders>
            <w:shd w:val="clear" w:color="000000" w:fill="F2F2F2"/>
            <w:noWrap/>
            <w:hideMark/>
          </w:tcPr>
          <w:p w14:paraId="53D9F5E2" w14:textId="697A930E"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JAE234819T8</w:t>
            </w:r>
          </w:p>
        </w:tc>
        <w:tc>
          <w:tcPr>
            <w:tcW w:w="2693" w:type="dxa"/>
            <w:tcBorders>
              <w:top w:val="nil"/>
              <w:left w:val="nil"/>
              <w:bottom w:val="single" w:sz="4" w:space="0" w:color="auto"/>
              <w:right w:val="single" w:sz="4" w:space="0" w:color="auto"/>
            </w:tcBorders>
            <w:shd w:val="clear" w:color="000000" w:fill="F2F2F2"/>
            <w:noWrap/>
            <w:hideMark/>
          </w:tcPr>
          <w:p w14:paraId="6BBAC56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PoE+,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7732F1C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787158F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2F6E220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2F1CC9A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7E70D45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498F3B8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16EB010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5094689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4D7B23EC"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49A5CF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00EE05F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4666B29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C9200L-48P-4X-E</w:t>
            </w:r>
          </w:p>
        </w:tc>
        <w:tc>
          <w:tcPr>
            <w:tcW w:w="1134" w:type="dxa"/>
            <w:tcBorders>
              <w:top w:val="nil"/>
              <w:left w:val="nil"/>
              <w:bottom w:val="single" w:sz="4" w:space="0" w:color="auto"/>
              <w:right w:val="single" w:sz="4" w:space="0" w:color="auto"/>
            </w:tcBorders>
            <w:shd w:val="clear" w:color="000000" w:fill="F2F2F2"/>
            <w:noWrap/>
            <w:hideMark/>
          </w:tcPr>
          <w:p w14:paraId="6CDDFBA2" w14:textId="1E686B16"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JAE234900NG</w:t>
            </w:r>
          </w:p>
        </w:tc>
        <w:tc>
          <w:tcPr>
            <w:tcW w:w="2693" w:type="dxa"/>
            <w:tcBorders>
              <w:top w:val="nil"/>
              <w:left w:val="nil"/>
              <w:bottom w:val="single" w:sz="4" w:space="0" w:color="auto"/>
              <w:right w:val="single" w:sz="4" w:space="0" w:color="auto"/>
            </w:tcBorders>
            <w:shd w:val="clear" w:color="000000" w:fill="F2F2F2"/>
            <w:noWrap/>
            <w:hideMark/>
          </w:tcPr>
          <w:p w14:paraId="1B0B64A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PoE+,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1F21E6D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72A17D1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384934B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6B7874C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07259CE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4901789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587B88C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163A166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105722B"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81DE3C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7DB861B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2588D50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C9200L-48P-4X-E</w:t>
            </w:r>
          </w:p>
        </w:tc>
        <w:tc>
          <w:tcPr>
            <w:tcW w:w="1134" w:type="dxa"/>
            <w:tcBorders>
              <w:top w:val="nil"/>
              <w:left w:val="nil"/>
              <w:bottom w:val="single" w:sz="4" w:space="0" w:color="auto"/>
              <w:right w:val="single" w:sz="4" w:space="0" w:color="auto"/>
            </w:tcBorders>
            <w:shd w:val="clear" w:color="000000" w:fill="F2F2F2"/>
            <w:noWrap/>
            <w:hideMark/>
          </w:tcPr>
          <w:p w14:paraId="0D619F5A" w14:textId="26E0ED28"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FOC24262U3G</w:t>
            </w:r>
          </w:p>
        </w:tc>
        <w:tc>
          <w:tcPr>
            <w:tcW w:w="2693" w:type="dxa"/>
            <w:tcBorders>
              <w:top w:val="nil"/>
              <w:left w:val="nil"/>
              <w:bottom w:val="single" w:sz="4" w:space="0" w:color="auto"/>
              <w:right w:val="single" w:sz="4" w:space="0" w:color="auto"/>
            </w:tcBorders>
            <w:shd w:val="clear" w:color="000000" w:fill="F2F2F2"/>
            <w:noWrap/>
            <w:hideMark/>
          </w:tcPr>
          <w:p w14:paraId="752AF47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PoE+,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0BF08E7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2695FEA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63568EC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0AB040C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26B2265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1B76218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1DF1729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52C6D5D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9CBD898"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8F99AC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5AB3EF9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43FAE37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C9200L-48P-4X-E</w:t>
            </w:r>
          </w:p>
        </w:tc>
        <w:tc>
          <w:tcPr>
            <w:tcW w:w="1134" w:type="dxa"/>
            <w:tcBorders>
              <w:top w:val="nil"/>
              <w:left w:val="nil"/>
              <w:bottom w:val="single" w:sz="4" w:space="0" w:color="auto"/>
              <w:right w:val="single" w:sz="4" w:space="0" w:color="auto"/>
            </w:tcBorders>
            <w:shd w:val="clear" w:color="000000" w:fill="F2F2F2"/>
            <w:noWrap/>
            <w:hideMark/>
          </w:tcPr>
          <w:p w14:paraId="0AF46EB9" w14:textId="1DF6D9EC"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JAE2348198U</w:t>
            </w:r>
          </w:p>
        </w:tc>
        <w:tc>
          <w:tcPr>
            <w:tcW w:w="2693" w:type="dxa"/>
            <w:tcBorders>
              <w:top w:val="nil"/>
              <w:left w:val="nil"/>
              <w:bottom w:val="single" w:sz="4" w:space="0" w:color="auto"/>
              <w:right w:val="single" w:sz="4" w:space="0" w:color="auto"/>
            </w:tcBorders>
            <w:shd w:val="clear" w:color="000000" w:fill="F2F2F2"/>
            <w:noWrap/>
            <w:hideMark/>
          </w:tcPr>
          <w:p w14:paraId="5E486EA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PoE+,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1BCA908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451869C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549F017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7307E39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10B3A60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56F5F43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34A61A3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6347EFE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683848B"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C41315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lastRenderedPageBreak/>
              <w:t> </w:t>
            </w:r>
          </w:p>
        </w:tc>
        <w:tc>
          <w:tcPr>
            <w:tcW w:w="572" w:type="dxa"/>
            <w:tcBorders>
              <w:top w:val="nil"/>
              <w:left w:val="nil"/>
              <w:bottom w:val="single" w:sz="4" w:space="0" w:color="auto"/>
              <w:right w:val="single" w:sz="4" w:space="0" w:color="auto"/>
            </w:tcBorders>
            <w:shd w:val="clear" w:color="000000" w:fill="F2F2F2"/>
            <w:noWrap/>
            <w:hideMark/>
          </w:tcPr>
          <w:p w14:paraId="6C0E7C3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02C0516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C9200L-48T-4X-E</w:t>
            </w:r>
          </w:p>
        </w:tc>
        <w:tc>
          <w:tcPr>
            <w:tcW w:w="1134" w:type="dxa"/>
            <w:tcBorders>
              <w:top w:val="nil"/>
              <w:left w:val="nil"/>
              <w:bottom w:val="single" w:sz="4" w:space="0" w:color="auto"/>
              <w:right w:val="single" w:sz="4" w:space="0" w:color="auto"/>
            </w:tcBorders>
            <w:shd w:val="clear" w:color="000000" w:fill="F2F2F2"/>
            <w:noWrap/>
            <w:hideMark/>
          </w:tcPr>
          <w:p w14:paraId="26FEB268" w14:textId="2212E3AA"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JAE2426221M</w:t>
            </w:r>
          </w:p>
        </w:tc>
        <w:tc>
          <w:tcPr>
            <w:tcW w:w="2693" w:type="dxa"/>
            <w:tcBorders>
              <w:top w:val="nil"/>
              <w:left w:val="nil"/>
              <w:bottom w:val="single" w:sz="4" w:space="0" w:color="auto"/>
              <w:right w:val="single" w:sz="4" w:space="0" w:color="auto"/>
            </w:tcBorders>
            <w:shd w:val="clear" w:color="000000" w:fill="F2F2F2"/>
            <w:noWrap/>
            <w:hideMark/>
          </w:tcPr>
          <w:p w14:paraId="140F142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data,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2184FAE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059953F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6638115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0FFDF6D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1CF2A35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237029C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20FF787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03BDE19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3A3FBAA"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E808E8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44E9B10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543A4D4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C9200L-48T-4X-E</w:t>
            </w:r>
          </w:p>
        </w:tc>
        <w:tc>
          <w:tcPr>
            <w:tcW w:w="1134" w:type="dxa"/>
            <w:tcBorders>
              <w:top w:val="nil"/>
              <w:left w:val="nil"/>
              <w:bottom w:val="single" w:sz="4" w:space="0" w:color="auto"/>
              <w:right w:val="single" w:sz="4" w:space="0" w:color="auto"/>
            </w:tcBorders>
            <w:shd w:val="clear" w:color="000000" w:fill="F2F2F2"/>
            <w:noWrap/>
            <w:hideMark/>
          </w:tcPr>
          <w:p w14:paraId="5BB2E1C0" w14:textId="49B4BBB0"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JAE23300B7B</w:t>
            </w:r>
          </w:p>
        </w:tc>
        <w:tc>
          <w:tcPr>
            <w:tcW w:w="2693" w:type="dxa"/>
            <w:tcBorders>
              <w:top w:val="nil"/>
              <w:left w:val="nil"/>
              <w:bottom w:val="single" w:sz="4" w:space="0" w:color="auto"/>
              <w:right w:val="single" w:sz="4" w:space="0" w:color="auto"/>
            </w:tcBorders>
            <w:shd w:val="clear" w:color="000000" w:fill="F2F2F2"/>
            <w:noWrap/>
            <w:hideMark/>
          </w:tcPr>
          <w:p w14:paraId="788B577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data,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14A8675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1B909A0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1571748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3C8F45A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5F706B9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76DB673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5A13F5D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4ACADD9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426FE9F"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4FA94B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3C2899F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7CA7258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C9200L-48T-4X-E</w:t>
            </w:r>
          </w:p>
        </w:tc>
        <w:tc>
          <w:tcPr>
            <w:tcW w:w="1134" w:type="dxa"/>
            <w:tcBorders>
              <w:top w:val="nil"/>
              <w:left w:val="nil"/>
              <w:bottom w:val="single" w:sz="4" w:space="0" w:color="auto"/>
              <w:right w:val="single" w:sz="4" w:space="0" w:color="auto"/>
            </w:tcBorders>
            <w:shd w:val="clear" w:color="000000" w:fill="F2F2F2"/>
            <w:noWrap/>
            <w:hideMark/>
          </w:tcPr>
          <w:p w14:paraId="335821A9" w14:textId="35911AFE"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JAE23300B6Q</w:t>
            </w:r>
          </w:p>
        </w:tc>
        <w:tc>
          <w:tcPr>
            <w:tcW w:w="2693" w:type="dxa"/>
            <w:tcBorders>
              <w:top w:val="nil"/>
              <w:left w:val="nil"/>
              <w:bottom w:val="single" w:sz="4" w:space="0" w:color="auto"/>
              <w:right w:val="single" w:sz="4" w:space="0" w:color="auto"/>
            </w:tcBorders>
            <w:shd w:val="clear" w:color="000000" w:fill="F2F2F2"/>
            <w:noWrap/>
            <w:hideMark/>
          </w:tcPr>
          <w:p w14:paraId="5710140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data,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1EDE37C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4E0D925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79B432C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110BE87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10E1C25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3FE89A4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5972A0F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1D96903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D870A1B"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702EA8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25EC5C4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779C760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C9200L-48T-4X-E</w:t>
            </w:r>
          </w:p>
        </w:tc>
        <w:tc>
          <w:tcPr>
            <w:tcW w:w="1134" w:type="dxa"/>
            <w:tcBorders>
              <w:top w:val="nil"/>
              <w:left w:val="nil"/>
              <w:bottom w:val="single" w:sz="4" w:space="0" w:color="auto"/>
              <w:right w:val="single" w:sz="4" w:space="0" w:color="auto"/>
            </w:tcBorders>
            <w:shd w:val="clear" w:color="000000" w:fill="F2F2F2"/>
            <w:noWrap/>
            <w:hideMark/>
          </w:tcPr>
          <w:p w14:paraId="48686513" w14:textId="1AC543C3"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JAE2426229G</w:t>
            </w:r>
          </w:p>
        </w:tc>
        <w:tc>
          <w:tcPr>
            <w:tcW w:w="2693" w:type="dxa"/>
            <w:tcBorders>
              <w:top w:val="nil"/>
              <w:left w:val="nil"/>
              <w:bottom w:val="single" w:sz="4" w:space="0" w:color="auto"/>
              <w:right w:val="single" w:sz="4" w:space="0" w:color="auto"/>
            </w:tcBorders>
            <w:shd w:val="clear" w:color="000000" w:fill="F2F2F2"/>
            <w:noWrap/>
            <w:hideMark/>
          </w:tcPr>
          <w:p w14:paraId="67FA59D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data,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0A55D2C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1983897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663E438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7DB2221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35D3544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0754119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3F3293E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1260256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B54B976"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09B57B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32800FB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75E8E22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C9200L-48T-4X-E</w:t>
            </w:r>
          </w:p>
        </w:tc>
        <w:tc>
          <w:tcPr>
            <w:tcW w:w="1134" w:type="dxa"/>
            <w:tcBorders>
              <w:top w:val="nil"/>
              <w:left w:val="nil"/>
              <w:bottom w:val="single" w:sz="4" w:space="0" w:color="auto"/>
              <w:right w:val="single" w:sz="4" w:space="0" w:color="auto"/>
            </w:tcBorders>
            <w:shd w:val="clear" w:color="000000" w:fill="F2F2F2"/>
            <w:noWrap/>
            <w:hideMark/>
          </w:tcPr>
          <w:p w14:paraId="023A1013" w14:textId="1CC5603E"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JAE24041NA0</w:t>
            </w:r>
          </w:p>
        </w:tc>
        <w:tc>
          <w:tcPr>
            <w:tcW w:w="2693" w:type="dxa"/>
            <w:tcBorders>
              <w:top w:val="nil"/>
              <w:left w:val="nil"/>
              <w:bottom w:val="single" w:sz="4" w:space="0" w:color="auto"/>
              <w:right w:val="single" w:sz="4" w:space="0" w:color="auto"/>
            </w:tcBorders>
            <w:shd w:val="clear" w:color="000000" w:fill="F2F2F2"/>
            <w:noWrap/>
            <w:hideMark/>
          </w:tcPr>
          <w:p w14:paraId="08876B1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data,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4E232D9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3697DB9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7AD0558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256DC07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7E7D2D2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2339490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67B30C5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5AEE844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A5F5F78"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C5BA36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7298A7D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656AF15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C9200L-48T-4X-E</w:t>
            </w:r>
          </w:p>
        </w:tc>
        <w:tc>
          <w:tcPr>
            <w:tcW w:w="1134" w:type="dxa"/>
            <w:tcBorders>
              <w:top w:val="nil"/>
              <w:left w:val="nil"/>
              <w:bottom w:val="single" w:sz="4" w:space="0" w:color="auto"/>
              <w:right w:val="single" w:sz="4" w:space="0" w:color="auto"/>
            </w:tcBorders>
            <w:shd w:val="clear" w:color="000000" w:fill="F2F2F2"/>
            <w:noWrap/>
            <w:hideMark/>
          </w:tcPr>
          <w:p w14:paraId="52BA611D" w14:textId="5B09DA2D"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JAE2426282R</w:t>
            </w:r>
          </w:p>
        </w:tc>
        <w:tc>
          <w:tcPr>
            <w:tcW w:w="2693" w:type="dxa"/>
            <w:tcBorders>
              <w:top w:val="nil"/>
              <w:left w:val="nil"/>
              <w:bottom w:val="single" w:sz="4" w:space="0" w:color="auto"/>
              <w:right w:val="single" w:sz="4" w:space="0" w:color="auto"/>
            </w:tcBorders>
            <w:shd w:val="clear" w:color="000000" w:fill="F2F2F2"/>
            <w:noWrap/>
            <w:hideMark/>
          </w:tcPr>
          <w:p w14:paraId="532C77B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data,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6BF8993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3B19C91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67452EF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64283E0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76E0937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208739C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7EBFEAB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239D735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00996B8"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7DE70A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5B93E23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535A89B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C9200L-48T-4X-E</w:t>
            </w:r>
          </w:p>
        </w:tc>
        <w:tc>
          <w:tcPr>
            <w:tcW w:w="1134" w:type="dxa"/>
            <w:tcBorders>
              <w:top w:val="nil"/>
              <w:left w:val="nil"/>
              <w:bottom w:val="single" w:sz="4" w:space="0" w:color="auto"/>
              <w:right w:val="single" w:sz="4" w:space="0" w:color="auto"/>
            </w:tcBorders>
            <w:shd w:val="clear" w:color="000000" w:fill="F2F2F2"/>
            <w:noWrap/>
            <w:hideMark/>
          </w:tcPr>
          <w:p w14:paraId="5361DF43" w14:textId="2403DE45"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JAE242628GX</w:t>
            </w:r>
          </w:p>
        </w:tc>
        <w:tc>
          <w:tcPr>
            <w:tcW w:w="2693" w:type="dxa"/>
            <w:tcBorders>
              <w:top w:val="nil"/>
              <w:left w:val="nil"/>
              <w:bottom w:val="single" w:sz="4" w:space="0" w:color="auto"/>
              <w:right w:val="single" w:sz="4" w:space="0" w:color="auto"/>
            </w:tcBorders>
            <w:shd w:val="clear" w:color="000000" w:fill="F2F2F2"/>
            <w:noWrap/>
            <w:hideMark/>
          </w:tcPr>
          <w:p w14:paraId="6CBEE68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data,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729DC28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293D4D0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2FC1BD9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369444B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711C228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5F6561E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4F6A5C4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3E63A6F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5BD1AAB"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AE7D8C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0B740C2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7E03276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C9200L-48T-4X-E</w:t>
            </w:r>
          </w:p>
        </w:tc>
        <w:tc>
          <w:tcPr>
            <w:tcW w:w="1134" w:type="dxa"/>
            <w:tcBorders>
              <w:top w:val="nil"/>
              <w:left w:val="nil"/>
              <w:bottom w:val="single" w:sz="4" w:space="0" w:color="auto"/>
              <w:right w:val="single" w:sz="4" w:space="0" w:color="auto"/>
            </w:tcBorders>
            <w:shd w:val="clear" w:color="000000" w:fill="F2F2F2"/>
            <w:noWrap/>
            <w:hideMark/>
          </w:tcPr>
          <w:p w14:paraId="5A0BA88E" w14:textId="4372C273"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JAE232910J8</w:t>
            </w:r>
          </w:p>
        </w:tc>
        <w:tc>
          <w:tcPr>
            <w:tcW w:w="2693" w:type="dxa"/>
            <w:tcBorders>
              <w:top w:val="nil"/>
              <w:left w:val="nil"/>
              <w:bottom w:val="single" w:sz="4" w:space="0" w:color="auto"/>
              <w:right w:val="single" w:sz="4" w:space="0" w:color="auto"/>
            </w:tcBorders>
            <w:shd w:val="clear" w:color="000000" w:fill="F2F2F2"/>
            <w:noWrap/>
            <w:hideMark/>
          </w:tcPr>
          <w:p w14:paraId="0C4E3F7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data,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30E5264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61F9284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2E8C4E5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57A6522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22AB316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1C93514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5AA2CDB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32BBB28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4C3F6FD9"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2B4F75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1381FA6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7C6F4E6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C9200L-48T-4X-E</w:t>
            </w:r>
          </w:p>
        </w:tc>
        <w:tc>
          <w:tcPr>
            <w:tcW w:w="1134" w:type="dxa"/>
            <w:tcBorders>
              <w:top w:val="nil"/>
              <w:left w:val="nil"/>
              <w:bottom w:val="single" w:sz="4" w:space="0" w:color="auto"/>
              <w:right w:val="single" w:sz="4" w:space="0" w:color="auto"/>
            </w:tcBorders>
            <w:shd w:val="clear" w:color="000000" w:fill="F2F2F2"/>
            <w:noWrap/>
            <w:hideMark/>
          </w:tcPr>
          <w:p w14:paraId="551FA639" w14:textId="249A9743"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JAE23300B9M</w:t>
            </w:r>
          </w:p>
        </w:tc>
        <w:tc>
          <w:tcPr>
            <w:tcW w:w="2693" w:type="dxa"/>
            <w:tcBorders>
              <w:top w:val="nil"/>
              <w:left w:val="nil"/>
              <w:bottom w:val="single" w:sz="4" w:space="0" w:color="auto"/>
              <w:right w:val="single" w:sz="4" w:space="0" w:color="auto"/>
            </w:tcBorders>
            <w:shd w:val="clear" w:color="000000" w:fill="F2F2F2"/>
            <w:noWrap/>
            <w:hideMark/>
          </w:tcPr>
          <w:p w14:paraId="3A38CC9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data,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300EC98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42560AB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79E71EE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32992B6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3923042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0F624D8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4945820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0A99E05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0181C32"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8B2AB4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3962902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000000" w:fill="F2F2F2"/>
            <w:noWrap/>
            <w:hideMark/>
          </w:tcPr>
          <w:p w14:paraId="1540E03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C9200L-48T-4X-E</w:t>
            </w:r>
          </w:p>
        </w:tc>
        <w:tc>
          <w:tcPr>
            <w:tcW w:w="1134" w:type="dxa"/>
            <w:tcBorders>
              <w:top w:val="nil"/>
              <w:left w:val="nil"/>
              <w:bottom w:val="single" w:sz="4" w:space="0" w:color="auto"/>
              <w:right w:val="single" w:sz="4" w:space="0" w:color="auto"/>
            </w:tcBorders>
            <w:shd w:val="clear" w:color="000000" w:fill="F2F2F2"/>
            <w:noWrap/>
            <w:hideMark/>
          </w:tcPr>
          <w:p w14:paraId="74E672B9" w14:textId="59A9A4E1"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JAE24041NAG</w:t>
            </w:r>
          </w:p>
        </w:tc>
        <w:tc>
          <w:tcPr>
            <w:tcW w:w="2693" w:type="dxa"/>
            <w:tcBorders>
              <w:top w:val="nil"/>
              <w:left w:val="nil"/>
              <w:bottom w:val="single" w:sz="4" w:space="0" w:color="auto"/>
              <w:right w:val="single" w:sz="4" w:space="0" w:color="auto"/>
            </w:tcBorders>
            <w:shd w:val="clear" w:color="000000" w:fill="F2F2F2"/>
            <w:noWrap/>
            <w:hideMark/>
          </w:tcPr>
          <w:p w14:paraId="47CC0DC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9200L 48-port data, 4 x 10G ,Network Essentials</w:t>
            </w:r>
          </w:p>
        </w:tc>
        <w:tc>
          <w:tcPr>
            <w:tcW w:w="992" w:type="dxa"/>
            <w:tcBorders>
              <w:top w:val="nil"/>
              <w:left w:val="nil"/>
              <w:bottom w:val="single" w:sz="4" w:space="0" w:color="auto"/>
              <w:right w:val="single" w:sz="4" w:space="0" w:color="auto"/>
            </w:tcBorders>
            <w:shd w:val="clear" w:color="000000" w:fill="F2F2F2"/>
            <w:noWrap/>
            <w:hideMark/>
          </w:tcPr>
          <w:p w14:paraId="7A388A5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662014A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77C53DF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64E7B4E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2814D3E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4212C6D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6562481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0673B5F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AE80337"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7FE79B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58911DC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22F43A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7A42ABD6" w14:textId="5C2726C6"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FCW1932B5FZ</w:t>
            </w:r>
          </w:p>
        </w:tc>
        <w:tc>
          <w:tcPr>
            <w:tcW w:w="2693" w:type="dxa"/>
            <w:tcBorders>
              <w:top w:val="nil"/>
              <w:left w:val="nil"/>
              <w:bottom w:val="single" w:sz="4" w:space="0" w:color="auto"/>
              <w:right w:val="single" w:sz="4" w:space="0" w:color="auto"/>
            </w:tcBorders>
            <w:shd w:val="clear" w:color="auto" w:fill="auto"/>
            <w:noWrap/>
            <w:hideMark/>
          </w:tcPr>
          <w:p w14:paraId="6AC738F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77E117E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15EA70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773979B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30090E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77C45D0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43312D9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0AF745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60F100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674F87C"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1D020E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588A580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4E5F6A1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3D75EFFD" w14:textId="65076E5E"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FCW1932B5SZ</w:t>
            </w:r>
          </w:p>
        </w:tc>
        <w:tc>
          <w:tcPr>
            <w:tcW w:w="2693" w:type="dxa"/>
            <w:tcBorders>
              <w:top w:val="nil"/>
              <w:left w:val="nil"/>
              <w:bottom w:val="single" w:sz="4" w:space="0" w:color="auto"/>
              <w:right w:val="single" w:sz="4" w:space="0" w:color="auto"/>
            </w:tcBorders>
            <w:shd w:val="clear" w:color="auto" w:fill="auto"/>
            <w:noWrap/>
            <w:hideMark/>
          </w:tcPr>
          <w:p w14:paraId="70848B8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27E8E8D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D389E0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70132EE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AFC701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16550D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16DC09B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26CE29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63D3DB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9122D24"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06D7BA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332D578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D84008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7C14379E" w14:textId="6921F053"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FCW1932B5W0</w:t>
            </w:r>
          </w:p>
        </w:tc>
        <w:tc>
          <w:tcPr>
            <w:tcW w:w="2693" w:type="dxa"/>
            <w:tcBorders>
              <w:top w:val="nil"/>
              <w:left w:val="nil"/>
              <w:bottom w:val="single" w:sz="4" w:space="0" w:color="auto"/>
              <w:right w:val="single" w:sz="4" w:space="0" w:color="auto"/>
            </w:tcBorders>
            <w:shd w:val="clear" w:color="auto" w:fill="auto"/>
            <w:noWrap/>
            <w:hideMark/>
          </w:tcPr>
          <w:p w14:paraId="2EA691D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4735150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A73C0E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25BC02D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8C67A7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154876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12DAB33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B1AEF9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36587A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C989CA4"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95ABA9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28B5C82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0CCD6D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2D5AB8F1" w14:textId="560D9ABC"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FCW1932B5WU</w:t>
            </w:r>
          </w:p>
        </w:tc>
        <w:tc>
          <w:tcPr>
            <w:tcW w:w="2693" w:type="dxa"/>
            <w:tcBorders>
              <w:top w:val="nil"/>
              <w:left w:val="nil"/>
              <w:bottom w:val="single" w:sz="4" w:space="0" w:color="auto"/>
              <w:right w:val="single" w:sz="4" w:space="0" w:color="auto"/>
            </w:tcBorders>
            <w:shd w:val="clear" w:color="auto" w:fill="auto"/>
            <w:noWrap/>
            <w:hideMark/>
          </w:tcPr>
          <w:p w14:paraId="0C75D04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1EC47F7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35A2D1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65802AF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0FDF3C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297D877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4FC28AD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556332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6F6940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4E48503"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5BE14D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2832976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37E8458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64C13652" w14:textId="62F5FE6E"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FCW1932B5CV</w:t>
            </w:r>
          </w:p>
        </w:tc>
        <w:tc>
          <w:tcPr>
            <w:tcW w:w="2693" w:type="dxa"/>
            <w:tcBorders>
              <w:top w:val="nil"/>
              <w:left w:val="nil"/>
              <w:bottom w:val="single" w:sz="4" w:space="0" w:color="auto"/>
              <w:right w:val="single" w:sz="4" w:space="0" w:color="auto"/>
            </w:tcBorders>
            <w:shd w:val="clear" w:color="auto" w:fill="auto"/>
            <w:noWrap/>
            <w:hideMark/>
          </w:tcPr>
          <w:p w14:paraId="634DCA8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3A601FC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4AFAA4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322413E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D1B470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A818CE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2708135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BDB207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079349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4A8DBC3"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DCFA85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127A132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703DC18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0C36CD70" w14:textId="122E9D8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FCW1932B5VE</w:t>
            </w:r>
          </w:p>
        </w:tc>
        <w:tc>
          <w:tcPr>
            <w:tcW w:w="2693" w:type="dxa"/>
            <w:tcBorders>
              <w:top w:val="nil"/>
              <w:left w:val="nil"/>
              <w:bottom w:val="single" w:sz="4" w:space="0" w:color="auto"/>
              <w:right w:val="single" w:sz="4" w:space="0" w:color="auto"/>
            </w:tcBorders>
            <w:shd w:val="clear" w:color="auto" w:fill="auto"/>
            <w:noWrap/>
            <w:hideMark/>
          </w:tcPr>
          <w:p w14:paraId="2D73F05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53D9263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C9B93D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0783C87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5AD845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4CBC0AE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64FA0F7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83004C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533F0C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39CFE47"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D0376A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68EC6C1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0FC874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02DD7F9D" w14:textId="215DF62C"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FCW1932B5XJ</w:t>
            </w:r>
          </w:p>
        </w:tc>
        <w:tc>
          <w:tcPr>
            <w:tcW w:w="2693" w:type="dxa"/>
            <w:tcBorders>
              <w:top w:val="nil"/>
              <w:left w:val="nil"/>
              <w:bottom w:val="single" w:sz="4" w:space="0" w:color="auto"/>
              <w:right w:val="single" w:sz="4" w:space="0" w:color="auto"/>
            </w:tcBorders>
            <w:shd w:val="clear" w:color="auto" w:fill="auto"/>
            <w:noWrap/>
            <w:hideMark/>
          </w:tcPr>
          <w:p w14:paraId="067569F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616E66C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36A709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056D851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5981E2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47C95A4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1298C0F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92F8A8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FE29C8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B71C104"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8D3CC0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6046E10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A3414D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5B0FB479" w14:textId="2CB9BD51"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FCW1933B079</w:t>
            </w:r>
          </w:p>
        </w:tc>
        <w:tc>
          <w:tcPr>
            <w:tcW w:w="2693" w:type="dxa"/>
            <w:tcBorders>
              <w:top w:val="nil"/>
              <w:left w:val="nil"/>
              <w:bottom w:val="single" w:sz="4" w:space="0" w:color="auto"/>
              <w:right w:val="single" w:sz="4" w:space="0" w:color="auto"/>
            </w:tcBorders>
            <w:shd w:val="clear" w:color="auto" w:fill="auto"/>
            <w:noWrap/>
            <w:hideMark/>
          </w:tcPr>
          <w:p w14:paraId="048B6D4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73EC4F8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BB2D45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2689DF2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242E68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2B92E9E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3E248F2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B956AA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E29FA3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928E9AD"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6067B8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11BE22B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4647A30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4546DCE6" w14:textId="6CA0A344"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FOC1930S4SB</w:t>
            </w:r>
          </w:p>
        </w:tc>
        <w:tc>
          <w:tcPr>
            <w:tcW w:w="2693" w:type="dxa"/>
            <w:tcBorders>
              <w:top w:val="nil"/>
              <w:left w:val="nil"/>
              <w:bottom w:val="single" w:sz="4" w:space="0" w:color="auto"/>
              <w:right w:val="single" w:sz="4" w:space="0" w:color="auto"/>
            </w:tcBorders>
            <w:shd w:val="clear" w:color="auto" w:fill="auto"/>
            <w:noWrap/>
            <w:hideMark/>
          </w:tcPr>
          <w:p w14:paraId="4A953FB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5ABA395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53724C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1F8B0CD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479259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26A4119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7F445BE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C86524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8106CC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4E4706F4"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199693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256634E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D0763B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7F8A5F37" w14:textId="69A4558C"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FCW1932B5US</w:t>
            </w:r>
          </w:p>
        </w:tc>
        <w:tc>
          <w:tcPr>
            <w:tcW w:w="2693" w:type="dxa"/>
            <w:tcBorders>
              <w:top w:val="nil"/>
              <w:left w:val="nil"/>
              <w:bottom w:val="single" w:sz="4" w:space="0" w:color="auto"/>
              <w:right w:val="single" w:sz="4" w:space="0" w:color="auto"/>
            </w:tcBorders>
            <w:shd w:val="clear" w:color="auto" w:fill="auto"/>
            <w:noWrap/>
            <w:hideMark/>
          </w:tcPr>
          <w:p w14:paraId="7A73B01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4337974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6B47EA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156B950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B41D90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82FE26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300E0CE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61187D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995AE2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2CE8E1C"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5E290F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2FE1054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694B76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724BF9B9" w14:textId="6072C0C9"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FCW1932B5W1</w:t>
            </w:r>
          </w:p>
        </w:tc>
        <w:tc>
          <w:tcPr>
            <w:tcW w:w="2693" w:type="dxa"/>
            <w:tcBorders>
              <w:top w:val="nil"/>
              <w:left w:val="nil"/>
              <w:bottom w:val="single" w:sz="4" w:space="0" w:color="auto"/>
              <w:right w:val="single" w:sz="4" w:space="0" w:color="auto"/>
            </w:tcBorders>
            <w:shd w:val="clear" w:color="auto" w:fill="auto"/>
            <w:noWrap/>
            <w:hideMark/>
          </w:tcPr>
          <w:p w14:paraId="67B8273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1EC5504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2A6ACA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1F3B821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8F9FE3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999C89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5BB0149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D124A8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1C30CC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4E06077C"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92E6AC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14C39E1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2F9435D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63E15084" w14:textId="2D5AD28F"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FCW1932B5W5</w:t>
            </w:r>
          </w:p>
        </w:tc>
        <w:tc>
          <w:tcPr>
            <w:tcW w:w="2693" w:type="dxa"/>
            <w:tcBorders>
              <w:top w:val="nil"/>
              <w:left w:val="nil"/>
              <w:bottom w:val="single" w:sz="4" w:space="0" w:color="auto"/>
              <w:right w:val="single" w:sz="4" w:space="0" w:color="auto"/>
            </w:tcBorders>
            <w:shd w:val="clear" w:color="auto" w:fill="auto"/>
            <w:noWrap/>
            <w:hideMark/>
          </w:tcPr>
          <w:p w14:paraId="55DABDA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43A9B5F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0B75EF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75C3CC9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38D0EB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57AED3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57EBCD6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C346BA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2136B3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29E7E8D"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859F15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0D8C99E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5F82F9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7D45BDEA" w14:textId="104C953D"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FCW1932B5WW</w:t>
            </w:r>
          </w:p>
        </w:tc>
        <w:tc>
          <w:tcPr>
            <w:tcW w:w="2693" w:type="dxa"/>
            <w:tcBorders>
              <w:top w:val="nil"/>
              <w:left w:val="nil"/>
              <w:bottom w:val="single" w:sz="4" w:space="0" w:color="auto"/>
              <w:right w:val="single" w:sz="4" w:space="0" w:color="auto"/>
            </w:tcBorders>
            <w:shd w:val="clear" w:color="auto" w:fill="auto"/>
            <w:noWrap/>
            <w:hideMark/>
          </w:tcPr>
          <w:p w14:paraId="7793BDF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79EB34E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F592DC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2B3D02A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E9AB93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70BFA3C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02FB09B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3B0BE9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E8BC20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90B27DD"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569A71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413AE15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AE46A6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77D1CA8D" w14:textId="6505FE1B"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FCW1932B5YK</w:t>
            </w:r>
          </w:p>
        </w:tc>
        <w:tc>
          <w:tcPr>
            <w:tcW w:w="2693" w:type="dxa"/>
            <w:tcBorders>
              <w:top w:val="nil"/>
              <w:left w:val="nil"/>
              <w:bottom w:val="single" w:sz="4" w:space="0" w:color="auto"/>
              <w:right w:val="single" w:sz="4" w:space="0" w:color="auto"/>
            </w:tcBorders>
            <w:shd w:val="clear" w:color="auto" w:fill="auto"/>
            <w:noWrap/>
            <w:hideMark/>
          </w:tcPr>
          <w:p w14:paraId="46546FB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304EC04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8336D3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47F18F6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91733A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2A24F08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662C054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1D2F19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48A4F2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D5FBA5E"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C0538E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0F65CEA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4FB61F2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18D7163C" w14:textId="31F22D72"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FCW1932B5VT</w:t>
            </w:r>
          </w:p>
        </w:tc>
        <w:tc>
          <w:tcPr>
            <w:tcW w:w="2693" w:type="dxa"/>
            <w:tcBorders>
              <w:top w:val="nil"/>
              <w:left w:val="nil"/>
              <w:bottom w:val="single" w:sz="4" w:space="0" w:color="auto"/>
              <w:right w:val="single" w:sz="4" w:space="0" w:color="auto"/>
            </w:tcBorders>
            <w:shd w:val="clear" w:color="auto" w:fill="auto"/>
            <w:noWrap/>
            <w:hideMark/>
          </w:tcPr>
          <w:p w14:paraId="0E7CAC3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5FE7076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D13E35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3F047FA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AA212B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26B4E9A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05743FC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7BE764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0CD41B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8050941"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C7D5F4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70BDB47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38C0E23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5AB33F9B" w14:textId="32C64DE0"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FCW1932B5VB</w:t>
            </w:r>
          </w:p>
        </w:tc>
        <w:tc>
          <w:tcPr>
            <w:tcW w:w="2693" w:type="dxa"/>
            <w:tcBorders>
              <w:top w:val="nil"/>
              <w:left w:val="nil"/>
              <w:bottom w:val="single" w:sz="4" w:space="0" w:color="auto"/>
              <w:right w:val="single" w:sz="4" w:space="0" w:color="auto"/>
            </w:tcBorders>
            <w:shd w:val="clear" w:color="auto" w:fill="auto"/>
            <w:noWrap/>
            <w:hideMark/>
          </w:tcPr>
          <w:p w14:paraId="299BFF2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6098D0A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188EA0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5C86450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613633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50D1A22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15475B7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D8D744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6B34FB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758CFEEA"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440AED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007F8E9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388D608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22BD5E62" w14:textId="7CA64D95"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FCW1932B5VA</w:t>
            </w:r>
          </w:p>
        </w:tc>
        <w:tc>
          <w:tcPr>
            <w:tcW w:w="2693" w:type="dxa"/>
            <w:tcBorders>
              <w:top w:val="nil"/>
              <w:left w:val="nil"/>
              <w:bottom w:val="single" w:sz="4" w:space="0" w:color="auto"/>
              <w:right w:val="single" w:sz="4" w:space="0" w:color="auto"/>
            </w:tcBorders>
            <w:shd w:val="clear" w:color="auto" w:fill="auto"/>
            <w:noWrap/>
            <w:hideMark/>
          </w:tcPr>
          <w:p w14:paraId="55DAA92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4097DE9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D42FAC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2D9B9FC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64D55F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1FE7687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0B9FED4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15FB32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F680B7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30781A2"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D1C4EA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lastRenderedPageBreak/>
              <w:t> </w:t>
            </w:r>
          </w:p>
        </w:tc>
        <w:tc>
          <w:tcPr>
            <w:tcW w:w="572" w:type="dxa"/>
            <w:tcBorders>
              <w:top w:val="nil"/>
              <w:left w:val="nil"/>
              <w:bottom w:val="single" w:sz="4" w:space="0" w:color="auto"/>
              <w:right w:val="single" w:sz="4" w:space="0" w:color="auto"/>
            </w:tcBorders>
            <w:shd w:val="clear" w:color="auto" w:fill="auto"/>
            <w:noWrap/>
            <w:hideMark/>
          </w:tcPr>
          <w:p w14:paraId="0202D31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41699C9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0BA9D270" w14:textId="12FB4AB6"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FCW1932B5VK</w:t>
            </w:r>
          </w:p>
        </w:tc>
        <w:tc>
          <w:tcPr>
            <w:tcW w:w="2693" w:type="dxa"/>
            <w:tcBorders>
              <w:top w:val="nil"/>
              <w:left w:val="nil"/>
              <w:bottom w:val="single" w:sz="4" w:space="0" w:color="auto"/>
              <w:right w:val="single" w:sz="4" w:space="0" w:color="auto"/>
            </w:tcBorders>
            <w:shd w:val="clear" w:color="auto" w:fill="auto"/>
            <w:noWrap/>
            <w:hideMark/>
          </w:tcPr>
          <w:p w14:paraId="0CFABAE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09E1DE5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91B1A4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5FCAEC0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6CCCBA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79AD0DE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7EFBEB2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17A127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3230F1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0F61C6A"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205033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7559F76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77505C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7F6AA722" w14:textId="4D6DEC14"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FCW1932B5T1</w:t>
            </w:r>
          </w:p>
        </w:tc>
        <w:tc>
          <w:tcPr>
            <w:tcW w:w="2693" w:type="dxa"/>
            <w:tcBorders>
              <w:top w:val="nil"/>
              <w:left w:val="nil"/>
              <w:bottom w:val="single" w:sz="4" w:space="0" w:color="auto"/>
              <w:right w:val="single" w:sz="4" w:space="0" w:color="auto"/>
            </w:tcBorders>
            <w:shd w:val="clear" w:color="auto" w:fill="auto"/>
            <w:noWrap/>
            <w:hideMark/>
          </w:tcPr>
          <w:p w14:paraId="399AC46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016C8EF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CB639E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35D8436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49E048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7D21A26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0E5F91E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36CE79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3FE61A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7DD4B314"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CACDDE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5ECAE1F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284C30F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0DFEC128" w14:textId="0D068B71"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FCW1933B07P</w:t>
            </w:r>
          </w:p>
        </w:tc>
        <w:tc>
          <w:tcPr>
            <w:tcW w:w="2693" w:type="dxa"/>
            <w:tcBorders>
              <w:top w:val="nil"/>
              <w:left w:val="nil"/>
              <w:bottom w:val="single" w:sz="4" w:space="0" w:color="auto"/>
              <w:right w:val="single" w:sz="4" w:space="0" w:color="auto"/>
            </w:tcBorders>
            <w:shd w:val="clear" w:color="auto" w:fill="auto"/>
            <w:noWrap/>
            <w:hideMark/>
          </w:tcPr>
          <w:p w14:paraId="0144DE1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4A08176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376B37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6BCFDAD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00C02B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7D0E36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73B08D6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72CAD7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8075F0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8C451A1"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3E700E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301B44E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212F7D0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35DD56D5" w14:textId="4F202F2A"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FCW1932B5W8</w:t>
            </w:r>
          </w:p>
        </w:tc>
        <w:tc>
          <w:tcPr>
            <w:tcW w:w="2693" w:type="dxa"/>
            <w:tcBorders>
              <w:top w:val="nil"/>
              <w:left w:val="nil"/>
              <w:bottom w:val="single" w:sz="4" w:space="0" w:color="auto"/>
              <w:right w:val="single" w:sz="4" w:space="0" w:color="auto"/>
            </w:tcBorders>
            <w:shd w:val="clear" w:color="auto" w:fill="auto"/>
            <w:noWrap/>
            <w:hideMark/>
          </w:tcPr>
          <w:p w14:paraId="0758ED9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799E926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362E17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136F811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7B855C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5BF87E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0FCCEC1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389823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D559F1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3365DD1"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E7C4A0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5130E5C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BEAF69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600260F5" w14:textId="20BE322E"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FCW1932B5WV</w:t>
            </w:r>
          </w:p>
        </w:tc>
        <w:tc>
          <w:tcPr>
            <w:tcW w:w="2693" w:type="dxa"/>
            <w:tcBorders>
              <w:top w:val="nil"/>
              <w:left w:val="nil"/>
              <w:bottom w:val="single" w:sz="4" w:space="0" w:color="auto"/>
              <w:right w:val="single" w:sz="4" w:space="0" w:color="auto"/>
            </w:tcBorders>
            <w:shd w:val="clear" w:color="auto" w:fill="auto"/>
            <w:noWrap/>
            <w:hideMark/>
          </w:tcPr>
          <w:p w14:paraId="564E84F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1D511D5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BDFE30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6716765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3C7A54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7D1D5AC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6A3176E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6AACB9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15133A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738089CC"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7B9C27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0C670BA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836F92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200063AC" w14:textId="3B97D2F9"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FCW2038B54P</w:t>
            </w:r>
          </w:p>
        </w:tc>
        <w:tc>
          <w:tcPr>
            <w:tcW w:w="2693" w:type="dxa"/>
            <w:tcBorders>
              <w:top w:val="nil"/>
              <w:left w:val="nil"/>
              <w:bottom w:val="single" w:sz="4" w:space="0" w:color="auto"/>
              <w:right w:val="single" w:sz="4" w:space="0" w:color="auto"/>
            </w:tcBorders>
            <w:shd w:val="clear" w:color="auto" w:fill="auto"/>
            <w:noWrap/>
            <w:hideMark/>
          </w:tcPr>
          <w:p w14:paraId="49FC7A8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75F64E7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52DCE0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4945BA6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30E10A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1DA10EA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46BC543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1F8A91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B7C882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73E69314"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5334F8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3C7E774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AB205E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7A9A44F6" w14:textId="4A856024"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FCW1932B5UN</w:t>
            </w:r>
          </w:p>
        </w:tc>
        <w:tc>
          <w:tcPr>
            <w:tcW w:w="2693" w:type="dxa"/>
            <w:tcBorders>
              <w:top w:val="nil"/>
              <w:left w:val="nil"/>
              <w:bottom w:val="single" w:sz="4" w:space="0" w:color="auto"/>
              <w:right w:val="single" w:sz="4" w:space="0" w:color="auto"/>
            </w:tcBorders>
            <w:shd w:val="clear" w:color="auto" w:fill="auto"/>
            <w:noWrap/>
            <w:hideMark/>
          </w:tcPr>
          <w:p w14:paraId="0B5498D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4778332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94FC1E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33CE871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5227FB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67894B1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1912AE7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CBCB1E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E0293A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9885819"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FA54F6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33E3832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3A2C12B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47D6C741" w14:textId="79C61C11"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FCW1932B5U2</w:t>
            </w:r>
          </w:p>
        </w:tc>
        <w:tc>
          <w:tcPr>
            <w:tcW w:w="2693" w:type="dxa"/>
            <w:tcBorders>
              <w:top w:val="nil"/>
              <w:left w:val="nil"/>
              <w:bottom w:val="single" w:sz="4" w:space="0" w:color="auto"/>
              <w:right w:val="single" w:sz="4" w:space="0" w:color="auto"/>
            </w:tcBorders>
            <w:shd w:val="clear" w:color="auto" w:fill="auto"/>
            <w:noWrap/>
            <w:hideMark/>
          </w:tcPr>
          <w:p w14:paraId="15A6DB1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3D309A7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CA374A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75BF93F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19D693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1EDB2DA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5972B64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0C8C45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121676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D88F2D0"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EA878B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302C092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2468F77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69EB3EB7" w14:textId="402FB3F5"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FCW1932B5WR</w:t>
            </w:r>
          </w:p>
        </w:tc>
        <w:tc>
          <w:tcPr>
            <w:tcW w:w="2693" w:type="dxa"/>
            <w:tcBorders>
              <w:top w:val="nil"/>
              <w:left w:val="nil"/>
              <w:bottom w:val="single" w:sz="4" w:space="0" w:color="auto"/>
              <w:right w:val="single" w:sz="4" w:space="0" w:color="auto"/>
            </w:tcBorders>
            <w:shd w:val="clear" w:color="auto" w:fill="auto"/>
            <w:noWrap/>
            <w:hideMark/>
          </w:tcPr>
          <w:p w14:paraId="00D1D73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0D3904B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F767D6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5FB5C21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AE4545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484288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5D12BEB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32B7B3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623268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38ABDC4"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9D7E82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6AF140A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4449706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506ADCE3" w14:textId="01179A8B"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FCW1932B5NZ</w:t>
            </w:r>
          </w:p>
        </w:tc>
        <w:tc>
          <w:tcPr>
            <w:tcW w:w="2693" w:type="dxa"/>
            <w:tcBorders>
              <w:top w:val="nil"/>
              <w:left w:val="nil"/>
              <w:bottom w:val="single" w:sz="4" w:space="0" w:color="auto"/>
              <w:right w:val="single" w:sz="4" w:space="0" w:color="auto"/>
            </w:tcBorders>
            <w:shd w:val="clear" w:color="auto" w:fill="auto"/>
            <w:noWrap/>
            <w:hideMark/>
          </w:tcPr>
          <w:p w14:paraId="2EA8E1C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1FE99B8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00071E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0C1E2E9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CEE2CD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583C54E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1D931A4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F64249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FDD301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E760FAF"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C9EF92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49C7E9D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5628CD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00C1BC45" w14:textId="0190867D"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FCW1933B07E</w:t>
            </w:r>
          </w:p>
        </w:tc>
        <w:tc>
          <w:tcPr>
            <w:tcW w:w="2693" w:type="dxa"/>
            <w:tcBorders>
              <w:top w:val="nil"/>
              <w:left w:val="nil"/>
              <w:bottom w:val="single" w:sz="4" w:space="0" w:color="auto"/>
              <w:right w:val="single" w:sz="4" w:space="0" w:color="auto"/>
            </w:tcBorders>
            <w:shd w:val="clear" w:color="auto" w:fill="auto"/>
            <w:noWrap/>
            <w:hideMark/>
          </w:tcPr>
          <w:p w14:paraId="2360645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43F5CC6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7AE466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03CF65D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6819D3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75798A8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52C4D37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3F1FF8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5E5DDA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72DCE200"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244A49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5E6BCE3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8D2C9C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7993C12A" w14:textId="20842189"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FCW1932B5WT</w:t>
            </w:r>
          </w:p>
        </w:tc>
        <w:tc>
          <w:tcPr>
            <w:tcW w:w="2693" w:type="dxa"/>
            <w:tcBorders>
              <w:top w:val="nil"/>
              <w:left w:val="nil"/>
              <w:bottom w:val="single" w:sz="4" w:space="0" w:color="auto"/>
              <w:right w:val="single" w:sz="4" w:space="0" w:color="auto"/>
            </w:tcBorders>
            <w:shd w:val="clear" w:color="auto" w:fill="auto"/>
            <w:noWrap/>
            <w:hideMark/>
          </w:tcPr>
          <w:p w14:paraId="34665B5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55CB3F2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1434CA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3DE0A26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DC3D78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D30757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17182AA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52843C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4BBC76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423E1C3"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ED70D5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3B26A4E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4903E6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3CB5E5A2" w14:textId="0807459F"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FCW1932B5G0</w:t>
            </w:r>
          </w:p>
        </w:tc>
        <w:tc>
          <w:tcPr>
            <w:tcW w:w="2693" w:type="dxa"/>
            <w:tcBorders>
              <w:top w:val="nil"/>
              <w:left w:val="nil"/>
              <w:bottom w:val="single" w:sz="4" w:space="0" w:color="auto"/>
              <w:right w:val="single" w:sz="4" w:space="0" w:color="auto"/>
            </w:tcBorders>
            <w:shd w:val="clear" w:color="auto" w:fill="auto"/>
            <w:noWrap/>
            <w:hideMark/>
          </w:tcPr>
          <w:p w14:paraId="29373BE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47014A9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797FFA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3D37F10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62766D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50A0841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38F8659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C5DEF4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AB2459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CA3B634"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F98A2A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5DA4859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BA67A3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0CAAF024" w14:textId="1A069C79"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FCW1932B5G7</w:t>
            </w:r>
          </w:p>
        </w:tc>
        <w:tc>
          <w:tcPr>
            <w:tcW w:w="2693" w:type="dxa"/>
            <w:tcBorders>
              <w:top w:val="nil"/>
              <w:left w:val="nil"/>
              <w:bottom w:val="single" w:sz="4" w:space="0" w:color="auto"/>
              <w:right w:val="single" w:sz="4" w:space="0" w:color="auto"/>
            </w:tcBorders>
            <w:shd w:val="clear" w:color="auto" w:fill="auto"/>
            <w:noWrap/>
            <w:hideMark/>
          </w:tcPr>
          <w:p w14:paraId="14CB40F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5488EE5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42B936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36C2F1E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FC6B45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50202E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2936AE9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1D499B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418F60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D013D02"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F9190D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0E6DE7B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2960058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63C07A35" w14:textId="0AAD968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FCW1932B5NE</w:t>
            </w:r>
          </w:p>
        </w:tc>
        <w:tc>
          <w:tcPr>
            <w:tcW w:w="2693" w:type="dxa"/>
            <w:tcBorders>
              <w:top w:val="nil"/>
              <w:left w:val="nil"/>
              <w:bottom w:val="single" w:sz="4" w:space="0" w:color="auto"/>
              <w:right w:val="single" w:sz="4" w:space="0" w:color="auto"/>
            </w:tcBorders>
            <w:shd w:val="clear" w:color="auto" w:fill="auto"/>
            <w:noWrap/>
            <w:hideMark/>
          </w:tcPr>
          <w:p w14:paraId="6A1D3A9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7E5E806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A7215A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55B4FD0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B5C0E8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5A6E74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5F026CA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B0EF37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79E3FC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7B5B1CB7"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38E6AC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59A2B06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156390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73D6CB09" w14:textId="40747C9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FCW1932B5Q3</w:t>
            </w:r>
          </w:p>
        </w:tc>
        <w:tc>
          <w:tcPr>
            <w:tcW w:w="2693" w:type="dxa"/>
            <w:tcBorders>
              <w:top w:val="nil"/>
              <w:left w:val="nil"/>
              <w:bottom w:val="single" w:sz="4" w:space="0" w:color="auto"/>
              <w:right w:val="single" w:sz="4" w:space="0" w:color="auto"/>
            </w:tcBorders>
            <w:shd w:val="clear" w:color="auto" w:fill="auto"/>
            <w:noWrap/>
            <w:hideMark/>
          </w:tcPr>
          <w:p w14:paraId="1237FE0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0918F96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E25D53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2C717A2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8689FA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0C0E5C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033C4B5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B2394C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F0FC73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9D18FF1"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169831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77D7689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DD360B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5131FE75" w14:textId="4FDC903F"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FCW1933B07W</w:t>
            </w:r>
          </w:p>
        </w:tc>
        <w:tc>
          <w:tcPr>
            <w:tcW w:w="2693" w:type="dxa"/>
            <w:tcBorders>
              <w:top w:val="nil"/>
              <w:left w:val="nil"/>
              <w:bottom w:val="single" w:sz="4" w:space="0" w:color="auto"/>
              <w:right w:val="single" w:sz="4" w:space="0" w:color="auto"/>
            </w:tcBorders>
            <w:shd w:val="clear" w:color="auto" w:fill="auto"/>
            <w:noWrap/>
            <w:hideMark/>
          </w:tcPr>
          <w:p w14:paraId="05FBAE4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23591F6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D175F5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74B1055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6269CB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5256143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4B5304C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AEB555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1356E3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EB924B9"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78BDC3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0B8C887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295B3C0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2C1BB93B" w14:textId="5B96ABE2"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FCW1932B5ND</w:t>
            </w:r>
          </w:p>
        </w:tc>
        <w:tc>
          <w:tcPr>
            <w:tcW w:w="2693" w:type="dxa"/>
            <w:tcBorders>
              <w:top w:val="nil"/>
              <w:left w:val="nil"/>
              <w:bottom w:val="single" w:sz="4" w:space="0" w:color="auto"/>
              <w:right w:val="single" w:sz="4" w:space="0" w:color="auto"/>
            </w:tcBorders>
            <w:shd w:val="clear" w:color="auto" w:fill="auto"/>
            <w:noWrap/>
            <w:hideMark/>
          </w:tcPr>
          <w:p w14:paraId="3E9DE59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4A7DFE4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E904ED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612C992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6FBE58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8A131A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2AFAA3B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C6696D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6B5924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4E44A8DA"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FC2CE3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7F6EA58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2D1A5D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4FD48CD0" w14:textId="3E4CE5A1"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FCW1932B5MB</w:t>
            </w:r>
          </w:p>
        </w:tc>
        <w:tc>
          <w:tcPr>
            <w:tcW w:w="2693" w:type="dxa"/>
            <w:tcBorders>
              <w:top w:val="nil"/>
              <w:left w:val="nil"/>
              <w:bottom w:val="single" w:sz="4" w:space="0" w:color="auto"/>
              <w:right w:val="single" w:sz="4" w:space="0" w:color="auto"/>
            </w:tcBorders>
            <w:shd w:val="clear" w:color="auto" w:fill="auto"/>
            <w:noWrap/>
            <w:hideMark/>
          </w:tcPr>
          <w:p w14:paraId="282AE1A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101E9DB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194CF6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44E60B3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8494AE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ECB198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109FC7F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CC7C3E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6B30E9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3DFD118"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B0E8AF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37F4E79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4964590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29B73F1A" w14:textId="271213E0"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FCW1932B5WM</w:t>
            </w:r>
          </w:p>
        </w:tc>
        <w:tc>
          <w:tcPr>
            <w:tcW w:w="2693" w:type="dxa"/>
            <w:tcBorders>
              <w:top w:val="nil"/>
              <w:left w:val="nil"/>
              <w:bottom w:val="single" w:sz="4" w:space="0" w:color="auto"/>
              <w:right w:val="single" w:sz="4" w:space="0" w:color="auto"/>
            </w:tcBorders>
            <w:shd w:val="clear" w:color="auto" w:fill="auto"/>
            <w:noWrap/>
            <w:hideMark/>
          </w:tcPr>
          <w:p w14:paraId="75FC83B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7355D0F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E3E19F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6F765C1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AB8A06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7EE373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58C8B10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63C9CB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E55927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76F3B6D"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C6549A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44C8686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7595F1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1AA15630" w14:textId="7B914FAA"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FCW1933B081</w:t>
            </w:r>
          </w:p>
        </w:tc>
        <w:tc>
          <w:tcPr>
            <w:tcW w:w="2693" w:type="dxa"/>
            <w:tcBorders>
              <w:top w:val="nil"/>
              <w:left w:val="nil"/>
              <w:bottom w:val="single" w:sz="4" w:space="0" w:color="auto"/>
              <w:right w:val="single" w:sz="4" w:space="0" w:color="auto"/>
            </w:tcBorders>
            <w:shd w:val="clear" w:color="auto" w:fill="auto"/>
            <w:noWrap/>
            <w:hideMark/>
          </w:tcPr>
          <w:p w14:paraId="3A7433B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16F01FB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4FD601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575CE79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22D686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430AAAA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0B42B3B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8F48F6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92D3C4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630C995"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1479C5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134583F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CE50DD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2A520E1D" w14:textId="10AA1E0D"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FCW1932B5WH</w:t>
            </w:r>
          </w:p>
        </w:tc>
        <w:tc>
          <w:tcPr>
            <w:tcW w:w="2693" w:type="dxa"/>
            <w:tcBorders>
              <w:top w:val="nil"/>
              <w:left w:val="nil"/>
              <w:bottom w:val="single" w:sz="4" w:space="0" w:color="auto"/>
              <w:right w:val="single" w:sz="4" w:space="0" w:color="auto"/>
            </w:tcBorders>
            <w:shd w:val="clear" w:color="auto" w:fill="auto"/>
            <w:noWrap/>
            <w:hideMark/>
          </w:tcPr>
          <w:p w14:paraId="28F429C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39F4915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6777CD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60FDD2B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48AC68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5AEED40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1749DA9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75424A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20F0B4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D783C51"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8B23FB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5942CFC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7329FB0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2C8F3CEA" w14:textId="694FA4C6"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FCW1932B5VZ</w:t>
            </w:r>
          </w:p>
        </w:tc>
        <w:tc>
          <w:tcPr>
            <w:tcW w:w="2693" w:type="dxa"/>
            <w:tcBorders>
              <w:top w:val="nil"/>
              <w:left w:val="nil"/>
              <w:bottom w:val="single" w:sz="4" w:space="0" w:color="auto"/>
              <w:right w:val="single" w:sz="4" w:space="0" w:color="auto"/>
            </w:tcBorders>
            <w:shd w:val="clear" w:color="auto" w:fill="auto"/>
            <w:noWrap/>
            <w:hideMark/>
          </w:tcPr>
          <w:p w14:paraId="0E20B80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1841727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1CFF08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414A591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C485AC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5ECEC66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3D9E35E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986F2F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92437A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673F83D"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8AEB4C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415B4AA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64CDB1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2D7EC29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FOC2147T31Z</w:t>
            </w:r>
          </w:p>
        </w:tc>
        <w:tc>
          <w:tcPr>
            <w:tcW w:w="2693" w:type="dxa"/>
            <w:tcBorders>
              <w:top w:val="nil"/>
              <w:left w:val="nil"/>
              <w:bottom w:val="single" w:sz="4" w:space="0" w:color="auto"/>
              <w:right w:val="single" w:sz="4" w:space="0" w:color="auto"/>
            </w:tcBorders>
            <w:shd w:val="clear" w:color="auto" w:fill="auto"/>
            <w:noWrap/>
            <w:hideMark/>
          </w:tcPr>
          <w:p w14:paraId="72FB4F7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2E24DF8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79F05C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0AAE23D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5A2134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45CA3D4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7A9E506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680017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7C5485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E84243A"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A06E11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64F66AF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C72CC1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3B0B7A7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FCW1932B5TJ</w:t>
            </w:r>
          </w:p>
        </w:tc>
        <w:tc>
          <w:tcPr>
            <w:tcW w:w="2693" w:type="dxa"/>
            <w:tcBorders>
              <w:top w:val="nil"/>
              <w:left w:val="nil"/>
              <w:bottom w:val="single" w:sz="4" w:space="0" w:color="auto"/>
              <w:right w:val="single" w:sz="4" w:space="0" w:color="auto"/>
            </w:tcBorders>
            <w:shd w:val="clear" w:color="auto" w:fill="auto"/>
            <w:noWrap/>
            <w:hideMark/>
          </w:tcPr>
          <w:p w14:paraId="4265523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440ECF0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72A413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7B1417B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CDDDD2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767A2B1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47D4BA5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6FEA94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2AFD4D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CDBE952"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E6E97C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03C20E9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46B70B3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77359AE3" w14:textId="2F7127C8"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FCW1932B5VH</w:t>
            </w:r>
          </w:p>
        </w:tc>
        <w:tc>
          <w:tcPr>
            <w:tcW w:w="2693" w:type="dxa"/>
            <w:tcBorders>
              <w:top w:val="nil"/>
              <w:left w:val="nil"/>
              <w:bottom w:val="single" w:sz="4" w:space="0" w:color="auto"/>
              <w:right w:val="single" w:sz="4" w:space="0" w:color="auto"/>
            </w:tcBorders>
            <w:shd w:val="clear" w:color="auto" w:fill="auto"/>
            <w:noWrap/>
            <w:hideMark/>
          </w:tcPr>
          <w:p w14:paraId="5E83DDD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03E35A9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4178E5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56BBF1D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339062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DAE634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66239BD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F1DAFE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0F1872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26005BA"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B92C10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2805473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D8A295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68604A43" w14:textId="230FF40E"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FCW1932B5WD</w:t>
            </w:r>
          </w:p>
        </w:tc>
        <w:tc>
          <w:tcPr>
            <w:tcW w:w="2693" w:type="dxa"/>
            <w:tcBorders>
              <w:top w:val="nil"/>
              <w:left w:val="nil"/>
              <w:bottom w:val="single" w:sz="4" w:space="0" w:color="auto"/>
              <w:right w:val="single" w:sz="4" w:space="0" w:color="auto"/>
            </w:tcBorders>
            <w:shd w:val="clear" w:color="auto" w:fill="auto"/>
            <w:noWrap/>
            <w:hideMark/>
          </w:tcPr>
          <w:p w14:paraId="510DE8F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1DAE686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6E70A4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2881689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795F77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1F437A2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7AB30A6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1A30D8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749B98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241CC40"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8C8908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lastRenderedPageBreak/>
              <w:t> </w:t>
            </w:r>
          </w:p>
        </w:tc>
        <w:tc>
          <w:tcPr>
            <w:tcW w:w="572" w:type="dxa"/>
            <w:tcBorders>
              <w:top w:val="nil"/>
              <w:left w:val="nil"/>
              <w:bottom w:val="single" w:sz="4" w:space="0" w:color="auto"/>
              <w:right w:val="single" w:sz="4" w:space="0" w:color="auto"/>
            </w:tcBorders>
            <w:shd w:val="clear" w:color="auto" w:fill="auto"/>
            <w:noWrap/>
            <w:hideMark/>
          </w:tcPr>
          <w:p w14:paraId="515E653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2D5DA95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7D36A846" w14:textId="3612931B"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FOC1930S4SH</w:t>
            </w:r>
          </w:p>
        </w:tc>
        <w:tc>
          <w:tcPr>
            <w:tcW w:w="2693" w:type="dxa"/>
            <w:tcBorders>
              <w:top w:val="nil"/>
              <w:left w:val="nil"/>
              <w:bottom w:val="single" w:sz="4" w:space="0" w:color="auto"/>
              <w:right w:val="single" w:sz="4" w:space="0" w:color="auto"/>
            </w:tcBorders>
            <w:shd w:val="clear" w:color="auto" w:fill="auto"/>
            <w:noWrap/>
            <w:hideMark/>
          </w:tcPr>
          <w:p w14:paraId="34E289A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71C8A29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913490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33E5BC9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F81541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6F83984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2676805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B255BB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33BA55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6B08CF2"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145731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005D09E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C51C6E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38473EB1" w14:textId="01A23A5F"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FCW1932B5UT</w:t>
            </w:r>
          </w:p>
        </w:tc>
        <w:tc>
          <w:tcPr>
            <w:tcW w:w="2693" w:type="dxa"/>
            <w:tcBorders>
              <w:top w:val="nil"/>
              <w:left w:val="nil"/>
              <w:bottom w:val="single" w:sz="4" w:space="0" w:color="auto"/>
              <w:right w:val="single" w:sz="4" w:space="0" w:color="auto"/>
            </w:tcBorders>
            <w:shd w:val="clear" w:color="auto" w:fill="auto"/>
            <w:noWrap/>
            <w:hideMark/>
          </w:tcPr>
          <w:p w14:paraId="203CE0D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5A8951E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11893B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06E7AA2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07839E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1F51CCD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202C85B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71182A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5CDE40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78F159A2"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E1BFB8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328E2FA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3C80FC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7D12693C" w14:textId="47A5ED88"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FCW1932B5ET</w:t>
            </w:r>
          </w:p>
        </w:tc>
        <w:tc>
          <w:tcPr>
            <w:tcW w:w="2693" w:type="dxa"/>
            <w:tcBorders>
              <w:top w:val="nil"/>
              <w:left w:val="nil"/>
              <w:bottom w:val="single" w:sz="4" w:space="0" w:color="auto"/>
              <w:right w:val="single" w:sz="4" w:space="0" w:color="auto"/>
            </w:tcBorders>
            <w:shd w:val="clear" w:color="auto" w:fill="auto"/>
            <w:noWrap/>
            <w:hideMark/>
          </w:tcPr>
          <w:p w14:paraId="465C0D1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54702E8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EB51FA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358CD94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7788A3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665BC29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6943F2F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ECBDF3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E3F2EC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BC025E5"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E088C8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0904918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F4FCA8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03185DE8" w14:textId="43965BE4"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FCW1933B083</w:t>
            </w:r>
          </w:p>
        </w:tc>
        <w:tc>
          <w:tcPr>
            <w:tcW w:w="2693" w:type="dxa"/>
            <w:tcBorders>
              <w:top w:val="nil"/>
              <w:left w:val="nil"/>
              <w:bottom w:val="single" w:sz="4" w:space="0" w:color="auto"/>
              <w:right w:val="single" w:sz="4" w:space="0" w:color="auto"/>
            </w:tcBorders>
            <w:shd w:val="clear" w:color="auto" w:fill="auto"/>
            <w:noWrap/>
            <w:hideMark/>
          </w:tcPr>
          <w:p w14:paraId="58D732B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52C29C5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EF45CA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4F92F1C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351E58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7DEAF5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04F9E49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1C346F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B86C1A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7B80664F"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57AA73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5D6CFD4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393E98D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317B35F8" w14:textId="7A5004D4"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FCW1932B5NP</w:t>
            </w:r>
          </w:p>
        </w:tc>
        <w:tc>
          <w:tcPr>
            <w:tcW w:w="2693" w:type="dxa"/>
            <w:tcBorders>
              <w:top w:val="nil"/>
              <w:left w:val="nil"/>
              <w:bottom w:val="single" w:sz="4" w:space="0" w:color="auto"/>
              <w:right w:val="single" w:sz="4" w:space="0" w:color="auto"/>
            </w:tcBorders>
            <w:shd w:val="clear" w:color="auto" w:fill="auto"/>
            <w:noWrap/>
            <w:hideMark/>
          </w:tcPr>
          <w:p w14:paraId="5ED2433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4369397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6CE9C0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2F45179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8A7655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18E7476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7BABB00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48D0CC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230217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BDFB1F2"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7E1D89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7E3FD8D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726FDB0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483334E6" w14:textId="6AD63266"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FCW1932B5PU</w:t>
            </w:r>
          </w:p>
        </w:tc>
        <w:tc>
          <w:tcPr>
            <w:tcW w:w="2693" w:type="dxa"/>
            <w:tcBorders>
              <w:top w:val="nil"/>
              <w:left w:val="nil"/>
              <w:bottom w:val="single" w:sz="4" w:space="0" w:color="auto"/>
              <w:right w:val="single" w:sz="4" w:space="0" w:color="auto"/>
            </w:tcBorders>
            <w:shd w:val="clear" w:color="auto" w:fill="auto"/>
            <w:noWrap/>
            <w:hideMark/>
          </w:tcPr>
          <w:p w14:paraId="6F8137C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4B46313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EDB46D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1D38F4C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D1448B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7E378CE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342602C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145DD1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040AAA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D6E3B37"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FBA4C4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690C546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90F81E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WS-C2960X-24PD-L</w:t>
            </w:r>
          </w:p>
        </w:tc>
        <w:tc>
          <w:tcPr>
            <w:tcW w:w="1134" w:type="dxa"/>
            <w:tcBorders>
              <w:top w:val="nil"/>
              <w:left w:val="nil"/>
              <w:bottom w:val="single" w:sz="4" w:space="0" w:color="auto"/>
              <w:right w:val="single" w:sz="4" w:space="0" w:color="auto"/>
            </w:tcBorders>
            <w:shd w:val="clear" w:color="auto" w:fill="auto"/>
            <w:noWrap/>
            <w:hideMark/>
          </w:tcPr>
          <w:p w14:paraId="02F796D9" w14:textId="365856C9"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FCW1932B5W6</w:t>
            </w:r>
          </w:p>
        </w:tc>
        <w:tc>
          <w:tcPr>
            <w:tcW w:w="2693" w:type="dxa"/>
            <w:tcBorders>
              <w:top w:val="nil"/>
              <w:left w:val="nil"/>
              <w:bottom w:val="single" w:sz="4" w:space="0" w:color="auto"/>
              <w:right w:val="single" w:sz="4" w:space="0" w:color="auto"/>
            </w:tcBorders>
            <w:shd w:val="clear" w:color="auto" w:fill="auto"/>
            <w:noWrap/>
            <w:hideMark/>
          </w:tcPr>
          <w:p w14:paraId="6F62B61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38F026C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00BDD3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12330AD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B33648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DA425A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6D460BC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33EB86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834D22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787377B"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8E2972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67CD9BD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5E07DC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WS-C2960X-24TD-L</w:t>
            </w:r>
          </w:p>
        </w:tc>
        <w:tc>
          <w:tcPr>
            <w:tcW w:w="1134" w:type="dxa"/>
            <w:tcBorders>
              <w:top w:val="nil"/>
              <w:left w:val="nil"/>
              <w:bottom w:val="single" w:sz="4" w:space="0" w:color="auto"/>
              <w:right w:val="single" w:sz="4" w:space="0" w:color="auto"/>
            </w:tcBorders>
            <w:shd w:val="clear" w:color="auto" w:fill="auto"/>
            <w:noWrap/>
            <w:hideMark/>
          </w:tcPr>
          <w:p w14:paraId="2046A3CC" w14:textId="76062DDD"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FOC1933S3TN</w:t>
            </w:r>
          </w:p>
        </w:tc>
        <w:tc>
          <w:tcPr>
            <w:tcW w:w="2693" w:type="dxa"/>
            <w:tcBorders>
              <w:top w:val="nil"/>
              <w:left w:val="nil"/>
              <w:bottom w:val="single" w:sz="4" w:space="0" w:color="auto"/>
              <w:right w:val="single" w:sz="4" w:space="0" w:color="auto"/>
            </w:tcBorders>
            <w:shd w:val="clear" w:color="auto" w:fill="auto"/>
            <w:noWrap/>
            <w:hideMark/>
          </w:tcPr>
          <w:p w14:paraId="510694C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2 x 10G SFP+, LAN Base</w:t>
            </w:r>
          </w:p>
        </w:tc>
        <w:tc>
          <w:tcPr>
            <w:tcW w:w="992" w:type="dxa"/>
            <w:tcBorders>
              <w:top w:val="nil"/>
              <w:left w:val="nil"/>
              <w:bottom w:val="single" w:sz="4" w:space="0" w:color="auto"/>
              <w:right w:val="single" w:sz="4" w:space="0" w:color="auto"/>
            </w:tcBorders>
            <w:shd w:val="clear" w:color="auto" w:fill="auto"/>
            <w:noWrap/>
            <w:hideMark/>
          </w:tcPr>
          <w:p w14:paraId="0486CE6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2A8B75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5D8E0C0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D701B5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40D5DEA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67CB84C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5B1DDE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3999F7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994F39F"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968135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58BAF08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6A9876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WS-C2960X-24TD-L</w:t>
            </w:r>
          </w:p>
        </w:tc>
        <w:tc>
          <w:tcPr>
            <w:tcW w:w="1134" w:type="dxa"/>
            <w:tcBorders>
              <w:top w:val="nil"/>
              <w:left w:val="nil"/>
              <w:bottom w:val="single" w:sz="4" w:space="0" w:color="auto"/>
              <w:right w:val="single" w:sz="4" w:space="0" w:color="auto"/>
            </w:tcBorders>
            <w:shd w:val="clear" w:color="auto" w:fill="auto"/>
            <w:noWrap/>
            <w:hideMark/>
          </w:tcPr>
          <w:p w14:paraId="00BBCAD8" w14:textId="661A771C"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FOC1933S3SE</w:t>
            </w:r>
          </w:p>
        </w:tc>
        <w:tc>
          <w:tcPr>
            <w:tcW w:w="2693" w:type="dxa"/>
            <w:tcBorders>
              <w:top w:val="nil"/>
              <w:left w:val="nil"/>
              <w:bottom w:val="single" w:sz="4" w:space="0" w:color="auto"/>
              <w:right w:val="single" w:sz="4" w:space="0" w:color="auto"/>
            </w:tcBorders>
            <w:shd w:val="clear" w:color="auto" w:fill="auto"/>
            <w:noWrap/>
            <w:hideMark/>
          </w:tcPr>
          <w:p w14:paraId="3F6166D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2 x 10G SFP+, LAN Base</w:t>
            </w:r>
          </w:p>
        </w:tc>
        <w:tc>
          <w:tcPr>
            <w:tcW w:w="992" w:type="dxa"/>
            <w:tcBorders>
              <w:top w:val="nil"/>
              <w:left w:val="nil"/>
              <w:bottom w:val="single" w:sz="4" w:space="0" w:color="auto"/>
              <w:right w:val="single" w:sz="4" w:space="0" w:color="auto"/>
            </w:tcBorders>
            <w:shd w:val="clear" w:color="auto" w:fill="auto"/>
            <w:noWrap/>
            <w:hideMark/>
          </w:tcPr>
          <w:p w14:paraId="16B2D33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55DE87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5EAC880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BEC64F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56EA367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7237574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01D256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930A0C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E1C754E"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252E1D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50AFE9F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7AEE32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WS-C2960X-24TD-L</w:t>
            </w:r>
          </w:p>
        </w:tc>
        <w:tc>
          <w:tcPr>
            <w:tcW w:w="1134" w:type="dxa"/>
            <w:tcBorders>
              <w:top w:val="nil"/>
              <w:left w:val="nil"/>
              <w:bottom w:val="single" w:sz="4" w:space="0" w:color="auto"/>
              <w:right w:val="single" w:sz="4" w:space="0" w:color="auto"/>
            </w:tcBorders>
            <w:shd w:val="clear" w:color="auto" w:fill="auto"/>
            <w:noWrap/>
            <w:hideMark/>
          </w:tcPr>
          <w:p w14:paraId="5B4BFFEA" w14:textId="205868E1"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FCW1931B40M</w:t>
            </w:r>
          </w:p>
        </w:tc>
        <w:tc>
          <w:tcPr>
            <w:tcW w:w="2693" w:type="dxa"/>
            <w:tcBorders>
              <w:top w:val="nil"/>
              <w:left w:val="nil"/>
              <w:bottom w:val="single" w:sz="4" w:space="0" w:color="auto"/>
              <w:right w:val="single" w:sz="4" w:space="0" w:color="auto"/>
            </w:tcBorders>
            <w:shd w:val="clear" w:color="auto" w:fill="auto"/>
            <w:noWrap/>
            <w:hideMark/>
          </w:tcPr>
          <w:p w14:paraId="0DA5A42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2 x 10G SFP+, LAN Base</w:t>
            </w:r>
          </w:p>
        </w:tc>
        <w:tc>
          <w:tcPr>
            <w:tcW w:w="992" w:type="dxa"/>
            <w:tcBorders>
              <w:top w:val="nil"/>
              <w:left w:val="nil"/>
              <w:bottom w:val="single" w:sz="4" w:space="0" w:color="auto"/>
              <w:right w:val="single" w:sz="4" w:space="0" w:color="auto"/>
            </w:tcBorders>
            <w:shd w:val="clear" w:color="auto" w:fill="auto"/>
            <w:noWrap/>
            <w:hideMark/>
          </w:tcPr>
          <w:p w14:paraId="269828F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66864A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5DEAE54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76A1FD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5D53850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6822E07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D0A124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66C91A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43CB9AC2"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4CD0FA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19DF074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C265DA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WS-C2960X-24TD-L</w:t>
            </w:r>
          </w:p>
        </w:tc>
        <w:tc>
          <w:tcPr>
            <w:tcW w:w="1134" w:type="dxa"/>
            <w:tcBorders>
              <w:top w:val="nil"/>
              <w:left w:val="nil"/>
              <w:bottom w:val="single" w:sz="4" w:space="0" w:color="auto"/>
              <w:right w:val="single" w:sz="4" w:space="0" w:color="auto"/>
            </w:tcBorders>
            <w:shd w:val="clear" w:color="auto" w:fill="auto"/>
            <w:noWrap/>
            <w:hideMark/>
          </w:tcPr>
          <w:p w14:paraId="06E367A6" w14:textId="7ABC554E"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FOC1933S3Q0</w:t>
            </w:r>
          </w:p>
        </w:tc>
        <w:tc>
          <w:tcPr>
            <w:tcW w:w="2693" w:type="dxa"/>
            <w:tcBorders>
              <w:top w:val="nil"/>
              <w:left w:val="nil"/>
              <w:bottom w:val="single" w:sz="4" w:space="0" w:color="auto"/>
              <w:right w:val="single" w:sz="4" w:space="0" w:color="auto"/>
            </w:tcBorders>
            <w:shd w:val="clear" w:color="auto" w:fill="auto"/>
            <w:noWrap/>
            <w:hideMark/>
          </w:tcPr>
          <w:p w14:paraId="5D0C039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2 x 10G SFP+, LAN Base</w:t>
            </w:r>
          </w:p>
        </w:tc>
        <w:tc>
          <w:tcPr>
            <w:tcW w:w="992" w:type="dxa"/>
            <w:tcBorders>
              <w:top w:val="nil"/>
              <w:left w:val="nil"/>
              <w:bottom w:val="single" w:sz="4" w:space="0" w:color="auto"/>
              <w:right w:val="single" w:sz="4" w:space="0" w:color="auto"/>
            </w:tcBorders>
            <w:shd w:val="clear" w:color="auto" w:fill="auto"/>
            <w:noWrap/>
            <w:hideMark/>
          </w:tcPr>
          <w:p w14:paraId="30F2080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02BB8E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3861827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FD79F9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5E126E2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041973A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F7706E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450334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443D7217"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4FCE36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24AD124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EA4083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WS-C2960X-24TD-L</w:t>
            </w:r>
          </w:p>
        </w:tc>
        <w:tc>
          <w:tcPr>
            <w:tcW w:w="1134" w:type="dxa"/>
            <w:tcBorders>
              <w:top w:val="nil"/>
              <w:left w:val="nil"/>
              <w:bottom w:val="single" w:sz="4" w:space="0" w:color="auto"/>
              <w:right w:val="single" w:sz="4" w:space="0" w:color="auto"/>
            </w:tcBorders>
            <w:shd w:val="clear" w:color="auto" w:fill="auto"/>
            <w:noWrap/>
            <w:hideMark/>
          </w:tcPr>
          <w:p w14:paraId="15DAE8B7" w14:textId="26217BD0"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FOC1933S3NH</w:t>
            </w:r>
          </w:p>
        </w:tc>
        <w:tc>
          <w:tcPr>
            <w:tcW w:w="2693" w:type="dxa"/>
            <w:tcBorders>
              <w:top w:val="nil"/>
              <w:left w:val="nil"/>
              <w:bottom w:val="single" w:sz="4" w:space="0" w:color="auto"/>
              <w:right w:val="single" w:sz="4" w:space="0" w:color="auto"/>
            </w:tcBorders>
            <w:shd w:val="clear" w:color="auto" w:fill="auto"/>
            <w:noWrap/>
            <w:hideMark/>
          </w:tcPr>
          <w:p w14:paraId="0A1E6EB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2 x 10G SFP+, LAN Base</w:t>
            </w:r>
          </w:p>
        </w:tc>
        <w:tc>
          <w:tcPr>
            <w:tcW w:w="992" w:type="dxa"/>
            <w:tcBorders>
              <w:top w:val="nil"/>
              <w:left w:val="nil"/>
              <w:bottom w:val="single" w:sz="4" w:space="0" w:color="auto"/>
              <w:right w:val="single" w:sz="4" w:space="0" w:color="auto"/>
            </w:tcBorders>
            <w:shd w:val="clear" w:color="auto" w:fill="auto"/>
            <w:noWrap/>
            <w:hideMark/>
          </w:tcPr>
          <w:p w14:paraId="4C89A80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800476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1DBFDDA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4A677E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6153A46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60D6CD1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B861A9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2B6A74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F0E9D53"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44EC7E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5D56CF5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65C225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WS-C2960X-24TD-L</w:t>
            </w:r>
          </w:p>
        </w:tc>
        <w:tc>
          <w:tcPr>
            <w:tcW w:w="1134" w:type="dxa"/>
            <w:tcBorders>
              <w:top w:val="nil"/>
              <w:left w:val="nil"/>
              <w:bottom w:val="single" w:sz="4" w:space="0" w:color="auto"/>
              <w:right w:val="single" w:sz="4" w:space="0" w:color="auto"/>
            </w:tcBorders>
            <w:shd w:val="clear" w:color="auto" w:fill="auto"/>
            <w:noWrap/>
            <w:hideMark/>
          </w:tcPr>
          <w:p w14:paraId="779DCA6D" w14:textId="6D979262"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FOC1933S3TG</w:t>
            </w:r>
          </w:p>
        </w:tc>
        <w:tc>
          <w:tcPr>
            <w:tcW w:w="2693" w:type="dxa"/>
            <w:tcBorders>
              <w:top w:val="nil"/>
              <w:left w:val="nil"/>
              <w:bottom w:val="single" w:sz="4" w:space="0" w:color="auto"/>
              <w:right w:val="single" w:sz="4" w:space="0" w:color="auto"/>
            </w:tcBorders>
            <w:shd w:val="clear" w:color="auto" w:fill="auto"/>
            <w:noWrap/>
            <w:hideMark/>
          </w:tcPr>
          <w:p w14:paraId="7B6BB69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2 x 10G SFP+, LAN Base</w:t>
            </w:r>
          </w:p>
        </w:tc>
        <w:tc>
          <w:tcPr>
            <w:tcW w:w="992" w:type="dxa"/>
            <w:tcBorders>
              <w:top w:val="nil"/>
              <w:left w:val="nil"/>
              <w:bottom w:val="single" w:sz="4" w:space="0" w:color="auto"/>
              <w:right w:val="single" w:sz="4" w:space="0" w:color="auto"/>
            </w:tcBorders>
            <w:shd w:val="clear" w:color="auto" w:fill="auto"/>
            <w:noWrap/>
            <w:hideMark/>
          </w:tcPr>
          <w:p w14:paraId="6E49074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2A9778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3A5B413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9E0FC1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273523C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3CA96B9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A908C5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663D5D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F4314D8"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EB6504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4333309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DDC583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WS-C2960X-24TD-L</w:t>
            </w:r>
          </w:p>
        </w:tc>
        <w:tc>
          <w:tcPr>
            <w:tcW w:w="1134" w:type="dxa"/>
            <w:tcBorders>
              <w:top w:val="nil"/>
              <w:left w:val="nil"/>
              <w:bottom w:val="single" w:sz="4" w:space="0" w:color="auto"/>
              <w:right w:val="single" w:sz="4" w:space="0" w:color="auto"/>
            </w:tcBorders>
            <w:shd w:val="clear" w:color="auto" w:fill="auto"/>
            <w:noWrap/>
            <w:hideMark/>
          </w:tcPr>
          <w:p w14:paraId="29320343" w14:textId="6AD79FCD"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FCW1916A39T</w:t>
            </w:r>
          </w:p>
        </w:tc>
        <w:tc>
          <w:tcPr>
            <w:tcW w:w="2693" w:type="dxa"/>
            <w:tcBorders>
              <w:top w:val="nil"/>
              <w:left w:val="nil"/>
              <w:bottom w:val="single" w:sz="4" w:space="0" w:color="auto"/>
              <w:right w:val="single" w:sz="4" w:space="0" w:color="auto"/>
            </w:tcBorders>
            <w:shd w:val="clear" w:color="auto" w:fill="auto"/>
            <w:noWrap/>
            <w:hideMark/>
          </w:tcPr>
          <w:p w14:paraId="7EB3F8C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2 x 10G SFP+, LAN Base</w:t>
            </w:r>
          </w:p>
        </w:tc>
        <w:tc>
          <w:tcPr>
            <w:tcW w:w="992" w:type="dxa"/>
            <w:tcBorders>
              <w:top w:val="nil"/>
              <w:left w:val="nil"/>
              <w:bottom w:val="single" w:sz="4" w:space="0" w:color="auto"/>
              <w:right w:val="single" w:sz="4" w:space="0" w:color="auto"/>
            </w:tcBorders>
            <w:shd w:val="clear" w:color="auto" w:fill="auto"/>
            <w:noWrap/>
            <w:hideMark/>
          </w:tcPr>
          <w:p w14:paraId="595BE98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61A7DA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3152CCC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085C93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78589F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190B998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D0DE27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8B5532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E67F66F"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B8385F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7FB783A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3E43D5D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WS-C2960X-24TD-L</w:t>
            </w:r>
          </w:p>
        </w:tc>
        <w:tc>
          <w:tcPr>
            <w:tcW w:w="1134" w:type="dxa"/>
            <w:tcBorders>
              <w:top w:val="nil"/>
              <w:left w:val="nil"/>
              <w:bottom w:val="single" w:sz="4" w:space="0" w:color="auto"/>
              <w:right w:val="single" w:sz="4" w:space="0" w:color="auto"/>
            </w:tcBorders>
            <w:shd w:val="clear" w:color="auto" w:fill="auto"/>
            <w:noWrap/>
            <w:hideMark/>
          </w:tcPr>
          <w:p w14:paraId="4B70AB3F" w14:textId="6D1A7262"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FOC1933S3GQ</w:t>
            </w:r>
          </w:p>
        </w:tc>
        <w:tc>
          <w:tcPr>
            <w:tcW w:w="2693" w:type="dxa"/>
            <w:tcBorders>
              <w:top w:val="nil"/>
              <w:left w:val="nil"/>
              <w:bottom w:val="single" w:sz="4" w:space="0" w:color="auto"/>
              <w:right w:val="single" w:sz="4" w:space="0" w:color="auto"/>
            </w:tcBorders>
            <w:shd w:val="clear" w:color="auto" w:fill="auto"/>
            <w:noWrap/>
            <w:hideMark/>
          </w:tcPr>
          <w:p w14:paraId="3C66648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2 x 10G SFP+, LAN Base</w:t>
            </w:r>
          </w:p>
        </w:tc>
        <w:tc>
          <w:tcPr>
            <w:tcW w:w="992" w:type="dxa"/>
            <w:tcBorders>
              <w:top w:val="nil"/>
              <w:left w:val="nil"/>
              <w:bottom w:val="single" w:sz="4" w:space="0" w:color="auto"/>
              <w:right w:val="single" w:sz="4" w:space="0" w:color="auto"/>
            </w:tcBorders>
            <w:shd w:val="clear" w:color="auto" w:fill="auto"/>
            <w:noWrap/>
            <w:hideMark/>
          </w:tcPr>
          <w:p w14:paraId="3F2C7F2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917577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7F82FE3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F60691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10AC65C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40CA707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14A77C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0E0E2C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E71EB04"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565BE8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7B4A9EA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78B5383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WS-C2960X-24TD-L</w:t>
            </w:r>
          </w:p>
        </w:tc>
        <w:tc>
          <w:tcPr>
            <w:tcW w:w="1134" w:type="dxa"/>
            <w:tcBorders>
              <w:top w:val="nil"/>
              <w:left w:val="nil"/>
              <w:bottom w:val="single" w:sz="4" w:space="0" w:color="auto"/>
              <w:right w:val="single" w:sz="4" w:space="0" w:color="auto"/>
            </w:tcBorders>
            <w:shd w:val="clear" w:color="auto" w:fill="auto"/>
            <w:noWrap/>
            <w:hideMark/>
          </w:tcPr>
          <w:p w14:paraId="5B39B399" w14:textId="2AA2FDA2"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FOC1933S3GS</w:t>
            </w:r>
          </w:p>
        </w:tc>
        <w:tc>
          <w:tcPr>
            <w:tcW w:w="2693" w:type="dxa"/>
            <w:tcBorders>
              <w:top w:val="nil"/>
              <w:left w:val="nil"/>
              <w:bottom w:val="single" w:sz="4" w:space="0" w:color="auto"/>
              <w:right w:val="single" w:sz="4" w:space="0" w:color="auto"/>
            </w:tcBorders>
            <w:shd w:val="clear" w:color="auto" w:fill="auto"/>
            <w:noWrap/>
            <w:hideMark/>
          </w:tcPr>
          <w:p w14:paraId="4FABE1E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2 x 10G SFP+, LAN Base</w:t>
            </w:r>
          </w:p>
        </w:tc>
        <w:tc>
          <w:tcPr>
            <w:tcW w:w="992" w:type="dxa"/>
            <w:tcBorders>
              <w:top w:val="nil"/>
              <w:left w:val="nil"/>
              <w:bottom w:val="single" w:sz="4" w:space="0" w:color="auto"/>
              <w:right w:val="single" w:sz="4" w:space="0" w:color="auto"/>
            </w:tcBorders>
            <w:shd w:val="clear" w:color="auto" w:fill="auto"/>
            <w:noWrap/>
            <w:hideMark/>
          </w:tcPr>
          <w:p w14:paraId="1006354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936E73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2A52186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A8004C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C4552A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5A8118F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5A7104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52819C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A548F61"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351DEB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66DA837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7F1B29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WS-C2960X-24TD-L</w:t>
            </w:r>
          </w:p>
        </w:tc>
        <w:tc>
          <w:tcPr>
            <w:tcW w:w="1134" w:type="dxa"/>
            <w:tcBorders>
              <w:top w:val="nil"/>
              <w:left w:val="nil"/>
              <w:bottom w:val="single" w:sz="4" w:space="0" w:color="auto"/>
              <w:right w:val="single" w:sz="4" w:space="0" w:color="auto"/>
            </w:tcBorders>
            <w:shd w:val="clear" w:color="auto" w:fill="auto"/>
            <w:noWrap/>
            <w:hideMark/>
          </w:tcPr>
          <w:p w14:paraId="3E5DF0BA" w14:textId="49E8F635"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FOC1933S3NJ</w:t>
            </w:r>
          </w:p>
        </w:tc>
        <w:tc>
          <w:tcPr>
            <w:tcW w:w="2693" w:type="dxa"/>
            <w:tcBorders>
              <w:top w:val="nil"/>
              <w:left w:val="nil"/>
              <w:bottom w:val="single" w:sz="4" w:space="0" w:color="auto"/>
              <w:right w:val="single" w:sz="4" w:space="0" w:color="auto"/>
            </w:tcBorders>
            <w:shd w:val="clear" w:color="auto" w:fill="auto"/>
            <w:noWrap/>
            <w:hideMark/>
          </w:tcPr>
          <w:p w14:paraId="34E8D22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2 x 10G SFP+, LAN Base</w:t>
            </w:r>
          </w:p>
        </w:tc>
        <w:tc>
          <w:tcPr>
            <w:tcW w:w="992" w:type="dxa"/>
            <w:tcBorders>
              <w:top w:val="nil"/>
              <w:left w:val="nil"/>
              <w:bottom w:val="single" w:sz="4" w:space="0" w:color="auto"/>
              <w:right w:val="single" w:sz="4" w:space="0" w:color="auto"/>
            </w:tcBorders>
            <w:shd w:val="clear" w:color="auto" w:fill="auto"/>
            <w:noWrap/>
            <w:hideMark/>
          </w:tcPr>
          <w:p w14:paraId="62D41AE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E191B3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2435B3C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B3F502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6F3E1F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5530476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82FF44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2BA90D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6397B0B"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90D6A4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22B42C0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7509950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WS-C2960X-24TD-L</w:t>
            </w:r>
          </w:p>
        </w:tc>
        <w:tc>
          <w:tcPr>
            <w:tcW w:w="1134" w:type="dxa"/>
            <w:tcBorders>
              <w:top w:val="nil"/>
              <w:left w:val="nil"/>
              <w:bottom w:val="single" w:sz="4" w:space="0" w:color="auto"/>
              <w:right w:val="single" w:sz="4" w:space="0" w:color="auto"/>
            </w:tcBorders>
            <w:shd w:val="clear" w:color="auto" w:fill="auto"/>
            <w:noWrap/>
            <w:hideMark/>
          </w:tcPr>
          <w:p w14:paraId="0BA820BE" w14:textId="093A3E9A"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FOC1933S3T8</w:t>
            </w:r>
          </w:p>
        </w:tc>
        <w:tc>
          <w:tcPr>
            <w:tcW w:w="2693" w:type="dxa"/>
            <w:tcBorders>
              <w:top w:val="nil"/>
              <w:left w:val="nil"/>
              <w:bottom w:val="single" w:sz="4" w:space="0" w:color="auto"/>
              <w:right w:val="single" w:sz="4" w:space="0" w:color="auto"/>
            </w:tcBorders>
            <w:shd w:val="clear" w:color="auto" w:fill="auto"/>
            <w:noWrap/>
            <w:hideMark/>
          </w:tcPr>
          <w:p w14:paraId="4BFCC6C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2 x 10G SFP+, LAN Base</w:t>
            </w:r>
          </w:p>
        </w:tc>
        <w:tc>
          <w:tcPr>
            <w:tcW w:w="992" w:type="dxa"/>
            <w:tcBorders>
              <w:top w:val="nil"/>
              <w:left w:val="nil"/>
              <w:bottom w:val="single" w:sz="4" w:space="0" w:color="auto"/>
              <w:right w:val="single" w:sz="4" w:space="0" w:color="auto"/>
            </w:tcBorders>
            <w:shd w:val="clear" w:color="auto" w:fill="auto"/>
            <w:noWrap/>
            <w:hideMark/>
          </w:tcPr>
          <w:p w14:paraId="3B63A60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8E42DA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64B96AB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83ED32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5D376A9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3201F50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0211DC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17F284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5F34C82"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6323ED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10A2BDB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4E55D58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WS-C2960X-24TD-L</w:t>
            </w:r>
          </w:p>
        </w:tc>
        <w:tc>
          <w:tcPr>
            <w:tcW w:w="1134" w:type="dxa"/>
            <w:tcBorders>
              <w:top w:val="nil"/>
              <w:left w:val="nil"/>
              <w:bottom w:val="single" w:sz="4" w:space="0" w:color="auto"/>
              <w:right w:val="single" w:sz="4" w:space="0" w:color="auto"/>
            </w:tcBorders>
            <w:shd w:val="clear" w:color="auto" w:fill="auto"/>
            <w:noWrap/>
            <w:hideMark/>
          </w:tcPr>
          <w:p w14:paraId="4DEC612C" w14:textId="1A804A4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FOC1933S3MR</w:t>
            </w:r>
          </w:p>
        </w:tc>
        <w:tc>
          <w:tcPr>
            <w:tcW w:w="2693" w:type="dxa"/>
            <w:tcBorders>
              <w:top w:val="nil"/>
              <w:left w:val="nil"/>
              <w:bottom w:val="single" w:sz="4" w:space="0" w:color="auto"/>
              <w:right w:val="single" w:sz="4" w:space="0" w:color="auto"/>
            </w:tcBorders>
            <w:shd w:val="clear" w:color="auto" w:fill="auto"/>
            <w:noWrap/>
            <w:hideMark/>
          </w:tcPr>
          <w:p w14:paraId="0058AE6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2 x 10G SFP+, LAN Base</w:t>
            </w:r>
          </w:p>
        </w:tc>
        <w:tc>
          <w:tcPr>
            <w:tcW w:w="992" w:type="dxa"/>
            <w:tcBorders>
              <w:top w:val="nil"/>
              <w:left w:val="nil"/>
              <w:bottom w:val="single" w:sz="4" w:space="0" w:color="auto"/>
              <w:right w:val="single" w:sz="4" w:space="0" w:color="auto"/>
            </w:tcBorders>
            <w:shd w:val="clear" w:color="auto" w:fill="auto"/>
            <w:noWrap/>
            <w:hideMark/>
          </w:tcPr>
          <w:p w14:paraId="6526671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D4E1C3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089CAAE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D54C8E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8AC9BE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50E630D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9ED1B0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8328A6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058BF38"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1CAE39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4F89822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951EBE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WS-C2960X-24TD-L</w:t>
            </w:r>
          </w:p>
        </w:tc>
        <w:tc>
          <w:tcPr>
            <w:tcW w:w="1134" w:type="dxa"/>
            <w:tcBorders>
              <w:top w:val="nil"/>
              <w:left w:val="nil"/>
              <w:bottom w:val="single" w:sz="4" w:space="0" w:color="auto"/>
              <w:right w:val="single" w:sz="4" w:space="0" w:color="auto"/>
            </w:tcBorders>
            <w:shd w:val="clear" w:color="auto" w:fill="auto"/>
            <w:noWrap/>
            <w:hideMark/>
          </w:tcPr>
          <w:p w14:paraId="06D3D470" w14:textId="46AE3F56"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FOC1933S3GT</w:t>
            </w:r>
          </w:p>
        </w:tc>
        <w:tc>
          <w:tcPr>
            <w:tcW w:w="2693" w:type="dxa"/>
            <w:tcBorders>
              <w:top w:val="nil"/>
              <w:left w:val="nil"/>
              <w:bottom w:val="single" w:sz="4" w:space="0" w:color="auto"/>
              <w:right w:val="single" w:sz="4" w:space="0" w:color="auto"/>
            </w:tcBorders>
            <w:shd w:val="clear" w:color="auto" w:fill="auto"/>
            <w:noWrap/>
            <w:hideMark/>
          </w:tcPr>
          <w:p w14:paraId="0789862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2 x 10G SFP+, LAN Base</w:t>
            </w:r>
          </w:p>
        </w:tc>
        <w:tc>
          <w:tcPr>
            <w:tcW w:w="992" w:type="dxa"/>
            <w:tcBorders>
              <w:top w:val="nil"/>
              <w:left w:val="nil"/>
              <w:bottom w:val="single" w:sz="4" w:space="0" w:color="auto"/>
              <w:right w:val="single" w:sz="4" w:space="0" w:color="auto"/>
            </w:tcBorders>
            <w:shd w:val="clear" w:color="auto" w:fill="auto"/>
            <w:noWrap/>
            <w:hideMark/>
          </w:tcPr>
          <w:p w14:paraId="41EC929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BC0471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0A749CA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6AA248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8475C6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24B0B8B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AAAB0B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1499EA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6B532FC"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7AC8AB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1152008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1EBB69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WS-C2960X-24TD-L</w:t>
            </w:r>
          </w:p>
        </w:tc>
        <w:tc>
          <w:tcPr>
            <w:tcW w:w="1134" w:type="dxa"/>
            <w:tcBorders>
              <w:top w:val="nil"/>
              <w:left w:val="nil"/>
              <w:bottom w:val="single" w:sz="4" w:space="0" w:color="auto"/>
              <w:right w:val="single" w:sz="4" w:space="0" w:color="auto"/>
            </w:tcBorders>
            <w:shd w:val="clear" w:color="auto" w:fill="auto"/>
            <w:noWrap/>
            <w:hideMark/>
          </w:tcPr>
          <w:p w14:paraId="1AC81CB1" w14:textId="25C0B344"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FOC1933S3RK</w:t>
            </w:r>
          </w:p>
        </w:tc>
        <w:tc>
          <w:tcPr>
            <w:tcW w:w="2693" w:type="dxa"/>
            <w:tcBorders>
              <w:top w:val="nil"/>
              <w:left w:val="nil"/>
              <w:bottom w:val="single" w:sz="4" w:space="0" w:color="auto"/>
              <w:right w:val="single" w:sz="4" w:space="0" w:color="auto"/>
            </w:tcBorders>
            <w:shd w:val="clear" w:color="auto" w:fill="auto"/>
            <w:noWrap/>
            <w:hideMark/>
          </w:tcPr>
          <w:p w14:paraId="0A016C6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2 x 10G SFP+, LAN Base</w:t>
            </w:r>
          </w:p>
        </w:tc>
        <w:tc>
          <w:tcPr>
            <w:tcW w:w="992" w:type="dxa"/>
            <w:tcBorders>
              <w:top w:val="nil"/>
              <w:left w:val="nil"/>
              <w:bottom w:val="single" w:sz="4" w:space="0" w:color="auto"/>
              <w:right w:val="single" w:sz="4" w:space="0" w:color="auto"/>
            </w:tcBorders>
            <w:shd w:val="clear" w:color="auto" w:fill="auto"/>
            <w:noWrap/>
            <w:hideMark/>
          </w:tcPr>
          <w:p w14:paraId="73A7499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3BEC77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78F8426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7185F9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2D179BD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7DC2503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28CF26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43D175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A9DCC98"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071A0D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5235751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7DA94C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WS-C2960X-24TD-L</w:t>
            </w:r>
          </w:p>
        </w:tc>
        <w:tc>
          <w:tcPr>
            <w:tcW w:w="1134" w:type="dxa"/>
            <w:tcBorders>
              <w:top w:val="nil"/>
              <w:left w:val="nil"/>
              <w:bottom w:val="single" w:sz="4" w:space="0" w:color="auto"/>
              <w:right w:val="single" w:sz="4" w:space="0" w:color="auto"/>
            </w:tcBorders>
            <w:shd w:val="clear" w:color="auto" w:fill="auto"/>
            <w:noWrap/>
            <w:hideMark/>
          </w:tcPr>
          <w:p w14:paraId="478B7050" w14:textId="6CA9F631"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FOC1933S3QL</w:t>
            </w:r>
          </w:p>
        </w:tc>
        <w:tc>
          <w:tcPr>
            <w:tcW w:w="2693" w:type="dxa"/>
            <w:tcBorders>
              <w:top w:val="nil"/>
              <w:left w:val="nil"/>
              <w:bottom w:val="single" w:sz="4" w:space="0" w:color="auto"/>
              <w:right w:val="single" w:sz="4" w:space="0" w:color="auto"/>
            </w:tcBorders>
            <w:shd w:val="clear" w:color="auto" w:fill="auto"/>
            <w:noWrap/>
            <w:hideMark/>
          </w:tcPr>
          <w:p w14:paraId="4B607FD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2 x 10G SFP+, LAN Base</w:t>
            </w:r>
          </w:p>
        </w:tc>
        <w:tc>
          <w:tcPr>
            <w:tcW w:w="992" w:type="dxa"/>
            <w:tcBorders>
              <w:top w:val="nil"/>
              <w:left w:val="nil"/>
              <w:bottom w:val="single" w:sz="4" w:space="0" w:color="auto"/>
              <w:right w:val="single" w:sz="4" w:space="0" w:color="auto"/>
            </w:tcBorders>
            <w:shd w:val="clear" w:color="auto" w:fill="auto"/>
            <w:noWrap/>
            <w:hideMark/>
          </w:tcPr>
          <w:p w14:paraId="5015E9B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3B5218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06D3E30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9BA4DC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4B45AB6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4ACD2A1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BD3A8F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206D17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739623B9"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2BEB65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596505C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39AD67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WS-C2960X-24TD-L</w:t>
            </w:r>
          </w:p>
        </w:tc>
        <w:tc>
          <w:tcPr>
            <w:tcW w:w="1134" w:type="dxa"/>
            <w:tcBorders>
              <w:top w:val="nil"/>
              <w:left w:val="nil"/>
              <w:bottom w:val="single" w:sz="4" w:space="0" w:color="auto"/>
              <w:right w:val="single" w:sz="4" w:space="0" w:color="auto"/>
            </w:tcBorders>
            <w:shd w:val="clear" w:color="auto" w:fill="auto"/>
            <w:noWrap/>
            <w:hideMark/>
          </w:tcPr>
          <w:p w14:paraId="362372A5" w14:textId="4F56A25F"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FOC1933S3TQ</w:t>
            </w:r>
          </w:p>
        </w:tc>
        <w:tc>
          <w:tcPr>
            <w:tcW w:w="2693" w:type="dxa"/>
            <w:tcBorders>
              <w:top w:val="nil"/>
              <w:left w:val="nil"/>
              <w:bottom w:val="single" w:sz="4" w:space="0" w:color="auto"/>
              <w:right w:val="single" w:sz="4" w:space="0" w:color="auto"/>
            </w:tcBorders>
            <w:shd w:val="clear" w:color="auto" w:fill="auto"/>
            <w:noWrap/>
            <w:hideMark/>
          </w:tcPr>
          <w:p w14:paraId="08F1F9B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2 x 10G SFP+, LAN Base</w:t>
            </w:r>
          </w:p>
        </w:tc>
        <w:tc>
          <w:tcPr>
            <w:tcW w:w="992" w:type="dxa"/>
            <w:tcBorders>
              <w:top w:val="nil"/>
              <w:left w:val="nil"/>
              <w:bottom w:val="single" w:sz="4" w:space="0" w:color="auto"/>
              <w:right w:val="single" w:sz="4" w:space="0" w:color="auto"/>
            </w:tcBorders>
            <w:shd w:val="clear" w:color="auto" w:fill="auto"/>
            <w:noWrap/>
            <w:hideMark/>
          </w:tcPr>
          <w:p w14:paraId="46067A5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18F20D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6AEA858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212890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5C20B5D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6DEC546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E6E5A0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A8035A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4739CC5F"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1E55FE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379DDA5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3DCE343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WS-C2960X-24TD-L</w:t>
            </w:r>
          </w:p>
        </w:tc>
        <w:tc>
          <w:tcPr>
            <w:tcW w:w="1134" w:type="dxa"/>
            <w:tcBorders>
              <w:top w:val="nil"/>
              <w:left w:val="nil"/>
              <w:bottom w:val="single" w:sz="4" w:space="0" w:color="auto"/>
              <w:right w:val="single" w:sz="4" w:space="0" w:color="auto"/>
            </w:tcBorders>
            <w:shd w:val="clear" w:color="auto" w:fill="auto"/>
            <w:noWrap/>
            <w:hideMark/>
          </w:tcPr>
          <w:p w14:paraId="2AB6F2EF" w14:textId="499FF7FE"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FOC1933S3R6</w:t>
            </w:r>
          </w:p>
        </w:tc>
        <w:tc>
          <w:tcPr>
            <w:tcW w:w="2693" w:type="dxa"/>
            <w:tcBorders>
              <w:top w:val="nil"/>
              <w:left w:val="nil"/>
              <w:bottom w:val="single" w:sz="4" w:space="0" w:color="auto"/>
              <w:right w:val="single" w:sz="4" w:space="0" w:color="auto"/>
            </w:tcBorders>
            <w:shd w:val="clear" w:color="auto" w:fill="auto"/>
            <w:noWrap/>
            <w:hideMark/>
          </w:tcPr>
          <w:p w14:paraId="47928E7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2 x 10G SFP+, LAN Base</w:t>
            </w:r>
          </w:p>
        </w:tc>
        <w:tc>
          <w:tcPr>
            <w:tcW w:w="992" w:type="dxa"/>
            <w:tcBorders>
              <w:top w:val="nil"/>
              <w:left w:val="nil"/>
              <w:bottom w:val="single" w:sz="4" w:space="0" w:color="auto"/>
              <w:right w:val="single" w:sz="4" w:space="0" w:color="auto"/>
            </w:tcBorders>
            <w:shd w:val="clear" w:color="auto" w:fill="auto"/>
            <w:noWrap/>
            <w:hideMark/>
          </w:tcPr>
          <w:p w14:paraId="5C6F7A2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BAE736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2E8EF21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CEA3FD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1A0BD2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0E85600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DC1C4B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DA53D9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05BF517"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F62456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480C978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261D97C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WS-C2960X-24TD-L</w:t>
            </w:r>
          </w:p>
        </w:tc>
        <w:tc>
          <w:tcPr>
            <w:tcW w:w="1134" w:type="dxa"/>
            <w:tcBorders>
              <w:top w:val="nil"/>
              <w:left w:val="nil"/>
              <w:bottom w:val="single" w:sz="4" w:space="0" w:color="auto"/>
              <w:right w:val="single" w:sz="4" w:space="0" w:color="auto"/>
            </w:tcBorders>
            <w:shd w:val="clear" w:color="auto" w:fill="auto"/>
            <w:noWrap/>
            <w:hideMark/>
          </w:tcPr>
          <w:p w14:paraId="58541ADC" w14:textId="18F9B12E"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FOC1933S3RN</w:t>
            </w:r>
          </w:p>
        </w:tc>
        <w:tc>
          <w:tcPr>
            <w:tcW w:w="2693" w:type="dxa"/>
            <w:tcBorders>
              <w:top w:val="nil"/>
              <w:left w:val="nil"/>
              <w:bottom w:val="single" w:sz="4" w:space="0" w:color="auto"/>
              <w:right w:val="single" w:sz="4" w:space="0" w:color="auto"/>
            </w:tcBorders>
            <w:shd w:val="clear" w:color="auto" w:fill="auto"/>
            <w:noWrap/>
            <w:hideMark/>
          </w:tcPr>
          <w:p w14:paraId="2D974FE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2 x 10G SFP+, LAN Base</w:t>
            </w:r>
          </w:p>
        </w:tc>
        <w:tc>
          <w:tcPr>
            <w:tcW w:w="992" w:type="dxa"/>
            <w:tcBorders>
              <w:top w:val="nil"/>
              <w:left w:val="nil"/>
              <w:bottom w:val="single" w:sz="4" w:space="0" w:color="auto"/>
              <w:right w:val="single" w:sz="4" w:space="0" w:color="auto"/>
            </w:tcBorders>
            <w:shd w:val="clear" w:color="auto" w:fill="auto"/>
            <w:noWrap/>
            <w:hideMark/>
          </w:tcPr>
          <w:p w14:paraId="20E10C9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4ABBA4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7B15A74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8BE5FD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A6EFB3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5EA762F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68C613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27B544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7E681026"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2D6450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0122F6F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3567FD0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WS-C2960X-24TD-L</w:t>
            </w:r>
          </w:p>
        </w:tc>
        <w:tc>
          <w:tcPr>
            <w:tcW w:w="1134" w:type="dxa"/>
            <w:tcBorders>
              <w:top w:val="nil"/>
              <w:left w:val="nil"/>
              <w:bottom w:val="single" w:sz="4" w:space="0" w:color="auto"/>
              <w:right w:val="single" w:sz="4" w:space="0" w:color="auto"/>
            </w:tcBorders>
            <w:shd w:val="clear" w:color="auto" w:fill="auto"/>
            <w:noWrap/>
            <w:hideMark/>
          </w:tcPr>
          <w:p w14:paraId="7163A779" w14:textId="3E0EE663"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FOC1933S3R5</w:t>
            </w:r>
          </w:p>
        </w:tc>
        <w:tc>
          <w:tcPr>
            <w:tcW w:w="2693" w:type="dxa"/>
            <w:tcBorders>
              <w:top w:val="nil"/>
              <w:left w:val="nil"/>
              <w:bottom w:val="single" w:sz="4" w:space="0" w:color="auto"/>
              <w:right w:val="single" w:sz="4" w:space="0" w:color="auto"/>
            </w:tcBorders>
            <w:shd w:val="clear" w:color="auto" w:fill="auto"/>
            <w:noWrap/>
            <w:hideMark/>
          </w:tcPr>
          <w:p w14:paraId="171CCAC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2 x 10G SFP+, LAN Base</w:t>
            </w:r>
          </w:p>
        </w:tc>
        <w:tc>
          <w:tcPr>
            <w:tcW w:w="992" w:type="dxa"/>
            <w:tcBorders>
              <w:top w:val="nil"/>
              <w:left w:val="nil"/>
              <w:bottom w:val="single" w:sz="4" w:space="0" w:color="auto"/>
              <w:right w:val="single" w:sz="4" w:space="0" w:color="auto"/>
            </w:tcBorders>
            <w:shd w:val="clear" w:color="auto" w:fill="auto"/>
            <w:noWrap/>
            <w:hideMark/>
          </w:tcPr>
          <w:p w14:paraId="469B73C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4B58A6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538CA8C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634B09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E667A5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7C6F9F3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13BCB6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DF656A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CC3E90C"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94071D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385B746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278DA20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WS-C2960X-24TD-L</w:t>
            </w:r>
          </w:p>
        </w:tc>
        <w:tc>
          <w:tcPr>
            <w:tcW w:w="1134" w:type="dxa"/>
            <w:tcBorders>
              <w:top w:val="nil"/>
              <w:left w:val="nil"/>
              <w:bottom w:val="single" w:sz="4" w:space="0" w:color="auto"/>
              <w:right w:val="single" w:sz="4" w:space="0" w:color="auto"/>
            </w:tcBorders>
            <w:shd w:val="clear" w:color="auto" w:fill="auto"/>
            <w:noWrap/>
            <w:hideMark/>
          </w:tcPr>
          <w:p w14:paraId="7F8CF399" w14:textId="5CA9320A"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FOC1933S3T7</w:t>
            </w:r>
          </w:p>
        </w:tc>
        <w:tc>
          <w:tcPr>
            <w:tcW w:w="2693" w:type="dxa"/>
            <w:tcBorders>
              <w:top w:val="nil"/>
              <w:left w:val="nil"/>
              <w:bottom w:val="single" w:sz="4" w:space="0" w:color="auto"/>
              <w:right w:val="single" w:sz="4" w:space="0" w:color="auto"/>
            </w:tcBorders>
            <w:shd w:val="clear" w:color="auto" w:fill="auto"/>
            <w:noWrap/>
            <w:hideMark/>
          </w:tcPr>
          <w:p w14:paraId="5D6A42B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2 x 10G SFP+, LAN Base</w:t>
            </w:r>
          </w:p>
        </w:tc>
        <w:tc>
          <w:tcPr>
            <w:tcW w:w="992" w:type="dxa"/>
            <w:tcBorders>
              <w:top w:val="nil"/>
              <w:left w:val="nil"/>
              <w:bottom w:val="single" w:sz="4" w:space="0" w:color="auto"/>
              <w:right w:val="single" w:sz="4" w:space="0" w:color="auto"/>
            </w:tcBorders>
            <w:shd w:val="clear" w:color="auto" w:fill="auto"/>
            <w:noWrap/>
            <w:hideMark/>
          </w:tcPr>
          <w:p w14:paraId="508E7CB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553333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63E0FB2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90F10A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61FDE30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63FC5F8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3E8ECB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9CF322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A9D1C1B"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2D033F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lastRenderedPageBreak/>
              <w:t> </w:t>
            </w:r>
          </w:p>
        </w:tc>
        <w:tc>
          <w:tcPr>
            <w:tcW w:w="572" w:type="dxa"/>
            <w:tcBorders>
              <w:top w:val="nil"/>
              <w:left w:val="nil"/>
              <w:bottom w:val="single" w:sz="4" w:space="0" w:color="auto"/>
              <w:right w:val="single" w:sz="4" w:space="0" w:color="auto"/>
            </w:tcBorders>
            <w:shd w:val="clear" w:color="auto" w:fill="auto"/>
            <w:noWrap/>
            <w:hideMark/>
          </w:tcPr>
          <w:p w14:paraId="28669D4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3AD04D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WS-C2960X-24TD-L</w:t>
            </w:r>
          </w:p>
        </w:tc>
        <w:tc>
          <w:tcPr>
            <w:tcW w:w="1134" w:type="dxa"/>
            <w:tcBorders>
              <w:top w:val="nil"/>
              <w:left w:val="nil"/>
              <w:bottom w:val="single" w:sz="4" w:space="0" w:color="auto"/>
              <w:right w:val="single" w:sz="4" w:space="0" w:color="auto"/>
            </w:tcBorders>
            <w:shd w:val="clear" w:color="auto" w:fill="auto"/>
            <w:noWrap/>
            <w:hideMark/>
          </w:tcPr>
          <w:p w14:paraId="1F9E6CBE" w14:textId="61F18DCF"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FOC1933S3T5</w:t>
            </w:r>
          </w:p>
        </w:tc>
        <w:tc>
          <w:tcPr>
            <w:tcW w:w="2693" w:type="dxa"/>
            <w:tcBorders>
              <w:top w:val="nil"/>
              <w:left w:val="nil"/>
              <w:bottom w:val="single" w:sz="4" w:space="0" w:color="auto"/>
              <w:right w:val="single" w:sz="4" w:space="0" w:color="auto"/>
            </w:tcBorders>
            <w:shd w:val="clear" w:color="auto" w:fill="auto"/>
            <w:noWrap/>
            <w:hideMark/>
          </w:tcPr>
          <w:p w14:paraId="1BBE6BF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2 x 10G SFP+, LAN Base</w:t>
            </w:r>
          </w:p>
        </w:tc>
        <w:tc>
          <w:tcPr>
            <w:tcW w:w="992" w:type="dxa"/>
            <w:tcBorders>
              <w:top w:val="nil"/>
              <w:left w:val="nil"/>
              <w:bottom w:val="single" w:sz="4" w:space="0" w:color="auto"/>
              <w:right w:val="single" w:sz="4" w:space="0" w:color="auto"/>
            </w:tcBorders>
            <w:shd w:val="clear" w:color="auto" w:fill="auto"/>
            <w:noWrap/>
            <w:hideMark/>
          </w:tcPr>
          <w:p w14:paraId="7340023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9A2205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5BBFAF8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3BCB21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590A02F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70207DF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98C79F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D2EE1E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3DE074E"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84C12B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79761D2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4349C0A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WS-C2960X-24TD-L</w:t>
            </w:r>
          </w:p>
        </w:tc>
        <w:tc>
          <w:tcPr>
            <w:tcW w:w="1134" w:type="dxa"/>
            <w:tcBorders>
              <w:top w:val="nil"/>
              <w:left w:val="nil"/>
              <w:bottom w:val="single" w:sz="4" w:space="0" w:color="auto"/>
              <w:right w:val="single" w:sz="4" w:space="0" w:color="auto"/>
            </w:tcBorders>
            <w:shd w:val="clear" w:color="auto" w:fill="auto"/>
            <w:noWrap/>
            <w:hideMark/>
          </w:tcPr>
          <w:p w14:paraId="7F71A6C1" w14:textId="0ADA38C9"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FOC1933S3RW</w:t>
            </w:r>
          </w:p>
        </w:tc>
        <w:tc>
          <w:tcPr>
            <w:tcW w:w="2693" w:type="dxa"/>
            <w:tcBorders>
              <w:top w:val="nil"/>
              <w:left w:val="nil"/>
              <w:bottom w:val="single" w:sz="4" w:space="0" w:color="auto"/>
              <w:right w:val="single" w:sz="4" w:space="0" w:color="auto"/>
            </w:tcBorders>
            <w:shd w:val="clear" w:color="auto" w:fill="auto"/>
            <w:noWrap/>
            <w:hideMark/>
          </w:tcPr>
          <w:p w14:paraId="4617284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2 x 10G SFP+, LAN Base</w:t>
            </w:r>
          </w:p>
        </w:tc>
        <w:tc>
          <w:tcPr>
            <w:tcW w:w="992" w:type="dxa"/>
            <w:tcBorders>
              <w:top w:val="nil"/>
              <w:left w:val="nil"/>
              <w:bottom w:val="single" w:sz="4" w:space="0" w:color="auto"/>
              <w:right w:val="single" w:sz="4" w:space="0" w:color="auto"/>
            </w:tcBorders>
            <w:shd w:val="clear" w:color="auto" w:fill="auto"/>
            <w:noWrap/>
            <w:hideMark/>
          </w:tcPr>
          <w:p w14:paraId="0170466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B4A339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78A8FA1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58F6DC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6A72EC9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55EA53E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9A103C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11BD59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6929E19"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7CB021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721B31F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859EC1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WS-C2960X-24TD-L</w:t>
            </w:r>
          </w:p>
        </w:tc>
        <w:tc>
          <w:tcPr>
            <w:tcW w:w="1134" w:type="dxa"/>
            <w:tcBorders>
              <w:top w:val="nil"/>
              <w:left w:val="nil"/>
              <w:bottom w:val="single" w:sz="4" w:space="0" w:color="auto"/>
              <w:right w:val="single" w:sz="4" w:space="0" w:color="auto"/>
            </w:tcBorders>
            <w:shd w:val="clear" w:color="auto" w:fill="auto"/>
            <w:noWrap/>
            <w:hideMark/>
          </w:tcPr>
          <w:p w14:paraId="4CC2E9EC" w14:textId="70C130C9"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FCW1931B3ZQ</w:t>
            </w:r>
          </w:p>
        </w:tc>
        <w:tc>
          <w:tcPr>
            <w:tcW w:w="2693" w:type="dxa"/>
            <w:tcBorders>
              <w:top w:val="nil"/>
              <w:left w:val="nil"/>
              <w:bottom w:val="single" w:sz="4" w:space="0" w:color="auto"/>
              <w:right w:val="single" w:sz="4" w:space="0" w:color="auto"/>
            </w:tcBorders>
            <w:shd w:val="clear" w:color="auto" w:fill="auto"/>
            <w:noWrap/>
            <w:hideMark/>
          </w:tcPr>
          <w:p w14:paraId="6C94EC1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24 GigE, 2 x 10G SFP+, LAN Base</w:t>
            </w:r>
          </w:p>
        </w:tc>
        <w:tc>
          <w:tcPr>
            <w:tcW w:w="992" w:type="dxa"/>
            <w:tcBorders>
              <w:top w:val="nil"/>
              <w:left w:val="nil"/>
              <w:bottom w:val="single" w:sz="4" w:space="0" w:color="auto"/>
              <w:right w:val="single" w:sz="4" w:space="0" w:color="auto"/>
            </w:tcBorders>
            <w:shd w:val="clear" w:color="auto" w:fill="auto"/>
            <w:noWrap/>
            <w:hideMark/>
          </w:tcPr>
          <w:p w14:paraId="2831CA4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92AE2B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1D491C5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8D016F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20E86E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025B39F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0CAB87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C132C2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F9DAB64"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1C7CB8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28D78E2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70742F2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WS-C2960X-48FPD-L</w:t>
            </w:r>
          </w:p>
        </w:tc>
        <w:tc>
          <w:tcPr>
            <w:tcW w:w="1134" w:type="dxa"/>
            <w:tcBorders>
              <w:top w:val="nil"/>
              <w:left w:val="nil"/>
              <w:bottom w:val="single" w:sz="4" w:space="0" w:color="auto"/>
              <w:right w:val="single" w:sz="4" w:space="0" w:color="auto"/>
            </w:tcBorders>
            <w:shd w:val="clear" w:color="auto" w:fill="auto"/>
            <w:noWrap/>
            <w:hideMark/>
          </w:tcPr>
          <w:p w14:paraId="3442AB1D" w14:textId="3E7990F2"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FOC2219S1GT</w:t>
            </w:r>
          </w:p>
        </w:tc>
        <w:tc>
          <w:tcPr>
            <w:tcW w:w="2693" w:type="dxa"/>
            <w:tcBorders>
              <w:top w:val="nil"/>
              <w:left w:val="nil"/>
              <w:bottom w:val="single" w:sz="4" w:space="0" w:color="auto"/>
              <w:right w:val="single" w:sz="4" w:space="0" w:color="auto"/>
            </w:tcBorders>
            <w:shd w:val="clear" w:color="auto" w:fill="auto"/>
            <w:noWrap/>
            <w:hideMark/>
          </w:tcPr>
          <w:p w14:paraId="7CAB426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PoE 740W, 2 x 10G SFP+, LAN Base</w:t>
            </w:r>
          </w:p>
        </w:tc>
        <w:tc>
          <w:tcPr>
            <w:tcW w:w="992" w:type="dxa"/>
            <w:tcBorders>
              <w:top w:val="nil"/>
              <w:left w:val="nil"/>
              <w:bottom w:val="single" w:sz="4" w:space="0" w:color="auto"/>
              <w:right w:val="single" w:sz="4" w:space="0" w:color="auto"/>
            </w:tcBorders>
            <w:shd w:val="clear" w:color="auto" w:fill="auto"/>
            <w:noWrap/>
            <w:hideMark/>
          </w:tcPr>
          <w:p w14:paraId="511EBB6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308974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1B9FE9A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0D3F00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DAD25F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36978A7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EA7E77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A67EA8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1F97737"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EC4ED7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03D6319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4B3A2FE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WS-C2960X-48FPD-L</w:t>
            </w:r>
          </w:p>
        </w:tc>
        <w:tc>
          <w:tcPr>
            <w:tcW w:w="1134" w:type="dxa"/>
            <w:tcBorders>
              <w:top w:val="nil"/>
              <w:left w:val="nil"/>
              <w:bottom w:val="single" w:sz="4" w:space="0" w:color="auto"/>
              <w:right w:val="single" w:sz="4" w:space="0" w:color="auto"/>
            </w:tcBorders>
            <w:shd w:val="clear" w:color="auto" w:fill="auto"/>
            <w:noWrap/>
            <w:hideMark/>
          </w:tcPr>
          <w:p w14:paraId="124C588F" w14:textId="58BA6C8E"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FOC1936S2VE</w:t>
            </w:r>
          </w:p>
        </w:tc>
        <w:tc>
          <w:tcPr>
            <w:tcW w:w="2693" w:type="dxa"/>
            <w:tcBorders>
              <w:top w:val="nil"/>
              <w:left w:val="nil"/>
              <w:bottom w:val="single" w:sz="4" w:space="0" w:color="auto"/>
              <w:right w:val="single" w:sz="4" w:space="0" w:color="auto"/>
            </w:tcBorders>
            <w:shd w:val="clear" w:color="auto" w:fill="auto"/>
            <w:noWrap/>
            <w:hideMark/>
          </w:tcPr>
          <w:p w14:paraId="15EE1CC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PoE 740W, 2 x 10G SFP+, LAN Base</w:t>
            </w:r>
          </w:p>
        </w:tc>
        <w:tc>
          <w:tcPr>
            <w:tcW w:w="992" w:type="dxa"/>
            <w:tcBorders>
              <w:top w:val="nil"/>
              <w:left w:val="nil"/>
              <w:bottom w:val="single" w:sz="4" w:space="0" w:color="auto"/>
              <w:right w:val="single" w:sz="4" w:space="0" w:color="auto"/>
            </w:tcBorders>
            <w:shd w:val="clear" w:color="auto" w:fill="auto"/>
            <w:noWrap/>
            <w:hideMark/>
          </w:tcPr>
          <w:p w14:paraId="6AD3967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23F998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6CF1FC0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A5D870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111221A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7FA13AF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760CE6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7DB452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CBCD3D4"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A5F1E5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0E1CEE7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6F6294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WS-C2960X-48FPD-L</w:t>
            </w:r>
          </w:p>
        </w:tc>
        <w:tc>
          <w:tcPr>
            <w:tcW w:w="1134" w:type="dxa"/>
            <w:tcBorders>
              <w:top w:val="nil"/>
              <w:left w:val="nil"/>
              <w:bottom w:val="single" w:sz="4" w:space="0" w:color="auto"/>
              <w:right w:val="single" w:sz="4" w:space="0" w:color="auto"/>
            </w:tcBorders>
            <w:shd w:val="clear" w:color="auto" w:fill="auto"/>
            <w:noWrap/>
            <w:hideMark/>
          </w:tcPr>
          <w:p w14:paraId="2C9B1410" w14:textId="02E358DC"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FOC1936S2VD</w:t>
            </w:r>
          </w:p>
        </w:tc>
        <w:tc>
          <w:tcPr>
            <w:tcW w:w="2693" w:type="dxa"/>
            <w:tcBorders>
              <w:top w:val="nil"/>
              <w:left w:val="nil"/>
              <w:bottom w:val="single" w:sz="4" w:space="0" w:color="auto"/>
              <w:right w:val="single" w:sz="4" w:space="0" w:color="auto"/>
            </w:tcBorders>
            <w:shd w:val="clear" w:color="auto" w:fill="auto"/>
            <w:noWrap/>
            <w:hideMark/>
          </w:tcPr>
          <w:p w14:paraId="545D804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PoE 740W, 2 x 10G SFP+, LAN Base</w:t>
            </w:r>
          </w:p>
        </w:tc>
        <w:tc>
          <w:tcPr>
            <w:tcW w:w="992" w:type="dxa"/>
            <w:tcBorders>
              <w:top w:val="nil"/>
              <w:left w:val="nil"/>
              <w:bottom w:val="single" w:sz="4" w:space="0" w:color="auto"/>
              <w:right w:val="single" w:sz="4" w:space="0" w:color="auto"/>
            </w:tcBorders>
            <w:shd w:val="clear" w:color="auto" w:fill="auto"/>
            <w:noWrap/>
            <w:hideMark/>
          </w:tcPr>
          <w:p w14:paraId="220F152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7AB98E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4D162CB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6BF1F6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4D25B7D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3B09CC9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1FB1D9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9AA138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3512466"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317410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0E27BC8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25779BD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WS-C2960X-48FPD-L</w:t>
            </w:r>
          </w:p>
        </w:tc>
        <w:tc>
          <w:tcPr>
            <w:tcW w:w="1134" w:type="dxa"/>
            <w:tcBorders>
              <w:top w:val="nil"/>
              <w:left w:val="nil"/>
              <w:bottom w:val="single" w:sz="4" w:space="0" w:color="auto"/>
              <w:right w:val="single" w:sz="4" w:space="0" w:color="auto"/>
            </w:tcBorders>
            <w:shd w:val="clear" w:color="auto" w:fill="auto"/>
            <w:noWrap/>
            <w:hideMark/>
          </w:tcPr>
          <w:p w14:paraId="78A1A3E6" w14:textId="66D49828"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FOC2139T0C0</w:t>
            </w:r>
          </w:p>
        </w:tc>
        <w:tc>
          <w:tcPr>
            <w:tcW w:w="2693" w:type="dxa"/>
            <w:tcBorders>
              <w:top w:val="nil"/>
              <w:left w:val="nil"/>
              <w:bottom w:val="single" w:sz="4" w:space="0" w:color="auto"/>
              <w:right w:val="single" w:sz="4" w:space="0" w:color="auto"/>
            </w:tcBorders>
            <w:shd w:val="clear" w:color="auto" w:fill="auto"/>
            <w:noWrap/>
            <w:hideMark/>
          </w:tcPr>
          <w:p w14:paraId="6C199BD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PoE 740W, 2 x 10G SFP+, LAN Base</w:t>
            </w:r>
          </w:p>
        </w:tc>
        <w:tc>
          <w:tcPr>
            <w:tcW w:w="992" w:type="dxa"/>
            <w:tcBorders>
              <w:top w:val="nil"/>
              <w:left w:val="nil"/>
              <w:bottom w:val="single" w:sz="4" w:space="0" w:color="auto"/>
              <w:right w:val="single" w:sz="4" w:space="0" w:color="auto"/>
            </w:tcBorders>
            <w:shd w:val="clear" w:color="auto" w:fill="auto"/>
            <w:noWrap/>
            <w:hideMark/>
          </w:tcPr>
          <w:p w14:paraId="2D7DBAD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B74A0B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54458C0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B1AC23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1C9881C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21B6AC8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8062BC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FC9947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C22871E"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AEE130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0A5BDED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17F960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WS-C2960X-48FPD-L</w:t>
            </w:r>
          </w:p>
        </w:tc>
        <w:tc>
          <w:tcPr>
            <w:tcW w:w="1134" w:type="dxa"/>
            <w:tcBorders>
              <w:top w:val="nil"/>
              <w:left w:val="nil"/>
              <w:bottom w:val="single" w:sz="4" w:space="0" w:color="auto"/>
              <w:right w:val="single" w:sz="4" w:space="0" w:color="auto"/>
            </w:tcBorders>
            <w:shd w:val="clear" w:color="auto" w:fill="auto"/>
            <w:noWrap/>
            <w:hideMark/>
          </w:tcPr>
          <w:p w14:paraId="16AC24F3" w14:textId="04DE2522"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FOC2203T23U</w:t>
            </w:r>
          </w:p>
        </w:tc>
        <w:tc>
          <w:tcPr>
            <w:tcW w:w="2693" w:type="dxa"/>
            <w:tcBorders>
              <w:top w:val="nil"/>
              <w:left w:val="nil"/>
              <w:bottom w:val="single" w:sz="4" w:space="0" w:color="auto"/>
              <w:right w:val="single" w:sz="4" w:space="0" w:color="auto"/>
            </w:tcBorders>
            <w:shd w:val="clear" w:color="auto" w:fill="auto"/>
            <w:noWrap/>
            <w:hideMark/>
          </w:tcPr>
          <w:p w14:paraId="651248E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PoE 740W, 2 x 10G SFP+, LAN Base</w:t>
            </w:r>
          </w:p>
        </w:tc>
        <w:tc>
          <w:tcPr>
            <w:tcW w:w="992" w:type="dxa"/>
            <w:tcBorders>
              <w:top w:val="nil"/>
              <w:left w:val="nil"/>
              <w:bottom w:val="single" w:sz="4" w:space="0" w:color="auto"/>
              <w:right w:val="single" w:sz="4" w:space="0" w:color="auto"/>
            </w:tcBorders>
            <w:shd w:val="clear" w:color="auto" w:fill="auto"/>
            <w:noWrap/>
            <w:hideMark/>
          </w:tcPr>
          <w:p w14:paraId="0983CE5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08F26D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2ED0B92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85CD55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C71CE0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74F92DA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658E3A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B21D62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728447AA"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3A64CA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3DD7C32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966FEF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WS-C2960X-48FPD-L</w:t>
            </w:r>
          </w:p>
        </w:tc>
        <w:tc>
          <w:tcPr>
            <w:tcW w:w="1134" w:type="dxa"/>
            <w:tcBorders>
              <w:top w:val="nil"/>
              <w:left w:val="nil"/>
              <w:bottom w:val="single" w:sz="4" w:space="0" w:color="auto"/>
              <w:right w:val="single" w:sz="4" w:space="0" w:color="auto"/>
            </w:tcBorders>
            <w:shd w:val="clear" w:color="auto" w:fill="auto"/>
            <w:noWrap/>
            <w:hideMark/>
          </w:tcPr>
          <w:p w14:paraId="1F4F57D8" w14:textId="5943315D"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FCW1934B5XH</w:t>
            </w:r>
          </w:p>
        </w:tc>
        <w:tc>
          <w:tcPr>
            <w:tcW w:w="2693" w:type="dxa"/>
            <w:tcBorders>
              <w:top w:val="nil"/>
              <w:left w:val="nil"/>
              <w:bottom w:val="single" w:sz="4" w:space="0" w:color="auto"/>
              <w:right w:val="single" w:sz="4" w:space="0" w:color="auto"/>
            </w:tcBorders>
            <w:shd w:val="clear" w:color="auto" w:fill="auto"/>
            <w:noWrap/>
            <w:hideMark/>
          </w:tcPr>
          <w:p w14:paraId="41E9A95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PoE 740W, 2 x 10G SFP+, LAN Base</w:t>
            </w:r>
          </w:p>
        </w:tc>
        <w:tc>
          <w:tcPr>
            <w:tcW w:w="992" w:type="dxa"/>
            <w:tcBorders>
              <w:top w:val="nil"/>
              <w:left w:val="nil"/>
              <w:bottom w:val="single" w:sz="4" w:space="0" w:color="auto"/>
              <w:right w:val="single" w:sz="4" w:space="0" w:color="auto"/>
            </w:tcBorders>
            <w:shd w:val="clear" w:color="auto" w:fill="auto"/>
            <w:noWrap/>
            <w:hideMark/>
          </w:tcPr>
          <w:p w14:paraId="3C1297C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056262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7401A29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DC77C8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69023D9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1602646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4D2E8B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A365C6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89EB583"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7BE39F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37C1D60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223D821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WS-C2960X-48LPD-L</w:t>
            </w:r>
          </w:p>
        </w:tc>
        <w:tc>
          <w:tcPr>
            <w:tcW w:w="1134" w:type="dxa"/>
            <w:tcBorders>
              <w:top w:val="nil"/>
              <w:left w:val="nil"/>
              <w:bottom w:val="single" w:sz="4" w:space="0" w:color="auto"/>
              <w:right w:val="single" w:sz="4" w:space="0" w:color="auto"/>
            </w:tcBorders>
            <w:shd w:val="clear" w:color="auto" w:fill="auto"/>
            <w:noWrap/>
            <w:hideMark/>
          </w:tcPr>
          <w:p w14:paraId="2CB4B69A" w14:textId="01C9967A"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FOC2147S2BA</w:t>
            </w:r>
          </w:p>
        </w:tc>
        <w:tc>
          <w:tcPr>
            <w:tcW w:w="2693" w:type="dxa"/>
            <w:tcBorders>
              <w:top w:val="nil"/>
              <w:left w:val="nil"/>
              <w:bottom w:val="single" w:sz="4" w:space="0" w:color="auto"/>
              <w:right w:val="single" w:sz="4" w:space="0" w:color="auto"/>
            </w:tcBorders>
            <w:shd w:val="clear" w:color="auto" w:fill="auto"/>
            <w:noWrap/>
            <w:hideMark/>
          </w:tcPr>
          <w:p w14:paraId="2BCDEA4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15A2098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4534D9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0AD373E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D11BED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5CD3A6E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3EB6F9E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C9E1B2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883F01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A71C4AE"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BA658E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27AD687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428E63B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WS-C2960X-48LPD-L</w:t>
            </w:r>
          </w:p>
        </w:tc>
        <w:tc>
          <w:tcPr>
            <w:tcW w:w="1134" w:type="dxa"/>
            <w:tcBorders>
              <w:top w:val="nil"/>
              <w:left w:val="nil"/>
              <w:bottom w:val="single" w:sz="4" w:space="0" w:color="auto"/>
              <w:right w:val="single" w:sz="4" w:space="0" w:color="auto"/>
            </w:tcBorders>
            <w:shd w:val="clear" w:color="auto" w:fill="auto"/>
            <w:noWrap/>
            <w:hideMark/>
          </w:tcPr>
          <w:p w14:paraId="6B9366CC" w14:textId="2D9E8A0F"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FCW1836A3CQ</w:t>
            </w:r>
          </w:p>
        </w:tc>
        <w:tc>
          <w:tcPr>
            <w:tcW w:w="2693" w:type="dxa"/>
            <w:tcBorders>
              <w:top w:val="nil"/>
              <w:left w:val="nil"/>
              <w:bottom w:val="single" w:sz="4" w:space="0" w:color="auto"/>
              <w:right w:val="single" w:sz="4" w:space="0" w:color="auto"/>
            </w:tcBorders>
            <w:shd w:val="clear" w:color="auto" w:fill="auto"/>
            <w:noWrap/>
            <w:hideMark/>
          </w:tcPr>
          <w:p w14:paraId="10DB96B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5331FF5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01E698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69C42D1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60300F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5C49826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0B1CDF3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DAB4DF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FDADD8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4BA937C0"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993475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12249F5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2200773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WS-C2960X-48LPD-L</w:t>
            </w:r>
          </w:p>
        </w:tc>
        <w:tc>
          <w:tcPr>
            <w:tcW w:w="1134" w:type="dxa"/>
            <w:tcBorders>
              <w:top w:val="nil"/>
              <w:left w:val="nil"/>
              <w:bottom w:val="single" w:sz="4" w:space="0" w:color="auto"/>
              <w:right w:val="single" w:sz="4" w:space="0" w:color="auto"/>
            </w:tcBorders>
            <w:shd w:val="clear" w:color="auto" w:fill="auto"/>
            <w:noWrap/>
            <w:hideMark/>
          </w:tcPr>
          <w:p w14:paraId="06EA2079" w14:textId="36231CB9"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FOC2220T3R3</w:t>
            </w:r>
          </w:p>
        </w:tc>
        <w:tc>
          <w:tcPr>
            <w:tcW w:w="2693" w:type="dxa"/>
            <w:tcBorders>
              <w:top w:val="nil"/>
              <w:left w:val="nil"/>
              <w:bottom w:val="single" w:sz="4" w:space="0" w:color="auto"/>
              <w:right w:val="single" w:sz="4" w:space="0" w:color="auto"/>
            </w:tcBorders>
            <w:shd w:val="clear" w:color="auto" w:fill="auto"/>
            <w:noWrap/>
            <w:hideMark/>
          </w:tcPr>
          <w:p w14:paraId="5EEC6AD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2ECCA73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C38617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19FF122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969385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4A436D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2AD8443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5BD228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3E38D1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3115CF1"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5CC8CA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033CBC9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4C1B78C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WS-C2960X-48LPD-L</w:t>
            </w:r>
          </w:p>
        </w:tc>
        <w:tc>
          <w:tcPr>
            <w:tcW w:w="1134" w:type="dxa"/>
            <w:tcBorders>
              <w:top w:val="nil"/>
              <w:left w:val="nil"/>
              <w:bottom w:val="single" w:sz="4" w:space="0" w:color="auto"/>
              <w:right w:val="single" w:sz="4" w:space="0" w:color="auto"/>
            </w:tcBorders>
            <w:shd w:val="clear" w:color="auto" w:fill="auto"/>
            <w:noWrap/>
            <w:hideMark/>
          </w:tcPr>
          <w:p w14:paraId="54F4F2D6" w14:textId="7C11A352"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FOC2036S0TW</w:t>
            </w:r>
          </w:p>
        </w:tc>
        <w:tc>
          <w:tcPr>
            <w:tcW w:w="2693" w:type="dxa"/>
            <w:tcBorders>
              <w:top w:val="nil"/>
              <w:left w:val="nil"/>
              <w:bottom w:val="single" w:sz="4" w:space="0" w:color="auto"/>
              <w:right w:val="single" w:sz="4" w:space="0" w:color="auto"/>
            </w:tcBorders>
            <w:shd w:val="clear" w:color="auto" w:fill="auto"/>
            <w:noWrap/>
            <w:hideMark/>
          </w:tcPr>
          <w:p w14:paraId="5414E15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4015D27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03930B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4D0DFF5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D09B54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687C244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7D87CC0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DABBA8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020BD7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4EB7B3D2"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C2753C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3BC6DFE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788614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WS-C2960X-48LPD-L</w:t>
            </w:r>
          </w:p>
        </w:tc>
        <w:tc>
          <w:tcPr>
            <w:tcW w:w="1134" w:type="dxa"/>
            <w:tcBorders>
              <w:top w:val="nil"/>
              <w:left w:val="nil"/>
              <w:bottom w:val="single" w:sz="4" w:space="0" w:color="auto"/>
              <w:right w:val="single" w:sz="4" w:space="0" w:color="auto"/>
            </w:tcBorders>
            <w:shd w:val="clear" w:color="auto" w:fill="auto"/>
            <w:noWrap/>
            <w:hideMark/>
          </w:tcPr>
          <w:p w14:paraId="2608E21F" w14:textId="4BB370E2"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FCW1934A2PX</w:t>
            </w:r>
          </w:p>
        </w:tc>
        <w:tc>
          <w:tcPr>
            <w:tcW w:w="2693" w:type="dxa"/>
            <w:tcBorders>
              <w:top w:val="nil"/>
              <w:left w:val="nil"/>
              <w:bottom w:val="single" w:sz="4" w:space="0" w:color="auto"/>
              <w:right w:val="single" w:sz="4" w:space="0" w:color="auto"/>
            </w:tcBorders>
            <w:shd w:val="clear" w:color="auto" w:fill="auto"/>
            <w:noWrap/>
            <w:hideMark/>
          </w:tcPr>
          <w:p w14:paraId="3DD7865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104AAC7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BC68BA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2AE7366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31F70A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6832737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7284752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E8FFAC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4940CB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4C21E96"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87A711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0C51EF4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3E5541F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WS-C2960X-48LPD-L</w:t>
            </w:r>
          </w:p>
        </w:tc>
        <w:tc>
          <w:tcPr>
            <w:tcW w:w="1134" w:type="dxa"/>
            <w:tcBorders>
              <w:top w:val="nil"/>
              <w:left w:val="nil"/>
              <w:bottom w:val="single" w:sz="4" w:space="0" w:color="auto"/>
              <w:right w:val="single" w:sz="4" w:space="0" w:color="auto"/>
            </w:tcBorders>
            <w:shd w:val="clear" w:color="auto" w:fill="auto"/>
            <w:noWrap/>
            <w:hideMark/>
          </w:tcPr>
          <w:p w14:paraId="67CFC1DF" w14:textId="3DFE5DC0"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FCW2035B7EU</w:t>
            </w:r>
          </w:p>
        </w:tc>
        <w:tc>
          <w:tcPr>
            <w:tcW w:w="2693" w:type="dxa"/>
            <w:tcBorders>
              <w:top w:val="nil"/>
              <w:left w:val="nil"/>
              <w:bottom w:val="single" w:sz="4" w:space="0" w:color="auto"/>
              <w:right w:val="single" w:sz="4" w:space="0" w:color="auto"/>
            </w:tcBorders>
            <w:shd w:val="clear" w:color="auto" w:fill="auto"/>
            <w:noWrap/>
            <w:hideMark/>
          </w:tcPr>
          <w:p w14:paraId="284D638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3BEEF70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9876CA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3B5F595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3F269C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15D163C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1CED39E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3D4569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40AFE1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7171E973"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61C016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1B6E02D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66FBDB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WS-C2960X-48LPD-L</w:t>
            </w:r>
          </w:p>
        </w:tc>
        <w:tc>
          <w:tcPr>
            <w:tcW w:w="1134" w:type="dxa"/>
            <w:tcBorders>
              <w:top w:val="nil"/>
              <w:left w:val="nil"/>
              <w:bottom w:val="single" w:sz="4" w:space="0" w:color="auto"/>
              <w:right w:val="single" w:sz="4" w:space="0" w:color="auto"/>
            </w:tcBorders>
            <w:shd w:val="clear" w:color="auto" w:fill="auto"/>
            <w:noWrap/>
            <w:hideMark/>
          </w:tcPr>
          <w:p w14:paraId="67CDAD2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FOC1936S1T7</w:t>
            </w:r>
          </w:p>
        </w:tc>
        <w:tc>
          <w:tcPr>
            <w:tcW w:w="2693" w:type="dxa"/>
            <w:tcBorders>
              <w:top w:val="nil"/>
              <w:left w:val="nil"/>
              <w:bottom w:val="single" w:sz="4" w:space="0" w:color="auto"/>
              <w:right w:val="single" w:sz="4" w:space="0" w:color="auto"/>
            </w:tcBorders>
            <w:shd w:val="clear" w:color="auto" w:fill="auto"/>
            <w:noWrap/>
            <w:hideMark/>
          </w:tcPr>
          <w:p w14:paraId="5878C0A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2B83C0C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888552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2137D3D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5C5F58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46693ED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4E9DAA2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196974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9356BB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E73479E"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A15D3C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726AE5B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9FA941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WS-C2960X-48LPD-L</w:t>
            </w:r>
          </w:p>
        </w:tc>
        <w:tc>
          <w:tcPr>
            <w:tcW w:w="1134" w:type="dxa"/>
            <w:tcBorders>
              <w:top w:val="nil"/>
              <w:left w:val="nil"/>
              <w:bottom w:val="single" w:sz="4" w:space="0" w:color="auto"/>
              <w:right w:val="single" w:sz="4" w:space="0" w:color="auto"/>
            </w:tcBorders>
            <w:shd w:val="clear" w:color="auto" w:fill="auto"/>
            <w:noWrap/>
            <w:hideMark/>
          </w:tcPr>
          <w:p w14:paraId="6D0EFEDB" w14:textId="625F6BCF"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FCW1832A5L9</w:t>
            </w:r>
          </w:p>
        </w:tc>
        <w:tc>
          <w:tcPr>
            <w:tcW w:w="2693" w:type="dxa"/>
            <w:tcBorders>
              <w:top w:val="nil"/>
              <w:left w:val="nil"/>
              <w:bottom w:val="single" w:sz="4" w:space="0" w:color="auto"/>
              <w:right w:val="single" w:sz="4" w:space="0" w:color="auto"/>
            </w:tcBorders>
            <w:shd w:val="clear" w:color="auto" w:fill="auto"/>
            <w:noWrap/>
            <w:hideMark/>
          </w:tcPr>
          <w:p w14:paraId="7353F79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774F3D2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5E978B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58C8572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8C42AC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8A9728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579A756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B971FF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FB283B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A21595F"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78F26D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49D26AB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2854A92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WS-C2960X-48LPD-L</w:t>
            </w:r>
          </w:p>
        </w:tc>
        <w:tc>
          <w:tcPr>
            <w:tcW w:w="1134" w:type="dxa"/>
            <w:tcBorders>
              <w:top w:val="nil"/>
              <w:left w:val="nil"/>
              <w:bottom w:val="single" w:sz="4" w:space="0" w:color="auto"/>
              <w:right w:val="single" w:sz="4" w:space="0" w:color="auto"/>
            </w:tcBorders>
            <w:shd w:val="clear" w:color="auto" w:fill="auto"/>
            <w:noWrap/>
            <w:hideMark/>
          </w:tcPr>
          <w:p w14:paraId="52E9F942" w14:textId="01B7D4F8"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FCW1836A3BZ</w:t>
            </w:r>
          </w:p>
        </w:tc>
        <w:tc>
          <w:tcPr>
            <w:tcW w:w="2693" w:type="dxa"/>
            <w:tcBorders>
              <w:top w:val="nil"/>
              <w:left w:val="nil"/>
              <w:bottom w:val="single" w:sz="4" w:space="0" w:color="auto"/>
              <w:right w:val="single" w:sz="4" w:space="0" w:color="auto"/>
            </w:tcBorders>
            <w:shd w:val="clear" w:color="auto" w:fill="auto"/>
            <w:noWrap/>
            <w:hideMark/>
          </w:tcPr>
          <w:p w14:paraId="750C4CB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73E8E0D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806DE2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4A84E7E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7C1D7D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1283540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533AD44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2EF665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534EAD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B7AC680"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C6E7E9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45FBEC2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C9E967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WS-C2960X-48LPD-L</w:t>
            </w:r>
          </w:p>
        </w:tc>
        <w:tc>
          <w:tcPr>
            <w:tcW w:w="1134" w:type="dxa"/>
            <w:tcBorders>
              <w:top w:val="nil"/>
              <w:left w:val="nil"/>
              <w:bottom w:val="single" w:sz="4" w:space="0" w:color="auto"/>
              <w:right w:val="single" w:sz="4" w:space="0" w:color="auto"/>
            </w:tcBorders>
            <w:shd w:val="clear" w:color="auto" w:fill="auto"/>
            <w:noWrap/>
            <w:hideMark/>
          </w:tcPr>
          <w:p w14:paraId="1AFE2879" w14:textId="0471EFBC"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FCW2002B34N</w:t>
            </w:r>
          </w:p>
        </w:tc>
        <w:tc>
          <w:tcPr>
            <w:tcW w:w="2693" w:type="dxa"/>
            <w:tcBorders>
              <w:top w:val="nil"/>
              <w:left w:val="nil"/>
              <w:bottom w:val="single" w:sz="4" w:space="0" w:color="auto"/>
              <w:right w:val="single" w:sz="4" w:space="0" w:color="auto"/>
            </w:tcBorders>
            <w:shd w:val="clear" w:color="auto" w:fill="auto"/>
            <w:noWrap/>
            <w:hideMark/>
          </w:tcPr>
          <w:p w14:paraId="23635F1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36437A2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5B1F59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2728AB3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E3DC16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232B8B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6EE4DB7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CC4F4D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AF105D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F48AC0F"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01E06D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6AF89CD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EA5322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WS-C2960X-48LPD-L</w:t>
            </w:r>
          </w:p>
        </w:tc>
        <w:tc>
          <w:tcPr>
            <w:tcW w:w="1134" w:type="dxa"/>
            <w:tcBorders>
              <w:top w:val="nil"/>
              <w:left w:val="nil"/>
              <w:bottom w:val="single" w:sz="4" w:space="0" w:color="auto"/>
              <w:right w:val="single" w:sz="4" w:space="0" w:color="auto"/>
            </w:tcBorders>
            <w:shd w:val="clear" w:color="auto" w:fill="auto"/>
            <w:noWrap/>
            <w:hideMark/>
          </w:tcPr>
          <w:p w14:paraId="0280EFFD" w14:textId="2206B746"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FCW1832A5P9</w:t>
            </w:r>
          </w:p>
        </w:tc>
        <w:tc>
          <w:tcPr>
            <w:tcW w:w="2693" w:type="dxa"/>
            <w:tcBorders>
              <w:top w:val="nil"/>
              <w:left w:val="nil"/>
              <w:bottom w:val="single" w:sz="4" w:space="0" w:color="auto"/>
              <w:right w:val="single" w:sz="4" w:space="0" w:color="auto"/>
            </w:tcBorders>
            <w:shd w:val="clear" w:color="auto" w:fill="auto"/>
            <w:noWrap/>
            <w:hideMark/>
          </w:tcPr>
          <w:p w14:paraId="278361C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764AD0D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F3B4FE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1176265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CAAB3D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BC3560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4FC8AA5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03C2E0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FBF0C5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E527BDB"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1FDA87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7B34E87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37C649F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WS-C2960X-48LPD-L</w:t>
            </w:r>
          </w:p>
        </w:tc>
        <w:tc>
          <w:tcPr>
            <w:tcW w:w="1134" w:type="dxa"/>
            <w:tcBorders>
              <w:top w:val="nil"/>
              <w:left w:val="nil"/>
              <w:bottom w:val="single" w:sz="4" w:space="0" w:color="auto"/>
              <w:right w:val="single" w:sz="4" w:space="0" w:color="auto"/>
            </w:tcBorders>
            <w:shd w:val="clear" w:color="auto" w:fill="auto"/>
            <w:noWrap/>
            <w:hideMark/>
          </w:tcPr>
          <w:p w14:paraId="4D1140F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FOC2147S0XE</w:t>
            </w:r>
          </w:p>
        </w:tc>
        <w:tc>
          <w:tcPr>
            <w:tcW w:w="2693" w:type="dxa"/>
            <w:tcBorders>
              <w:top w:val="nil"/>
              <w:left w:val="nil"/>
              <w:bottom w:val="single" w:sz="4" w:space="0" w:color="auto"/>
              <w:right w:val="single" w:sz="4" w:space="0" w:color="auto"/>
            </w:tcBorders>
            <w:shd w:val="clear" w:color="auto" w:fill="auto"/>
            <w:noWrap/>
            <w:hideMark/>
          </w:tcPr>
          <w:p w14:paraId="29F5CCE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55C166F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799124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465E751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0BE209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8F3F2C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11B68F0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39A7A6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856A05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AC02136"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D664E6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48DAE16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006A67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WS-C2960X-48LPD-L</w:t>
            </w:r>
          </w:p>
        </w:tc>
        <w:tc>
          <w:tcPr>
            <w:tcW w:w="1134" w:type="dxa"/>
            <w:tcBorders>
              <w:top w:val="nil"/>
              <w:left w:val="nil"/>
              <w:bottom w:val="single" w:sz="4" w:space="0" w:color="auto"/>
              <w:right w:val="single" w:sz="4" w:space="0" w:color="auto"/>
            </w:tcBorders>
            <w:shd w:val="clear" w:color="auto" w:fill="auto"/>
            <w:noWrap/>
            <w:hideMark/>
          </w:tcPr>
          <w:p w14:paraId="6A2C8F2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FOC2143T5S1</w:t>
            </w:r>
          </w:p>
        </w:tc>
        <w:tc>
          <w:tcPr>
            <w:tcW w:w="2693" w:type="dxa"/>
            <w:tcBorders>
              <w:top w:val="nil"/>
              <w:left w:val="nil"/>
              <w:bottom w:val="single" w:sz="4" w:space="0" w:color="auto"/>
              <w:right w:val="single" w:sz="4" w:space="0" w:color="auto"/>
            </w:tcBorders>
            <w:shd w:val="clear" w:color="auto" w:fill="auto"/>
            <w:noWrap/>
            <w:hideMark/>
          </w:tcPr>
          <w:p w14:paraId="4A7C8AE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26EABC6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64AA37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486EFE1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5160EE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1A473C6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39E58FB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6C6435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F11D90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E0ED94C"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7C6E0A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03A5E7F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EC10BD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WS-C2960X-48LPD-L</w:t>
            </w:r>
          </w:p>
        </w:tc>
        <w:tc>
          <w:tcPr>
            <w:tcW w:w="1134" w:type="dxa"/>
            <w:tcBorders>
              <w:top w:val="nil"/>
              <w:left w:val="nil"/>
              <w:bottom w:val="single" w:sz="4" w:space="0" w:color="auto"/>
              <w:right w:val="single" w:sz="4" w:space="0" w:color="auto"/>
            </w:tcBorders>
            <w:shd w:val="clear" w:color="auto" w:fill="auto"/>
            <w:noWrap/>
            <w:hideMark/>
          </w:tcPr>
          <w:p w14:paraId="1EF0A694" w14:textId="76B1B6D5"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FCW2039B2EG</w:t>
            </w:r>
          </w:p>
        </w:tc>
        <w:tc>
          <w:tcPr>
            <w:tcW w:w="2693" w:type="dxa"/>
            <w:tcBorders>
              <w:top w:val="nil"/>
              <w:left w:val="nil"/>
              <w:bottom w:val="single" w:sz="4" w:space="0" w:color="auto"/>
              <w:right w:val="single" w:sz="4" w:space="0" w:color="auto"/>
            </w:tcBorders>
            <w:shd w:val="clear" w:color="auto" w:fill="auto"/>
            <w:noWrap/>
            <w:hideMark/>
          </w:tcPr>
          <w:p w14:paraId="1133435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76AA8C8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7DE454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75138E3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A44291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73E8AE3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40707EE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6C10E6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7525EE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63E872AB"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AB3003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001D16E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77036CB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WS-C2960X-48LPD-L</w:t>
            </w:r>
          </w:p>
        </w:tc>
        <w:tc>
          <w:tcPr>
            <w:tcW w:w="1134" w:type="dxa"/>
            <w:tcBorders>
              <w:top w:val="nil"/>
              <w:left w:val="nil"/>
              <w:bottom w:val="single" w:sz="4" w:space="0" w:color="auto"/>
              <w:right w:val="single" w:sz="4" w:space="0" w:color="auto"/>
            </w:tcBorders>
            <w:shd w:val="clear" w:color="auto" w:fill="auto"/>
            <w:noWrap/>
            <w:hideMark/>
          </w:tcPr>
          <w:p w14:paraId="596F4E93" w14:textId="1AC0061A"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FCW2037B0NM</w:t>
            </w:r>
          </w:p>
        </w:tc>
        <w:tc>
          <w:tcPr>
            <w:tcW w:w="2693" w:type="dxa"/>
            <w:tcBorders>
              <w:top w:val="nil"/>
              <w:left w:val="nil"/>
              <w:bottom w:val="single" w:sz="4" w:space="0" w:color="auto"/>
              <w:right w:val="single" w:sz="4" w:space="0" w:color="auto"/>
            </w:tcBorders>
            <w:shd w:val="clear" w:color="auto" w:fill="auto"/>
            <w:noWrap/>
            <w:hideMark/>
          </w:tcPr>
          <w:p w14:paraId="1E26436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3CF3C23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E6FB4D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4E7980A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649A43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722EB7F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05553A1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1A2E58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14BCC4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BEFC52C"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783F0C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4BB8AFE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741E25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WS-C2960X-48LPD-L</w:t>
            </w:r>
          </w:p>
        </w:tc>
        <w:tc>
          <w:tcPr>
            <w:tcW w:w="1134" w:type="dxa"/>
            <w:tcBorders>
              <w:top w:val="nil"/>
              <w:left w:val="nil"/>
              <w:bottom w:val="single" w:sz="4" w:space="0" w:color="auto"/>
              <w:right w:val="single" w:sz="4" w:space="0" w:color="auto"/>
            </w:tcBorders>
            <w:shd w:val="clear" w:color="auto" w:fill="auto"/>
            <w:noWrap/>
            <w:hideMark/>
          </w:tcPr>
          <w:p w14:paraId="0594721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FOC2149S0TH</w:t>
            </w:r>
          </w:p>
        </w:tc>
        <w:tc>
          <w:tcPr>
            <w:tcW w:w="2693" w:type="dxa"/>
            <w:tcBorders>
              <w:top w:val="nil"/>
              <w:left w:val="nil"/>
              <w:bottom w:val="single" w:sz="4" w:space="0" w:color="auto"/>
              <w:right w:val="single" w:sz="4" w:space="0" w:color="auto"/>
            </w:tcBorders>
            <w:shd w:val="clear" w:color="auto" w:fill="auto"/>
            <w:noWrap/>
            <w:hideMark/>
          </w:tcPr>
          <w:p w14:paraId="2AE940A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516158B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E9685A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0F934C7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0E8319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6C2491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667AC0C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E42B92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0C6211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AB6DE4B"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86BF8B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61311BC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3403B46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WS-C2960X-48LPD-L</w:t>
            </w:r>
          </w:p>
        </w:tc>
        <w:tc>
          <w:tcPr>
            <w:tcW w:w="1134" w:type="dxa"/>
            <w:tcBorders>
              <w:top w:val="nil"/>
              <w:left w:val="nil"/>
              <w:bottom w:val="single" w:sz="4" w:space="0" w:color="auto"/>
              <w:right w:val="single" w:sz="4" w:space="0" w:color="auto"/>
            </w:tcBorders>
            <w:shd w:val="clear" w:color="auto" w:fill="auto"/>
            <w:noWrap/>
            <w:hideMark/>
          </w:tcPr>
          <w:p w14:paraId="0D2BB639" w14:textId="53B6C0ED"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FOC2143T67W</w:t>
            </w:r>
          </w:p>
        </w:tc>
        <w:tc>
          <w:tcPr>
            <w:tcW w:w="2693" w:type="dxa"/>
            <w:tcBorders>
              <w:top w:val="nil"/>
              <w:left w:val="nil"/>
              <w:bottom w:val="single" w:sz="4" w:space="0" w:color="auto"/>
              <w:right w:val="single" w:sz="4" w:space="0" w:color="auto"/>
            </w:tcBorders>
            <w:shd w:val="clear" w:color="auto" w:fill="auto"/>
            <w:noWrap/>
            <w:hideMark/>
          </w:tcPr>
          <w:p w14:paraId="60FA590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PoE 370W, 2 x 10G SFP+ LAN Base</w:t>
            </w:r>
          </w:p>
        </w:tc>
        <w:tc>
          <w:tcPr>
            <w:tcW w:w="992" w:type="dxa"/>
            <w:tcBorders>
              <w:top w:val="nil"/>
              <w:left w:val="nil"/>
              <w:bottom w:val="single" w:sz="4" w:space="0" w:color="auto"/>
              <w:right w:val="single" w:sz="4" w:space="0" w:color="auto"/>
            </w:tcBorders>
            <w:shd w:val="clear" w:color="auto" w:fill="auto"/>
            <w:noWrap/>
            <w:hideMark/>
          </w:tcPr>
          <w:p w14:paraId="7F368E2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AF9415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774D981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6D0048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254A204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27C54C6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71050D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7F986D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C3662ED"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47AA43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2FFA719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35E4ED7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WS-C2960X-48LPS-L</w:t>
            </w:r>
          </w:p>
        </w:tc>
        <w:tc>
          <w:tcPr>
            <w:tcW w:w="1134" w:type="dxa"/>
            <w:tcBorders>
              <w:top w:val="nil"/>
              <w:left w:val="nil"/>
              <w:bottom w:val="single" w:sz="4" w:space="0" w:color="auto"/>
              <w:right w:val="single" w:sz="4" w:space="0" w:color="auto"/>
            </w:tcBorders>
            <w:shd w:val="clear" w:color="auto" w:fill="auto"/>
            <w:noWrap/>
            <w:hideMark/>
          </w:tcPr>
          <w:p w14:paraId="2A7619B7" w14:textId="251427C1"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FCW2050A10P</w:t>
            </w:r>
          </w:p>
        </w:tc>
        <w:tc>
          <w:tcPr>
            <w:tcW w:w="2693" w:type="dxa"/>
            <w:tcBorders>
              <w:top w:val="nil"/>
              <w:left w:val="nil"/>
              <w:bottom w:val="single" w:sz="4" w:space="0" w:color="auto"/>
              <w:right w:val="single" w:sz="4" w:space="0" w:color="auto"/>
            </w:tcBorders>
            <w:shd w:val="clear" w:color="auto" w:fill="auto"/>
            <w:noWrap/>
            <w:hideMark/>
          </w:tcPr>
          <w:p w14:paraId="0FC5392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PoE 370W, 4 x 1G SFP, LAN Base</w:t>
            </w:r>
          </w:p>
        </w:tc>
        <w:tc>
          <w:tcPr>
            <w:tcW w:w="992" w:type="dxa"/>
            <w:tcBorders>
              <w:top w:val="nil"/>
              <w:left w:val="nil"/>
              <w:bottom w:val="single" w:sz="4" w:space="0" w:color="auto"/>
              <w:right w:val="single" w:sz="4" w:space="0" w:color="auto"/>
            </w:tcBorders>
            <w:shd w:val="clear" w:color="auto" w:fill="auto"/>
            <w:noWrap/>
            <w:hideMark/>
          </w:tcPr>
          <w:p w14:paraId="1C2E657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AF62C1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110737B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CF23A6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53B68A9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1CEF4CD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362F43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63F0F3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4DC15042"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D7E0AA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lastRenderedPageBreak/>
              <w:t> </w:t>
            </w:r>
          </w:p>
        </w:tc>
        <w:tc>
          <w:tcPr>
            <w:tcW w:w="572" w:type="dxa"/>
            <w:tcBorders>
              <w:top w:val="nil"/>
              <w:left w:val="nil"/>
              <w:bottom w:val="single" w:sz="4" w:space="0" w:color="auto"/>
              <w:right w:val="single" w:sz="4" w:space="0" w:color="auto"/>
            </w:tcBorders>
            <w:shd w:val="clear" w:color="auto" w:fill="auto"/>
            <w:noWrap/>
            <w:hideMark/>
          </w:tcPr>
          <w:p w14:paraId="576C238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A9BD0F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WS-C2960X-48TD-L</w:t>
            </w:r>
          </w:p>
        </w:tc>
        <w:tc>
          <w:tcPr>
            <w:tcW w:w="1134" w:type="dxa"/>
            <w:tcBorders>
              <w:top w:val="nil"/>
              <w:left w:val="nil"/>
              <w:bottom w:val="single" w:sz="4" w:space="0" w:color="auto"/>
              <w:right w:val="single" w:sz="4" w:space="0" w:color="auto"/>
            </w:tcBorders>
            <w:shd w:val="clear" w:color="auto" w:fill="auto"/>
            <w:noWrap/>
            <w:hideMark/>
          </w:tcPr>
          <w:p w14:paraId="76ACE5FA" w14:textId="1145E0EC"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FCW2045B4KP</w:t>
            </w:r>
          </w:p>
        </w:tc>
        <w:tc>
          <w:tcPr>
            <w:tcW w:w="2693" w:type="dxa"/>
            <w:tcBorders>
              <w:top w:val="nil"/>
              <w:left w:val="nil"/>
              <w:bottom w:val="single" w:sz="4" w:space="0" w:color="auto"/>
              <w:right w:val="single" w:sz="4" w:space="0" w:color="auto"/>
            </w:tcBorders>
            <w:shd w:val="clear" w:color="auto" w:fill="auto"/>
            <w:noWrap/>
            <w:hideMark/>
          </w:tcPr>
          <w:p w14:paraId="61FF9BE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2 x 10G SFP+, LAN Base</w:t>
            </w:r>
          </w:p>
        </w:tc>
        <w:tc>
          <w:tcPr>
            <w:tcW w:w="992" w:type="dxa"/>
            <w:tcBorders>
              <w:top w:val="nil"/>
              <w:left w:val="nil"/>
              <w:bottom w:val="single" w:sz="4" w:space="0" w:color="auto"/>
              <w:right w:val="single" w:sz="4" w:space="0" w:color="auto"/>
            </w:tcBorders>
            <w:shd w:val="clear" w:color="auto" w:fill="auto"/>
            <w:noWrap/>
            <w:hideMark/>
          </w:tcPr>
          <w:p w14:paraId="260C14E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889C52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185DDCC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3EAEC0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466D6B1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6EB1FAB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CEC228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9F4C1F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DF098E1"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C30CAA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46DBE20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7C7B138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WS-C2960X-48TD-L</w:t>
            </w:r>
          </w:p>
        </w:tc>
        <w:tc>
          <w:tcPr>
            <w:tcW w:w="1134" w:type="dxa"/>
            <w:tcBorders>
              <w:top w:val="nil"/>
              <w:left w:val="nil"/>
              <w:bottom w:val="single" w:sz="4" w:space="0" w:color="auto"/>
              <w:right w:val="single" w:sz="4" w:space="0" w:color="auto"/>
            </w:tcBorders>
            <w:shd w:val="clear" w:color="auto" w:fill="auto"/>
            <w:noWrap/>
            <w:hideMark/>
          </w:tcPr>
          <w:p w14:paraId="18AA602B" w14:textId="40D26DFD"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FOC2005S3FT</w:t>
            </w:r>
          </w:p>
        </w:tc>
        <w:tc>
          <w:tcPr>
            <w:tcW w:w="2693" w:type="dxa"/>
            <w:tcBorders>
              <w:top w:val="nil"/>
              <w:left w:val="nil"/>
              <w:bottom w:val="single" w:sz="4" w:space="0" w:color="auto"/>
              <w:right w:val="single" w:sz="4" w:space="0" w:color="auto"/>
            </w:tcBorders>
            <w:shd w:val="clear" w:color="auto" w:fill="auto"/>
            <w:noWrap/>
            <w:hideMark/>
          </w:tcPr>
          <w:p w14:paraId="5B3817F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2 x 10G SFP+, LAN Base</w:t>
            </w:r>
          </w:p>
        </w:tc>
        <w:tc>
          <w:tcPr>
            <w:tcW w:w="992" w:type="dxa"/>
            <w:tcBorders>
              <w:top w:val="nil"/>
              <w:left w:val="nil"/>
              <w:bottom w:val="single" w:sz="4" w:space="0" w:color="auto"/>
              <w:right w:val="single" w:sz="4" w:space="0" w:color="auto"/>
            </w:tcBorders>
            <w:shd w:val="clear" w:color="auto" w:fill="auto"/>
            <w:noWrap/>
            <w:hideMark/>
          </w:tcPr>
          <w:p w14:paraId="11FCC12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88B3EF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00FAD03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111881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89EE59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52DA0A1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1C2C43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7EEC46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4D09D02"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225A8E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69CDBCD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4D1BDC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WS-C2960X-48TD-L</w:t>
            </w:r>
          </w:p>
        </w:tc>
        <w:tc>
          <w:tcPr>
            <w:tcW w:w="1134" w:type="dxa"/>
            <w:tcBorders>
              <w:top w:val="nil"/>
              <w:left w:val="nil"/>
              <w:bottom w:val="single" w:sz="4" w:space="0" w:color="auto"/>
              <w:right w:val="single" w:sz="4" w:space="0" w:color="auto"/>
            </w:tcBorders>
            <w:shd w:val="clear" w:color="auto" w:fill="auto"/>
            <w:noWrap/>
            <w:hideMark/>
          </w:tcPr>
          <w:p w14:paraId="4D693316" w14:textId="63D25BD9"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FOC2213T5QF</w:t>
            </w:r>
          </w:p>
        </w:tc>
        <w:tc>
          <w:tcPr>
            <w:tcW w:w="2693" w:type="dxa"/>
            <w:tcBorders>
              <w:top w:val="nil"/>
              <w:left w:val="nil"/>
              <w:bottom w:val="single" w:sz="4" w:space="0" w:color="auto"/>
              <w:right w:val="single" w:sz="4" w:space="0" w:color="auto"/>
            </w:tcBorders>
            <w:shd w:val="clear" w:color="auto" w:fill="auto"/>
            <w:noWrap/>
            <w:hideMark/>
          </w:tcPr>
          <w:p w14:paraId="57D99FA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2 x 10G SFP+, LAN Base</w:t>
            </w:r>
          </w:p>
        </w:tc>
        <w:tc>
          <w:tcPr>
            <w:tcW w:w="992" w:type="dxa"/>
            <w:tcBorders>
              <w:top w:val="nil"/>
              <w:left w:val="nil"/>
              <w:bottom w:val="single" w:sz="4" w:space="0" w:color="auto"/>
              <w:right w:val="single" w:sz="4" w:space="0" w:color="auto"/>
            </w:tcBorders>
            <w:shd w:val="clear" w:color="auto" w:fill="auto"/>
            <w:noWrap/>
            <w:hideMark/>
          </w:tcPr>
          <w:p w14:paraId="52CE4FD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FD8B45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478BE01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C200AA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544562A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04E6DDD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7DA336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8F331F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7DB1D29"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2242C4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70C3250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0970BFB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WS-C2960X-48TD-L</w:t>
            </w:r>
          </w:p>
        </w:tc>
        <w:tc>
          <w:tcPr>
            <w:tcW w:w="1134" w:type="dxa"/>
            <w:tcBorders>
              <w:top w:val="nil"/>
              <w:left w:val="nil"/>
              <w:bottom w:val="single" w:sz="4" w:space="0" w:color="auto"/>
              <w:right w:val="single" w:sz="4" w:space="0" w:color="auto"/>
            </w:tcBorders>
            <w:shd w:val="clear" w:color="auto" w:fill="auto"/>
            <w:noWrap/>
            <w:hideMark/>
          </w:tcPr>
          <w:p w14:paraId="45766854" w14:textId="181A84FA"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FCW2045B4X9</w:t>
            </w:r>
          </w:p>
        </w:tc>
        <w:tc>
          <w:tcPr>
            <w:tcW w:w="2693" w:type="dxa"/>
            <w:tcBorders>
              <w:top w:val="nil"/>
              <w:left w:val="nil"/>
              <w:bottom w:val="single" w:sz="4" w:space="0" w:color="auto"/>
              <w:right w:val="single" w:sz="4" w:space="0" w:color="auto"/>
            </w:tcBorders>
            <w:shd w:val="clear" w:color="auto" w:fill="auto"/>
            <w:noWrap/>
            <w:hideMark/>
          </w:tcPr>
          <w:p w14:paraId="6A8D2A7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2 x 10G SFP+, LAN Base</w:t>
            </w:r>
          </w:p>
        </w:tc>
        <w:tc>
          <w:tcPr>
            <w:tcW w:w="992" w:type="dxa"/>
            <w:tcBorders>
              <w:top w:val="nil"/>
              <w:left w:val="nil"/>
              <w:bottom w:val="single" w:sz="4" w:space="0" w:color="auto"/>
              <w:right w:val="single" w:sz="4" w:space="0" w:color="auto"/>
            </w:tcBorders>
            <w:shd w:val="clear" w:color="auto" w:fill="auto"/>
            <w:noWrap/>
            <w:hideMark/>
          </w:tcPr>
          <w:p w14:paraId="44A404A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353758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13D177D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5F04AB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4E6F9B8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2AAF9C8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E15EB1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9E8ED0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455AEC98"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BFA770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62B505C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5ACADD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WS-C2960X-48TD-L</w:t>
            </w:r>
          </w:p>
        </w:tc>
        <w:tc>
          <w:tcPr>
            <w:tcW w:w="1134" w:type="dxa"/>
            <w:tcBorders>
              <w:top w:val="nil"/>
              <w:left w:val="nil"/>
              <w:bottom w:val="single" w:sz="4" w:space="0" w:color="auto"/>
              <w:right w:val="single" w:sz="4" w:space="0" w:color="auto"/>
            </w:tcBorders>
            <w:shd w:val="clear" w:color="auto" w:fill="auto"/>
            <w:noWrap/>
            <w:hideMark/>
          </w:tcPr>
          <w:p w14:paraId="5C96E50E" w14:textId="4C6C28EF"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FOC1934S4M7</w:t>
            </w:r>
          </w:p>
        </w:tc>
        <w:tc>
          <w:tcPr>
            <w:tcW w:w="2693" w:type="dxa"/>
            <w:tcBorders>
              <w:top w:val="nil"/>
              <w:left w:val="nil"/>
              <w:bottom w:val="single" w:sz="4" w:space="0" w:color="auto"/>
              <w:right w:val="single" w:sz="4" w:space="0" w:color="auto"/>
            </w:tcBorders>
            <w:shd w:val="clear" w:color="auto" w:fill="auto"/>
            <w:noWrap/>
            <w:hideMark/>
          </w:tcPr>
          <w:p w14:paraId="23DE27E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2 x 10G SFP+, LAN Base</w:t>
            </w:r>
          </w:p>
        </w:tc>
        <w:tc>
          <w:tcPr>
            <w:tcW w:w="992" w:type="dxa"/>
            <w:tcBorders>
              <w:top w:val="nil"/>
              <w:left w:val="nil"/>
              <w:bottom w:val="single" w:sz="4" w:space="0" w:color="auto"/>
              <w:right w:val="single" w:sz="4" w:space="0" w:color="auto"/>
            </w:tcBorders>
            <w:shd w:val="clear" w:color="auto" w:fill="auto"/>
            <w:noWrap/>
            <w:hideMark/>
          </w:tcPr>
          <w:p w14:paraId="1CAD65E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32BA72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7CB8B1F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49094B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49A71D7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2B21E29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DFE0FC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6AFE7C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27A71B06"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C336B5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6BAAE16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596B1C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WS-C2960X-48TD-L</w:t>
            </w:r>
          </w:p>
        </w:tc>
        <w:tc>
          <w:tcPr>
            <w:tcW w:w="1134" w:type="dxa"/>
            <w:tcBorders>
              <w:top w:val="nil"/>
              <w:left w:val="nil"/>
              <w:bottom w:val="single" w:sz="4" w:space="0" w:color="auto"/>
              <w:right w:val="single" w:sz="4" w:space="0" w:color="auto"/>
            </w:tcBorders>
            <w:shd w:val="clear" w:color="auto" w:fill="auto"/>
            <w:noWrap/>
            <w:hideMark/>
          </w:tcPr>
          <w:p w14:paraId="512E9B9F" w14:textId="6C6B48EA"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FCW2143A4XF</w:t>
            </w:r>
          </w:p>
        </w:tc>
        <w:tc>
          <w:tcPr>
            <w:tcW w:w="2693" w:type="dxa"/>
            <w:tcBorders>
              <w:top w:val="nil"/>
              <w:left w:val="nil"/>
              <w:bottom w:val="single" w:sz="4" w:space="0" w:color="auto"/>
              <w:right w:val="single" w:sz="4" w:space="0" w:color="auto"/>
            </w:tcBorders>
            <w:shd w:val="clear" w:color="auto" w:fill="auto"/>
            <w:noWrap/>
            <w:hideMark/>
          </w:tcPr>
          <w:p w14:paraId="0415006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2 x 10G SFP+, LAN Base</w:t>
            </w:r>
          </w:p>
        </w:tc>
        <w:tc>
          <w:tcPr>
            <w:tcW w:w="992" w:type="dxa"/>
            <w:tcBorders>
              <w:top w:val="nil"/>
              <w:left w:val="nil"/>
              <w:bottom w:val="single" w:sz="4" w:space="0" w:color="auto"/>
              <w:right w:val="single" w:sz="4" w:space="0" w:color="auto"/>
            </w:tcBorders>
            <w:shd w:val="clear" w:color="auto" w:fill="auto"/>
            <w:noWrap/>
            <w:hideMark/>
          </w:tcPr>
          <w:p w14:paraId="34BE0B0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9B9AC3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631074F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963665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45591BA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0687850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8082F5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D0C305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03671D2"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0C48F7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1FC0C3B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4121042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WS-C2960X-48TD-L</w:t>
            </w:r>
          </w:p>
        </w:tc>
        <w:tc>
          <w:tcPr>
            <w:tcW w:w="1134" w:type="dxa"/>
            <w:tcBorders>
              <w:top w:val="nil"/>
              <w:left w:val="nil"/>
              <w:bottom w:val="single" w:sz="4" w:space="0" w:color="auto"/>
              <w:right w:val="single" w:sz="4" w:space="0" w:color="auto"/>
            </w:tcBorders>
            <w:shd w:val="clear" w:color="auto" w:fill="auto"/>
            <w:noWrap/>
            <w:hideMark/>
          </w:tcPr>
          <w:p w14:paraId="2AA8CFEB" w14:textId="6AD92F05"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FCW1931B4QZ</w:t>
            </w:r>
          </w:p>
        </w:tc>
        <w:tc>
          <w:tcPr>
            <w:tcW w:w="2693" w:type="dxa"/>
            <w:tcBorders>
              <w:top w:val="nil"/>
              <w:left w:val="nil"/>
              <w:bottom w:val="single" w:sz="4" w:space="0" w:color="auto"/>
              <w:right w:val="single" w:sz="4" w:space="0" w:color="auto"/>
            </w:tcBorders>
            <w:shd w:val="clear" w:color="auto" w:fill="auto"/>
            <w:noWrap/>
            <w:hideMark/>
          </w:tcPr>
          <w:p w14:paraId="293D20F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2 x 10G SFP+, LAN Base</w:t>
            </w:r>
          </w:p>
        </w:tc>
        <w:tc>
          <w:tcPr>
            <w:tcW w:w="992" w:type="dxa"/>
            <w:tcBorders>
              <w:top w:val="nil"/>
              <w:left w:val="nil"/>
              <w:bottom w:val="single" w:sz="4" w:space="0" w:color="auto"/>
              <w:right w:val="single" w:sz="4" w:space="0" w:color="auto"/>
            </w:tcBorders>
            <w:shd w:val="clear" w:color="auto" w:fill="auto"/>
            <w:noWrap/>
            <w:hideMark/>
          </w:tcPr>
          <w:p w14:paraId="29279A1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F4E90A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3410815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83F518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026ACB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56BC9CD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CDA562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F26D7E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6777D3F"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3B94D2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46D165B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A37550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WS-C2960X-48TD-L</w:t>
            </w:r>
          </w:p>
        </w:tc>
        <w:tc>
          <w:tcPr>
            <w:tcW w:w="1134" w:type="dxa"/>
            <w:tcBorders>
              <w:top w:val="nil"/>
              <w:left w:val="nil"/>
              <w:bottom w:val="single" w:sz="4" w:space="0" w:color="auto"/>
              <w:right w:val="single" w:sz="4" w:space="0" w:color="auto"/>
            </w:tcBorders>
            <w:shd w:val="clear" w:color="auto" w:fill="auto"/>
            <w:noWrap/>
            <w:hideMark/>
          </w:tcPr>
          <w:p w14:paraId="67C5AE94" w14:textId="28EDAFF4"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FCW1934B2BQ</w:t>
            </w:r>
          </w:p>
        </w:tc>
        <w:tc>
          <w:tcPr>
            <w:tcW w:w="2693" w:type="dxa"/>
            <w:tcBorders>
              <w:top w:val="nil"/>
              <w:left w:val="nil"/>
              <w:bottom w:val="single" w:sz="4" w:space="0" w:color="auto"/>
              <w:right w:val="single" w:sz="4" w:space="0" w:color="auto"/>
            </w:tcBorders>
            <w:shd w:val="clear" w:color="auto" w:fill="auto"/>
            <w:noWrap/>
            <w:hideMark/>
          </w:tcPr>
          <w:p w14:paraId="25C7571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2 x 10G SFP+, LAN Base</w:t>
            </w:r>
          </w:p>
        </w:tc>
        <w:tc>
          <w:tcPr>
            <w:tcW w:w="992" w:type="dxa"/>
            <w:tcBorders>
              <w:top w:val="nil"/>
              <w:left w:val="nil"/>
              <w:bottom w:val="single" w:sz="4" w:space="0" w:color="auto"/>
              <w:right w:val="single" w:sz="4" w:space="0" w:color="auto"/>
            </w:tcBorders>
            <w:shd w:val="clear" w:color="auto" w:fill="auto"/>
            <w:noWrap/>
            <w:hideMark/>
          </w:tcPr>
          <w:p w14:paraId="6B64890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AE8FD6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274E0CA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847E09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787F179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3EB8812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740714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0E470AD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ACD8D6F"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10CBAF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206E8BB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4BF21B4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WS-C2960X-48TD-L</w:t>
            </w:r>
          </w:p>
        </w:tc>
        <w:tc>
          <w:tcPr>
            <w:tcW w:w="1134" w:type="dxa"/>
            <w:tcBorders>
              <w:top w:val="nil"/>
              <w:left w:val="nil"/>
              <w:bottom w:val="single" w:sz="4" w:space="0" w:color="auto"/>
              <w:right w:val="single" w:sz="4" w:space="0" w:color="auto"/>
            </w:tcBorders>
            <w:shd w:val="clear" w:color="auto" w:fill="auto"/>
            <w:noWrap/>
            <w:hideMark/>
          </w:tcPr>
          <w:p w14:paraId="220E71E7" w14:textId="4183F51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FOC1934S4NJ</w:t>
            </w:r>
          </w:p>
        </w:tc>
        <w:tc>
          <w:tcPr>
            <w:tcW w:w="2693" w:type="dxa"/>
            <w:tcBorders>
              <w:top w:val="nil"/>
              <w:left w:val="nil"/>
              <w:bottom w:val="single" w:sz="4" w:space="0" w:color="auto"/>
              <w:right w:val="single" w:sz="4" w:space="0" w:color="auto"/>
            </w:tcBorders>
            <w:shd w:val="clear" w:color="auto" w:fill="auto"/>
            <w:noWrap/>
            <w:hideMark/>
          </w:tcPr>
          <w:p w14:paraId="1F347A5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2 x 10G SFP+, LAN Base</w:t>
            </w:r>
          </w:p>
        </w:tc>
        <w:tc>
          <w:tcPr>
            <w:tcW w:w="992" w:type="dxa"/>
            <w:tcBorders>
              <w:top w:val="nil"/>
              <w:left w:val="nil"/>
              <w:bottom w:val="single" w:sz="4" w:space="0" w:color="auto"/>
              <w:right w:val="single" w:sz="4" w:space="0" w:color="auto"/>
            </w:tcBorders>
            <w:shd w:val="clear" w:color="auto" w:fill="auto"/>
            <w:noWrap/>
            <w:hideMark/>
          </w:tcPr>
          <w:p w14:paraId="3B464A2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296846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3361D73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B89CEC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00CF009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205749B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FB40B0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917380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4C48FD65"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AB79ED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5155447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4F30896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WS-C2960X-48TD-L</w:t>
            </w:r>
          </w:p>
        </w:tc>
        <w:tc>
          <w:tcPr>
            <w:tcW w:w="1134" w:type="dxa"/>
            <w:tcBorders>
              <w:top w:val="nil"/>
              <w:left w:val="nil"/>
              <w:bottom w:val="single" w:sz="4" w:space="0" w:color="auto"/>
              <w:right w:val="single" w:sz="4" w:space="0" w:color="auto"/>
            </w:tcBorders>
            <w:shd w:val="clear" w:color="auto" w:fill="auto"/>
            <w:noWrap/>
            <w:hideMark/>
          </w:tcPr>
          <w:p w14:paraId="14153900" w14:textId="7E5E37D6" w:rsidR="00B01A63" w:rsidRPr="00B13DDB" w:rsidRDefault="00B01A63" w:rsidP="00BE183C">
            <w:pPr>
              <w:spacing w:line="240" w:lineRule="auto"/>
              <w:jc w:val="left"/>
              <w:rPr>
                <w:rFonts w:ascii="Calibri" w:hAnsi="Calibri" w:cs="Calibri"/>
                <w:color w:val="000000"/>
                <w:sz w:val="14"/>
                <w:szCs w:val="14"/>
              </w:rPr>
            </w:pPr>
            <w:r w:rsidRPr="00B13DDB">
              <w:rPr>
                <w:rFonts w:ascii="Calibri" w:hAnsi="Calibri" w:cs="Calibri"/>
                <w:color w:val="000000"/>
                <w:sz w:val="14"/>
                <w:szCs w:val="14"/>
              </w:rPr>
              <w:t>CW1836A5L0</w:t>
            </w:r>
          </w:p>
        </w:tc>
        <w:tc>
          <w:tcPr>
            <w:tcW w:w="2693" w:type="dxa"/>
            <w:tcBorders>
              <w:top w:val="nil"/>
              <w:left w:val="nil"/>
              <w:bottom w:val="single" w:sz="4" w:space="0" w:color="auto"/>
              <w:right w:val="single" w:sz="4" w:space="0" w:color="auto"/>
            </w:tcBorders>
            <w:shd w:val="clear" w:color="auto" w:fill="auto"/>
            <w:noWrap/>
            <w:hideMark/>
          </w:tcPr>
          <w:p w14:paraId="0D38680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2 x 10G SFP+, LAN Base</w:t>
            </w:r>
          </w:p>
        </w:tc>
        <w:tc>
          <w:tcPr>
            <w:tcW w:w="992" w:type="dxa"/>
            <w:tcBorders>
              <w:top w:val="nil"/>
              <w:left w:val="nil"/>
              <w:bottom w:val="single" w:sz="4" w:space="0" w:color="auto"/>
              <w:right w:val="single" w:sz="4" w:space="0" w:color="auto"/>
            </w:tcBorders>
            <w:shd w:val="clear" w:color="auto" w:fill="auto"/>
            <w:noWrap/>
            <w:hideMark/>
          </w:tcPr>
          <w:p w14:paraId="47FBA2C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BA02B5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6AAAB4C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1E5A41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51D4B48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681DDB3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C7057E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CE8065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4485573A"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72DDCD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257DF31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BE3315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WS-C2960X-48TD-L</w:t>
            </w:r>
          </w:p>
        </w:tc>
        <w:tc>
          <w:tcPr>
            <w:tcW w:w="1134" w:type="dxa"/>
            <w:tcBorders>
              <w:top w:val="nil"/>
              <w:left w:val="nil"/>
              <w:bottom w:val="single" w:sz="4" w:space="0" w:color="auto"/>
              <w:right w:val="single" w:sz="4" w:space="0" w:color="auto"/>
            </w:tcBorders>
            <w:shd w:val="clear" w:color="auto" w:fill="auto"/>
            <w:noWrap/>
            <w:hideMark/>
          </w:tcPr>
          <w:p w14:paraId="05E89FBD" w14:textId="7F910DB1"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FOC2147S07P</w:t>
            </w:r>
          </w:p>
        </w:tc>
        <w:tc>
          <w:tcPr>
            <w:tcW w:w="2693" w:type="dxa"/>
            <w:tcBorders>
              <w:top w:val="nil"/>
              <w:left w:val="nil"/>
              <w:bottom w:val="single" w:sz="4" w:space="0" w:color="auto"/>
              <w:right w:val="single" w:sz="4" w:space="0" w:color="auto"/>
            </w:tcBorders>
            <w:shd w:val="clear" w:color="auto" w:fill="auto"/>
            <w:noWrap/>
            <w:hideMark/>
          </w:tcPr>
          <w:p w14:paraId="4844D3E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2 x 10G SFP+, LAN Base</w:t>
            </w:r>
          </w:p>
        </w:tc>
        <w:tc>
          <w:tcPr>
            <w:tcW w:w="992" w:type="dxa"/>
            <w:tcBorders>
              <w:top w:val="nil"/>
              <w:left w:val="nil"/>
              <w:bottom w:val="single" w:sz="4" w:space="0" w:color="auto"/>
              <w:right w:val="single" w:sz="4" w:space="0" w:color="auto"/>
            </w:tcBorders>
            <w:shd w:val="clear" w:color="auto" w:fill="auto"/>
            <w:noWrap/>
            <w:hideMark/>
          </w:tcPr>
          <w:p w14:paraId="138302C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40DE09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436E9E7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5C2BE6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1B0F80F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3CD232E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6F7BF3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96F0E5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6F91550"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A70141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48BF0C1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643FE3D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WS-C2960X-48TD-L</w:t>
            </w:r>
          </w:p>
        </w:tc>
        <w:tc>
          <w:tcPr>
            <w:tcW w:w="1134" w:type="dxa"/>
            <w:tcBorders>
              <w:top w:val="nil"/>
              <w:left w:val="nil"/>
              <w:bottom w:val="single" w:sz="4" w:space="0" w:color="auto"/>
              <w:right w:val="single" w:sz="4" w:space="0" w:color="auto"/>
            </w:tcBorders>
            <w:shd w:val="clear" w:color="auto" w:fill="auto"/>
            <w:noWrap/>
            <w:hideMark/>
          </w:tcPr>
          <w:p w14:paraId="021470E6" w14:textId="7AC7305D"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FCW1836A5KF</w:t>
            </w:r>
          </w:p>
        </w:tc>
        <w:tc>
          <w:tcPr>
            <w:tcW w:w="2693" w:type="dxa"/>
            <w:tcBorders>
              <w:top w:val="nil"/>
              <w:left w:val="nil"/>
              <w:bottom w:val="single" w:sz="4" w:space="0" w:color="auto"/>
              <w:right w:val="single" w:sz="4" w:space="0" w:color="auto"/>
            </w:tcBorders>
            <w:shd w:val="clear" w:color="auto" w:fill="auto"/>
            <w:noWrap/>
            <w:hideMark/>
          </w:tcPr>
          <w:p w14:paraId="653BC71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2 x 10G SFP+, LAN Base</w:t>
            </w:r>
          </w:p>
        </w:tc>
        <w:tc>
          <w:tcPr>
            <w:tcW w:w="992" w:type="dxa"/>
            <w:tcBorders>
              <w:top w:val="nil"/>
              <w:left w:val="nil"/>
              <w:bottom w:val="single" w:sz="4" w:space="0" w:color="auto"/>
              <w:right w:val="single" w:sz="4" w:space="0" w:color="auto"/>
            </w:tcBorders>
            <w:shd w:val="clear" w:color="auto" w:fill="auto"/>
            <w:noWrap/>
            <w:hideMark/>
          </w:tcPr>
          <w:p w14:paraId="4151F5F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0567E3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1135E51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BA38C8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2C5252E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6D43B87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5A07B44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49C9B27"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41098379"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CB3788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5C22A98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38CF8B5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WS-C2960X-48TD-L</w:t>
            </w:r>
          </w:p>
        </w:tc>
        <w:tc>
          <w:tcPr>
            <w:tcW w:w="1134" w:type="dxa"/>
            <w:tcBorders>
              <w:top w:val="nil"/>
              <w:left w:val="nil"/>
              <w:bottom w:val="single" w:sz="4" w:space="0" w:color="auto"/>
              <w:right w:val="single" w:sz="4" w:space="0" w:color="auto"/>
            </w:tcBorders>
            <w:shd w:val="clear" w:color="auto" w:fill="auto"/>
            <w:noWrap/>
            <w:hideMark/>
          </w:tcPr>
          <w:p w14:paraId="0D228CBD" w14:textId="469763BC"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FOC2146T69V</w:t>
            </w:r>
          </w:p>
        </w:tc>
        <w:tc>
          <w:tcPr>
            <w:tcW w:w="2693" w:type="dxa"/>
            <w:tcBorders>
              <w:top w:val="nil"/>
              <w:left w:val="nil"/>
              <w:bottom w:val="single" w:sz="4" w:space="0" w:color="auto"/>
              <w:right w:val="single" w:sz="4" w:space="0" w:color="auto"/>
            </w:tcBorders>
            <w:shd w:val="clear" w:color="auto" w:fill="auto"/>
            <w:noWrap/>
            <w:hideMark/>
          </w:tcPr>
          <w:p w14:paraId="017DDE3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2 x 10G SFP+, LAN Base</w:t>
            </w:r>
          </w:p>
        </w:tc>
        <w:tc>
          <w:tcPr>
            <w:tcW w:w="992" w:type="dxa"/>
            <w:tcBorders>
              <w:top w:val="nil"/>
              <w:left w:val="nil"/>
              <w:bottom w:val="single" w:sz="4" w:space="0" w:color="auto"/>
              <w:right w:val="single" w:sz="4" w:space="0" w:color="auto"/>
            </w:tcBorders>
            <w:shd w:val="clear" w:color="auto" w:fill="auto"/>
            <w:noWrap/>
            <w:hideMark/>
          </w:tcPr>
          <w:p w14:paraId="54C3B11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726E6F0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11A6BF3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5020F5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7B14956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5FB4DE8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38CA6F03"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9118AE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C40D294"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505997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62DD424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D443B5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WS-C2960X-48TD-L</w:t>
            </w:r>
          </w:p>
        </w:tc>
        <w:tc>
          <w:tcPr>
            <w:tcW w:w="1134" w:type="dxa"/>
            <w:tcBorders>
              <w:top w:val="nil"/>
              <w:left w:val="nil"/>
              <w:bottom w:val="single" w:sz="4" w:space="0" w:color="auto"/>
              <w:right w:val="single" w:sz="4" w:space="0" w:color="auto"/>
            </w:tcBorders>
            <w:shd w:val="clear" w:color="auto" w:fill="auto"/>
            <w:noWrap/>
            <w:hideMark/>
          </w:tcPr>
          <w:p w14:paraId="1DA45BA2" w14:textId="38D9F831"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FOC2147S08N</w:t>
            </w:r>
          </w:p>
        </w:tc>
        <w:tc>
          <w:tcPr>
            <w:tcW w:w="2693" w:type="dxa"/>
            <w:tcBorders>
              <w:top w:val="nil"/>
              <w:left w:val="nil"/>
              <w:bottom w:val="single" w:sz="4" w:space="0" w:color="auto"/>
              <w:right w:val="single" w:sz="4" w:space="0" w:color="auto"/>
            </w:tcBorders>
            <w:shd w:val="clear" w:color="auto" w:fill="auto"/>
            <w:noWrap/>
            <w:hideMark/>
          </w:tcPr>
          <w:p w14:paraId="455C1B1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2 x 10G SFP+, LAN Base</w:t>
            </w:r>
          </w:p>
        </w:tc>
        <w:tc>
          <w:tcPr>
            <w:tcW w:w="992" w:type="dxa"/>
            <w:tcBorders>
              <w:top w:val="nil"/>
              <w:left w:val="nil"/>
              <w:bottom w:val="single" w:sz="4" w:space="0" w:color="auto"/>
              <w:right w:val="single" w:sz="4" w:space="0" w:color="auto"/>
            </w:tcBorders>
            <w:shd w:val="clear" w:color="auto" w:fill="auto"/>
            <w:noWrap/>
            <w:hideMark/>
          </w:tcPr>
          <w:p w14:paraId="7987EE8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ED6EBE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46254A7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FA5DA8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38BDEC4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691D205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D6EF30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446D9D8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B8BC04B"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DDB5AC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0335293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297A853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WS-C2960X-48TD-L</w:t>
            </w:r>
          </w:p>
        </w:tc>
        <w:tc>
          <w:tcPr>
            <w:tcW w:w="1134" w:type="dxa"/>
            <w:tcBorders>
              <w:top w:val="nil"/>
              <w:left w:val="nil"/>
              <w:bottom w:val="single" w:sz="4" w:space="0" w:color="auto"/>
              <w:right w:val="single" w:sz="4" w:space="0" w:color="auto"/>
            </w:tcBorders>
            <w:shd w:val="clear" w:color="auto" w:fill="auto"/>
            <w:noWrap/>
            <w:hideMark/>
          </w:tcPr>
          <w:p w14:paraId="5C56245E" w14:textId="1D1341ED"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FOC1936S5E2</w:t>
            </w:r>
          </w:p>
        </w:tc>
        <w:tc>
          <w:tcPr>
            <w:tcW w:w="2693" w:type="dxa"/>
            <w:tcBorders>
              <w:top w:val="nil"/>
              <w:left w:val="nil"/>
              <w:bottom w:val="single" w:sz="4" w:space="0" w:color="auto"/>
              <w:right w:val="single" w:sz="4" w:space="0" w:color="auto"/>
            </w:tcBorders>
            <w:shd w:val="clear" w:color="auto" w:fill="auto"/>
            <w:noWrap/>
            <w:hideMark/>
          </w:tcPr>
          <w:p w14:paraId="6FBE054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2 x 10G SFP+, LAN Base</w:t>
            </w:r>
          </w:p>
        </w:tc>
        <w:tc>
          <w:tcPr>
            <w:tcW w:w="992" w:type="dxa"/>
            <w:tcBorders>
              <w:top w:val="nil"/>
              <w:left w:val="nil"/>
              <w:bottom w:val="single" w:sz="4" w:space="0" w:color="auto"/>
              <w:right w:val="single" w:sz="4" w:space="0" w:color="auto"/>
            </w:tcBorders>
            <w:shd w:val="clear" w:color="auto" w:fill="auto"/>
            <w:noWrap/>
            <w:hideMark/>
          </w:tcPr>
          <w:p w14:paraId="67DCB06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8677FB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559C2AD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325126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204033D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5A1195F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FB252C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71DC142"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75CA4F95"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B5CC36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30C03AA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5997E1F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WS-C2960X-48TD-L</w:t>
            </w:r>
          </w:p>
        </w:tc>
        <w:tc>
          <w:tcPr>
            <w:tcW w:w="1134" w:type="dxa"/>
            <w:tcBorders>
              <w:top w:val="nil"/>
              <w:left w:val="nil"/>
              <w:bottom w:val="single" w:sz="4" w:space="0" w:color="auto"/>
              <w:right w:val="single" w:sz="4" w:space="0" w:color="auto"/>
            </w:tcBorders>
            <w:shd w:val="clear" w:color="auto" w:fill="auto"/>
            <w:noWrap/>
            <w:hideMark/>
          </w:tcPr>
          <w:p w14:paraId="32C51993" w14:textId="06D4D793"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FOC1934S4K9</w:t>
            </w:r>
          </w:p>
        </w:tc>
        <w:tc>
          <w:tcPr>
            <w:tcW w:w="2693" w:type="dxa"/>
            <w:tcBorders>
              <w:top w:val="nil"/>
              <w:left w:val="nil"/>
              <w:bottom w:val="single" w:sz="4" w:space="0" w:color="auto"/>
              <w:right w:val="single" w:sz="4" w:space="0" w:color="auto"/>
            </w:tcBorders>
            <w:shd w:val="clear" w:color="auto" w:fill="auto"/>
            <w:noWrap/>
            <w:hideMark/>
          </w:tcPr>
          <w:p w14:paraId="4E72E98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2 x 10G SFP+, LAN Base</w:t>
            </w:r>
          </w:p>
        </w:tc>
        <w:tc>
          <w:tcPr>
            <w:tcW w:w="992" w:type="dxa"/>
            <w:tcBorders>
              <w:top w:val="nil"/>
              <w:left w:val="nil"/>
              <w:bottom w:val="single" w:sz="4" w:space="0" w:color="auto"/>
              <w:right w:val="single" w:sz="4" w:space="0" w:color="auto"/>
            </w:tcBorders>
            <w:shd w:val="clear" w:color="auto" w:fill="auto"/>
            <w:noWrap/>
            <w:hideMark/>
          </w:tcPr>
          <w:p w14:paraId="2974D02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163582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5B39385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D33449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72DB11C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5945A64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6007F6D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2C9546C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99CF064"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D5C05E8"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7E5B7C0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16B133C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WS-C2960X-48TD-L</w:t>
            </w:r>
          </w:p>
        </w:tc>
        <w:tc>
          <w:tcPr>
            <w:tcW w:w="1134" w:type="dxa"/>
            <w:tcBorders>
              <w:top w:val="nil"/>
              <w:left w:val="nil"/>
              <w:bottom w:val="single" w:sz="4" w:space="0" w:color="auto"/>
              <w:right w:val="single" w:sz="4" w:space="0" w:color="auto"/>
            </w:tcBorders>
            <w:shd w:val="clear" w:color="auto" w:fill="auto"/>
            <w:noWrap/>
            <w:hideMark/>
          </w:tcPr>
          <w:p w14:paraId="271BB45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FCW1934B2BE</w:t>
            </w:r>
          </w:p>
        </w:tc>
        <w:tc>
          <w:tcPr>
            <w:tcW w:w="2693" w:type="dxa"/>
            <w:tcBorders>
              <w:top w:val="nil"/>
              <w:left w:val="nil"/>
              <w:bottom w:val="single" w:sz="4" w:space="0" w:color="auto"/>
              <w:right w:val="single" w:sz="4" w:space="0" w:color="auto"/>
            </w:tcBorders>
            <w:shd w:val="clear" w:color="auto" w:fill="auto"/>
            <w:noWrap/>
            <w:hideMark/>
          </w:tcPr>
          <w:p w14:paraId="6CE2CBD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2 x 10G SFP+, LAN Base</w:t>
            </w:r>
          </w:p>
        </w:tc>
        <w:tc>
          <w:tcPr>
            <w:tcW w:w="992" w:type="dxa"/>
            <w:tcBorders>
              <w:top w:val="nil"/>
              <w:left w:val="nil"/>
              <w:bottom w:val="single" w:sz="4" w:space="0" w:color="auto"/>
              <w:right w:val="single" w:sz="4" w:space="0" w:color="auto"/>
            </w:tcBorders>
            <w:shd w:val="clear" w:color="auto" w:fill="auto"/>
            <w:noWrap/>
            <w:hideMark/>
          </w:tcPr>
          <w:p w14:paraId="53B2ED9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250B44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3D2026F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58477A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15EFF16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310DCAA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9250DC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D8EC80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20CA36C"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4BEEE1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auto" w:fill="auto"/>
            <w:noWrap/>
            <w:hideMark/>
          </w:tcPr>
          <w:p w14:paraId="0BC1BAC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1</w:t>
            </w:r>
          </w:p>
        </w:tc>
        <w:tc>
          <w:tcPr>
            <w:tcW w:w="1413" w:type="dxa"/>
            <w:tcBorders>
              <w:top w:val="nil"/>
              <w:left w:val="nil"/>
              <w:bottom w:val="single" w:sz="4" w:space="0" w:color="auto"/>
              <w:right w:val="single" w:sz="4" w:space="0" w:color="auto"/>
            </w:tcBorders>
            <w:shd w:val="clear" w:color="auto" w:fill="auto"/>
            <w:noWrap/>
            <w:hideMark/>
          </w:tcPr>
          <w:p w14:paraId="22285CB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WS-C2960X-48TD-L</w:t>
            </w:r>
          </w:p>
        </w:tc>
        <w:tc>
          <w:tcPr>
            <w:tcW w:w="1134" w:type="dxa"/>
            <w:tcBorders>
              <w:top w:val="nil"/>
              <w:left w:val="nil"/>
              <w:bottom w:val="single" w:sz="4" w:space="0" w:color="auto"/>
              <w:right w:val="single" w:sz="4" w:space="0" w:color="auto"/>
            </w:tcBorders>
            <w:shd w:val="clear" w:color="auto" w:fill="auto"/>
            <w:noWrap/>
            <w:hideMark/>
          </w:tcPr>
          <w:p w14:paraId="017A615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FCW2211B3PV</w:t>
            </w:r>
          </w:p>
        </w:tc>
        <w:tc>
          <w:tcPr>
            <w:tcW w:w="2693" w:type="dxa"/>
            <w:tcBorders>
              <w:top w:val="nil"/>
              <w:left w:val="nil"/>
              <w:bottom w:val="single" w:sz="4" w:space="0" w:color="auto"/>
              <w:right w:val="single" w:sz="4" w:space="0" w:color="auto"/>
            </w:tcBorders>
            <w:shd w:val="clear" w:color="auto" w:fill="auto"/>
            <w:noWrap/>
            <w:hideMark/>
          </w:tcPr>
          <w:p w14:paraId="4EF5975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xml:space="preserve"> Catalyst 2960-X 48 GigE, 2 x 10G SFP+, LAN Base</w:t>
            </w:r>
          </w:p>
        </w:tc>
        <w:tc>
          <w:tcPr>
            <w:tcW w:w="992" w:type="dxa"/>
            <w:tcBorders>
              <w:top w:val="nil"/>
              <w:left w:val="nil"/>
              <w:bottom w:val="single" w:sz="4" w:space="0" w:color="auto"/>
              <w:right w:val="single" w:sz="4" w:space="0" w:color="auto"/>
            </w:tcBorders>
            <w:shd w:val="clear" w:color="auto" w:fill="auto"/>
            <w:noWrap/>
            <w:hideMark/>
          </w:tcPr>
          <w:p w14:paraId="3EBC59D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ACFAC5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auto" w:fill="auto"/>
            <w:noWrap/>
            <w:hideMark/>
          </w:tcPr>
          <w:p w14:paraId="6C12EBD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CEE11A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noWrap/>
            <w:hideMark/>
          </w:tcPr>
          <w:p w14:paraId="44276A2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auto" w:fill="auto"/>
            <w:noWrap/>
            <w:hideMark/>
          </w:tcPr>
          <w:p w14:paraId="37209FD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79A0684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noWrap/>
            <w:hideMark/>
          </w:tcPr>
          <w:p w14:paraId="19CE151C"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7F2EE670"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9E62E5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5E8BA93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40</w:t>
            </w:r>
          </w:p>
        </w:tc>
        <w:tc>
          <w:tcPr>
            <w:tcW w:w="1413" w:type="dxa"/>
            <w:tcBorders>
              <w:top w:val="nil"/>
              <w:left w:val="nil"/>
              <w:bottom w:val="single" w:sz="4" w:space="0" w:color="auto"/>
              <w:right w:val="single" w:sz="4" w:space="0" w:color="auto"/>
            </w:tcBorders>
            <w:shd w:val="clear" w:color="000000" w:fill="F2F2F2"/>
            <w:hideMark/>
          </w:tcPr>
          <w:p w14:paraId="2EE7DAB5"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Catalyst 2950 Series Switches</w:t>
            </w:r>
          </w:p>
        </w:tc>
        <w:tc>
          <w:tcPr>
            <w:tcW w:w="1134" w:type="dxa"/>
            <w:tcBorders>
              <w:top w:val="nil"/>
              <w:left w:val="nil"/>
              <w:bottom w:val="single" w:sz="4" w:space="0" w:color="auto"/>
              <w:right w:val="single" w:sz="4" w:space="0" w:color="auto"/>
            </w:tcBorders>
            <w:shd w:val="clear" w:color="000000" w:fill="F2F2F2"/>
            <w:noWrap/>
            <w:hideMark/>
          </w:tcPr>
          <w:p w14:paraId="0FBE13E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2693" w:type="dxa"/>
            <w:tcBorders>
              <w:top w:val="nil"/>
              <w:left w:val="nil"/>
              <w:bottom w:val="single" w:sz="4" w:space="0" w:color="auto"/>
              <w:right w:val="single" w:sz="4" w:space="0" w:color="auto"/>
            </w:tcBorders>
            <w:shd w:val="clear" w:color="000000" w:fill="F2F2F2"/>
            <w:hideMark/>
          </w:tcPr>
          <w:p w14:paraId="0A0EE0C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Catalyst 2950 Series Switches</w:t>
            </w:r>
          </w:p>
        </w:tc>
        <w:tc>
          <w:tcPr>
            <w:tcW w:w="992" w:type="dxa"/>
            <w:tcBorders>
              <w:top w:val="nil"/>
              <w:left w:val="nil"/>
              <w:bottom w:val="single" w:sz="4" w:space="0" w:color="auto"/>
              <w:right w:val="single" w:sz="4" w:space="0" w:color="auto"/>
            </w:tcBorders>
            <w:shd w:val="clear" w:color="000000" w:fill="F2F2F2"/>
            <w:noWrap/>
            <w:hideMark/>
          </w:tcPr>
          <w:p w14:paraId="77D149C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3307D57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4E96353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73835A4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112B994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50A4354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469BA6C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5C59E18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3AA73F2"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54B5F6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7798EBD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75</w:t>
            </w:r>
          </w:p>
        </w:tc>
        <w:tc>
          <w:tcPr>
            <w:tcW w:w="1413" w:type="dxa"/>
            <w:tcBorders>
              <w:top w:val="nil"/>
              <w:left w:val="nil"/>
              <w:bottom w:val="single" w:sz="4" w:space="0" w:color="auto"/>
              <w:right w:val="single" w:sz="4" w:space="0" w:color="auto"/>
            </w:tcBorders>
            <w:shd w:val="clear" w:color="000000" w:fill="F2F2F2"/>
            <w:hideMark/>
          </w:tcPr>
          <w:p w14:paraId="409C214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Cisco Catalyst 2960 Series Switches</w:t>
            </w:r>
          </w:p>
        </w:tc>
        <w:tc>
          <w:tcPr>
            <w:tcW w:w="1134" w:type="dxa"/>
            <w:tcBorders>
              <w:top w:val="nil"/>
              <w:left w:val="nil"/>
              <w:bottom w:val="single" w:sz="4" w:space="0" w:color="auto"/>
              <w:right w:val="single" w:sz="4" w:space="0" w:color="auto"/>
            </w:tcBorders>
            <w:shd w:val="clear" w:color="000000" w:fill="F2F2F2"/>
            <w:noWrap/>
            <w:hideMark/>
          </w:tcPr>
          <w:p w14:paraId="40B62F0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2693" w:type="dxa"/>
            <w:tcBorders>
              <w:top w:val="nil"/>
              <w:left w:val="nil"/>
              <w:bottom w:val="single" w:sz="4" w:space="0" w:color="auto"/>
              <w:right w:val="single" w:sz="4" w:space="0" w:color="auto"/>
            </w:tcBorders>
            <w:shd w:val="clear" w:color="000000" w:fill="F2F2F2"/>
            <w:hideMark/>
          </w:tcPr>
          <w:p w14:paraId="2838331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Catalyst 2960 Series Switches</w:t>
            </w:r>
          </w:p>
        </w:tc>
        <w:tc>
          <w:tcPr>
            <w:tcW w:w="992" w:type="dxa"/>
            <w:tcBorders>
              <w:top w:val="nil"/>
              <w:left w:val="nil"/>
              <w:bottom w:val="single" w:sz="4" w:space="0" w:color="auto"/>
              <w:right w:val="single" w:sz="4" w:space="0" w:color="auto"/>
            </w:tcBorders>
            <w:shd w:val="clear" w:color="000000" w:fill="F2F2F2"/>
            <w:noWrap/>
            <w:hideMark/>
          </w:tcPr>
          <w:p w14:paraId="0F0D78CA"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12DF990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26FE6B80"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096ECBB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7A8915FF"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781DC98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29C91D7B"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237CBEA5"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02079B42"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D2EC0A3"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45A1101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2</w:t>
            </w:r>
          </w:p>
        </w:tc>
        <w:tc>
          <w:tcPr>
            <w:tcW w:w="1413" w:type="dxa"/>
            <w:tcBorders>
              <w:top w:val="nil"/>
              <w:left w:val="nil"/>
              <w:bottom w:val="single" w:sz="4" w:space="0" w:color="auto"/>
              <w:right w:val="single" w:sz="4" w:space="0" w:color="auto"/>
            </w:tcBorders>
            <w:shd w:val="clear" w:color="000000" w:fill="F2F2F2"/>
            <w:noWrap/>
            <w:hideMark/>
          </w:tcPr>
          <w:p w14:paraId="4EF4461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Cisco 2811</w:t>
            </w:r>
          </w:p>
        </w:tc>
        <w:tc>
          <w:tcPr>
            <w:tcW w:w="1134" w:type="dxa"/>
            <w:tcBorders>
              <w:top w:val="nil"/>
              <w:left w:val="nil"/>
              <w:bottom w:val="single" w:sz="4" w:space="0" w:color="auto"/>
              <w:right w:val="single" w:sz="4" w:space="0" w:color="auto"/>
            </w:tcBorders>
            <w:shd w:val="clear" w:color="000000" w:fill="F2F2F2"/>
            <w:noWrap/>
            <w:hideMark/>
          </w:tcPr>
          <w:p w14:paraId="0C3279A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2693" w:type="dxa"/>
            <w:tcBorders>
              <w:top w:val="nil"/>
              <w:left w:val="nil"/>
              <w:bottom w:val="single" w:sz="4" w:space="0" w:color="auto"/>
              <w:right w:val="single" w:sz="4" w:space="0" w:color="auto"/>
            </w:tcBorders>
            <w:shd w:val="clear" w:color="000000" w:fill="F2F2F2"/>
            <w:noWrap/>
            <w:hideMark/>
          </w:tcPr>
          <w:p w14:paraId="0771376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Cisco 2811 Integrated Services Router </w:t>
            </w:r>
          </w:p>
        </w:tc>
        <w:tc>
          <w:tcPr>
            <w:tcW w:w="992" w:type="dxa"/>
            <w:tcBorders>
              <w:top w:val="nil"/>
              <w:left w:val="nil"/>
              <w:bottom w:val="single" w:sz="4" w:space="0" w:color="auto"/>
              <w:right w:val="single" w:sz="4" w:space="0" w:color="auto"/>
            </w:tcBorders>
            <w:shd w:val="clear" w:color="000000" w:fill="F2F2F2"/>
            <w:noWrap/>
            <w:hideMark/>
          </w:tcPr>
          <w:p w14:paraId="1D677EC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267764A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4D5CEB4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00BBCF41"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400AA1C4"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72ECBC09"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7EF696C8"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55037E0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344295B7"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8DBE0F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2652EB4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4</w:t>
            </w:r>
          </w:p>
        </w:tc>
        <w:tc>
          <w:tcPr>
            <w:tcW w:w="1413" w:type="dxa"/>
            <w:tcBorders>
              <w:top w:val="nil"/>
              <w:left w:val="nil"/>
              <w:bottom w:val="single" w:sz="4" w:space="0" w:color="auto"/>
              <w:right w:val="single" w:sz="4" w:space="0" w:color="auto"/>
            </w:tcBorders>
            <w:shd w:val="clear" w:color="000000" w:fill="F2F2F2"/>
            <w:hideMark/>
          </w:tcPr>
          <w:p w14:paraId="561806EF"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Cisco Catalyst 3550 Series</w:t>
            </w:r>
          </w:p>
        </w:tc>
        <w:tc>
          <w:tcPr>
            <w:tcW w:w="1134" w:type="dxa"/>
            <w:tcBorders>
              <w:top w:val="nil"/>
              <w:left w:val="nil"/>
              <w:bottom w:val="single" w:sz="4" w:space="0" w:color="auto"/>
              <w:right w:val="single" w:sz="4" w:space="0" w:color="auto"/>
            </w:tcBorders>
            <w:shd w:val="clear" w:color="000000" w:fill="F2F2F2"/>
            <w:noWrap/>
            <w:hideMark/>
          </w:tcPr>
          <w:p w14:paraId="72CEF55C"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2693" w:type="dxa"/>
            <w:tcBorders>
              <w:top w:val="nil"/>
              <w:left w:val="nil"/>
              <w:bottom w:val="single" w:sz="4" w:space="0" w:color="auto"/>
              <w:right w:val="single" w:sz="4" w:space="0" w:color="auto"/>
            </w:tcBorders>
            <w:shd w:val="clear" w:color="000000" w:fill="F2F2F2"/>
            <w:noWrap/>
            <w:hideMark/>
          </w:tcPr>
          <w:p w14:paraId="08A7B1E7"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Modelová řada Cisco Catalyst 3550</w:t>
            </w:r>
          </w:p>
        </w:tc>
        <w:tc>
          <w:tcPr>
            <w:tcW w:w="992" w:type="dxa"/>
            <w:tcBorders>
              <w:top w:val="nil"/>
              <w:left w:val="nil"/>
              <w:bottom w:val="single" w:sz="4" w:space="0" w:color="auto"/>
              <w:right w:val="single" w:sz="4" w:space="0" w:color="auto"/>
            </w:tcBorders>
            <w:shd w:val="clear" w:color="000000" w:fill="F2F2F2"/>
            <w:noWrap/>
            <w:hideMark/>
          </w:tcPr>
          <w:p w14:paraId="2460988D"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28C9247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478837B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4FCDCBC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250EA360"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3D9E61CE"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001B041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2777A6B1"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51777F93" w14:textId="77777777" w:rsidTr="00BE183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976654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572" w:type="dxa"/>
            <w:tcBorders>
              <w:top w:val="nil"/>
              <w:left w:val="nil"/>
              <w:bottom w:val="single" w:sz="4" w:space="0" w:color="auto"/>
              <w:right w:val="single" w:sz="4" w:space="0" w:color="auto"/>
            </w:tcBorders>
            <w:shd w:val="clear" w:color="000000" w:fill="F2F2F2"/>
            <w:noWrap/>
            <w:hideMark/>
          </w:tcPr>
          <w:p w14:paraId="4E18E9F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5</w:t>
            </w:r>
          </w:p>
        </w:tc>
        <w:tc>
          <w:tcPr>
            <w:tcW w:w="1413" w:type="dxa"/>
            <w:tcBorders>
              <w:top w:val="nil"/>
              <w:left w:val="nil"/>
              <w:bottom w:val="single" w:sz="4" w:space="0" w:color="auto"/>
              <w:right w:val="single" w:sz="4" w:space="0" w:color="auto"/>
            </w:tcBorders>
            <w:shd w:val="clear" w:color="000000" w:fill="F2F2F2"/>
            <w:hideMark/>
          </w:tcPr>
          <w:p w14:paraId="2CD40B4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Cisco Catalyst 3560 Series Switches</w:t>
            </w:r>
          </w:p>
        </w:tc>
        <w:tc>
          <w:tcPr>
            <w:tcW w:w="1134" w:type="dxa"/>
            <w:tcBorders>
              <w:top w:val="nil"/>
              <w:left w:val="nil"/>
              <w:bottom w:val="single" w:sz="4" w:space="0" w:color="auto"/>
              <w:right w:val="single" w:sz="4" w:space="0" w:color="auto"/>
            </w:tcBorders>
            <w:shd w:val="clear" w:color="000000" w:fill="F2F2F2"/>
            <w:noWrap/>
            <w:hideMark/>
          </w:tcPr>
          <w:p w14:paraId="5DC1BA99"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2693" w:type="dxa"/>
            <w:tcBorders>
              <w:top w:val="nil"/>
              <w:left w:val="nil"/>
              <w:bottom w:val="single" w:sz="4" w:space="0" w:color="auto"/>
              <w:right w:val="single" w:sz="4" w:space="0" w:color="auto"/>
            </w:tcBorders>
            <w:shd w:val="clear" w:color="000000" w:fill="F2F2F2"/>
            <w:noWrap/>
            <w:hideMark/>
          </w:tcPr>
          <w:p w14:paraId="6C205992"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Modelová řada Cisco Catalyst 3560</w:t>
            </w:r>
          </w:p>
        </w:tc>
        <w:tc>
          <w:tcPr>
            <w:tcW w:w="992" w:type="dxa"/>
            <w:tcBorders>
              <w:top w:val="nil"/>
              <w:left w:val="nil"/>
              <w:bottom w:val="single" w:sz="4" w:space="0" w:color="auto"/>
              <w:right w:val="single" w:sz="4" w:space="0" w:color="auto"/>
            </w:tcBorders>
            <w:shd w:val="clear" w:color="000000" w:fill="F2F2F2"/>
            <w:noWrap/>
            <w:hideMark/>
          </w:tcPr>
          <w:p w14:paraId="301915A6"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4D605274"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60" w:type="dxa"/>
            <w:tcBorders>
              <w:top w:val="nil"/>
              <w:left w:val="nil"/>
              <w:bottom w:val="single" w:sz="4" w:space="0" w:color="auto"/>
              <w:right w:val="single" w:sz="4" w:space="0" w:color="auto"/>
            </w:tcBorders>
            <w:shd w:val="clear" w:color="000000" w:fill="F2F2F2"/>
            <w:noWrap/>
            <w:hideMark/>
          </w:tcPr>
          <w:p w14:paraId="0347FB1E"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000000" w:fill="F2F2F2"/>
            <w:noWrap/>
            <w:hideMark/>
          </w:tcPr>
          <w:p w14:paraId="7B79729B" w14:textId="77777777" w:rsidR="00B01A63" w:rsidRPr="00B13DDB" w:rsidRDefault="00B01A63" w:rsidP="00B01A63">
            <w:pPr>
              <w:spacing w:line="240" w:lineRule="auto"/>
              <w:jc w:val="left"/>
              <w:rPr>
                <w:rFonts w:ascii="Calibri" w:hAnsi="Calibri" w:cs="Calibri"/>
                <w:color w:val="000000"/>
                <w:sz w:val="14"/>
                <w:szCs w:val="14"/>
              </w:rPr>
            </w:pPr>
            <w:r w:rsidRPr="00B13DDB">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000000" w:fill="F2F2F2"/>
            <w:noWrap/>
            <w:hideMark/>
          </w:tcPr>
          <w:p w14:paraId="7D2E93C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714" w:type="dxa"/>
            <w:tcBorders>
              <w:top w:val="nil"/>
              <w:left w:val="nil"/>
              <w:bottom w:val="single" w:sz="4" w:space="0" w:color="auto"/>
              <w:right w:val="single" w:sz="4" w:space="0" w:color="auto"/>
            </w:tcBorders>
            <w:shd w:val="clear" w:color="000000" w:fill="F2F2F2"/>
            <w:noWrap/>
            <w:hideMark/>
          </w:tcPr>
          <w:p w14:paraId="7EE91B2D"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4FC4895A"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000000" w:fill="F2F2F2"/>
            <w:noWrap/>
            <w:hideMark/>
          </w:tcPr>
          <w:p w14:paraId="41D63336" w14:textId="77777777" w:rsidR="00B01A63" w:rsidRPr="00B13DDB" w:rsidRDefault="00B01A63" w:rsidP="00BE183C">
            <w:pPr>
              <w:spacing w:line="240" w:lineRule="auto"/>
              <w:jc w:val="right"/>
              <w:rPr>
                <w:rFonts w:ascii="Calibri" w:hAnsi="Calibri" w:cs="Calibri"/>
                <w:color w:val="000000"/>
                <w:sz w:val="14"/>
                <w:szCs w:val="14"/>
              </w:rPr>
            </w:pPr>
            <w:r w:rsidRPr="00B13DDB">
              <w:rPr>
                <w:rFonts w:ascii="Calibri" w:hAnsi="Calibri" w:cs="Calibri"/>
                <w:color w:val="000000"/>
                <w:sz w:val="14"/>
                <w:szCs w:val="14"/>
              </w:rPr>
              <w:t> </w:t>
            </w:r>
          </w:p>
        </w:tc>
      </w:tr>
      <w:tr w:rsidR="0020581C" w:rsidRPr="00B13DDB" w14:paraId="124CAE1C" w14:textId="77777777" w:rsidTr="00BE183C">
        <w:trPr>
          <w:trHeight w:val="300"/>
        </w:trPr>
        <w:tc>
          <w:tcPr>
            <w:tcW w:w="704" w:type="dxa"/>
            <w:tcBorders>
              <w:top w:val="nil"/>
              <w:left w:val="nil"/>
              <w:bottom w:val="nil"/>
              <w:right w:val="nil"/>
            </w:tcBorders>
            <w:shd w:val="clear" w:color="auto" w:fill="auto"/>
            <w:noWrap/>
            <w:hideMark/>
          </w:tcPr>
          <w:p w14:paraId="706605E3" w14:textId="77777777" w:rsidR="00B01A63" w:rsidRPr="00B13DDB" w:rsidRDefault="00B01A63" w:rsidP="00B01A63">
            <w:pPr>
              <w:spacing w:line="240" w:lineRule="auto"/>
              <w:jc w:val="left"/>
              <w:rPr>
                <w:rFonts w:ascii="Calibri" w:hAnsi="Calibri" w:cs="Calibri"/>
                <w:color w:val="000000"/>
                <w:sz w:val="14"/>
                <w:szCs w:val="14"/>
              </w:rPr>
            </w:pPr>
          </w:p>
        </w:tc>
        <w:tc>
          <w:tcPr>
            <w:tcW w:w="572" w:type="dxa"/>
            <w:tcBorders>
              <w:top w:val="nil"/>
              <w:left w:val="nil"/>
              <w:bottom w:val="nil"/>
              <w:right w:val="nil"/>
            </w:tcBorders>
            <w:shd w:val="clear" w:color="auto" w:fill="auto"/>
            <w:noWrap/>
            <w:hideMark/>
          </w:tcPr>
          <w:p w14:paraId="14FCCD5A" w14:textId="77777777" w:rsidR="00B01A63" w:rsidRPr="00B13DDB" w:rsidRDefault="00B01A63" w:rsidP="00B01A63">
            <w:pPr>
              <w:spacing w:line="240" w:lineRule="auto"/>
              <w:jc w:val="left"/>
              <w:rPr>
                <w:rFonts w:ascii="Times New Roman" w:hAnsi="Times New Roman" w:cs="Times New Roman"/>
                <w:sz w:val="14"/>
                <w:szCs w:val="14"/>
              </w:rPr>
            </w:pPr>
          </w:p>
        </w:tc>
        <w:tc>
          <w:tcPr>
            <w:tcW w:w="1413" w:type="dxa"/>
            <w:tcBorders>
              <w:top w:val="nil"/>
              <w:left w:val="nil"/>
              <w:bottom w:val="nil"/>
              <w:right w:val="nil"/>
            </w:tcBorders>
            <w:shd w:val="clear" w:color="auto" w:fill="auto"/>
            <w:hideMark/>
          </w:tcPr>
          <w:p w14:paraId="415EC126" w14:textId="77777777" w:rsidR="00B01A63" w:rsidRPr="00B13DDB" w:rsidRDefault="00B01A63" w:rsidP="00B01A63">
            <w:pPr>
              <w:spacing w:line="240" w:lineRule="auto"/>
              <w:jc w:val="left"/>
              <w:rPr>
                <w:rFonts w:ascii="Times New Roman" w:hAnsi="Times New Roman" w:cs="Times New Roman"/>
                <w:sz w:val="14"/>
                <w:szCs w:val="14"/>
              </w:rPr>
            </w:pPr>
          </w:p>
        </w:tc>
        <w:tc>
          <w:tcPr>
            <w:tcW w:w="1134" w:type="dxa"/>
            <w:tcBorders>
              <w:top w:val="nil"/>
              <w:left w:val="nil"/>
              <w:bottom w:val="nil"/>
              <w:right w:val="nil"/>
            </w:tcBorders>
            <w:shd w:val="clear" w:color="auto" w:fill="auto"/>
            <w:noWrap/>
            <w:hideMark/>
          </w:tcPr>
          <w:p w14:paraId="6B24A545" w14:textId="77777777" w:rsidR="00B01A63" w:rsidRPr="00B13DDB" w:rsidRDefault="00B01A63" w:rsidP="00B01A63">
            <w:pPr>
              <w:spacing w:line="240" w:lineRule="auto"/>
              <w:jc w:val="left"/>
              <w:rPr>
                <w:rFonts w:ascii="Times New Roman" w:hAnsi="Times New Roman" w:cs="Times New Roman"/>
                <w:sz w:val="14"/>
                <w:szCs w:val="14"/>
              </w:rPr>
            </w:pPr>
          </w:p>
        </w:tc>
        <w:tc>
          <w:tcPr>
            <w:tcW w:w="2693" w:type="dxa"/>
            <w:tcBorders>
              <w:top w:val="nil"/>
              <w:left w:val="nil"/>
              <w:bottom w:val="nil"/>
              <w:right w:val="nil"/>
            </w:tcBorders>
            <w:shd w:val="clear" w:color="auto" w:fill="auto"/>
            <w:noWrap/>
            <w:hideMark/>
          </w:tcPr>
          <w:p w14:paraId="77E5396E" w14:textId="77777777" w:rsidR="00B01A63" w:rsidRPr="00B13DDB" w:rsidRDefault="00B01A63" w:rsidP="00B01A63">
            <w:pPr>
              <w:spacing w:line="240" w:lineRule="auto"/>
              <w:jc w:val="left"/>
              <w:rPr>
                <w:rFonts w:ascii="Times New Roman" w:hAnsi="Times New Roman" w:cs="Times New Roman"/>
                <w:sz w:val="14"/>
                <w:szCs w:val="14"/>
              </w:rPr>
            </w:pPr>
          </w:p>
        </w:tc>
        <w:tc>
          <w:tcPr>
            <w:tcW w:w="992" w:type="dxa"/>
            <w:tcBorders>
              <w:top w:val="nil"/>
              <w:left w:val="nil"/>
              <w:bottom w:val="nil"/>
              <w:right w:val="nil"/>
            </w:tcBorders>
            <w:shd w:val="clear" w:color="auto" w:fill="auto"/>
            <w:noWrap/>
            <w:hideMark/>
          </w:tcPr>
          <w:p w14:paraId="2FD92A6C" w14:textId="77777777" w:rsidR="00B01A63" w:rsidRPr="00B13DDB" w:rsidRDefault="00B01A63" w:rsidP="00B01A63">
            <w:pPr>
              <w:spacing w:line="240" w:lineRule="auto"/>
              <w:jc w:val="left"/>
              <w:rPr>
                <w:rFonts w:ascii="Times New Roman" w:hAnsi="Times New Roman" w:cs="Times New Roman"/>
                <w:sz w:val="14"/>
                <w:szCs w:val="14"/>
              </w:rPr>
            </w:pPr>
          </w:p>
        </w:tc>
        <w:tc>
          <w:tcPr>
            <w:tcW w:w="992" w:type="dxa"/>
            <w:tcBorders>
              <w:top w:val="nil"/>
              <w:left w:val="nil"/>
              <w:bottom w:val="nil"/>
              <w:right w:val="nil"/>
            </w:tcBorders>
            <w:shd w:val="clear" w:color="auto" w:fill="auto"/>
            <w:noWrap/>
            <w:hideMark/>
          </w:tcPr>
          <w:p w14:paraId="393D35A5" w14:textId="77777777" w:rsidR="00B01A63" w:rsidRPr="00B13DDB" w:rsidRDefault="00B01A63" w:rsidP="00B01A63">
            <w:pPr>
              <w:spacing w:line="240" w:lineRule="auto"/>
              <w:jc w:val="left"/>
              <w:rPr>
                <w:rFonts w:ascii="Times New Roman" w:hAnsi="Times New Roman" w:cs="Times New Roman"/>
                <w:sz w:val="14"/>
                <w:szCs w:val="14"/>
              </w:rPr>
            </w:pPr>
          </w:p>
        </w:tc>
        <w:tc>
          <w:tcPr>
            <w:tcW w:w="1560" w:type="dxa"/>
            <w:tcBorders>
              <w:top w:val="nil"/>
              <w:left w:val="nil"/>
              <w:bottom w:val="nil"/>
              <w:right w:val="nil"/>
            </w:tcBorders>
            <w:shd w:val="clear" w:color="auto" w:fill="auto"/>
            <w:noWrap/>
            <w:hideMark/>
          </w:tcPr>
          <w:p w14:paraId="7C3FCE8F" w14:textId="77777777" w:rsidR="00B01A63" w:rsidRPr="00B13DDB" w:rsidRDefault="00B01A63" w:rsidP="00B01A63">
            <w:pPr>
              <w:spacing w:line="240" w:lineRule="auto"/>
              <w:jc w:val="left"/>
              <w:rPr>
                <w:rFonts w:ascii="Times New Roman" w:hAnsi="Times New Roman" w:cs="Times New Roman"/>
                <w:sz w:val="14"/>
                <w:szCs w:val="14"/>
              </w:rPr>
            </w:pPr>
          </w:p>
        </w:tc>
        <w:tc>
          <w:tcPr>
            <w:tcW w:w="992" w:type="dxa"/>
            <w:tcBorders>
              <w:top w:val="nil"/>
              <w:left w:val="nil"/>
              <w:bottom w:val="nil"/>
              <w:right w:val="nil"/>
            </w:tcBorders>
            <w:shd w:val="clear" w:color="auto" w:fill="auto"/>
            <w:noWrap/>
            <w:hideMark/>
          </w:tcPr>
          <w:p w14:paraId="36E43910" w14:textId="77777777" w:rsidR="00B01A63" w:rsidRPr="00B13DDB" w:rsidRDefault="00B01A63" w:rsidP="00B01A63">
            <w:pPr>
              <w:spacing w:line="240" w:lineRule="auto"/>
              <w:jc w:val="left"/>
              <w:rPr>
                <w:rFonts w:ascii="Times New Roman" w:hAnsi="Times New Roman" w:cs="Times New Roman"/>
                <w:sz w:val="14"/>
                <w:szCs w:val="14"/>
              </w:rPr>
            </w:pPr>
          </w:p>
        </w:tc>
        <w:tc>
          <w:tcPr>
            <w:tcW w:w="1559" w:type="dxa"/>
            <w:tcBorders>
              <w:top w:val="nil"/>
              <w:left w:val="nil"/>
              <w:bottom w:val="nil"/>
              <w:right w:val="nil"/>
            </w:tcBorders>
            <w:shd w:val="clear" w:color="auto" w:fill="auto"/>
            <w:noWrap/>
            <w:hideMark/>
          </w:tcPr>
          <w:p w14:paraId="6C6DF10D" w14:textId="77777777" w:rsidR="00B01A63" w:rsidRPr="00B13DDB" w:rsidRDefault="00B01A63" w:rsidP="00BE183C">
            <w:pPr>
              <w:spacing w:line="240" w:lineRule="auto"/>
              <w:jc w:val="right"/>
              <w:rPr>
                <w:rFonts w:ascii="Times New Roman" w:hAnsi="Times New Roman" w:cs="Times New Roman"/>
                <w:sz w:val="14"/>
                <w:szCs w:val="14"/>
              </w:rPr>
            </w:pPr>
          </w:p>
        </w:tc>
        <w:tc>
          <w:tcPr>
            <w:tcW w:w="714" w:type="dxa"/>
            <w:tcBorders>
              <w:top w:val="nil"/>
              <w:left w:val="nil"/>
              <w:bottom w:val="nil"/>
              <w:right w:val="nil"/>
            </w:tcBorders>
            <w:shd w:val="clear" w:color="auto" w:fill="auto"/>
            <w:noWrap/>
            <w:hideMark/>
          </w:tcPr>
          <w:p w14:paraId="50C5828C" w14:textId="77777777" w:rsidR="00B01A63" w:rsidRPr="00B13DDB" w:rsidRDefault="00B01A63" w:rsidP="00BE183C">
            <w:pPr>
              <w:spacing w:line="240" w:lineRule="auto"/>
              <w:jc w:val="right"/>
              <w:rPr>
                <w:rFonts w:ascii="Times New Roman" w:hAnsi="Times New Roman" w:cs="Times New Roman"/>
                <w:sz w:val="14"/>
                <w:szCs w:val="14"/>
              </w:rPr>
            </w:pPr>
          </w:p>
        </w:tc>
        <w:tc>
          <w:tcPr>
            <w:tcW w:w="1134" w:type="dxa"/>
            <w:tcBorders>
              <w:top w:val="nil"/>
              <w:left w:val="nil"/>
              <w:bottom w:val="nil"/>
              <w:right w:val="nil"/>
            </w:tcBorders>
            <w:shd w:val="clear" w:color="auto" w:fill="auto"/>
            <w:noWrap/>
            <w:hideMark/>
          </w:tcPr>
          <w:p w14:paraId="442E1465" w14:textId="77777777" w:rsidR="00B01A63" w:rsidRPr="00B13DDB" w:rsidRDefault="00B01A63" w:rsidP="00BE183C">
            <w:pPr>
              <w:spacing w:line="240" w:lineRule="auto"/>
              <w:jc w:val="right"/>
              <w:rPr>
                <w:rFonts w:ascii="Times New Roman" w:hAnsi="Times New Roman" w:cs="Times New Roman"/>
                <w:sz w:val="14"/>
                <w:szCs w:val="14"/>
              </w:rPr>
            </w:pPr>
          </w:p>
        </w:tc>
        <w:tc>
          <w:tcPr>
            <w:tcW w:w="1134" w:type="dxa"/>
            <w:tcBorders>
              <w:top w:val="nil"/>
              <w:left w:val="nil"/>
              <w:bottom w:val="nil"/>
              <w:right w:val="nil"/>
            </w:tcBorders>
            <w:shd w:val="clear" w:color="auto" w:fill="auto"/>
            <w:noWrap/>
            <w:hideMark/>
          </w:tcPr>
          <w:p w14:paraId="36D130DF" w14:textId="77777777" w:rsidR="00B01A63" w:rsidRPr="00B13DDB" w:rsidRDefault="00B01A63" w:rsidP="00BE183C">
            <w:pPr>
              <w:spacing w:line="240" w:lineRule="auto"/>
              <w:jc w:val="right"/>
              <w:rPr>
                <w:rFonts w:ascii="Times New Roman" w:hAnsi="Times New Roman" w:cs="Times New Roman"/>
                <w:sz w:val="14"/>
                <w:szCs w:val="14"/>
              </w:rPr>
            </w:pPr>
          </w:p>
        </w:tc>
      </w:tr>
    </w:tbl>
    <w:p w14:paraId="3609C833" w14:textId="77777777" w:rsidR="00B01A63" w:rsidRDefault="00B01A63">
      <w:pPr>
        <w:spacing w:line="240" w:lineRule="auto"/>
        <w:jc w:val="left"/>
        <w:rPr>
          <w:b/>
        </w:rPr>
      </w:pPr>
    </w:p>
    <w:p w14:paraId="0C792820" w14:textId="77777777" w:rsidR="00B01A63" w:rsidRDefault="00B01A63">
      <w:pPr>
        <w:spacing w:line="240" w:lineRule="auto"/>
        <w:jc w:val="left"/>
        <w:rPr>
          <w:b/>
        </w:rPr>
      </w:pPr>
    </w:p>
    <w:p w14:paraId="47343EBF" w14:textId="77777777" w:rsidR="00B01A63" w:rsidRDefault="00B01A63">
      <w:pPr>
        <w:spacing w:line="240" w:lineRule="auto"/>
        <w:jc w:val="left"/>
        <w:rPr>
          <w:b/>
        </w:rPr>
        <w:sectPr w:rsidR="00B01A63" w:rsidSect="00B13DDB">
          <w:pgSz w:w="16838" w:h="11906" w:orient="landscape"/>
          <w:pgMar w:top="902" w:right="567" w:bottom="924" w:left="567" w:header="709" w:footer="709" w:gutter="0"/>
          <w:cols w:space="708"/>
          <w:docGrid w:linePitch="360"/>
        </w:sectPr>
      </w:pPr>
    </w:p>
    <w:p w14:paraId="11E0725A" w14:textId="3C610135" w:rsidR="00A40F39" w:rsidRDefault="00A40F39">
      <w:pPr>
        <w:spacing w:line="240" w:lineRule="auto"/>
        <w:jc w:val="left"/>
        <w:rPr>
          <w:b/>
        </w:rPr>
      </w:pPr>
    </w:p>
    <w:p w14:paraId="690C3D34" w14:textId="0C2F691F" w:rsidR="00834341" w:rsidRPr="000729CF" w:rsidRDefault="00834341" w:rsidP="00834341">
      <w:pPr>
        <w:jc w:val="center"/>
        <w:rPr>
          <w:b/>
        </w:rPr>
      </w:pPr>
      <w:r>
        <w:rPr>
          <w:b/>
        </w:rPr>
        <w:t xml:space="preserve">PŘÍLOHA Č. </w:t>
      </w:r>
      <w:r w:rsidR="001F4F26">
        <w:rPr>
          <w:b/>
        </w:rPr>
        <w:t>2</w:t>
      </w:r>
    </w:p>
    <w:p w14:paraId="690C3D35" w14:textId="77777777" w:rsidR="00834341" w:rsidRPr="000729CF" w:rsidRDefault="00834341" w:rsidP="00834341">
      <w:pPr>
        <w:jc w:val="center"/>
        <w:rPr>
          <w:b/>
        </w:rPr>
      </w:pPr>
    </w:p>
    <w:p w14:paraId="690C3D36" w14:textId="02B2E219" w:rsidR="00834341" w:rsidRPr="000729CF" w:rsidRDefault="00A40F39" w:rsidP="00834341">
      <w:pPr>
        <w:jc w:val="center"/>
        <w:rPr>
          <w:b/>
        </w:rPr>
      </w:pPr>
      <w:r>
        <w:rPr>
          <w:b/>
        </w:rPr>
        <w:t>S</w:t>
      </w:r>
      <w:r w:rsidR="00834341" w:rsidRPr="000729CF">
        <w:rPr>
          <w:b/>
        </w:rPr>
        <w:t xml:space="preserve">pecifikace </w:t>
      </w:r>
      <w:r w:rsidR="003555A8">
        <w:rPr>
          <w:b/>
        </w:rPr>
        <w:t>Služeb</w:t>
      </w:r>
      <w:r w:rsidR="001F4F26">
        <w:rPr>
          <w:b/>
        </w:rPr>
        <w:t xml:space="preserve"> Poskytovatele</w:t>
      </w:r>
    </w:p>
    <w:p w14:paraId="5D948EF3" w14:textId="7E4E87E2" w:rsidR="00304A42" w:rsidRDefault="00304A42">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3896"/>
        <w:gridCol w:w="1545"/>
        <w:gridCol w:w="752"/>
      </w:tblGrid>
      <w:tr w:rsidR="00304A42" w:rsidRPr="006624C4" w14:paraId="0CBE77C0" w14:textId="77777777" w:rsidTr="00304A42">
        <w:tc>
          <w:tcPr>
            <w:tcW w:w="3936" w:type="dxa"/>
            <w:shd w:val="clear" w:color="auto" w:fill="D9D9D9"/>
          </w:tcPr>
          <w:p w14:paraId="273CE223" w14:textId="77777777" w:rsidR="00304A42" w:rsidRPr="006624C4" w:rsidRDefault="00304A42" w:rsidP="00304A42">
            <w:pPr>
              <w:rPr>
                <w:b/>
              </w:rPr>
            </w:pPr>
            <w:r w:rsidRPr="006624C4">
              <w:rPr>
                <w:b/>
              </w:rPr>
              <w:t>Název Služby:</w:t>
            </w:r>
          </w:p>
        </w:tc>
        <w:tc>
          <w:tcPr>
            <w:tcW w:w="3969" w:type="dxa"/>
            <w:shd w:val="clear" w:color="auto" w:fill="D9D9D9"/>
          </w:tcPr>
          <w:p w14:paraId="65BC14BB" w14:textId="441C9D3A" w:rsidR="00304A42" w:rsidRPr="00682A34" w:rsidRDefault="00304A42" w:rsidP="00304A42">
            <w:r>
              <w:t>Profylaxe</w:t>
            </w:r>
          </w:p>
        </w:tc>
        <w:tc>
          <w:tcPr>
            <w:tcW w:w="1559" w:type="dxa"/>
            <w:shd w:val="clear" w:color="auto" w:fill="D9D9D9"/>
          </w:tcPr>
          <w:p w14:paraId="7B7436BA" w14:textId="77777777" w:rsidR="00304A42" w:rsidRPr="006624C4" w:rsidRDefault="00304A42" w:rsidP="00304A42">
            <w:pPr>
              <w:rPr>
                <w:b/>
              </w:rPr>
            </w:pPr>
            <w:r w:rsidRPr="006624C4">
              <w:rPr>
                <w:b/>
              </w:rPr>
              <w:t>Kód Služby:</w:t>
            </w:r>
          </w:p>
        </w:tc>
        <w:tc>
          <w:tcPr>
            <w:tcW w:w="756" w:type="dxa"/>
            <w:shd w:val="clear" w:color="auto" w:fill="D9D9D9"/>
          </w:tcPr>
          <w:p w14:paraId="346473E2" w14:textId="247F8B17" w:rsidR="00304A42" w:rsidRPr="00682A34" w:rsidRDefault="00304A42" w:rsidP="00D777D1">
            <w:r>
              <w:t>A</w:t>
            </w:r>
            <w:r w:rsidRPr="00682A34">
              <w:t>0</w:t>
            </w:r>
            <w:r w:rsidR="00D777D1">
              <w:t>1</w:t>
            </w:r>
          </w:p>
        </w:tc>
      </w:tr>
      <w:tr w:rsidR="00304A42" w:rsidRPr="006624C4" w14:paraId="1916EAD9" w14:textId="77777777" w:rsidTr="00304A42">
        <w:tc>
          <w:tcPr>
            <w:tcW w:w="3936" w:type="dxa"/>
            <w:shd w:val="clear" w:color="auto" w:fill="D9D9D9"/>
          </w:tcPr>
          <w:p w14:paraId="0204C1A4" w14:textId="77777777" w:rsidR="00304A42" w:rsidRPr="006624C4" w:rsidRDefault="00304A42" w:rsidP="00304A42">
            <w:pPr>
              <w:rPr>
                <w:b/>
              </w:rPr>
            </w:pPr>
            <w:r>
              <w:rPr>
                <w:b/>
              </w:rPr>
              <w:t>Typ Služby:</w:t>
            </w:r>
          </w:p>
        </w:tc>
        <w:tc>
          <w:tcPr>
            <w:tcW w:w="6284" w:type="dxa"/>
            <w:gridSpan w:val="3"/>
            <w:shd w:val="clear" w:color="auto" w:fill="D9D9D9"/>
          </w:tcPr>
          <w:p w14:paraId="0B856F99" w14:textId="77777777" w:rsidR="00304A42" w:rsidRPr="00682A34" w:rsidRDefault="00304A42" w:rsidP="00304A42">
            <w:r>
              <w:t>Ad-hoc Služba</w:t>
            </w:r>
          </w:p>
        </w:tc>
      </w:tr>
      <w:tr w:rsidR="00304A42" w14:paraId="114D85F6" w14:textId="77777777" w:rsidTr="00304A42">
        <w:tc>
          <w:tcPr>
            <w:tcW w:w="3936" w:type="dxa"/>
            <w:shd w:val="clear" w:color="auto" w:fill="auto"/>
          </w:tcPr>
          <w:p w14:paraId="1F3C3C06" w14:textId="77777777" w:rsidR="00304A42" w:rsidRDefault="00304A42" w:rsidP="00304A42">
            <w:r>
              <w:t>Vymezení Služby a dalších povinností Poskytovatele, včetně smluvních pokut:</w:t>
            </w:r>
          </w:p>
        </w:tc>
        <w:tc>
          <w:tcPr>
            <w:tcW w:w="6284" w:type="dxa"/>
            <w:gridSpan w:val="3"/>
            <w:shd w:val="clear" w:color="auto" w:fill="auto"/>
          </w:tcPr>
          <w:p w14:paraId="2C6E5ECA" w14:textId="11F97915" w:rsidR="00304A42" w:rsidRDefault="00304A42" w:rsidP="00304A42">
            <w:r>
              <w:t xml:space="preserve">Provádění preventivních prohlídek Zařízení specifikovaných v Požadavku za účelem předcházení vadám a nestandardním stavům Zařízení a nestandardním stavům síťové infrastruktury Objednatele dotčené provozem Zařízení. </w:t>
            </w:r>
          </w:p>
          <w:p w14:paraId="213728D4" w14:textId="77777777" w:rsidR="00304A42" w:rsidRDefault="00304A42" w:rsidP="00304A42"/>
          <w:p w14:paraId="5C25FE64" w14:textId="505E31E9" w:rsidR="00304A42" w:rsidRDefault="00304A42" w:rsidP="00304A42">
            <w:r>
              <w:t xml:space="preserve">Bude-li prohlídka vyžadovat provozní omezení síťové infrastruktury Objednatele, je Poskytovatel povinen o tom Objednatele informovat, a to bez zbytečného odkladu, vždy však před zahájením prohlídky. Poskytovatel současně Objednateli sdělí dobu, po kterou bude prohlídku provádět. Termín zahájení prohlídky v takovém případě podléhá souhlasu Objednatele. </w:t>
            </w:r>
          </w:p>
          <w:p w14:paraId="389D3711" w14:textId="77777777" w:rsidR="00304A42" w:rsidRDefault="00304A42" w:rsidP="00304A42"/>
          <w:p w14:paraId="025660DE" w14:textId="1186AF4A" w:rsidR="00304A42" w:rsidRDefault="00304A42" w:rsidP="00304A42">
            <w:r>
              <w:t xml:space="preserve">O výsledku prohlídky učiní Poskytovatel </w:t>
            </w:r>
            <w:r w:rsidR="002C2E2E">
              <w:t xml:space="preserve">do 2 pracovních dnů </w:t>
            </w:r>
            <w:r>
              <w:t xml:space="preserve">po ukončení prohlídky záznam do ServiceDesk, kde uvede veškerá svá zjištění. </w:t>
            </w:r>
          </w:p>
          <w:p w14:paraId="46CEE862" w14:textId="77777777" w:rsidR="00304A42" w:rsidRDefault="00304A42" w:rsidP="00304A42"/>
          <w:p w14:paraId="5271C8D6" w14:textId="77777777" w:rsidR="00304A42" w:rsidRDefault="00304A42" w:rsidP="00304A42">
            <w:r>
              <w:t xml:space="preserve">V případě, že Poskytovatel nesplní svou povinnost Objednatele předem informovat o zahájení prohlídky, je Poskytovatel povinen zaplatit Objednateli smluvní pokutu ve výši 5000,- Kč (slovy: pěttisíc korun českých) za každý takový případ. </w:t>
            </w:r>
          </w:p>
          <w:p w14:paraId="6171EFD5" w14:textId="77777777" w:rsidR="00304A42" w:rsidRDefault="00304A42" w:rsidP="00304A42"/>
          <w:p w14:paraId="5A1BB2F6" w14:textId="77777777" w:rsidR="002C2E2E" w:rsidRDefault="00304A42" w:rsidP="00304A42">
            <w:r>
              <w:t>V případě prodlení s</w:t>
            </w:r>
            <w:r w:rsidR="002C2E2E">
              <w:t xml:space="preserve"> provedením záznamu </w:t>
            </w:r>
            <w:r>
              <w:t xml:space="preserve"> </w:t>
            </w:r>
            <w:r w:rsidR="002C2E2E">
              <w:t xml:space="preserve">o výsledku prohlídky do ServiceDesk </w:t>
            </w:r>
            <w:r>
              <w:t xml:space="preserve">je Poskytovatel povinen zaplatit Objednateli smluvní pokutu ve výši 1.000,- Kč (slovy: jedentisíc korun českých) za každý </w:t>
            </w:r>
            <w:r w:rsidR="002C2E2E">
              <w:t xml:space="preserve">pracovní </w:t>
            </w:r>
            <w:r>
              <w:t xml:space="preserve">den prodlení a za každý takový případ. </w:t>
            </w:r>
          </w:p>
          <w:p w14:paraId="5B1E5EA3" w14:textId="77777777" w:rsidR="002C2E2E" w:rsidRDefault="002C2E2E" w:rsidP="00304A42"/>
          <w:p w14:paraId="4C3F8F0E" w14:textId="03B37566" w:rsidR="00304A42" w:rsidRDefault="00304A42" w:rsidP="00304A42">
            <w:r>
              <w:t>V případě prodlení Poskytovatele se zahájením řešení Požadavku je Poskytovatel povinen zaplatit Obje</w:t>
            </w:r>
            <w:r w:rsidR="002C2E2E">
              <w:t>dnateli smluvní pokutu ve výši 10</w:t>
            </w:r>
            <w:r>
              <w:t>00,- Kč (slovy:</w:t>
            </w:r>
            <w:r w:rsidR="002C2E2E">
              <w:t xml:space="preserve"> tisíc korun českých) za každý pracovní den </w:t>
            </w:r>
            <w:r>
              <w:t>prodlení a za každý takový případ.</w:t>
            </w:r>
          </w:p>
          <w:p w14:paraId="3D5FEAB9" w14:textId="77777777" w:rsidR="00304A42" w:rsidRDefault="00304A42" w:rsidP="00304A42"/>
          <w:p w14:paraId="23BC7E7F" w14:textId="21216E18" w:rsidR="00304A42" w:rsidRDefault="00304A42" w:rsidP="002C2E2E">
            <w:r>
              <w:t xml:space="preserve">V případě prodlení Poskytovatele s vyřešením Požadavku je Poskytovatel povinen zaplatit Objednateli smluvní pokutu ve výši </w:t>
            </w:r>
            <w:r w:rsidR="002C2E2E">
              <w:t>10</w:t>
            </w:r>
            <w:r>
              <w:t xml:space="preserve">00,- Kč (slovy: </w:t>
            </w:r>
            <w:r w:rsidR="002C2E2E">
              <w:t>tisíc korun českých) za každý pracovní den</w:t>
            </w:r>
            <w:r>
              <w:t xml:space="preserve"> prodlení a za každý takový případ.</w:t>
            </w:r>
          </w:p>
        </w:tc>
      </w:tr>
      <w:tr w:rsidR="00304A42" w14:paraId="29A4976E" w14:textId="77777777" w:rsidTr="00304A42">
        <w:tc>
          <w:tcPr>
            <w:tcW w:w="3936" w:type="dxa"/>
            <w:shd w:val="clear" w:color="auto" w:fill="auto"/>
          </w:tcPr>
          <w:p w14:paraId="6618EE34" w14:textId="77777777" w:rsidR="00304A42" w:rsidRDefault="00304A42" w:rsidP="00304A42">
            <w:pPr>
              <w:jc w:val="left"/>
            </w:pPr>
            <w:r>
              <w:t>Režim poskytování Služby:</w:t>
            </w:r>
          </w:p>
        </w:tc>
        <w:tc>
          <w:tcPr>
            <w:tcW w:w="6284" w:type="dxa"/>
            <w:gridSpan w:val="3"/>
            <w:shd w:val="clear" w:color="auto" w:fill="auto"/>
          </w:tcPr>
          <w:p w14:paraId="657737CD" w14:textId="3F03EB89" w:rsidR="00304A42" w:rsidRDefault="002C2E2E" w:rsidP="00304A42">
            <w:r>
              <w:t>8x5</w:t>
            </w:r>
          </w:p>
        </w:tc>
      </w:tr>
      <w:tr w:rsidR="00304A42" w14:paraId="2AF8C98A" w14:textId="77777777" w:rsidTr="00304A42">
        <w:tc>
          <w:tcPr>
            <w:tcW w:w="3936" w:type="dxa"/>
            <w:shd w:val="clear" w:color="auto" w:fill="auto"/>
          </w:tcPr>
          <w:p w14:paraId="2A521647" w14:textId="77777777" w:rsidR="00304A42" w:rsidRDefault="00304A42" w:rsidP="00304A42">
            <w:r>
              <w:t>Lhůta pro zahájení řešení Požadavku:</w:t>
            </w:r>
          </w:p>
        </w:tc>
        <w:tc>
          <w:tcPr>
            <w:tcW w:w="6284" w:type="dxa"/>
            <w:gridSpan w:val="3"/>
            <w:shd w:val="clear" w:color="auto" w:fill="auto"/>
          </w:tcPr>
          <w:p w14:paraId="2A2D67ED" w14:textId="30AAEB57" w:rsidR="00304A42" w:rsidRDefault="002C2E2E" w:rsidP="00304A42">
            <w:r>
              <w:t>3 pracovní dny</w:t>
            </w:r>
          </w:p>
        </w:tc>
      </w:tr>
      <w:tr w:rsidR="00304A42" w14:paraId="023729EA" w14:textId="77777777" w:rsidTr="00304A42">
        <w:tc>
          <w:tcPr>
            <w:tcW w:w="3936" w:type="dxa"/>
            <w:shd w:val="clear" w:color="auto" w:fill="auto"/>
          </w:tcPr>
          <w:p w14:paraId="25586FD4" w14:textId="77777777" w:rsidR="00304A42" w:rsidRDefault="00304A42" w:rsidP="00304A42">
            <w:r>
              <w:t>Lhůta pro vyřešení Požadavku:</w:t>
            </w:r>
          </w:p>
        </w:tc>
        <w:tc>
          <w:tcPr>
            <w:tcW w:w="6284" w:type="dxa"/>
            <w:gridSpan w:val="3"/>
            <w:shd w:val="clear" w:color="auto" w:fill="auto"/>
          </w:tcPr>
          <w:p w14:paraId="4CC6D070" w14:textId="396670A5" w:rsidR="00304A42" w:rsidRDefault="002C2E2E" w:rsidP="00304A42">
            <w:r>
              <w:t>5 pracovních dnů</w:t>
            </w:r>
          </w:p>
        </w:tc>
      </w:tr>
    </w:tbl>
    <w:p w14:paraId="326C38E0" w14:textId="77777777" w:rsidR="002C2E2E" w:rsidRDefault="00304A42">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3898"/>
        <w:gridCol w:w="1544"/>
        <w:gridCol w:w="752"/>
      </w:tblGrid>
      <w:tr w:rsidR="002C2E2E" w:rsidRPr="006624C4" w14:paraId="7EA52C0A" w14:textId="77777777" w:rsidTr="00403D29">
        <w:tc>
          <w:tcPr>
            <w:tcW w:w="3936" w:type="dxa"/>
            <w:shd w:val="clear" w:color="auto" w:fill="D9D9D9"/>
          </w:tcPr>
          <w:p w14:paraId="7CCEAB29" w14:textId="77777777" w:rsidR="002C2E2E" w:rsidRPr="006624C4" w:rsidRDefault="002C2E2E" w:rsidP="00403D29">
            <w:pPr>
              <w:rPr>
                <w:b/>
              </w:rPr>
            </w:pPr>
            <w:r w:rsidRPr="006624C4">
              <w:rPr>
                <w:b/>
              </w:rPr>
              <w:lastRenderedPageBreak/>
              <w:t>Název Služby:</w:t>
            </w:r>
          </w:p>
        </w:tc>
        <w:tc>
          <w:tcPr>
            <w:tcW w:w="3969" w:type="dxa"/>
            <w:shd w:val="clear" w:color="auto" w:fill="D9D9D9"/>
          </w:tcPr>
          <w:p w14:paraId="1F89302B" w14:textId="7BBEAAB2" w:rsidR="002C2E2E" w:rsidRPr="00682A34" w:rsidRDefault="002C2E2E" w:rsidP="00403D29">
            <w:r>
              <w:t>Konzultace</w:t>
            </w:r>
          </w:p>
        </w:tc>
        <w:tc>
          <w:tcPr>
            <w:tcW w:w="1559" w:type="dxa"/>
            <w:shd w:val="clear" w:color="auto" w:fill="D9D9D9"/>
          </w:tcPr>
          <w:p w14:paraId="6D09A73A" w14:textId="77777777" w:rsidR="002C2E2E" w:rsidRPr="006624C4" w:rsidRDefault="002C2E2E" w:rsidP="00403D29">
            <w:pPr>
              <w:rPr>
                <w:b/>
              </w:rPr>
            </w:pPr>
            <w:r w:rsidRPr="006624C4">
              <w:rPr>
                <w:b/>
              </w:rPr>
              <w:t>Kód Služby:</w:t>
            </w:r>
          </w:p>
        </w:tc>
        <w:tc>
          <w:tcPr>
            <w:tcW w:w="756" w:type="dxa"/>
            <w:shd w:val="clear" w:color="auto" w:fill="D9D9D9"/>
          </w:tcPr>
          <w:p w14:paraId="26615275" w14:textId="5C621DAA" w:rsidR="002C2E2E" w:rsidRPr="00682A34" w:rsidRDefault="002C2E2E" w:rsidP="00D777D1">
            <w:r>
              <w:t>A</w:t>
            </w:r>
            <w:r w:rsidRPr="00682A34">
              <w:t>0</w:t>
            </w:r>
            <w:r w:rsidR="00D777D1">
              <w:t>2</w:t>
            </w:r>
          </w:p>
        </w:tc>
      </w:tr>
      <w:tr w:rsidR="002C2E2E" w:rsidRPr="006624C4" w14:paraId="7968583F" w14:textId="77777777" w:rsidTr="00403D29">
        <w:tc>
          <w:tcPr>
            <w:tcW w:w="3936" w:type="dxa"/>
            <w:shd w:val="clear" w:color="auto" w:fill="D9D9D9"/>
          </w:tcPr>
          <w:p w14:paraId="21977E29" w14:textId="77777777" w:rsidR="002C2E2E" w:rsidRPr="006624C4" w:rsidRDefault="002C2E2E" w:rsidP="00403D29">
            <w:pPr>
              <w:rPr>
                <w:b/>
              </w:rPr>
            </w:pPr>
            <w:r>
              <w:rPr>
                <w:b/>
              </w:rPr>
              <w:t>Typ Služby:</w:t>
            </w:r>
          </w:p>
        </w:tc>
        <w:tc>
          <w:tcPr>
            <w:tcW w:w="6284" w:type="dxa"/>
            <w:gridSpan w:val="3"/>
            <w:shd w:val="clear" w:color="auto" w:fill="D9D9D9"/>
          </w:tcPr>
          <w:p w14:paraId="4BCFAE8E" w14:textId="77777777" w:rsidR="002C2E2E" w:rsidRPr="00682A34" w:rsidRDefault="002C2E2E" w:rsidP="00403D29">
            <w:r>
              <w:t>Ad-hoc Služba</w:t>
            </w:r>
          </w:p>
        </w:tc>
      </w:tr>
      <w:tr w:rsidR="002C2E2E" w14:paraId="300CAD69" w14:textId="77777777" w:rsidTr="00403D29">
        <w:tc>
          <w:tcPr>
            <w:tcW w:w="3936" w:type="dxa"/>
            <w:shd w:val="clear" w:color="auto" w:fill="auto"/>
          </w:tcPr>
          <w:p w14:paraId="330E60D9" w14:textId="77777777" w:rsidR="002C2E2E" w:rsidRDefault="002C2E2E" w:rsidP="00403D29">
            <w:r>
              <w:t>Vymezení Služby a dalších povinností Poskytovatele, včetně smluvních pokut:</w:t>
            </w:r>
          </w:p>
        </w:tc>
        <w:tc>
          <w:tcPr>
            <w:tcW w:w="6284" w:type="dxa"/>
            <w:gridSpan w:val="3"/>
            <w:shd w:val="clear" w:color="auto" w:fill="auto"/>
          </w:tcPr>
          <w:p w14:paraId="56F0C3FD" w14:textId="7C2A150C" w:rsidR="002C2E2E" w:rsidRPr="007F3B36" w:rsidRDefault="002C2E2E" w:rsidP="002C2E2E">
            <w:pPr>
              <w:jc w:val="left"/>
            </w:pPr>
            <w:r w:rsidRPr="002C2E2E">
              <w:t>Poskytování konzultací k</w:t>
            </w:r>
            <w:r>
              <w:t> Zařízením za účelem jejich řádného provozování jakožto kritických prvků síťové infrastruktury Objednatele. Poskytování konzultací k</w:t>
            </w:r>
            <w:r w:rsidRPr="007F3B36">
              <w:t xml:space="preserve"> řešení problémů </w:t>
            </w:r>
            <w:r>
              <w:t xml:space="preserve">síťové </w:t>
            </w:r>
            <w:r w:rsidRPr="007F3B36">
              <w:t xml:space="preserve">infrastruktury Objednatele, </w:t>
            </w:r>
            <w:r>
              <w:t xml:space="preserve">jejichž příčina neleží v Zařízení, avšak které s provozem Zařízení souvisejí. </w:t>
            </w:r>
          </w:p>
          <w:p w14:paraId="08A56AD5" w14:textId="77777777" w:rsidR="002C2E2E" w:rsidRDefault="002C2E2E" w:rsidP="00403D29"/>
          <w:p w14:paraId="4D0034A3" w14:textId="77777777" w:rsidR="002C2E2E" w:rsidRDefault="002C2E2E" w:rsidP="00403D29">
            <w:r>
              <w:t>V případě prodlení Poskytovatele se zahájením řešení Požadavku je Poskytovatel povinen zaplatit Objednateli smluvní pokutu ve výši 500,- Kč (slovy: pětset korun českých) za každou hodinu prodlení a za každý takový případ.</w:t>
            </w:r>
          </w:p>
          <w:p w14:paraId="1BF02117" w14:textId="77777777" w:rsidR="002C2E2E" w:rsidRDefault="002C2E2E" w:rsidP="00403D29"/>
          <w:p w14:paraId="66323AF5" w14:textId="77777777" w:rsidR="002C2E2E" w:rsidRDefault="002C2E2E" w:rsidP="00403D29">
            <w:r>
              <w:t>V případě prodlení Poskytovatele s vyřešením Požadavku je Poskytovatel povinen zaplatit Objednateli smluvní pokutu ve výši 500,- Kč (slovy: pětset korun českých) za každou hodinu prodlení a za každý takový případ.</w:t>
            </w:r>
          </w:p>
        </w:tc>
      </w:tr>
      <w:tr w:rsidR="002C2E2E" w14:paraId="4EB5568F" w14:textId="77777777" w:rsidTr="00403D29">
        <w:tc>
          <w:tcPr>
            <w:tcW w:w="3936" w:type="dxa"/>
            <w:shd w:val="clear" w:color="auto" w:fill="auto"/>
          </w:tcPr>
          <w:p w14:paraId="716557E7" w14:textId="77777777" w:rsidR="002C2E2E" w:rsidRDefault="002C2E2E" w:rsidP="00403D29">
            <w:pPr>
              <w:jc w:val="left"/>
            </w:pPr>
            <w:r>
              <w:t>Režim poskytování Služby:</w:t>
            </w:r>
          </w:p>
        </w:tc>
        <w:tc>
          <w:tcPr>
            <w:tcW w:w="6284" w:type="dxa"/>
            <w:gridSpan w:val="3"/>
            <w:shd w:val="clear" w:color="auto" w:fill="auto"/>
          </w:tcPr>
          <w:p w14:paraId="57EA330D" w14:textId="78374C72" w:rsidR="002C2E2E" w:rsidRDefault="00C1028A" w:rsidP="00403D29">
            <w:r>
              <w:t>8x5</w:t>
            </w:r>
          </w:p>
        </w:tc>
      </w:tr>
      <w:tr w:rsidR="002C2E2E" w14:paraId="2C9CE586" w14:textId="77777777" w:rsidTr="00403D29">
        <w:tc>
          <w:tcPr>
            <w:tcW w:w="3936" w:type="dxa"/>
            <w:shd w:val="clear" w:color="auto" w:fill="auto"/>
          </w:tcPr>
          <w:p w14:paraId="1DC687D0" w14:textId="77777777" w:rsidR="002C2E2E" w:rsidRDefault="002C2E2E" w:rsidP="00403D29">
            <w:r>
              <w:t>Lhůta pro zahájení řešení Požadavku:</w:t>
            </w:r>
          </w:p>
        </w:tc>
        <w:tc>
          <w:tcPr>
            <w:tcW w:w="6284" w:type="dxa"/>
            <w:gridSpan w:val="3"/>
            <w:shd w:val="clear" w:color="auto" w:fill="auto"/>
          </w:tcPr>
          <w:p w14:paraId="64550490" w14:textId="57E6F340" w:rsidR="002C2E2E" w:rsidRDefault="00C1028A" w:rsidP="00403D29">
            <w:r>
              <w:t>2</w:t>
            </w:r>
            <w:r w:rsidR="002C2E2E">
              <w:t xml:space="preserve"> hodin</w:t>
            </w:r>
            <w:r>
              <w:t>y</w:t>
            </w:r>
          </w:p>
        </w:tc>
      </w:tr>
      <w:tr w:rsidR="002C2E2E" w14:paraId="147B377D" w14:textId="77777777" w:rsidTr="00403D29">
        <w:tc>
          <w:tcPr>
            <w:tcW w:w="3936" w:type="dxa"/>
            <w:shd w:val="clear" w:color="auto" w:fill="auto"/>
          </w:tcPr>
          <w:p w14:paraId="1A1E1E06" w14:textId="77777777" w:rsidR="002C2E2E" w:rsidRDefault="002C2E2E" w:rsidP="00403D29">
            <w:r>
              <w:t>Lhůta pro vyřešení Požadavku:</w:t>
            </w:r>
          </w:p>
        </w:tc>
        <w:tc>
          <w:tcPr>
            <w:tcW w:w="6284" w:type="dxa"/>
            <w:gridSpan w:val="3"/>
            <w:shd w:val="clear" w:color="auto" w:fill="auto"/>
          </w:tcPr>
          <w:p w14:paraId="10728594" w14:textId="0060AB30" w:rsidR="002C2E2E" w:rsidRDefault="00C1028A" w:rsidP="00403D29">
            <w:r>
              <w:t>6</w:t>
            </w:r>
            <w:r w:rsidR="002C2E2E">
              <w:t xml:space="preserve"> hodin</w:t>
            </w:r>
          </w:p>
        </w:tc>
      </w:tr>
    </w:tbl>
    <w:p w14:paraId="7269906A" w14:textId="77777777" w:rsidR="00C1028A" w:rsidRDefault="002C2E2E">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3900"/>
        <w:gridCol w:w="1544"/>
        <w:gridCol w:w="752"/>
      </w:tblGrid>
      <w:tr w:rsidR="00C1028A" w:rsidRPr="006624C4" w14:paraId="60A4D964" w14:textId="77777777" w:rsidTr="00403D29">
        <w:tc>
          <w:tcPr>
            <w:tcW w:w="3936" w:type="dxa"/>
            <w:shd w:val="clear" w:color="auto" w:fill="D9D9D9"/>
          </w:tcPr>
          <w:p w14:paraId="56D626F2" w14:textId="77777777" w:rsidR="00C1028A" w:rsidRPr="006624C4" w:rsidRDefault="00C1028A" w:rsidP="00403D29">
            <w:pPr>
              <w:rPr>
                <w:b/>
              </w:rPr>
            </w:pPr>
            <w:r w:rsidRPr="006624C4">
              <w:rPr>
                <w:b/>
              </w:rPr>
              <w:lastRenderedPageBreak/>
              <w:t>Název Služby:</w:t>
            </w:r>
          </w:p>
        </w:tc>
        <w:tc>
          <w:tcPr>
            <w:tcW w:w="3969" w:type="dxa"/>
            <w:shd w:val="clear" w:color="auto" w:fill="D9D9D9"/>
          </w:tcPr>
          <w:p w14:paraId="70A101A1" w14:textId="0163AA56" w:rsidR="00C1028A" w:rsidRPr="00682A34" w:rsidRDefault="00C1028A" w:rsidP="00403D29">
            <w:r>
              <w:t>Konfigurace</w:t>
            </w:r>
          </w:p>
        </w:tc>
        <w:tc>
          <w:tcPr>
            <w:tcW w:w="1559" w:type="dxa"/>
            <w:shd w:val="clear" w:color="auto" w:fill="D9D9D9"/>
          </w:tcPr>
          <w:p w14:paraId="6BC87705" w14:textId="77777777" w:rsidR="00C1028A" w:rsidRPr="006624C4" w:rsidRDefault="00C1028A" w:rsidP="00403D29">
            <w:pPr>
              <w:rPr>
                <w:b/>
              </w:rPr>
            </w:pPr>
            <w:r w:rsidRPr="006624C4">
              <w:rPr>
                <w:b/>
              </w:rPr>
              <w:t>Kód Služby:</w:t>
            </w:r>
          </w:p>
        </w:tc>
        <w:tc>
          <w:tcPr>
            <w:tcW w:w="756" w:type="dxa"/>
            <w:shd w:val="clear" w:color="auto" w:fill="D9D9D9"/>
          </w:tcPr>
          <w:p w14:paraId="048AECA3" w14:textId="4CDA5144" w:rsidR="00C1028A" w:rsidRPr="00682A34" w:rsidRDefault="00C1028A" w:rsidP="00D777D1">
            <w:r>
              <w:t>A</w:t>
            </w:r>
            <w:r w:rsidR="00D777D1">
              <w:t>03</w:t>
            </w:r>
          </w:p>
        </w:tc>
      </w:tr>
      <w:tr w:rsidR="00C1028A" w:rsidRPr="006624C4" w14:paraId="26950A23" w14:textId="77777777" w:rsidTr="00403D29">
        <w:tc>
          <w:tcPr>
            <w:tcW w:w="3936" w:type="dxa"/>
            <w:shd w:val="clear" w:color="auto" w:fill="D9D9D9"/>
          </w:tcPr>
          <w:p w14:paraId="2F34C9AA" w14:textId="77777777" w:rsidR="00C1028A" w:rsidRPr="006624C4" w:rsidRDefault="00C1028A" w:rsidP="00403D29">
            <w:pPr>
              <w:rPr>
                <w:b/>
              </w:rPr>
            </w:pPr>
            <w:r>
              <w:rPr>
                <w:b/>
              </w:rPr>
              <w:t>Typ Služby:</w:t>
            </w:r>
          </w:p>
        </w:tc>
        <w:tc>
          <w:tcPr>
            <w:tcW w:w="6284" w:type="dxa"/>
            <w:gridSpan w:val="3"/>
            <w:shd w:val="clear" w:color="auto" w:fill="D9D9D9"/>
          </w:tcPr>
          <w:p w14:paraId="17294DA9" w14:textId="77777777" w:rsidR="00C1028A" w:rsidRPr="00682A34" w:rsidRDefault="00C1028A" w:rsidP="00403D29">
            <w:r>
              <w:t>Ad-hoc Služba</w:t>
            </w:r>
          </w:p>
        </w:tc>
      </w:tr>
      <w:tr w:rsidR="00C1028A" w14:paraId="51056609" w14:textId="77777777" w:rsidTr="00403D29">
        <w:tc>
          <w:tcPr>
            <w:tcW w:w="3936" w:type="dxa"/>
            <w:shd w:val="clear" w:color="auto" w:fill="auto"/>
          </w:tcPr>
          <w:p w14:paraId="3EB2ADF7" w14:textId="77777777" w:rsidR="00C1028A" w:rsidRDefault="00C1028A" w:rsidP="00403D29">
            <w:r>
              <w:t>Vymezení Služby a dalších povinností Poskytovatele, včetně smluvních pokut:</w:t>
            </w:r>
          </w:p>
        </w:tc>
        <w:tc>
          <w:tcPr>
            <w:tcW w:w="6284" w:type="dxa"/>
            <w:gridSpan w:val="3"/>
            <w:shd w:val="clear" w:color="auto" w:fill="auto"/>
          </w:tcPr>
          <w:p w14:paraId="67C8C0FB" w14:textId="5A6EFFD1" w:rsidR="00C1028A" w:rsidRPr="007F3B36" w:rsidRDefault="00C1028A" w:rsidP="00403D29">
            <w:pPr>
              <w:jc w:val="left"/>
            </w:pPr>
            <w:r>
              <w:t xml:space="preserve">Provádění úprav konfigurace Zařízení. </w:t>
            </w:r>
          </w:p>
          <w:p w14:paraId="1BA05EBD" w14:textId="77777777" w:rsidR="00C1028A" w:rsidRDefault="00C1028A" w:rsidP="00403D29"/>
          <w:p w14:paraId="725F2E4E" w14:textId="77777777" w:rsidR="00C1028A" w:rsidRDefault="00C1028A" w:rsidP="00403D29">
            <w:r>
              <w:t>V případě prodlení Poskytovatele se zahájením řešení Požadavku je Poskytovatel povinen zaplatit Objednateli smluvní pokutu ve výši 500,- Kč (slovy: pětset korun českých) za každou hodinu prodlení a za každý takový případ.</w:t>
            </w:r>
          </w:p>
          <w:p w14:paraId="488068A3" w14:textId="77777777" w:rsidR="00C1028A" w:rsidRDefault="00C1028A" w:rsidP="00403D29"/>
          <w:p w14:paraId="013B0A43" w14:textId="77777777" w:rsidR="00C1028A" w:rsidRDefault="00C1028A" w:rsidP="00403D29">
            <w:r>
              <w:t>V případě prodlení Poskytovatele s vyřešením Požadavku je Poskytovatel povinen zaplatit Objednateli smluvní pokutu ve výši 500,- Kč (slovy: pětset korun českých) za každou hodinu prodlení a za každý takový případ.</w:t>
            </w:r>
          </w:p>
        </w:tc>
      </w:tr>
      <w:tr w:rsidR="00C1028A" w14:paraId="76DC2FB9" w14:textId="77777777" w:rsidTr="00403D29">
        <w:tc>
          <w:tcPr>
            <w:tcW w:w="3936" w:type="dxa"/>
            <w:shd w:val="clear" w:color="auto" w:fill="auto"/>
          </w:tcPr>
          <w:p w14:paraId="57283BDD" w14:textId="77777777" w:rsidR="00C1028A" w:rsidRDefault="00C1028A" w:rsidP="00403D29">
            <w:pPr>
              <w:jc w:val="left"/>
            </w:pPr>
            <w:r>
              <w:t>Režim poskytování Služby:</w:t>
            </w:r>
          </w:p>
        </w:tc>
        <w:tc>
          <w:tcPr>
            <w:tcW w:w="6284" w:type="dxa"/>
            <w:gridSpan w:val="3"/>
            <w:shd w:val="clear" w:color="auto" w:fill="auto"/>
          </w:tcPr>
          <w:p w14:paraId="3D8D755C" w14:textId="77777777" w:rsidR="00C1028A" w:rsidRDefault="00C1028A" w:rsidP="00403D29">
            <w:r>
              <w:t>8x5</w:t>
            </w:r>
          </w:p>
        </w:tc>
      </w:tr>
      <w:tr w:rsidR="00C1028A" w14:paraId="24A617E1" w14:textId="77777777" w:rsidTr="00403D29">
        <w:tc>
          <w:tcPr>
            <w:tcW w:w="3936" w:type="dxa"/>
            <w:shd w:val="clear" w:color="auto" w:fill="auto"/>
          </w:tcPr>
          <w:p w14:paraId="781FBC39" w14:textId="77777777" w:rsidR="00C1028A" w:rsidRDefault="00C1028A" w:rsidP="00403D29">
            <w:r>
              <w:t>Lhůta pro zahájení řešení Požadavku:</w:t>
            </w:r>
          </w:p>
        </w:tc>
        <w:tc>
          <w:tcPr>
            <w:tcW w:w="6284" w:type="dxa"/>
            <w:gridSpan w:val="3"/>
            <w:shd w:val="clear" w:color="auto" w:fill="auto"/>
          </w:tcPr>
          <w:p w14:paraId="7484C5D3" w14:textId="77777777" w:rsidR="00C1028A" w:rsidRDefault="00C1028A" w:rsidP="00403D29">
            <w:r>
              <w:t>2 hodiny</w:t>
            </w:r>
          </w:p>
        </w:tc>
      </w:tr>
      <w:tr w:rsidR="00C1028A" w14:paraId="67326BE1" w14:textId="77777777" w:rsidTr="00403D29">
        <w:tc>
          <w:tcPr>
            <w:tcW w:w="3936" w:type="dxa"/>
            <w:shd w:val="clear" w:color="auto" w:fill="auto"/>
          </w:tcPr>
          <w:p w14:paraId="12EEDFB1" w14:textId="77777777" w:rsidR="00C1028A" w:rsidRDefault="00C1028A" w:rsidP="00403D29">
            <w:r>
              <w:t>Lhůta pro vyřešení Požadavku:</w:t>
            </w:r>
          </w:p>
        </w:tc>
        <w:tc>
          <w:tcPr>
            <w:tcW w:w="6284" w:type="dxa"/>
            <w:gridSpan w:val="3"/>
            <w:shd w:val="clear" w:color="auto" w:fill="auto"/>
          </w:tcPr>
          <w:p w14:paraId="710851AE" w14:textId="77777777" w:rsidR="00C1028A" w:rsidRDefault="00C1028A" w:rsidP="00403D29">
            <w:r>
              <w:t>6 hodin</w:t>
            </w:r>
          </w:p>
        </w:tc>
      </w:tr>
    </w:tbl>
    <w:p w14:paraId="7E76A493" w14:textId="77777777" w:rsidR="00C71C79" w:rsidRDefault="00C1028A">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3898"/>
        <w:gridCol w:w="1544"/>
        <w:gridCol w:w="752"/>
      </w:tblGrid>
      <w:tr w:rsidR="00C71C79" w:rsidRPr="006624C4" w14:paraId="2D6B880E" w14:textId="77777777" w:rsidTr="00E34C6E">
        <w:tc>
          <w:tcPr>
            <w:tcW w:w="3936" w:type="dxa"/>
            <w:shd w:val="clear" w:color="auto" w:fill="D9D9D9"/>
          </w:tcPr>
          <w:p w14:paraId="2894A6B2" w14:textId="77777777" w:rsidR="00C71C79" w:rsidRPr="006624C4" w:rsidRDefault="00C71C79" w:rsidP="00E34C6E">
            <w:pPr>
              <w:rPr>
                <w:b/>
              </w:rPr>
            </w:pPr>
            <w:r w:rsidRPr="006624C4">
              <w:rPr>
                <w:b/>
              </w:rPr>
              <w:lastRenderedPageBreak/>
              <w:t>Název Služby:</w:t>
            </w:r>
          </w:p>
        </w:tc>
        <w:tc>
          <w:tcPr>
            <w:tcW w:w="3969" w:type="dxa"/>
            <w:shd w:val="clear" w:color="auto" w:fill="D9D9D9"/>
          </w:tcPr>
          <w:p w14:paraId="69CBC7EA" w14:textId="746A0FFB" w:rsidR="00C71C79" w:rsidRPr="00682A34" w:rsidRDefault="00D65496" w:rsidP="00E34C6E">
            <w:r>
              <w:t>Součinnost třetí osobě</w:t>
            </w:r>
          </w:p>
        </w:tc>
        <w:tc>
          <w:tcPr>
            <w:tcW w:w="1559" w:type="dxa"/>
            <w:shd w:val="clear" w:color="auto" w:fill="D9D9D9"/>
          </w:tcPr>
          <w:p w14:paraId="49C14043" w14:textId="77777777" w:rsidR="00C71C79" w:rsidRPr="006624C4" w:rsidRDefault="00C71C79" w:rsidP="00E34C6E">
            <w:pPr>
              <w:rPr>
                <w:b/>
              </w:rPr>
            </w:pPr>
            <w:r w:rsidRPr="006624C4">
              <w:rPr>
                <w:b/>
              </w:rPr>
              <w:t>Kód Služby:</w:t>
            </w:r>
          </w:p>
        </w:tc>
        <w:tc>
          <w:tcPr>
            <w:tcW w:w="756" w:type="dxa"/>
            <w:shd w:val="clear" w:color="auto" w:fill="D9D9D9"/>
          </w:tcPr>
          <w:p w14:paraId="15CB2588" w14:textId="1F3A8163" w:rsidR="00C71C79" w:rsidRPr="00682A34" w:rsidRDefault="00C71C79" w:rsidP="00E34C6E">
            <w:r>
              <w:t>A04</w:t>
            </w:r>
          </w:p>
        </w:tc>
      </w:tr>
      <w:tr w:rsidR="00C71C79" w:rsidRPr="006624C4" w14:paraId="0ACA7EE6" w14:textId="77777777" w:rsidTr="00E34C6E">
        <w:tc>
          <w:tcPr>
            <w:tcW w:w="3936" w:type="dxa"/>
            <w:shd w:val="clear" w:color="auto" w:fill="D9D9D9"/>
          </w:tcPr>
          <w:p w14:paraId="114F5D07" w14:textId="77777777" w:rsidR="00C71C79" w:rsidRPr="006624C4" w:rsidRDefault="00C71C79" w:rsidP="00E34C6E">
            <w:pPr>
              <w:rPr>
                <w:b/>
              </w:rPr>
            </w:pPr>
            <w:r>
              <w:rPr>
                <w:b/>
              </w:rPr>
              <w:t>Typ Služby:</w:t>
            </w:r>
          </w:p>
        </w:tc>
        <w:tc>
          <w:tcPr>
            <w:tcW w:w="6284" w:type="dxa"/>
            <w:gridSpan w:val="3"/>
            <w:shd w:val="clear" w:color="auto" w:fill="D9D9D9"/>
          </w:tcPr>
          <w:p w14:paraId="2CB08426" w14:textId="77777777" w:rsidR="00C71C79" w:rsidRPr="00682A34" w:rsidRDefault="00C71C79" w:rsidP="00E34C6E">
            <w:r>
              <w:t>Ad-hoc Služba</w:t>
            </w:r>
          </w:p>
        </w:tc>
      </w:tr>
      <w:tr w:rsidR="00C71C79" w14:paraId="116C701E" w14:textId="77777777" w:rsidTr="00E34C6E">
        <w:tc>
          <w:tcPr>
            <w:tcW w:w="3936" w:type="dxa"/>
            <w:shd w:val="clear" w:color="auto" w:fill="auto"/>
          </w:tcPr>
          <w:p w14:paraId="1572EFE9" w14:textId="77777777" w:rsidR="00C71C79" w:rsidRDefault="00C71C79" w:rsidP="00E34C6E">
            <w:r>
              <w:t>Vymezení Služby a dalších povinností Poskytovatele, včetně smluvních pokut:</w:t>
            </w:r>
          </w:p>
        </w:tc>
        <w:tc>
          <w:tcPr>
            <w:tcW w:w="6284" w:type="dxa"/>
            <w:gridSpan w:val="3"/>
            <w:shd w:val="clear" w:color="auto" w:fill="auto"/>
          </w:tcPr>
          <w:p w14:paraId="756A7384" w14:textId="220A9633" w:rsidR="00C71C79" w:rsidRPr="007F3B36" w:rsidRDefault="00C71C79" w:rsidP="00E34C6E">
            <w:pPr>
              <w:jc w:val="left"/>
            </w:pPr>
            <w:r>
              <w:t xml:space="preserve">Zajišťování plnění </w:t>
            </w:r>
            <w:r w:rsidR="00D65496">
              <w:t>nezbytných pro to, aby Objednatel mohl řádně čerpat Službu</w:t>
            </w:r>
            <w:r>
              <w:t xml:space="preserve"> třetí osoby na základě Smlouvy o poskytnutí </w:t>
            </w:r>
            <w:r w:rsidR="00D65496">
              <w:t xml:space="preserve">služby </w:t>
            </w:r>
            <w:r>
              <w:t>třetí o</w:t>
            </w:r>
            <w:r w:rsidR="00D65496">
              <w:t>soby specifikované v Požadavku.</w:t>
            </w:r>
          </w:p>
          <w:p w14:paraId="0FDE7FCC" w14:textId="77777777" w:rsidR="00C71C79" w:rsidRDefault="00C71C79" w:rsidP="00E34C6E"/>
          <w:p w14:paraId="65D97DDD" w14:textId="77777777" w:rsidR="00C71C79" w:rsidRDefault="00C71C79" w:rsidP="00E34C6E">
            <w:r>
              <w:t>V případě prodlení Poskytovatele se zahájením řešení Požadavku je Poskytovatel povinen zaplatit Objednateli smluvní pokutu ve výši 500,- Kč (slovy: pětset korun českých) za každou hodinu prodlení a za každý takový případ.</w:t>
            </w:r>
          </w:p>
          <w:p w14:paraId="63BE6F6F" w14:textId="77777777" w:rsidR="00C71C79" w:rsidRDefault="00C71C79" w:rsidP="00E34C6E"/>
          <w:p w14:paraId="1BC5E199" w14:textId="3D33DEFB" w:rsidR="00C71C79" w:rsidRDefault="00C71C79" w:rsidP="00D143F5">
            <w:r>
              <w:t xml:space="preserve">V případě prodlení Poskytovatele s vyřešením Požadavku je Poskytovatel povinen zaplatit Objednateli smluvní pokutu ve výši </w:t>
            </w:r>
            <w:r w:rsidR="00D143F5">
              <w:t>500</w:t>
            </w:r>
            <w:r>
              <w:t>,- Kč (slovy: pětset korun českých) za každý pracovní den prodlení a za každý takový případ.</w:t>
            </w:r>
          </w:p>
        </w:tc>
      </w:tr>
      <w:tr w:rsidR="00C71C79" w14:paraId="2BFB4AC3" w14:textId="77777777" w:rsidTr="00E34C6E">
        <w:tc>
          <w:tcPr>
            <w:tcW w:w="3936" w:type="dxa"/>
            <w:shd w:val="clear" w:color="auto" w:fill="auto"/>
          </w:tcPr>
          <w:p w14:paraId="0815F7F5" w14:textId="77777777" w:rsidR="00C71C79" w:rsidRDefault="00C71C79" w:rsidP="00E34C6E">
            <w:pPr>
              <w:jc w:val="left"/>
            </w:pPr>
            <w:r>
              <w:t>Režim poskytování Služby:</w:t>
            </w:r>
          </w:p>
        </w:tc>
        <w:tc>
          <w:tcPr>
            <w:tcW w:w="6284" w:type="dxa"/>
            <w:gridSpan w:val="3"/>
            <w:shd w:val="clear" w:color="auto" w:fill="auto"/>
          </w:tcPr>
          <w:p w14:paraId="4DD6294D" w14:textId="77777777" w:rsidR="00C71C79" w:rsidRDefault="00C71C79" w:rsidP="00E34C6E">
            <w:r>
              <w:t>8x5</w:t>
            </w:r>
          </w:p>
        </w:tc>
      </w:tr>
      <w:tr w:rsidR="00C71C79" w14:paraId="1C284CF0" w14:textId="77777777" w:rsidTr="00E34C6E">
        <w:tc>
          <w:tcPr>
            <w:tcW w:w="3936" w:type="dxa"/>
            <w:shd w:val="clear" w:color="auto" w:fill="auto"/>
          </w:tcPr>
          <w:p w14:paraId="626FE1DF" w14:textId="77777777" w:rsidR="00C71C79" w:rsidRDefault="00C71C79" w:rsidP="00E34C6E">
            <w:r>
              <w:t>Lhůta pro zahájení řešení Požadavku:</w:t>
            </w:r>
          </w:p>
        </w:tc>
        <w:tc>
          <w:tcPr>
            <w:tcW w:w="6284" w:type="dxa"/>
            <w:gridSpan w:val="3"/>
            <w:shd w:val="clear" w:color="auto" w:fill="auto"/>
          </w:tcPr>
          <w:p w14:paraId="79390957" w14:textId="77777777" w:rsidR="00C71C79" w:rsidRDefault="00C71C79" w:rsidP="00E34C6E">
            <w:r>
              <w:t>2 hodiny</w:t>
            </w:r>
          </w:p>
        </w:tc>
      </w:tr>
      <w:tr w:rsidR="00C71C79" w14:paraId="133E7C5C" w14:textId="77777777" w:rsidTr="00E34C6E">
        <w:tc>
          <w:tcPr>
            <w:tcW w:w="3936" w:type="dxa"/>
            <w:shd w:val="clear" w:color="auto" w:fill="auto"/>
          </w:tcPr>
          <w:p w14:paraId="511C5041" w14:textId="77777777" w:rsidR="00C71C79" w:rsidRDefault="00C71C79" w:rsidP="00E34C6E">
            <w:r>
              <w:t>Lhůta pro vyřešení Požadavku:</w:t>
            </w:r>
          </w:p>
        </w:tc>
        <w:tc>
          <w:tcPr>
            <w:tcW w:w="6284" w:type="dxa"/>
            <w:gridSpan w:val="3"/>
            <w:shd w:val="clear" w:color="auto" w:fill="auto"/>
          </w:tcPr>
          <w:p w14:paraId="463FA8E0" w14:textId="6AFA48CA" w:rsidR="00C71C79" w:rsidRDefault="00C71C79" w:rsidP="00E34C6E">
            <w:r>
              <w:t>Do konce pracovního dne následujícího po dni, ve kterém byl Požadavek zadán, přičemž tato lhůta počíná běžet okamžikem, kdy příslušná třetí osoba poskytla Poskytovateli veškerou součinnost nezbytnou pro vyřešení Požadavku.</w:t>
            </w:r>
          </w:p>
        </w:tc>
      </w:tr>
    </w:tbl>
    <w:p w14:paraId="3B1BA256" w14:textId="3C7C0FCB" w:rsidR="00C71C79" w:rsidRDefault="00C71C79">
      <w:pPr>
        <w:spacing w:line="240" w:lineRule="auto"/>
        <w:jc w:val="left"/>
      </w:pPr>
      <w:r>
        <w:br w:type="page"/>
      </w:r>
    </w:p>
    <w:p w14:paraId="5830B91A" w14:textId="77777777" w:rsidR="00C1028A" w:rsidRDefault="00C1028A">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3891"/>
        <w:gridCol w:w="1545"/>
        <w:gridCol w:w="752"/>
      </w:tblGrid>
      <w:tr w:rsidR="00C1028A" w:rsidRPr="006624C4" w14:paraId="6F69CC91" w14:textId="77777777" w:rsidTr="00403D29">
        <w:tc>
          <w:tcPr>
            <w:tcW w:w="3936" w:type="dxa"/>
            <w:shd w:val="clear" w:color="auto" w:fill="D9D9D9"/>
          </w:tcPr>
          <w:p w14:paraId="2E2F95CF" w14:textId="77777777" w:rsidR="00C1028A" w:rsidRPr="006624C4" w:rsidRDefault="00C1028A" w:rsidP="00403D29">
            <w:pPr>
              <w:rPr>
                <w:b/>
              </w:rPr>
            </w:pPr>
            <w:r w:rsidRPr="006624C4">
              <w:rPr>
                <w:b/>
              </w:rPr>
              <w:t>Název Služby:</w:t>
            </w:r>
          </w:p>
        </w:tc>
        <w:tc>
          <w:tcPr>
            <w:tcW w:w="3969" w:type="dxa"/>
            <w:shd w:val="clear" w:color="auto" w:fill="D9D9D9"/>
          </w:tcPr>
          <w:p w14:paraId="7292F47F" w14:textId="399ED6B8" w:rsidR="00BD3A5B" w:rsidRPr="00682A34" w:rsidRDefault="00C858E0" w:rsidP="00403D29">
            <w:r>
              <w:t>Nové verze SW</w:t>
            </w:r>
          </w:p>
        </w:tc>
        <w:tc>
          <w:tcPr>
            <w:tcW w:w="1559" w:type="dxa"/>
            <w:shd w:val="clear" w:color="auto" w:fill="D9D9D9"/>
          </w:tcPr>
          <w:p w14:paraId="0ABAA539" w14:textId="77777777" w:rsidR="00C1028A" w:rsidRPr="006624C4" w:rsidRDefault="00C1028A" w:rsidP="00403D29">
            <w:pPr>
              <w:rPr>
                <w:b/>
              </w:rPr>
            </w:pPr>
            <w:r w:rsidRPr="006624C4">
              <w:rPr>
                <w:b/>
              </w:rPr>
              <w:t>Kód Služby:</w:t>
            </w:r>
          </w:p>
        </w:tc>
        <w:tc>
          <w:tcPr>
            <w:tcW w:w="756" w:type="dxa"/>
            <w:shd w:val="clear" w:color="auto" w:fill="D9D9D9"/>
          </w:tcPr>
          <w:p w14:paraId="35614390" w14:textId="4352A816" w:rsidR="00C1028A" w:rsidRPr="00682A34" w:rsidRDefault="000A4C2C" w:rsidP="00C1028A">
            <w:r>
              <w:t>A05</w:t>
            </w:r>
          </w:p>
        </w:tc>
      </w:tr>
      <w:tr w:rsidR="00C1028A" w:rsidRPr="006624C4" w14:paraId="3EEF714F" w14:textId="77777777" w:rsidTr="00403D29">
        <w:tc>
          <w:tcPr>
            <w:tcW w:w="3936" w:type="dxa"/>
            <w:shd w:val="clear" w:color="auto" w:fill="D9D9D9"/>
          </w:tcPr>
          <w:p w14:paraId="48D9CE09" w14:textId="77777777" w:rsidR="00C1028A" w:rsidRPr="006624C4" w:rsidRDefault="00C1028A" w:rsidP="00403D29">
            <w:pPr>
              <w:rPr>
                <w:b/>
              </w:rPr>
            </w:pPr>
            <w:r>
              <w:rPr>
                <w:b/>
              </w:rPr>
              <w:t>Typ Služby:</w:t>
            </w:r>
          </w:p>
        </w:tc>
        <w:tc>
          <w:tcPr>
            <w:tcW w:w="6284" w:type="dxa"/>
            <w:gridSpan w:val="3"/>
            <w:shd w:val="clear" w:color="auto" w:fill="D9D9D9"/>
          </w:tcPr>
          <w:p w14:paraId="66C216BE" w14:textId="55073014" w:rsidR="00C1028A" w:rsidRPr="00682A34" w:rsidRDefault="000A4C2C" w:rsidP="000A4C2C">
            <w:r>
              <w:t xml:space="preserve">Ad-hoc </w:t>
            </w:r>
            <w:r w:rsidR="00C1028A">
              <w:t>Služba</w:t>
            </w:r>
          </w:p>
        </w:tc>
      </w:tr>
      <w:tr w:rsidR="00C1028A" w14:paraId="1B0DAC91" w14:textId="77777777" w:rsidTr="00403D29">
        <w:tc>
          <w:tcPr>
            <w:tcW w:w="3936" w:type="dxa"/>
            <w:shd w:val="clear" w:color="auto" w:fill="auto"/>
          </w:tcPr>
          <w:p w14:paraId="02DAA7F7" w14:textId="77777777" w:rsidR="00C1028A" w:rsidRDefault="00C1028A" w:rsidP="00403D29">
            <w:r>
              <w:t>Vymezení Služby a dalších povinností Poskytovatele, včetně smluvních pokut:</w:t>
            </w:r>
          </w:p>
        </w:tc>
        <w:tc>
          <w:tcPr>
            <w:tcW w:w="6284" w:type="dxa"/>
            <w:gridSpan w:val="3"/>
            <w:shd w:val="clear" w:color="auto" w:fill="auto"/>
          </w:tcPr>
          <w:p w14:paraId="09EDF630" w14:textId="2C7932D5" w:rsidR="00C1028A" w:rsidRDefault="000A4C2C" w:rsidP="00C1028A">
            <w:r>
              <w:t xml:space="preserve">Implementace </w:t>
            </w:r>
            <w:r w:rsidR="00C1028A">
              <w:t xml:space="preserve">nových verzí software Zařízení. </w:t>
            </w:r>
          </w:p>
          <w:p w14:paraId="0ED8BD7C" w14:textId="77777777" w:rsidR="00C1028A" w:rsidRDefault="00C1028A" w:rsidP="00C1028A"/>
          <w:p w14:paraId="436A9BE7" w14:textId="4ED5B018" w:rsidR="00C1028A" w:rsidRDefault="00C1028A" w:rsidP="00403D29">
            <w:r>
              <w:t xml:space="preserve">V případě prodlení Poskytovatele se zahájením </w:t>
            </w:r>
            <w:r w:rsidR="002D05DE">
              <w:t xml:space="preserve">implementace nové verze software </w:t>
            </w:r>
            <w:r>
              <w:t>je Poskytovatel povinen zaplatit Objednateli smluvní pokutu ve výši 500,- Kč (slovy: pětset korun českých) za každou hodinu prodlení a za každý takový případ</w:t>
            </w:r>
            <w:r w:rsidR="002D05DE">
              <w:t>, tj. za každé dotčené Zařízení</w:t>
            </w:r>
            <w:r>
              <w:t>.</w:t>
            </w:r>
          </w:p>
          <w:p w14:paraId="6BEBC063" w14:textId="77777777" w:rsidR="00C1028A" w:rsidRDefault="00C1028A" w:rsidP="00403D29"/>
          <w:p w14:paraId="4E407D24" w14:textId="1A12B41B" w:rsidR="00C1028A" w:rsidRDefault="00C1028A" w:rsidP="00403D29">
            <w:r>
              <w:t>V případě prodlení Poskytovatele s </w:t>
            </w:r>
            <w:r w:rsidR="002D05DE">
              <w:t xml:space="preserve">implementace nové verze software </w:t>
            </w:r>
            <w:r>
              <w:t>je Poskytovatel povinen zaplatit Objednateli smluvní pokutu ve výši 500,- Kč (slovy: pětset korun českých) za každou hodinu prodlení a za každý takový případ</w:t>
            </w:r>
            <w:r w:rsidR="002D05DE">
              <w:t>, tj. za každé dotčené Zařízení</w:t>
            </w:r>
            <w:r>
              <w:t>.</w:t>
            </w:r>
          </w:p>
        </w:tc>
      </w:tr>
      <w:tr w:rsidR="00C1028A" w14:paraId="3FCD87D6" w14:textId="77777777" w:rsidTr="00403D29">
        <w:tc>
          <w:tcPr>
            <w:tcW w:w="3936" w:type="dxa"/>
            <w:shd w:val="clear" w:color="auto" w:fill="auto"/>
          </w:tcPr>
          <w:p w14:paraId="76A1EC06" w14:textId="77777777" w:rsidR="00C1028A" w:rsidRDefault="00C1028A" w:rsidP="00403D29">
            <w:pPr>
              <w:jc w:val="left"/>
            </w:pPr>
            <w:r>
              <w:t>Režim poskytování Služby:</w:t>
            </w:r>
          </w:p>
        </w:tc>
        <w:tc>
          <w:tcPr>
            <w:tcW w:w="6284" w:type="dxa"/>
            <w:gridSpan w:val="3"/>
            <w:shd w:val="clear" w:color="auto" w:fill="auto"/>
          </w:tcPr>
          <w:p w14:paraId="3CE8889B" w14:textId="77777777" w:rsidR="00C1028A" w:rsidRDefault="00C1028A" w:rsidP="00403D29">
            <w:r>
              <w:t>8x5</w:t>
            </w:r>
          </w:p>
        </w:tc>
      </w:tr>
      <w:tr w:rsidR="00C1028A" w14:paraId="3C0137F9" w14:textId="77777777" w:rsidTr="00403D29">
        <w:tc>
          <w:tcPr>
            <w:tcW w:w="3936" w:type="dxa"/>
            <w:shd w:val="clear" w:color="auto" w:fill="auto"/>
          </w:tcPr>
          <w:p w14:paraId="4AE0FB4D" w14:textId="77777777" w:rsidR="00C1028A" w:rsidRDefault="00C1028A" w:rsidP="00403D29">
            <w:r>
              <w:t>Lhůta pro zahájení řešení Požadavku:</w:t>
            </w:r>
          </w:p>
        </w:tc>
        <w:tc>
          <w:tcPr>
            <w:tcW w:w="6284" w:type="dxa"/>
            <w:gridSpan w:val="3"/>
            <w:shd w:val="clear" w:color="auto" w:fill="auto"/>
          </w:tcPr>
          <w:p w14:paraId="34159BA7" w14:textId="1E92B463" w:rsidR="00C1028A" w:rsidRDefault="000A4C2C" w:rsidP="000A4C2C">
            <w:r>
              <w:t>2 hodiny</w:t>
            </w:r>
          </w:p>
        </w:tc>
      </w:tr>
      <w:tr w:rsidR="00C1028A" w14:paraId="2426200E" w14:textId="77777777" w:rsidTr="00403D29">
        <w:tc>
          <w:tcPr>
            <w:tcW w:w="3936" w:type="dxa"/>
            <w:shd w:val="clear" w:color="auto" w:fill="auto"/>
          </w:tcPr>
          <w:p w14:paraId="15CD314A" w14:textId="77777777" w:rsidR="00C1028A" w:rsidRDefault="00C1028A" w:rsidP="00403D29">
            <w:r>
              <w:t>Lhůta pro vyřešení Požadavku:</w:t>
            </w:r>
          </w:p>
        </w:tc>
        <w:tc>
          <w:tcPr>
            <w:tcW w:w="6284" w:type="dxa"/>
            <w:gridSpan w:val="3"/>
            <w:shd w:val="clear" w:color="auto" w:fill="auto"/>
          </w:tcPr>
          <w:p w14:paraId="7BE89196" w14:textId="7D1EF9BA" w:rsidR="00C1028A" w:rsidRDefault="000A4C2C" w:rsidP="00403D29">
            <w:r>
              <w:t>6 hodin</w:t>
            </w:r>
          </w:p>
        </w:tc>
      </w:tr>
    </w:tbl>
    <w:p w14:paraId="118B9416" w14:textId="4957BAD0" w:rsidR="0018500E" w:rsidRDefault="0018500E"/>
    <w:p w14:paraId="45A68EEF" w14:textId="77777777" w:rsidR="0018500E" w:rsidRDefault="0018500E">
      <w:pPr>
        <w:spacing w:line="240" w:lineRule="auto"/>
        <w:jc w:val="left"/>
      </w:pPr>
      <w:r>
        <w:br w:type="page"/>
      </w:r>
    </w:p>
    <w:p w14:paraId="5B117F91" w14:textId="77777777" w:rsidR="0018500E" w:rsidRDefault="001850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3899"/>
        <w:gridCol w:w="1544"/>
        <w:gridCol w:w="752"/>
      </w:tblGrid>
      <w:tr w:rsidR="004532D9" w:rsidRPr="006624C4" w14:paraId="62B25055" w14:textId="77777777" w:rsidTr="00403D29">
        <w:tc>
          <w:tcPr>
            <w:tcW w:w="3936" w:type="dxa"/>
            <w:shd w:val="clear" w:color="auto" w:fill="D9D9D9"/>
          </w:tcPr>
          <w:p w14:paraId="20FEDB4B" w14:textId="5FC8DC85" w:rsidR="004532D9" w:rsidRPr="006624C4" w:rsidRDefault="00C1028A" w:rsidP="00403D29">
            <w:pPr>
              <w:rPr>
                <w:b/>
              </w:rPr>
            </w:pPr>
            <w:r>
              <w:br w:type="page"/>
            </w:r>
            <w:r w:rsidR="004532D9">
              <w:br w:type="page"/>
            </w:r>
            <w:r w:rsidR="004532D9" w:rsidRPr="006624C4">
              <w:rPr>
                <w:b/>
              </w:rPr>
              <w:t>Název Služby:</w:t>
            </w:r>
          </w:p>
        </w:tc>
        <w:tc>
          <w:tcPr>
            <w:tcW w:w="3969" w:type="dxa"/>
            <w:shd w:val="clear" w:color="auto" w:fill="D9D9D9"/>
          </w:tcPr>
          <w:p w14:paraId="6C2F7F0C" w14:textId="5712EAB2" w:rsidR="004532D9" w:rsidRPr="00682A34" w:rsidRDefault="004532D9" w:rsidP="00403D29">
            <w:r>
              <w:t>Cisco bug reportování</w:t>
            </w:r>
          </w:p>
        </w:tc>
        <w:tc>
          <w:tcPr>
            <w:tcW w:w="1559" w:type="dxa"/>
            <w:shd w:val="clear" w:color="auto" w:fill="D9D9D9"/>
          </w:tcPr>
          <w:p w14:paraId="7529CF0A" w14:textId="77777777" w:rsidR="004532D9" w:rsidRPr="006624C4" w:rsidRDefault="004532D9" w:rsidP="00403D29">
            <w:pPr>
              <w:rPr>
                <w:b/>
              </w:rPr>
            </w:pPr>
            <w:r w:rsidRPr="006624C4">
              <w:rPr>
                <w:b/>
              </w:rPr>
              <w:t>Kód Služby:</w:t>
            </w:r>
          </w:p>
        </w:tc>
        <w:tc>
          <w:tcPr>
            <w:tcW w:w="756" w:type="dxa"/>
            <w:shd w:val="clear" w:color="auto" w:fill="D9D9D9"/>
          </w:tcPr>
          <w:p w14:paraId="5FF8B12F" w14:textId="52536B3F" w:rsidR="004532D9" w:rsidRPr="00682A34" w:rsidRDefault="000A4C2C" w:rsidP="00403D29">
            <w:r>
              <w:t>A06</w:t>
            </w:r>
          </w:p>
        </w:tc>
      </w:tr>
      <w:tr w:rsidR="004532D9" w:rsidRPr="006624C4" w14:paraId="518C3791" w14:textId="77777777" w:rsidTr="00403D29">
        <w:tc>
          <w:tcPr>
            <w:tcW w:w="3936" w:type="dxa"/>
            <w:shd w:val="clear" w:color="auto" w:fill="D9D9D9"/>
          </w:tcPr>
          <w:p w14:paraId="6DC0BB2C" w14:textId="77777777" w:rsidR="004532D9" w:rsidRPr="006624C4" w:rsidRDefault="004532D9" w:rsidP="00403D29">
            <w:pPr>
              <w:rPr>
                <w:b/>
              </w:rPr>
            </w:pPr>
            <w:r>
              <w:rPr>
                <w:b/>
              </w:rPr>
              <w:t>Typ Služby:</w:t>
            </w:r>
          </w:p>
        </w:tc>
        <w:tc>
          <w:tcPr>
            <w:tcW w:w="6284" w:type="dxa"/>
            <w:gridSpan w:val="3"/>
            <w:shd w:val="clear" w:color="auto" w:fill="D9D9D9"/>
          </w:tcPr>
          <w:p w14:paraId="15D96F36" w14:textId="65463FAE" w:rsidR="004532D9" w:rsidRPr="00682A34" w:rsidRDefault="000A4C2C" w:rsidP="00403D29">
            <w:r>
              <w:t xml:space="preserve">Ad-hoc </w:t>
            </w:r>
            <w:r w:rsidR="004532D9">
              <w:t>Služba</w:t>
            </w:r>
          </w:p>
        </w:tc>
      </w:tr>
      <w:tr w:rsidR="004532D9" w14:paraId="5777D1DF" w14:textId="77777777" w:rsidTr="00403D29">
        <w:tc>
          <w:tcPr>
            <w:tcW w:w="3936" w:type="dxa"/>
            <w:shd w:val="clear" w:color="auto" w:fill="auto"/>
          </w:tcPr>
          <w:p w14:paraId="0B3CA46C" w14:textId="77777777" w:rsidR="004532D9" w:rsidRDefault="004532D9" w:rsidP="00403D29">
            <w:r>
              <w:t>Vymezení Služby a dalších povinností Poskytovatele, včetně smluvních pokut:</w:t>
            </w:r>
          </w:p>
        </w:tc>
        <w:tc>
          <w:tcPr>
            <w:tcW w:w="6284" w:type="dxa"/>
            <w:gridSpan w:val="3"/>
            <w:shd w:val="clear" w:color="auto" w:fill="auto"/>
          </w:tcPr>
          <w:p w14:paraId="307C888B" w14:textId="5F82EA22" w:rsidR="004532D9" w:rsidRDefault="004532D9" w:rsidP="00403D29">
            <w:r>
              <w:t>Poskyt</w:t>
            </w:r>
            <w:r w:rsidR="000A4C2C">
              <w:t>nutí</w:t>
            </w:r>
            <w:r>
              <w:t xml:space="preserve"> upozornění </w:t>
            </w:r>
            <w:r w:rsidR="000A4C2C">
              <w:t xml:space="preserve">z </w:t>
            </w:r>
            <w:r>
              <w:t xml:space="preserve">„Cisco bug“ </w:t>
            </w:r>
            <w:r w:rsidR="000A4C2C">
              <w:t xml:space="preserve">databáze </w:t>
            </w:r>
            <w:r>
              <w:t xml:space="preserve">týkajících se Zařízení, a to </w:t>
            </w:r>
            <w:r w:rsidR="00773551">
              <w:t xml:space="preserve">od </w:t>
            </w:r>
            <w:r>
              <w:t>úrovn</w:t>
            </w:r>
            <w:r w:rsidR="00773551">
              <w:t>ě</w:t>
            </w:r>
            <w:r>
              <w:t xml:space="preserve"> </w:t>
            </w:r>
            <w:r w:rsidR="00773551">
              <w:t>specifikované v Požadavku</w:t>
            </w:r>
            <w:r>
              <w:t xml:space="preserve"> včetně návrhů řešení (dále jen „</w:t>
            </w:r>
            <w:r w:rsidRPr="004532D9">
              <w:rPr>
                <w:b/>
              </w:rPr>
              <w:t>Informace Cisco bug</w:t>
            </w:r>
            <w:r>
              <w:t xml:space="preserve">“). </w:t>
            </w:r>
          </w:p>
          <w:p w14:paraId="348F1703" w14:textId="77777777" w:rsidR="004532D9" w:rsidRDefault="004532D9" w:rsidP="00403D29"/>
          <w:p w14:paraId="76AC9FB5" w14:textId="55362BCA" w:rsidR="004532D9" w:rsidRDefault="004532D9" w:rsidP="00773551">
            <w:r>
              <w:t xml:space="preserve">V případě prodlení Poskytovatele s předáním Informace Cisco bug je Poskytovatel povinen zaplatit Objednateli smluvní pokutu ve výši </w:t>
            </w:r>
            <w:r w:rsidR="00773551">
              <w:t>1000</w:t>
            </w:r>
            <w:r>
              <w:t xml:space="preserve">,- Kč (slovy: </w:t>
            </w:r>
            <w:r w:rsidR="00773551">
              <w:t xml:space="preserve">jedentisíc </w:t>
            </w:r>
            <w:r>
              <w:t>korun českých) za každý pracovní den prodlení a za každý takový případ.</w:t>
            </w:r>
          </w:p>
        </w:tc>
      </w:tr>
      <w:tr w:rsidR="004532D9" w14:paraId="3F120E0C" w14:textId="77777777" w:rsidTr="00403D29">
        <w:tc>
          <w:tcPr>
            <w:tcW w:w="3936" w:type="dxa"/>
            <w:shd w:val="clear" w:color="auto" w:fill="auto"/>
          </w:tcPr>
          <w:p w14:paraId="2ABB403D" w14:textId="77777777" w:rsidR="004532D9" w:rsidRDefault="004532D9" w:rsidP="00403D29">
            <w:pPr>
              <w:jc w:val="left"/>
            </w:pPr>
            <w:r>
              <w:t>Režim poskytování Služby:</w:t>
            </w:r>
          </w:p>
        </w:tc>
        <w:tc>
          <w:tcPr>
            <w:tcW w:w="6284" w:type="dxa"/>
            <w:gridSpan w:val="3"/>
            <w:shd w:val="clear" w:color="auto" w:fill="auto"/>
          </w:tcPr>
          <w:p w14:paraId="6C9C3109" w14:textId="77777777" w:rsidR="004532D9" w:rsidRDefault="004532D9" w:rsidP="00403D29">
            <w:r>
              <w:t>8x5</w:t>
            </w:r>
          </w:p>
        </w:tc>
      </w:tr>
      <w:tr w:rsidR="004532D9" w14:paraId="5C69CBC0" w14:textId="77777777" w:rsidTr="00403D29">
        <w:tc>
          <w:tcPr>
            <w:tcW w:w="3936" w:type="dxa"/>
            <w:shd w:val="clear" w:color="auto" w:fill="auto"/>
          </w:tcPr>
          <w:p w14:paraId="32B1ABDD" w14:textId="77777777" w:rsidR="004532D9" w:rsidRDefault="004532D9" w:rsidP="00403D29">
            <w:r>
              <w:t>Lhůta pro zahájení řešení Požadavku:</w:t>
            </w:r>
          </w:p>
        </w:tc>
        <w:tc>
          <w:tcPr>
            <w:tcW w:w="6284" w:type="dxa"/>
            <w:gridSpan w:val="3"/>
            <w:shd w:val="clear" w:color="auto" w:fill="auto"/>
          </w:tcPr>
          <w:p w14:paraId="651B1E64" w14:textId="1A3AD4EE" w:rsidR="004532D9" w:rsidRDefault="00773551" w:rsidP="00403D29">
            <w:r>
              <w:t>Bez zbytečného odkladu</w:t>
            </w:r>
          </w:p>
        </w:tc>
      </w:tr>
      <w:tr w:rsidR="004532D9" w14:paraId="08B1AA9E" w14:textId="77777777" w:rsidTr="00403D29">
        <w:tc>
          <w:tcPr>
            <w:tcW w:w="3936" w:type="dxa"/>
            <w:shd w:val="clear" w:color="auto" w:fill="auto"/>
          </w:tcPr>
          <w:p w14:paraId="61BA7464" w14:textId="77777777" w:rsidR="004532D9" w:rsidRDefault="004532D9" w:rsidP="00403D29">
            <w:r>
              <w:t>Lhůta pro vyřešení Požadavku:</w:t>
            </w:r>
          </w:p>
        </w:tc>
        <w:tc>
          <w:tcPr>
            <w:tcW w:w="6284" w:type="dxa"/>
            <w:gridSpan w:val="3"/>
            <w:shd w:val="clear" w:color="auto" w:fill="auto"/>
          </w:tcPr>
          <w:p w14:paraId="491012E5" w14:textId="5E075B31" w:rsidR="004532D9" w:rsidRDefault="00773551" w:rsidP="00403D29">
            <w:r>
              <w:t>1 pracovní den</w:t>
            </w:r>
          </w:p>
        </w:tc>
      </w:tr>
    </w:tbl>
    <w:p w14:paraId="1F21F031" w14:textId="1475188C" w:rsidR="004532D9" w:rsidRDefault="004532D9">
      <w:pPr>
        <w:spacing w:line="240" w:lineRule="auto"/>
        <w:jc w:val="left"/>
      </w:pPr>
    </w:p>
    <w:p w14:paraId="4D16FE66" w14:textId="493C9381" w:rsidR="004108AE" w:rsidRDefault="004108AE" w:rsidP="00A40F39">
      <w:pPr>
        <w:jc w:val="center"/>
      </w:pPr>
    </w:p>
    <w:p w14:paraId="195C6D52" w14:textId="77777777" w:rsidR="005579D9" w:rsidRDefault="005579D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3891"/>
        <w:gridCol w:w="1546"/>
        <w:gridCol w:w="752"/>
      </w:tblGrid>
      <w:tr w:rsidR="004108AE" w:rsidRPr="00682A34" w14:paraId="5179DC96" w14:textId="77777777" w:rsidTr="00E7380F">
        <w:tc>
          <w:tcPr>
            <w:tcW w:w="3881" w:type="dxa"/>
            <w:shd w:val="clear" w:color="auto" w:fill="D9D9D9"/>
          </w:tcPr>
          <w:p w14:paraId="4B876BF1" w14:textId="598D35F9" w:rsidR="004108AE" w:rsidRPr="006624C4" w:rsidRDefault="004108AE" w:rsidP="003A6C7E">
            <w:pPr>
              <w:rPr>
                <w:b/>
              </w:rPr>
            </w:pPr>
            <w:r>
              <w:lastRenderedPageBreak/>
              <w:br w:type="page"/>
            </w:r>
            <w:r>
              <w:br w:type="page"/>
            </w:r>
            <w:r w:rsidRPr="006624C4">
              <w:rPr>
                <w:b/>
              </w:rPr>
              <w:t>Název Služby:</w:t>
            </w:r>
          </w:p>
        </w:tc>
        <w:tc>
          <w:tcPr>
            <w:tcW w:w="3891" w:type="dxa"/>
            <w:shd w:val="clear" w:color="auto" w:fill="D9D9D9"/>
          </w:tcPr>
          <w:p w14:paraId="2544DCB0" w14:textId="073DF912" w:rsidR="004108AE" w:rsidRPr="00682A34" w:rsidRDefault="004108AE" w:rsidP="003A6C7E">
            <w:r>
              <w:t>KBU, KBI</w:t>
            </w:r>
          </w:p>
        </w:tc>
        <w:tc>
          <w:tcPr>
            <w:tcW w:w="1546" w:type="dxa"/>
            <w:shd w:val="clear" w:color="auto" w:fill="D9D9D9"/>
          </w:tcPr>
          <w:p w14:paraId="5DD30123" w14:textId="77777777" w:rsidR="004108AE" w:rsidRPr="006624C4" w:rsidRDefault="004108AE" w:rsidP="003A6C7E">
            <w:pPr>
              <w:rPr>
                <w:b/>
              </w:rPr>
            </w:pPr>
            <w:r w:rsidRPr="006624C4">
              <w:rPr>
                <w:b/>
              </w:rPr>
              <w:t>Kód Služby:</w:t>
            </w:r>
          </w:p>
        </w:tc>
        <w:tc>
          <w:tcPr>
            <w:tcW w:w="752" w:type="dxa"/>
            <w:shd w:val="clear" w:color="auto" w:fill="D9D9D9"/>
          </w:tcPr>
          <w:p w14:paraId="02DF7436" w14:textId="7E37AE20" w:rsidR="004108AE" w:rsidRPr="00682A34" w:rsidRDefault="004108AE" w:rsidP="004108AE">
            <w:r>
              <w:t>A07</w:t>
            </w:r>
          </w:p>
        </w:tc>
      </w:tr>
      <w:tr w:rsidR="004108AE" w:rsidRPr="00682A34" w14:paraId="35F2BD49" w14:textId="77777777" w:rsidTr="00E7380F">
        <w:tc>
          <w:tcPr>
            <w:tcW w:w="3881" w:type="dxa"/>
            <w:shd w:val="clear" w:color="auto" w:fill="D9D9D9"/>
          </w:tcPr>
          <w:p w14:paraId="4B103D56" w14:textId="77777777" w:rsidR="004108AE" w:rsidRPr="006624C4" w:rsidRDefault="004108AE" w:rsidP="003A6C7E">
            <w:pPr>
              <w:rPr>
                <w:b/>
              </w:rPr>
            </w:pPr>
            <w:r>
              <w:rPr>
                <w:b/>
              </w:rPr>
              <w:t>Typ Služby:</w:t>
            </w:r>
          </w:p>
        </w:tc>
        <w:tc>
          <w:tcPr>
            <w:tcW w:w="6189" w:type="dxa"/>
            <w:gridSpan w:val="3"/>
            <w:shd w:val="clear" w:color="auto" w:fill="D9D9D9"/>
          </w:tcPr>
          <w:p w14:paraId="490DEABA" w14:textId="2DEF4F9C" w:rsidR="004108AE" w:rsidRPr="00682A34" w:rsidRDefault="004108AE" w:rsidP="003A6C7E">
            <w:r>
              <w:t>Ad-hoc Služba</w:t>
            </w:r>
          </w:p>
        </w:tc>
      </w:tr>
      <w:tr w:rsidR="004108AE" w14:paraId="2D0F19E0" w14:textId="77777777" w:rsidTr="00E7380F">
        <w:tc>
          <w:tcPr>
            <w:tcW w:w="3881" w:type="dxa"/>
            <w:shd w:val="clear" w:color="auto" w:fill="auto"/>
          </w:tcPr>
          <w:p w14:paraId="3C545995" w14:textId="77777777" w:rsidR="004108AE" w:rsidRDefault="004108AE" w:rsidP="003A6C7E">
            <w:r>
              <w:t>Vymezení Služby a dalších povinností Poskytovatele, včetně smluvních pokut:</w:t>
            </w:r>
          </w:p>
        </w:tc>
        <w:tc>
          <w:tcPr>
            <w:tcW w:w="6189" w:type="dxa"/>
            <w:gridSpan w:val="3"/>
            <w:shd w:val="clear" w:color="auto" w:fill="auto"/>
          </w:tcPr>
          <w:p w14:paraId="6C371D7F" w14:textId="77777777" w:rsidR="004108AE" w:rsidRDefault="00773551" w:rsidP="003A6C7E">
            <w:r>
              <w:t>Poskytování podpory, konzultací, poradenství a součinnosti s řešením kybernetických bezpečnostních událostí a kybernetických bezpečnostních incidentů.</w:t>
            </w:r>
          </w:p>
          <w:p w14:paraId="16AAEA86" w14:textId="77777777" w:rsidR="00773551" w:rsidRDefault="00773551" w:rsidP="003A6C7E"/>
          <w:p w14:paraId="55C38349" w14:textId="77777777" w:rsidR="00773551" w:rsidRDefault="00773551" w:rsidP="00773551">
            <w:r>
              <w:t>V případě prodlení Poskytovatele se zahájením řešení Požadavku je Poskytovatel povinen zaplatit Objednateli smluvní pokutu ve výši 500,- Kč (slovy: pětset korun českých) za každou hodinu prodlení a za každý takový případ.</w:t>
            </w:r>
          </w:p>
          <w:p w14:paraId="489078F7" w14:textId="77777777" w:rsidR="00773551" w:rsidRDefault="00773551" w:rsidP="00773551"/>
          <w:p w14:paraId="743B96A4" w14:textId="697D665B" w:rsidR="00773551" w:rsidRDefault="00773551" w:rsidP="00773551">
            <w:r>
              <w:t>V případě prodlení Poskytovatele s vyřešením Požadavku je Poskytovatel povinen zaplatit Objednateli smluvní pokutu ve výši 500,- Kč (slovy: pětset korun českých) za každou hodinu prodlení a za každý takový případ.</w:t>
            </w:r>
          </w:p>
        </w:tc>
      </w:tr>
      <w:tr w:rsidR="004108AE" w14:paraId="57AD144B" w14:textId="77777777" w:rsidTr="00E7380F">
        <w:tc>
          <w:tcPr>
            <w:tcW w:w="3881" w:type="dxa"/>
            <w:shd w:val="clear" w:color="auto" w:fill="auto"/>
          </w:tcPr>
          <w:p w14:paraId="37606970" w14:textId="77777777" w:rsidR="004108AE" w:rsidRDefault="004108AE" w:rsidP="003A6C7E">
            <w:pPr>
              <w:jc w:val="left"/>
            </w:pPr>
            <w:r>
              <w:t>Režim poskytování Služby:</w:t>
            </w:r>
          </w:p>
        </w:tc>
        <w:tc>
          <w:tcPr>
            <w:tcW w:w="6189" w:type="dxa"/>
            <w:gridSpan w:val="3"/>
            <w:shd w:val="clear" w:color="auto" w:fill="auto"/>
          </w:tcPr>
          <w:p w14:paraId="08B9B6F9" w14:textId="1B5DC3C1" w:rsidR="004108AE" w:rsidRDefault="004108AE" w:rsidP="004108AE">
            <w:r>
              <w:t>24x7</w:t>
            </w:r>
          </w:p>
        </w:tc>
      </w:tr>
      <w:tr w:rsidR="004108AE" w14:paraId="22CD985E" w14:textId="77777777" w:rsidTr="00E7380F">
        <w:tc>
          <w:tcPr>
            <w:tcW w:w="3881" w:type="dxa"/>
            <w:shd w:val="clear" w:color="auto" w:fill="auto"/>
          </w:tcPr>
          <w:p w14:paraId="25F07709" w14:textId="77777777" w:rsidR="004108AE" w:rsidRDefault="004108AE" w:rsidP="003A6C7E">
            <w:r>
              <w:t>Lhůta pro zahájení řešení Požadavku:</w:t>
            </w:r>
          </w:p>
        </w:tc>
        <w:tc>
          <w:tcPr>
            <w:tcW w:w="6189" w:type="dxa"/>
            <w:gridSpan w:val="3"/>
            <w:shd w:val="clear" w:color="auto" w:fill="auto"/>
          </w:tcPr>
          <w:p w14:paraId="15135C6E" w14:textId="40D1730A" w:rsidR="004108AE" w:rsidRDefault="00773551" w:rsidP="003A6C7E">
            <w:r>
              <w:t>1 hodina</w:t>
            </w:r>
          </w:p>
        </w:tc>
      </w:tr>
      <w:tr w:rsidR="004108AE" w14:paraId="7BB7EC79" w14:textId="77777777" w:rsidTr="00E7380F">
        <w:tc>
          <w:tcPr>
            <w:tcW w:w="3881" w:type="dxa"/>
            <w:shd w:val="clear" w:color="auto" w:fill="auto"/>
          </w:tcPr>
          <w:p w14:paraId="445B0EA9" w14:textId="77777777" w:rsidR="004108AE" w:rsidRDefault="004108AE" w:rsidP="003A6C7E">
            <w:r>
              <w:t>Lhůta pro vyřešení Požadavku:</w:t>
            </w:r>
          </w:p>
        </w:tc>
        <w:tc>
          <w:tcPr>
            <w:tcW w:w="6189" w:type="dxa"/>
            <w:gridSpan w:val="3"/>
            <w:shd w:val="clear" w:color="auto" w:fill="auto"/>
          </w:tcPr>
          <w:p w14:paraId="744E524B" w14:textId="3E371C6D" w:rsidR="004108AE" w:rsidRDefault="00773551" w:rsidP="003A6C7E">
            <w:r>
              <w:t>4 hodiny</w:t>
            </w:r>
          </w:p>
        </w:tc>
      </w:tr>
    </w:tbl>
    <w:p w14:paraId="1393D2F1" w14:textId="6F42D84A" w:rsidR="004108AE" w:rsidRDefault="004108AE" w:rsidP="004108AE">
      <w:pPr>
        <w:jc w:val="left"/>
      </w:pPr>
    </w:p>
    <w:p w14:paraId="72707FCC" w14:textId="77777777" w:rsidR="00A40F39" w:rsidRPr="000729CF" w:rsidRDefault="004532D9" w:rsidP="00A40F39">
      <w:pPr>
        <w:jc w:val="center"/>
        <w:rPr>
          <w:b/>
        </w:rPr>
      </w:pPr>
      <w:r w:rsidRPr="004108AE">
        <w:br w:type="page"/>
      </w:r>
      <w:r w:rsidR="00A40F39">
        <w:rPr>
          <w:b/>
        </w:rPr>
        <w:lastRenderedPageBreak/>
        <w:t>PŘÍLOHA Č. 3</w:t>
      </w:r>
    </w:p>
    <w:p w14:paraId="062A75C9" w14:textId="77777777" w:rsidR="00A40F39" w:rsidRPr="000729CF" w:rsidRDefault="00A40F39" w:rsidP="00A40F39">
      <w:pPr>
        <w:jc w:val="center"/>
        <w:rPr>
          <w:b/>
        </w:rPr>
      </w:pPr>
    </w:p>
    <w:p w14:paraId="25F5549F" w14:textId="52470F4D" w:rsidR="00A40F39" w:rsidRPr="000729CF" w:rsidRDefault="00A40F39" w:rsidP="00A40F39">
      <w:pPr>
        <w:jc w:val="center"/>
        <w:rPr>
          <w:b/>
        </w:rPr>
      </w:pPr>
      <w:r>
        <w:rPr>
          <w:b/>
        </w:rPr>
        <w:t>S</w:t>
      </w:r>
      <w:r w:rsidRPr="000729CF">
        <w:rPr>
          <w:b/>
        </w:rPr>
        <w:t xml:space="preserve">pecifikace </w:t>
      </w:r>
      <w:r>
        <w:rPr>
          <w:b/>
        </w:rPr>
        <w:t>služby ServiceDesk</w:t>
      </w:r>
    </w:p>
    <w:p w14:paraId="690C3E3F" w14:textId="36537891" w:rsidR="000C7219" w:rsidRDefault="000C7219" w:rsidP="0018500E">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3902"/>
        <w:gridCol w:w="1544"/>
        <w:gridCol w:w="750"/>
      </w:tblGrid>
      <w:tr w:rsidR="00403D29" w:rsidRPr="006624C4" w14:paraId="5D1C71FF" w14:textId="77777777" w:rsidTr="00403D29">
        <w:tc>
          <w:tcPr>
            <w:tcW w:w="3936" w:type="dxa"/>
            <w:shd w:val="clear" w:color="auto" w:fill="D9D9D9"/>
          </w:tcPr>
          <w:p w14:paraId="00BBF4B9" w14:textId="77777777" w:rsidR="00403D29" w:rsidRPr="006624C4" w:rsidRDefault="00403D29" w:rsidP="00403D29">
            <w:pPr>
              <w:rPr>
                <w:b/>
              </w:rPr>
            </w:pPr>
            <w:r>
              <w:br w:type="page"/>
            </w:r>
            <w:r>
              <w:br w:type="page"/>
            </w:r>
            <w:r w:rsidRPr="006624C4">
              <w:rPr>
                <w:b/>
              </w:rPr>
              <w:t>Název Služby:</w:t>
            </w:r>
          </w:p>
        </w:tc>
        <w:tc>
          <w:tcPr>
            <w:tcW w:w="3969" w:type="dxa"/>
            <w:shd w:val="clear" w:color="auto" w:fill="D9D9D9"/>
          </w:tcPr>
          <w:p w14:paraId="45A80A50" w14:textId="4748050E" w:rsidR="00403D29" w:rsidRPr="00682A34" w:rsidRDefault="00403D29" w:rsidP="00403D29">
            <w:r>
              <w:t>ServiceDesk</w:t>
            </w:r>
          </w:p>
        </w:tc>
        <w:tc>
          <w:tcPr>
            <w:tcW w:w="1559" w:type="dxa"/>
            <w:shd w:val="clear" w:color="auto" w:fill="D9D9D9"/>
          </w:tcPr>
          <w:p w14:paraId="5AA0863D" w14:textId="77777777" w:rsidR="00403D29" w:rsidRPr="006624C4" w:rsidRDefault="00403D29" w:rsidP="00403D29">
            <w:pPr>
              <w:rPr>
                <w:b/>
              </w:rPr>
            </w:pPr>
            <w:r w:rsidRPr="006624C4">
              <w:rPr>
                <w:b/>
              </w:rPr>
              <w:t>Kód Služby:</w:t>
            </w:r>
          </w:p>
        </w:tc>
        <w:tc>
          <w:tcPr>
            <w:tcW w:w="756" w:type="dxa"/>
            <w:shd w:val="clear" w:color="auto" w:fill="D9D9D9"/>
          </w:tcPr>
          <w:p w14:paraId="5B4ABC08" w14:textId="54323949" w:rsidR="00403D29" w:rsidRPr="00682A34" w:rsidRDefault="00403D29" w:rsidP="00403D29">
            <w:r>
              <w:t>SD</w:t>
            </w:r>
          </w:p>
        </w:tc>
      </w:tr>
      <w:tr w:rsidR="00403D29" w:rsidRPr="006624C4" w14:paraId="3DF2C3AA" w14:textId="77777777" w:rsidTr="00403D29">
        <w:tc>
          <w:tcPr>
            <w:tcW w:w="3936" w:type="dxa"/>
            <w:shd w:val="clear" w:color="auto" w:fill="D9D9D9"/>
          </w:tcPr>
          <w:p w14:paraId="274E1D7A" w14:textId="77777777" w:rsidR="00403D29" w:rsidRPr="006624C4" w:rsidRDefault="00403D29" w:rsidP="00403D29">
            <w:pPr>
              <w:rPr>
                <w:b/>
              </w:rPr>
            </w:pPr>
            <w:r>
              <w:rPr>
                <w:b/>
              </w:rPr>
              <w:t>Typ Služby:</w:t>
            </w:r>
          </w:p>
        </w:tc>
        <w:tc>
          <w:tcPr>
            <w:tcW w:w="6284" w:type="dxa"/>
            <w:gridSpan w:val="3"/>
            <w:shd w:val="clear" w:color="auto" w:fill="D9D9D9"/>
          </w:tcPr>
          <w:p w14:paraId="7ACDA2FD" w14:textId="77777777" w:rsidR="00403D29" w:rsidRPr="00682A34" w:rsidRDefault="00403D29" w:rsidP="00403D29">
            <w:r>
              <w:t>Paušální Služba</w:t>
            </w:r>
          </w:p>
        </w:tc>
      </w:tr>
      <w:tr w:rsidR="00403D29" w14:paraId="7C122148" w14:textId="77777777" w:rsidTr="00403D29">
        <w:tc>
          <w:tcPr>
            <w:tcW w:w="3936" w:type="dxa"/>
            <w:shd w:val="clear" w:color="auto" w:fill="auto"/>
          </w:tcPr>
          <w:p w14:paraId="25491F0F" w14:textId="77777777" w:rsidR="00403D29" w:rsidRDefault="00403D29" w:rsidP="00403D29">
            <w:r>
              <w:t>Vymezení Služby a dalších povinností Poskytovatele, včetně smluvních pokut:</w:t>
            </w:r>
          </w:p>
        </w:tc>
        <w:tc>
          <w:tcPr>
            <w:tcW w:w="6284" w:type="dxa"/>
            <w:gridSpan w:val="3"/>
            <w:shd w:val="clear" w:color="auto" w:fill="auto"/>
          </w:tcPr>
          <w:p w14:paraId="48E790D6" w14:textId="77777777" w:rsidR="00403D29" w:rsidRDefault="00403D29" w:rsidP="00403D29">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Provozování systému ServiceDesk. </w:t>
            </w:r>
          </w:p>
          <w:p w14:paraId="707BB66B" w14:textId="77777777" w:rsidR="00403D29" w:rsidRDefault="00403D29" w:rsidP="00403D29">
            <w:pPr>
              <w:pStyle w:val="paragraph"/>
              <w:spacing w:before="0" w:beforeAutospacing="0" w:after="0" w:afterAutospacing="0"/>
              <w:jc w:val="both"/>
              <w:textAlignment w:val="baseline"/>
              <w:rPr>
                <w:rStyle w:val="normaltextrun"/>
                <w:rFonts w:ascii="Arial" w:hAnsi="Arial" w:cs="Arial"/>
                <w:sz w:val="22"/>
                <w:szCs w:val="22"/>
              </w:rPr>
            </w:pPr>
          </w:p>
          <w:p w14:paraId="241A34DB" w14:textId="5DD030E1" w:rsidR="00403D29" w:rsidRDefault="00403D29" w:rsidP="00403D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V případě, že systém ServiceDesk nebude mít některou vlastnost sjednanou touto smlouvou nebo některá vlastnost systému ServiceDesk sjednaná touto smlouvou bude nedostupná nebo bude mít vady, je Poskytovatel povinen uhradit Objednateli smluvní pokutu 500,- Kč (slovy: </w:t>
            </w:r>
            <w:r>
              <w:rPr>
                <w:rStyle w:val="spellingerror"/>
                <w:rFonts w:ascii="Arial" w:hAnsi="Arial" w:cs="Arial"/>
                <w:sz w:val="22"/>
                <w:szCs w:val="22"/>
              </w:rPr>
              <w:t>pětset</w:t>
            </w:r>
            <w:r>
              <w:rPr>
                <w:rStyle w:val="normaltextrun"/>
                <w:rFonts w:ascii="Arial" w:hAnsi="Arial" w:cs="Arial"/>
                <w:sz w:val="22"/>
                <w:szCs w:val="22"/>
              </w:rPr>
              <w:t xml:space="preserve"> korun českých) za každou hodinu trvání takového nedostatku a za každý takový případ.</w:t>
            </w:r>
            <w:r>
              <w:rPr>
                <w:rStyle w:val="eop"/>
                <w:rFonts w:ascii="Arial" w:hAnsi="Arial" w:cs="Arial"/>
                <w:sz w:val="22"/>
                <w:szCs w:val="22"/>
              </w:rPr>
              <w:t xml:space="preserve"> </w:t>
            </w:r>
          </w:p>
          <w:p w14:paraId="1C6A7BB2" w14:textId="12EEE01E" w:rsidR="00403D29" w:rsidRDefault="00403D29" w:rsidP="00403D2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xml:space="preserve"> </w:t>
            </w:r>
          </w:p>
          <w:p w14:paraId="0615595E" w14:textId="197BE5E5" w:rsidR="00403D29" w:rsidRPr="00403D29" w:rsidRDefault="00403D29" w:rsidP="00403D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V případě nedostupnosti </w:t>
            </w:r>
            <w:r w:rsidR="00EF3E97">
              <w:rPr>
                <w:rStyle w:val="normaltextrun"/>
                <w:rFonts w:ascii="Arial" w:hAnsi="Arial" w:cs="Arial"/>
                <w:sz w:val="22"/>
                <w:szCs w:val="22"/>
              </w:rPr>
              <w:t xml:space="preserve">celého </w:t>
            </w:r>
            <w:r>
              <w:rPr>
                <w:rStyle w:val="normaltextrun"/>
                <w:rFonts w:ascii="Arial" w:hAnsi="Arial" w:cs="Arial"/>
                <w:sz w:val="22"/>
                <w:szCs w:val="22"/>
              </w:rPr>
              <w:t xml:space="preserve">systému ServiceDesk </w:t>
            </w:r>
            <w:r w:rsidR="00EF3E97">
              <w:rPr>
                <w:rStyle w:val="normaltextrun"/>
                <w:rFonts w:ascii="Arial" w:hAnsi="Arial" w:cs="Arial"/>
                <w:sz w:val="22"/>
                <w:szCs w:val="22"/>
              </w:rPr>
              <w:t xml:space="preserve">nebo jeho významné součásti </w:t>
            </w:r>
            <w:r>
              <w:rPr>
                <w:rStyle w:val="normaltextrun"/>
                <w:rFonts w:ascii="Arial" w:hAnsi="Arial" w:cs="Arial"/>
                <w:sz w:val="22"/>
                <w:szCs w:val="22"/>
              </w:rPr>
              <w:t xml:space="preserve">během časového rozsahu poskytování této Služby, je Poskytovatel povinen uhradit Objednateli smluvní pokutu 500,- Kč (slovy: </w:t>
            </w:r>
            <w:r>
              <w:rPr>
                <w:rStyle w:val="spellingerror"/>
                <w:rFonts w:ascii="Arial" w:hAnsi="Arial" w:cs="Arial"/>
                <w:sz w:val="22"/>
                <w:szCs w:val="22"/>
              </w:rPr>
              <w:t>pětset</w:t>
            </w:r>
            <w:r>
              <w:rPr>
                <w:rStyle w:val="normaltextrun"/>
                <w:rFonts w:ascii="Arial" w:hAnsi="Arial" w:cs="Arial"/>
                <w:sz w:val="22"/>
                <w:szCs w:val="22"/>
              </w:rPr>
              <w:t xml:space="preserve"> korun českých) za každou hodinu takového prodlení, </w:t>
            </w:r>
            <w:r w:rsidRPr="00403D29">
              <w:rPr>
                <w:rStyle w:val="normaltextrun"/>
                <w:rFonts w:ascii="Arial" w:hAnsi="Arial" w:cs="Arial"/>
                <w:sz w:val="22"/>
                <w:szCs w:val="22"/>
              </w:rPr>
              <w:t>ledaže</w:t>
            </w:r>
            <w:r>
              <w:rPr>
                <w:rStyle w:val="normaltextrun"/>
                <w:rFonts w:ascii="Arial" w:hAnsi="Arial" w:cs="Arial"/>
                <w:sz w:val="22"/>
                <w:szCs w:val="22"/>
              </w:rPr>
              <w:t xml:space="preserve"> </w:t>
            </w:r>
            <w:r w:rsidRPr="00403D29">
              <w:rPr>
                <w:rStyle w:val="normaltextrun"/>
                <w:rFonts w:ascii="Arial" w:hAnsi="Arial" w:cs="Arial"/>
                <w:sz w:val="22"/>
                <w:szCs w:val="22"/>
              </w:rPr>
              <w:t>je</w:t>
            </w:r>
            <w:r>
              <w:rPr>
                <w:rStyle w:val="normaltextrun"/>
                <w:rFonts w:ascii="Arial" w:hAnsi="Arial" w:cs="Arial"/>
                <w:sz w:val="22"/>
                <w:szCs w:val="22"/>
              </w:rPr>
              <w:t xml:space="preserve"> </w:t>
            </w:r>
            <w:r w:rsidRPr="00403D29">
              <w:rPr>
                <w:rStyle w:val="normaltextrun"/>
                <w:rFonts w:ascii="Arial" w:hAnsi="Arial" w:cs="Arial"/>
                <w:sz w:val="22"/>
                <w:szCs w:val="22"/>
              </w:rPr>
              <w:t>prodlení</w:t>
            </w:r>
            <w:r>
              <w:rPr>
                <w:rStyle w:val="normaltextrun"/>
                <w:rFonts w:ascii="Arial" w:hAnsi="Arial" w:cs="Arial"/>
                <w:sz w:val="22"/>
                <w:szCs w:val="22"/>
              </w:rPr>
              <w:t xml:space="preserve"> </w:t>
            </w:r>
            <w:r w:rsidRPr="00403D29">
              <w:rPr>
                <w:rStyle w:val="normaltextrun"/>
                <w:rFonts w:ascii="Arial" w:hAnsi="Arial" w:cs="Arial"/>
                <w:sz w:val="22"/>
                <w:szCs w:val="22"/>
              </w:rPr>
              <w:t>způsobeno</w:t>
            </w:r>
            <w:r>
              <w:rPr>
                <w:rStyle w:val="normaltextrun"/>
                <w:rFonts w:ascii="Arial" w:hAnsi="Arial" w:cs="Arial"/>
                <w:sz w:val="22"/>
                <w:szCs w:val="22"/>
              </w:rPr>
              <w:t xml:space="preserve"> </w:t>
            </w:r>
            <w:r w:rsidRPr="00403D29">
              <w:rPr>
                <w:rStyle w:val="normaltextrun"/>
                <w:rFonts w:ascii="Arial" w:hAnsi="Arial" w:cs="Arial"/>
                <w:sz w:val="22"/>
                <w:szCs w:val="22"/>
              </w:rPr>
              <w:t>plánovanou</w:t>
            </w:r>
            <w:r>
              <w:rPr>
                <w:rStyle w:val="normaltextrun"/>
                <w:rFonts w:ascii="Arial" w:hAnsi="Arial" w:cs="Arial"/>
                <w:sz w:val="22"/>
                <w:szCs w:val="22"/>
              </w:rPr>
              <w:t xml:space="preserve"> </w:t>
            </w:r>
            <w:r w:rsidRPr="00403D29">
              <w:rPr>
                <w:rStyle w:val="normaltextrun"/>
                <w:rFonts w:ascii="Arial" w:hAnsi="Arial" w:cs="Arial"/>
                <w:sz w:val="22"/>
                <w:szCs w:val="22"/>
              </w:rPr>
              <w:t>údržbou</w:t>
            </w:r>
            <w:r>
              <w:rPr>
                <w:rStyle w:val="normaltextrun"/>
                <w:rFonts w:ascii="Arial" w:hAnsi="Arial" w:cs="Arial"/>
                <w:sz w:val="22"/>
                <w:szCs w:val="22"/>
              </w:rPr>
              <w:t xml:space="preserve"> </w:t>
            </w:r>
            <w:r w:rsidRPr="00403D29">
              <w:rPr>
                <w:rStyle w:val="normaltextrun"/>
                <w:rFonts w:ascii="Arial" w:hAnsi="Arial" w:cs="Arial"/>
                <w:sz w:val="22"/>
                <w:szCs w:val="22"/>
              </w:rPr>
              <w:t>systému</w:t>
            </w:r>
            <w:r>
              <w:rPr>
                <w:rStyle w:val="normaltextrun"/>
                <w:rFonts w:ascii="Arial" w:hAnsi="Arial" w:cs="Arial"/>
                <w:sz w:val="22"/>
                <w:szCs w:val="22"/>
              </w:rPr>
              <w:t xml:space="preserve"> </w:t>
            </w:r>
            <w:r w:rsidRPr="00403D29">
              <w:rPr>
                <w:rStyle w:val="normaltextrun"/>
                <w:rFonts w:ascii="Arial" w:hAnsi="Arial" w:cs="Arial"/>
                <w:sz w:val="22"/>
                <w:szCs w:val="22"/>
              </w:rPr>
              <w:t>ServiceDesk,</w:t>
            </w:r>
            <w:r>
              <w:rPr>
                <w:rStyle w:val="normaltextrun"/>
                <w:rFonts w:ascii="Arial" w:hAnsi="Arial" w:cs="Arial"/>
                <w:sz w:val="22"/>
                <w:szCs w:val="22"/>
              </w:rPr>
              <w:t xml:space="preserve"> </w:t>
            </w:r>
            <w:r w:rsidRPr="00403D29">
              <w:rPr>
                <w:rStyle w:val="normaltextrun"/>
                <w:rFonts w:ascii="Arial" w:hAnsi="Arial" w:cs="Arial"/>
                <w:sz w:val="22"/>
                <w:szCs w:val="22"/>
              </w:rPr>
              <w:t>se</w:t>
            </w:r>
            <w:r>
              <w:rPr>
                <w:rStyle w:val="normaltextrun"/>
                <w:rFonts w:ascii="Arial" w:hAnsi="Arial" w:cs="Arial"/>
                <w:sz w:val="22"/>
                <w:szCs w:val="22"/>
              </w:rPr>
              <w:t xml:space="preserve"> </w:t>
            </w:r>
            <w:r w:rsidRPr="00403D29">
              <w:rPr>
                <w:rStyle w:val="normaltextrun"/>
                <w:rFonts w:ascii="Arial" w:hAnsi="Arial" w:cs="Arial"/>
                <w:sz w:val="22"/>
                <w:szCs w:val="22"/>
              </w:rPr>
              <w:t>kterou</w:t>
            </w:r>
            <w:r>
              <w:rPr>
                <w:rStyle w:val="normaltextrun"/>
                <w:rFonts w:ascii="Arial" w:hAnsi="Arial" w:cs="Arial"/>
                <w:sz w:val="22"/>
                <w:szCs w:val="22"/>
              </w:rPr>
              <w:t xml:space="preserve"> </w:t>
            </w:r>
            <w:r w:rsidRPr="00403D29">
              <w:rPr>
                <w:rStyle w:val="normaltextrun"/>
                <w:rFonts w:ascii="Arial" w:hAnsi="Arial" w:cs="Arial"/>
                <w:sz w:val="22"/>
                <w:szCs w:val="22"/>
              </w:rPr>
              <w:t>Objedn</w:t>
            </w:r>
            <w:r w:rsidRPr="00EF3E97">
              <w:rPr>
                <w:rStyle w:val="normaltextrun"/>
                <w:rFonts w:ascii="Arial" w:hAnsi="Arial" w:cs="Arial"/>
                <w:sz w:val="22"/>
                <w:szCs w:val="22"/>
              </w:rPr>
              <w:t xml:space="preserve">atel předem vyslovil písemný </w:t>
            </w:r>
            <w:r w:rsidRPr="003860A3">
              <w:rPr>
                <w:rStyle w:val="contextualspellingandgrammarerror"/>
                <w:rFonts w:ascii="Arial" w:hAnsi="Arial" w:cs="Arial"/>
                <w:sz w:val="22"/>
                <w:szCs w:val="22"/>
              </w:rPr>
              <w:t>souhlas</w:t>
            </w:r>
            <w:r w:rsidRPr="00EF3E97">
              <w:rPr>
                <w:rStyle w:val="normaltextrun"/>
                <w:rFonts w:ascii="Arial" w:hAnsi="Arial" w:cs="Arial"/>
                <w:sz w:val="22"/>
                <w:szCs w:val="22"/>
              </w:rPr>
              <w:t xml:space="preserve"> a to včetně časového </w:t>
            </w:r>
            <w:r>
              <w:rPr>
                <w:rStyle w:val="normaltextrun"/>
                <w:rFonts w:ascii="Arial" w:hAnsi="Arial" w:cs="Arial"/>
                <w:sz w:val="22"/>
                <w:szCs w:val="22"/>
              </w:rPr>
              <w:t>rozsahu této údržby.</w:t>
            </w:r>
          </w:p>
        </w:tc>
      </w:tr>
      <w:tr w:rsidR="00403D29" w14:paraId="5D6B63DB" w14:textId="77777777" w:rsidTr="00403D29">
        <w:tc>
          <w:tcPr>
            <w:tcW w:w="3936" w:type="dxa"/>
            <w:shd w:val="clear" w:color="auto" w:fill="auto"/>
          </w:tcPr>
          <w:p w14:paraId="5E93BD34" w14:textId="77777777" w:rsidR="00403D29" w:rsidRDefault="00403D29" w:rsidP="00403D29">
            <w:pPr>
              <w:jc w:val="left"/>
            </w:pPr>
            <w:r>
              <w:t>Režim poskytování Služby:</w:t>
            </w:r>
          </w:p>
        </w:tc>
        <w:tc>
          <w:tcPr>
            <w:tcW w:w="6284" w:type="dxa"/>
            <w:gridSpan w:val="3"/>
            <w:shd w:val="clear" w:color="auto" w:fill="auto"/>
          </w:tcPr>
          <w:p w14:paraId="64CE67A7" w14:textId="77777777" w:rsidR="00403D29" w:rsidRDefault="00403D29" w:rsidP="00403D29">
            <w:r>
              <w:t>8x5</w:t>
            </w:r>
          </w:p>
        </w:tc>
      </w:tr>
      <w:tr w:rsidR="00403D29" w14:paraId="004B1731" w14:textId="77777777" w:rsidTr="00403D29">
        <w:tc>
          <w:tcPr>
            <w:tcW w:w="3936" w:type="dxa"/>
            <w:shd w:val="clear" w:color="auto" w:fill="auto"/>
          </w:tcPr>
          <w:p w14:paraId="7BE2C1DD" w14:textId="77777777" w:rsidR="00403D29" w:rsidRDefault="00403D29" w:rsidP="00403D29">
            <w:r>
              <w:t>Lhůta pro zahájení řešení Požadavku:</w:t>
            </w:r>
          </w:p>
        </w:tc>
        <w:tc>
          <w:tcPr>
            <w:tcW w:w="6284" w:type="dxa"/>
            <w:gridSpan w:val="3"/>
            <w:shd w:val="clear" w:color="auto" w:fill="auto"/>
          </w:tcPr>
          <w:p w14:paraId="45343E69" w14:textId="77777777" w:rsidR="00403D29" w:rsidRDefault="00403D29" w:rsidP="00403D29">
            <w:r>
              <w:t>---</w:t>
            </w:r>
          </w:p>
        </w:tc>
      </w:tr>
      <w:tr w:rsidR="00403D29" w14:paraId="1321A8EF" w14:textId="77777777" w:rsidTr="00403D29">
        <w:tc>
          <w:tcPr>
            <w:tcW w:w="3936" w:type="dxa"/>
            <w:shd w:val="clear" w:color="auto" w:fill="auto"/>
          </w:tcPr>
          <w:p w14:paraId="5BC56C7F" w14:textId="77777777" w:rsidR="00403D29" w:rsidRDefault="00403D29" w:rsidP="00403D29">
            <w:r>
              <w:t>Lhůta pro vyřešení Požadavku:</w:t>
            </w:r>
          </w:p>
        </w:tc>
        <w:tc>
          <w:tcPr>
            <w:tcW w:w="6284" w:type="dxa"/>
            <w:gridSpan w:val="3"/>
            <w:shd w:val="clear" w:color="auto" w:fill="auto"/>
          </w:tcPr>
          <w:p w14:paraId="3FE018BC" w14:textId="77777777" w:rsidR="00403D29" w:rsidRDefault="00403D29" w:rsidP="00403D29">
            <w:r>
              <w:t>---</w:t>
            </w:r>
          </w:p>
        </w:tc>
      </w:tr>
    </w:tbl>
    <w:p w14:paraId="3B451E47" w14:textId="1055EE62" w:rsidR="00403D29" w:rsidRDefault="00403D29" w:rsidP="0018500E">
      <w:pPr>
        <w:spacing w:line="240" w:lineRule="auto"/>
        <w:jc w:val="left"/>
      </w:pPr>
    </w:p>
    <w:p w14:paraId="1D36B341" w14:textId="4E0C0999" w:rsidR="00403D29" w:rsidRDefault="00403D29" w:rsidP="0018500E">
      <w:pPr>
        <w:spacing w:line="240" w:lineRule="auto"/>
        <w:jc w:val="left"/>
      </w:pPr>
      <w:r>
        <w:t>Požadované vlastnosti systému ServiceDesk:</w:t>
      </w:r>
    </w:p>
    <w:p w14:paraId="3ED92213" w14:textId="2E08A79D" w:rsidR="00403D29" w:rsidRPr="00403D29" w:rsidRDefault="00403D29" w:rsidP="00403D29">
      <w:pPr>
        <w:pStyle w:val="Odstavecseseznamem"/>
        <w:numPr>
          <w:ilvl w:val="0"/>
          <w:numId w:val="39"/>
        </w:numPr>
        <w:spacing w:line="240" w:lineRule="auto"/>
        <w:jc w:val="left"/>
        <w:rPr>
          <w:rFonts w:ascii="Arial" w:hAnsi="Arial"/>
        </w:rPr>
      </w:pPr>
      <w:r w:rsidRPr="00403D29">
        <w:rPr>
          <w:rFonts w:ascii="Arial" w:hAnsi="Arial"/>
        </w:rPr>
        <w:t>musí umožňovat zachovávat důvěrnost obsažených informací a musí splňovat podmínky pro presumpci jeho spolehlivosti upravené v § 562 odst. 2 občanského zákoníku;</w:t>
      </w:r>
    </w:p>
    <w:p w14:paraId="32AB398E" w14:textId="0F1BECA5" w:rsidR="00403D29" w:rsidRPr="00403D29" w:rsidRDefault="00403D29" w:rsidP="00403D29">
      <w:pPr>
        <w:pStyle w:val="Odstavecseseznamem"/>
        <w:numPr>
          <w:ilvl w:val="0"/>
          <w:numId w:val="39"/>
        </w:numPr>
        <w:spacing w:line="240" w:lineRule="auto"/>
        <w:jc w:val="left"/>
        <w:rPr>
          <w:rFonts w:ascii="Arial" w:hAnsi="Arial"/>
        </w:rPr>
      </w:pPr>
      <w:r w:rsidRPr="00403D29">
        <w:rPr>
          <w:rFonts w:ascii="Arial" w:hAnsi="Arial"/>
        </w:rPr>
        <w:t>celý uživatelský obsah systému ServiceDesk musí během časového rozsahu poskytování této Služby být nepřetržitě a v otevřené formě přístupný Objednateli;</w:t>
      </w:r>
    </w:p>
    <w:p w14:paraId="66F59D38" w14:textId="124EAB57" w:rsidR="00403D29" w:rsidRPr="00403D29" w:rsidRDefault="00403D29" w:rsidP="00403D29">
      <w:pPr>
        <w:pStyle w:val="Odstavecseseznamem"/>
        <w:numPr>
          <w:ilvl w:val="0"/>
          <w:numId w:val="39"/>
        </w:numPr>
        <w:spacing w:line="240" w:lineRule="auto"/>
        <w:jc w:val="left"/>
        <w:rPr>
          <w:rFonts w:ascii="Arial" w:hAnsi="Arial"/>
        </w:rPr>
      </w:pPr>
      <w:r w:rsidRPr="00403D29">
        <w:rPr>
          <w:rFonts w:ascii="Arial" w:hAnsi="Arial"/>
        </w:rPr>
        <w:t>systém podpory workflow umožňující využití automatizovaných kroků dle definovaných podmínek a událostí včetně služeb automatického měření, vyhodnocování a dokladování jejich správnosti</w:t>
      </w:r>
      <w:r>
        <w:rPr>
          <w:rFonts w:ascii="Arial" w:hAnsi="Arial"/>
        </w:rPr>
        <w:t>;</w:t>
      </w:r>
    </w:p>
    <w:p w14:paraId="17F7C7E7" w14:textId="0E38E96F" w:rsidR="00403D29" w:rsidRPr="00403D29" w:rsidRDefault="00403D29" w:rsidP="00403D29">
      <w:pPr>
        <w:pStyle w:val="Odstavecseseznamem"/>
        <w:numPr>
          <w:ilvl w:val="0"/>
          <w:numId w:val="39"/>
        </w:numPr>
        <w:spacing w:line="240" w:lineRule="auto"/>
        <w:jc w:val="left"/>
        <w:rPr>
          <w:rFonts w:ascii="Arial" w:hAnsi="Arial"/>
        </w:rPr>
      </w:pPr>
      <w:r w:rsidRPr="00403D29">
        <w:rPr>
          <w:rFonts w:ascii="Arial" w:hAnsi="Arial"/>
        </w:rPr>
        <w:t xml:space="preserve">přístup pomocí webového prohlížeče prostřednictvím zabezpečené komunikace </w:t>
      </w:r>
      <w:r w:rsidR="00397267">
        <w:rPr>
          <w:rFonts w:ascii="Arial" w:hAnsi="Arial"/>
        </w:rPr>
        <w:t>protokolem HTTPS;</w:t>
      </w:r>
    </w:p>
    <w:p w14:paraId="17BCB9D8" w14:textId="3A620156" w:rsidR="00403D29" w:rsidRPr="00403D29" w:rsidRDefault="000A4C2C" w:rsidP="00403D29">
      <w:pPr>
        <w:pStyle w:val="Odstavecseseznamem"/>
        <w:numPr>
          <w:ilvl w:val="0"/>
          <w:numId w:val="39"/>
        </w:numPr>
        <w:spacing w:line="240" w:lineRule="auto"/>
        <w:jc w:val="left"/>
        <w:rPr>
          <w:rFonts w:ascii="Arial" w:hAnsi="Arial"/>
        </w:rPr>
      </w:pPr>
      <w:r>
        <w:rPr>
          <w:rFonts w:ascii="Arial" w:hAnsi="Arial"/>
        </w:rPr>
        <w:t xml:space="preserve">pro Zařízení, pro která je uzavřena služba SmartNet, </w:t>
      </w:r>
      <w:r w:rsidR="00397267">
        <w:rPr>
          <w:rFonts w:ascii="Arial" w:hAnsi="Arial"/>
        </w:rPr>
        <w:t xml:space="preserve">umožňuje </w:t>
      </w:r>
      <w:r w:rsidR="00403D29" w:rsidRPr="00403D29">
        <w:rPr>
          <w:rFonts w:ascii="Arial" w:hAnsi="Arial"/>
        </w:rPr>
        <w:t xml:space="preserve">nepřetržitý monitoring, aktivní monitoring a </w:t>
      </w:r>
      <w:r w:rsidR="00397267">
        <w:rPr>
          <w:rFonts w:ascii="Arial" w:hAnsi="Arial"/>
        </w:rPr>
        <w:t xml:space="preserve">obsahuje </w:t>
      </w:r>
      <w:r w:rsidR="00403D29" w:rsidRPr="00403D29">
        <w:rPr>
          <w:rFonts w:ascii="Arial" w:hAnsi="Arial"/>
        </w:rPr>
        <w:t xml:space="preserve">kompletní databázi spravovaných síťových prvků </w:t>
      </w:r>
      <w:r w:rsidR="00397267">
        <w:rPr>
          <w:rFonts w:ascii="Arial" w:hAnsi="Arial"/>
        </w:rPr>
        <w:t xml:space="preserve">(tj. Zařízení) </w:t>
      </w:r>
      <w:r w:rsidR="00403D29" w:rsidRPr="00403D29">
        <w:rPr>
          <w:rFonts w:ascii="Arial" w:hAnsi="Arial"/>
        </w:rPr>
        <w:t xml:space="preserve">a </w:t>
      </w:r>
      <w:r w:rsidR="00397267">
        <w:rPr>
          <w:rFonts w:ascii="Arial" w:hAnsi="Arial"/>
        </w:rPr>
        <w:t>S</w:t>
      </w:r>
      <w:r w:rsidR="00397267" w:rsidRPr="00403D29">
        <w:rPr>
          <w:rFonts w:ascii="Arial" w:hAnsi="Arial"/>
        </w:rPr>
        <w:t xml:space="preserve">lužeb </w:t>
      </w:r>
      <w:r w:rsidR="00403D29" w:rsidRPr="00403D29">
        <w:rPr>
          <w:rFonts w:ascii="Arial" w:hAnsi="Arial"/>
        </w:rPr>
        <w:t xml:space="preserve">včetně všech vazeb specifikovaných v </w:t>
      </w:r>
      <w:r w:rsidR="00397267">
        <w:rPr>
          <w:rFonts w:ascii="Arial" w:hAnsi="Arial"/>
        </w:rPr>
        <w:t xml:space="preserve">této smlouvě </w:t>
      </w:r>
      <w:r w:rsidR="00403D29" w:rsidRPr="00403D29">
        <w:rPr>
          <w:rFonts w:ascii="Arial" w:hAnsi="Arial"/>
        </w:rPr>
        <w:t>s možností rozšíření</w:t>
      </w:r>
      <w:r w:rsidR="00397267">
        <w:rPr>
          <w:rFonts w:ascii="Arial" w:hAnsi="Arial"/>
        </w:rPr>
        <w:t xml:space="preserve"> a další editace;</w:t>
      </w:r>
      <w:r w:rsidR="00403D29" w:rsidRPr="00403D29">
        <w:rPr>
          <w:rFonts w:ascii="Arial" w:hAnsi="Arial"/>
        </w:rPr>
        <w:t xml:space="preserve"> </w:t>
      </w:r>
    </w:p>
    <w:p w14:paraId="3E324D8A" w14:textId="0D8BADF2" w:rsidR="00403D29" w:rsidRPr="00403D29" w:rsidRDefault="00403D29" w:rsidP="00403D29">
      <w:pPr>
        <w:pStyle w:val="Odstavecseseznamem"/>
        <w:numPr>
          <w:ilvl w:val="0"/>
          <w:numId w:val="39"/>
        </w:numPr>
        <w:spacing w:line="240" w:lineRule="auto"/>
        <w:jc w:val="left"/>
        <w:rPr>
          <w:rFonts w:ascii="Arial" w:hAnsi="Arial"/>
        </w:rPr>
      </w:pPr>
      <w:r w:rsidRPr="00403D29">
        <w:rPr>
          <w:rFonts w:ascii="Arial" w:hAnsi="Arial"/>
        </w:rPr>
        <w:t>automatizovan</w:t>
      </w:r>
      <w:r w:rsidR="00397267">
        <w:rPr>
          <w:rFonts w:ascii="Arial" w:hAnsi="Arial"/>
        </w:rPr>
        <w:t>á</w:t>
      </w:r>
      <w:r w:rsidRPr="00403D29">
        <w:rPr>
          <w:rFonts w:ascii="Arial" w:hAnsi="Arial"/>
        </w:rPr>
        <w:t xml:space="preserve"> podpor</w:t>
      </w:r>
      <w:r w:rsidR="00397267">
        <w:rPr>
          <w:rFonts w:ascii="Arial" w:hAnsi="Arial"/>
        </w:rPr>
        <w:t>a</w:t>
      </w:r>
      <w:r w:rsidRPr="00403D29">
        <w:rPr>
          <w:rFonts w:ascii="Arial" w:hAnsi="Arial"/>
        </w:rPr>
        <w:t xml:space="preserve"> zahrnující eskalační a automatické mechanismy, tzn. tikety, notifikace pomocí e-mail / SMS.</w:t>
      </w:r>
    </w:p>
    <w:p w14:paraId="3D522299" w14:textId="14DF09E3" w:rsidR="000822C1" w:rsidRDefault="00403D29" w:rsidP="00403D29">
      <w:pPr>
        <w:pStyle w:val="Odstavecseseznamem"/>
        <w:numPr>
          <w:ilvl w:val="0"/>
          <w:numId w:val="39"/>
        </w:numPr>
        <w:spacing w:line="240" w:lineRule="auto"/>
        <w:jc w:val="left"/>
        <w:rPr>
          <w:rFonts w:ascii="Arial" w:hAnsi="Arial"/>
        </w:rPr>
      </w:pPr>
      <w:r w:rsidRPr="00403D29">
        <w:rPr>
          <w:rFonts w:ascii="Arial" w:hAnsi="Arial"/>
        </w:rPr>
        <w:t>evidenci oprav, havárií, zápůjček a servisních služeb „Profylaxe“ a „Odborné konzultace, konfigurační a servisní práce“</w:t>
      </w:r>
    </w:p>
    <w:p w14:paraId="4B8B088E" w14:textId="33AE941C" w:rsidR="000822C1" w:rsidRPr="002473EF" w:rsidRDefault="002473EF">
      <w:pPr>
        <w:spacing w:line="240" w:lineRule="auto"/>
        <w:jc w:val="left"/>
        <w:rPr>
          <w:rFonts w:eastAsia="Calibri"/>
          <w:b/>
          <w:lang w:eastAsia="en-US"/>
        </w:rPr>
      </w:pPr>
      <w:r w:rsidRPr="002473EF">
        <w:rPr>
          <w:b/>
        </w:rPr>
        <w:t>Službu ServiceDesk je Poskytovatel povinen poskytovat bezplatně.</w:t>
      </w:r>
    </w:p>
    <w:sectPr w:rsidR="000822C1" w:rsidRPr="002473EF" w:rsidSect="004B39F8">
      <w:pgSz w:w="11906" w:h="16838"/>
      <w:pgMar w:top="1417" w:right="926" w:bottom="1417" w:left="900" w:header="709"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2B24AB" w16cid:durableId="2459D9EB"/>
  <w16cid:commentId w16cid:paraId="3F878365" w16cid:durableId="2459D9EC"/>
  <w16cid:commentId w16cid:paraId="4D905236" w16cid:durableId="2459D9ED"/>
  <w16cid:commentId w16cid:paraId="7A0FF299" w16cid:durableId="2459D9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9E22F" w14:textId="77777777" w:rsidR="00082CBA" w:rsidRDefault="00082CBA" w:rsidP="006337DC">
      <w:r>
        <w:separator/>
      </w:r>
    </w:p>
  </w:endnote>
  <w:endnote w:type="continuationSeparator" w:id="0">
    <w:p w14:paraId="71ADEE83" w14:textId="77777777" w:rsidR="00082CBA" w:rsidRDefault="00082CBA"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C3E63" w14:textId="74657DA9" w:rsidR="00082CBA" w:rsidRPr="00150F89" w:rsidRDefault="00082CBA"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D73505">
      <w:rPr>
        <w:noProof/>
        <w:sz w:val="20"/>
        <w:szCs w:val="20"/>
      </w:rPr>
      <w:t>2</w:t>
    </w:r>
    <w:r w:rsidRPr="00150F89">
      <w:rPr>
        <w:sz w:val="20"/>
        <w:szCs w:val="20"/>
      </w:rPr>
      <w:fldChar w:fldCharType="end"/>
    </w:r>
  </w:p>
  <w:p w14:paraId="690C3E64" w14:textId="77777777" w:rsidR="00082CBA" w:rsidRDefault="00082CBA"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C3E65" w14:textId="77777777" w:rsidR="00082CBA" w:rsidRDefault="00082CBA">
    <w:pPr>
      <w:pStyle w:val="Zpat"/>
      <w:jc w:val="center"/>
    </w:pPr>
    <w:r>
      <w:fldChar w:fldCharType="begin"/>
    </w:r>
    <w:r>
      <w:instrText>PAGE   \* MERGEFORMAT</w:instrText>
    </w:r>
    <w:r>
      <w:fldChar w:fldCharType="separate"/>
    </w:r>
    <w:r>
      <w:rPr>
        <w:noProof/>
      </w:rPr>
      <w:t>1</w:t>
    </w:r>
    <w:r>
      <w:fldChar w:fldCharType="end"/>
    </w:r>
  </w:p>
  <w:p w14:paraId="690C3E66" w14:textId="77777777" w:rsidR="00082CBA" w:rsidRDefault="00082C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B2847" w14:textId="77777777" w:rsidR="00082CBA" w:rsidRDefault="00082CBA" w:rsidP="006337DC">
      <w:r>
        <w:separator/>
      </w:r>
    </w:p>
  </w:footnote>
  <w:footnote w:type="continuationSeparator" w:id="0">
    <w:p w14:paraId="15A4DA10" w14:textId="77777777" w:rsidR="00082CBA" w:rsidRDefault="00082CBA"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722F"/>
    <w:multiLevelType w:val="hybridMultilevel"/>
    <w:tmpl w:val="7D64F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61446C"/>
    <w:multiLevelType w:val="hybridMultilevel"/>
    <w:tmpl w:val="9938690A"/>
    <w:lvl w:ilvl="0" w:tplc="7B84DEB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EDB6645"/>
    <w:multiLevelType w:val="hybridMultilevel"/>
    <w:tmpl w:val="ED3A69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FA789D"/>
    <w:multiLevelType w:val="hybridMultilevel"/>
    <w:tmpl w:val="0712B0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3D147BA1"/>
    <w:multiLevelType w:val="hybridMultilevel"/>
    <w:tmpl w:val="2D381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461C5DD2"/>
    <w:multiLevelType w:val="hybridMultilevel"/>
    <w:tmpl w:val="25B04B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6F6022"/>
    <w:multiLevelType w:val="hybridMultilevel"/>
    <w:tmpl w:val="2D8E1124"/>
    <w:lvl w:ilvl="0" w:tplc="1AB852DC">
      <w:start w:val="625"/>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72E5064"/>
    <w:multiLevelType w:val="hybridMultilevel"/>
    <w:tmpl w:val="C526F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916CBC"/>
    <w:multiLevelType w:val="multilevel"/>
    <w:tmpl w:val="2E107EF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98C5CAB"/>
    <w:multiLevelType w:val="hybridMultilevel"/>
    <w:tmpl w:val="ABD6A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9F7D91"/>
    <w:multiLevelType w:val="hybridMultilevel"/>
    <w:tmpl w:val="D2103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3C228BA"/>
    <w:multiLevelType w:val="hybridMultilevel"/>
    <w:tmpl w:val="214A8D9A"/>
    <w:lvl w:ilvl="0" w:tplc="04050001">
      <w:start w:val="1"/>
      <w:numFmt w:val="bullet"/>
      <w:lvlText w:val=""/>
      <w:lvlJc w:val="left"/>
      <w:pPr>
        <w:ind w:left="535" w:hanging="360"/>
      </w:pPr>
      <w:rPr>
        <w:rFonts w:ascii="Symbol" w:hAnsi="Symbol" w:hint="default"/>
      </w:rPr>
    </w:lvl>
    <w:lvl w:ilvl="1" w:tplc="04050003" w:tentative="1">
      <w:start w:val="1"/>
      <w:numFmt w:val="bullet"/>
      <w:lvlText w:val="o"/>
      <w:lvlJc w:val="left"/>
      <w:pPr>
        <w:ind w:left="1255" w:hanging="360"/>
      </w:pPr>
      <w:rPr>
        <w:rFonts w:ascii="Courier New" w:hAnsi="Courier New" w:cs="Courier New" w:hint="default"/>
      </w:rPr>
    </w:lvl>
    <w:lvl w:ilvl="2" w:tplc="04050005" w:tentative="1">
      <w:start w:val="1"/>
      <w:numFmt w:val="bullet"/>
      <w:lvlText w:val=""/>
      <w:lvlJc w:val="left"/>
      <w:pPr>
        <w:ind w:left="1975" w:hanging="360"/>
      </w:pPr>
      <w:rPr>
        <w:rFonts w:ascii="Wingdings" w:hAnsi="Wingdings" w:hint="default"/>
      </w:rPr>
    </w:lvl>
    <w:lvl w:ilvl="3" w:tplc="04050001" w:tentative="1">
      <w:start w:val="1"/>
      <w:numFmt w:val="bullet"/>
      <w:lvlText w:val=""/>
      <w:lvlJc w:val="left"/>
      <w:pPr>
        <w:ind w:left="2695" w:hanging="360"/>
      </w:pPr>
      <w:rPr>
        <w:rFonts w:ascii="Symbol" w:hAnsi="Symbol" w:hint="default"/>
      </w:rPr>
    </w:lvl>
    <w:lvl w:ilvl="4" w:tplc="04050003" w:tentative="1">
      <w:start w:val="1"/>
      <w:numFmt w:val="bullet"/>
      <w:lvlText w:val="o"/>
      <w:lvlJc w:val="left"/>
      <w:pPr>
        <w:ind w:left="3415" w:hanging="360"/>
      </w:pPr>
      <w:rPr>
        <w:rFonts w:ascii="Courier New" w:hAnsi="Courier New" w:cs="Courier New" w:hint="default"/>
      </w:rPr>
    </w:lvl>
    <w:lvl w:ilvl="5" w:tplc="04050005" w:tentative="1">
      <w:start w:val="1"/>
      <w:numFmt w:val="bullet"/>
      <w:lvlText w:val=""/>
      <w:lvlJc w:val="left"/>
      <w:pPr>
        <w:ind w:left="4135" w:hanging="360"/>
      </w:pPr>
      <w:rPr>
        <w:rFonts w:ascii="Wingdings" w:hAnsi="Wingdings" w:hint="default"/>
      </w:rPr>
    </w:lvl>
    <w:lvl w:ilvl="6" w:tplc="04050001" w:tentative="1">
      <w:start w:val="1"/>
      <w:numFmt w:val="bullet"/>
      <w:lvlText w:val=""/>
      <w:lvlJc w:val="left"/>
      <w:pPr>
        <w:ind w:left="4855" w:hanging="360"/>
      </w:pPr>
      <w:rPr>
        <w:rFonts w:ascii="Symbol" w:hAnsi="Symbol" w:hint="default"/>
      </w:rPr>
    </w:lvl>
    <w:lvl w:ilvl="7" w:tplc="04050003" w:tentative="1">
      <w:start w:val="1"/>
      <w:numFmt w:val="bullet"/>
      <w:lvlText w:val="o"/>
      <w:lvlJc w:val="left"/>
      <w:pPr>
        <w:ind w:left="5575" w:hanging="360"/>
      </w:pPr>
      <w:rPr>
        <w:rFonts w:ascii="Courier New" w:hAnsi="Courier New" w:cs="Courier New" w:hint="default"/>
      </w:rPr>
    </w:lvl>
    <w:lvl w:ilvl="8" w:tplc="04050005" w:tentative="1">
      <w:start w:val="1"/>
      <w:numFmt w:val="bullet"/>
      <w:lvlText w:val=""/>
      <w:lvlJc w:val="left"/>
      <w:pPr>
        <w:ind w:left="6295" w:hanging="360"/>
      </w:pPr>
      <w:rPr>
        <w:rFonts w:ascii="Wingdings" w:hAnsi="Wingdings" w:hint="default"/>
      </w:rPr>
    </w:lvl>
  </w:abstractNum>
  <w:abstractNum w:abstractNumId="22" w15:restartNumberingAfterBreak="0">
    <w:nsid w:val="76D04F7C"/>
    <w:multiLevelType w:val="hybridMultilevel"/>
    <w:tmpl w:val="1F30B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C41210A"/>
    <w:multiLevelType w:val="hybridMultilevel"/>
    <w:tmpl w:val="8EE20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B43874"/>
    <w:multiLevelType w:val="hybridMultilevel"/>
    <w:tmpl w:val="06A4FBA6"/>
    <w:lvl w:ilvl="0" w:tplc="04050001">
      <w:start w:val="1"/>
      <w:numFmt w:val="bullet"/>
      <w:lvlText w:val=""/>
      <w:lvlJc w:val="left"/>
      <w:pPr>
        <w:ind w:left="1422" w:hanging="360"/>
      </w:pPr>
      <w:rPr>
        <w:rFonts w:ascii="Symbol" w:hAnsi="Symbol" w:hint="default"/>
      </w:rPr>
    </w:lvl>
    <w:lvl w:ilvl="1" w:tplc="04050003">
      <w:start w:val="1"/>
      <w:numFmt w:val="bullet"/>
      <w:lvlText w:val="o"/>
      <w:lvlJc w:val="left"/>
      <w:pPr>
        <w:ind w:left="2142" w:hanging="360"/>
      </w:pPr>
      <w:rPr>
        <w:rFonts w:ascii="Courier New" w:hAnsi="Courier New" w:cs="Courier New" w:hint="default"/>
      </w:rPr>
    </w:lvl>
    <w:lvl w:ilvl="2" w:tplc="04050005" w:tentative="1">
      <w:start w:val="1"/>
      <w:numFmt w:val="bullet"/>
      <w:lvlText w:val=""/>
      <w:lvlJc w:val="left"/>
      <w:pPr>
        <w:ind w:left="2862" w:hanging="360"/>
      </w:pPr>
      <w:rPr>
        <w:rFonts w:ascii="Wingdings" w:hAnsi="Wingdings" w:hint="default"/>
      </w:rPr>
    </w:lvl>
    <w:lvl w:ilvl="3" w:tplc="04050001" w:tentative="1">
      <w:start w:val="1"/>
      <w:numFmt w:val="bullet"/>
      <w:lvlText w:val=""/>
      <w:lvlJc w:val="left"/>
      <w:pPr>
        <w:ind w:left="3582" w:hanging="360"/>
      </w:pPr>
      <w:rPr>
        <w:rFonts w:ascii="Symbol" w:hAnsi="Symbol" w:hint="default"/>
      </w:rPr>
    </w:lvl>
    <w:lvl w:ilvl="4" w:tplc="04050003" w:tentative="1">
      <w:start w:val="1"/>
      <w:numFmt w:val="bullet"/>
      <w:lvlText w:val="o"/>
      <w:lvlJc w:val="left"/>
      <w:pPr>
        <w:ind w:left="4302" w:hanging="360"/>
      </w:pPr>
      <w:rPr>
        <w:rFonts w:ascii="Courier New" w:hAnsi="Courier New" w:cs="Courier New" w:hint="default"/>
      </w:rPr>
    </w:lvl>
    <w:lvl w:ilvl="5" w:tplc="04050005" w:tentative="1">
      <w:start w:val="1"/>
      <w:numFmt w:val="bullet"/>
      <w:lvlText w:val=""/>
      <w:lvlJc w:val="left"/>
      <w:pPr>
        <w:ind w:left="5022" w:hanging="360"/>
      </w:pPr>
      <w:rPr>
        <w:rFonts w:ascii="Wingdings" w:hAnsi="Wingdings" w:hint="default"/>
      </w:rPr>
    </w:lvl>
    <w:lvl w:ilvl="6" w:tplc="04050001" w:tentative="1">
      <w:start w:val="1"/>
      <w:numFmt w:val="bullet"/>
      <w:lvlText w:val=""/>
      <w:lvlJc w:val="left"/>
      <w:pPr>
        <w:ind w:left="5742" w:hanging="360"/>
      </w:pPr>
      <w:rPr>
        <w:rFonts w:ascii="Symbol" w:hAnsi="Symbol" w:hint="default"/>
      </w:rPr>
    </w:lvl>
    <w:lvl w:ilvl="7" w:tplc="04050003" w:tentative="1">
      <w:start w:val="1"/>
      <w:numFmt w:val="bullet"/>
      <w:lvlText w:val="o"/>
      <w:lvlJc w:val="left"/>
      <w:pPr>
        <w:ind w:left="6462" w:hanging="360"/>
      </w:pPr>
      <w:rPr>
        <w:rFonts w:ascii="Courier New" w:hAnsi="Courier New" w:cs="Courier New" w:hint="default"/>
      </w:rPr>
    </w:lvl>
    <w:lvl w:ilvl="8" w:tplc="04050005" w:tentative="1">
      <w:start w:val="1"/>
      <w:numFmt w:val="bullet"/>
      <w:lvlText w:val=""/>
      <w:lvlJc w:val="left"/>
      <w:pPr>
        <w:ind w:left="7182" w:hanging="360"/>
      </w:pPr>
      <w:rPr>
        <w:rFonts w:ascii="Wingdings" w:hAnsi="Wingdings" w:hint="default"/>
      </w:rPr>
    </w:lvl>
  </w:abstractNum>
  <w:num w:numId="1">
    <w:abstractNumId w:val="23"/>
  </w:num>
  <w:num w:numId="2">
    <w:abstractNumId w:val="13"/>
  </w:num>
  <w:num w:numId="3">
    <w:abstractNumId w:val="1"/>
  </w:num>
  <w:num w:numId="4">
    <w:abstractNumId w:val="15"/>
  </w:num>
  <w:num w:numId="5">
    <w:abstractNumId w:val="6"/>
  </w:num>
  <w:num w:numId="6">
    <w:abstractNumId w:val="16"/>
  </w:num>
  <w:num w:numId="7">
    <w:abstractNumId w:val="13"/>
  </w:num>
  <w:num w:numId="8">
    <w:abstractNumId w:val="13"/>
  </w:num>
  <w:num w:numId="9">
    <w:abstractNumId w:val="13"/>
  </w:num>
  <w:num w:numId="10">
    <w:abstractNumId w:val="13"/>
  </w:num>
  <w:num w:numId="11">
    <w:abstractNumId w:val="11"/>
  </w:num>
  <w:num w:numId="12">
    <w:abstractNumId w:val="3"/>
  </w:num>
  <w:num w:numId="13">
    <w:abstractNumId w:val="18"/>
  </w:num>
  <w:num w:numId="14">
    <w:abstractNumId w:val="13"/>
  </w:num>
  <w:num w:numId="15">
    <w:abstractNumId w:val="14"/>
  </w:num>
  <w:num w:numId="16">
    <w:abstractNumId w:val="13"/>
  </w:num>
  <w:num w:numId="17">
    <w:abstractNumId w:val="13"/>
  </w:num>
  <w:num w:numId="18">
    <w:abstractNumId w:val="8"/>
  </w:num>
  <w:num w:numId="19">
    <w:abstractNumId w:val="20"/>
  </w:num>
  <w:num w:numId="20">
    <w:abstractNumId w:val="17"/>
  </w:num>
  <w:num w:numId="21">
    <w:abstractNumId w:val="12"/>
  </w:num>
  <w:num w:numId="22">
    <w:abstractNumId w:val="22"/>
  </w:num>
  <w:num w:numId="23">
    <w:abstractNumId w:val="0"/>
  </w:num>
  <w:num w:numId="24">
    <w:abstractNumId w:val="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9"/>
  </w:num>
  <w:num w:numId="29">
    <w:abstractNumId w:val="21"/>
  </w:num>
  <w:num w:numId="30">
    <w:abstractNumId w:val="25"/>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7"/>
  </w:num>
  <w:num w:numId="39">
    <w:abstractNumId w:val="9"/>
  </w:num>
  <w:num w:numId="4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0720B"/>
    <w:rsid w:val="00011B82"/>
    <w:rsid w:val="00012084"/>
    <w:rsid w:val="00012814"/>
    <w:rsid w:val="00012CD1"/>
    <w:rsid w:val="00016E9F"/>
    <w:rsid w:val="00020A2F"/>
    <w:rsid w:val="0002198D"/>
    <w:rsid w:val="00023008"/>
    <w:rsid w:val="00023AFC"/>
    <w:rsid w:val="00024928"/>
    <w:rsid w:val="00027592"/>
    <w:rsid w:val="00027721"/>
    <w:rsid w:val="0003021E"/>
    <w:rsid w:val="00030B09"/>
    <w:rsid w:val="000328DE"/>
    <w:rsid w:val="000342D3"/>
    <w:rsid w:val="00035B1C"/>
    <w:rsid w:val="0003652A"/>
    <w:rsid w:val="0003714D"/>
    <w:rsid w:val="00041910"/>
    <w:rsid w:val="00042285"/>
    <w:rsid w:val="00042C37"/>
    <w:rsid w:val="00044358"/>
    <w:rsid w:val="00045E8E"/>
    <w:rsid w:val="00046BDE"/>
    <w:rsid w:val="00055588"/>
    <w:rsid w:val="00055BA9"/>
    <w:rsid w:val="00056BE7"/>
    <w:rsid w:val="00057CA4"/>
    <w:rsid w:val="00061455"/>
    <w:rsid w:val="00064A2C"/>
    <w:rsid w:val="00064E24"/>
    <w:rsid w:val="000657CB"/>
    <w:rsid w:val="000679BD"/>
    <w:rsid w:val="00071B45"/>
    <w:rsid w:val="000729CF"/>
    <w:rsid w:val="00075387"/>
    <w:rsid w:val="0007753D"/>
    <w:rsid w:val="00081456"/>
    <w:rsid w:val="00081D58"/>
    <w:rsid w:val="00081EDC"/>
    <w:rsid w:val="000822C1"/>
    <w:rsid w:val="00082CBA"/>
    <w:rsid w:val="000850EC"/>
    <w:rsid w:val="000862FF"/>
    <w:rsid w:val="00090D4E"/>
    <w:rsid w:val="00090ED2"/>
    <w:rsid w:val="00091DA0"/>
    <w:rsid w:val="0009257B"/>
    <w:rsid w:val="00093057"/>
    <w:rsid w:val="00093388"/>
    <w:rsid w:val="00093DDC"/>
    <w:rsid w:val="00094D52"/>
    <w:rsid w:val="0009583A"/>
    <w:rsid w:val="00095FE2"/>
    <w:rsid w:val="000968B5"/>
    <w:rsid w:val="000A0623"/>
    <w:rsid w:val="000A153E"/>
    <w:rsid w:val="000A4C2C"/>
    <w:rsid w:val="000B00FA"/>
    <w:rsid w:val="000B0ABC"/>
    <w:rsid w:val="000B10F0"/>
    <w:rsid w:val="000B5466"/>
    <w:rsid w:val="000B61C6"/>
    <w:rsid w:val="000B6279"/>
    <w:rsid w:val="000C0B21"/>
    <w:rsid w:val="000C1471"/>
    <w:rsid w:val="000C1507"/>
    <w:rsid w:val="000C26CE"/>
    <w:rsid w:val="000C2A67"/>
    <w:rsid w:val="000C2BBA"/>
    <w:rsid w:val="000C5285"/>
    <w:rsid w:val="000C7219"/>
    <w:rsid w:val="000C73A6"/>
    <w:rsid w:val="000D6CC1"/>
    <w:rsid w:val="000E0E4B"/>
    <w:rsid w:val="000E1422"/>
    <w:rsid w:val="000E28F5"/>
    <w:rsid w:val="000E2E3C"/>
    <w:rsid w:val="000E3CF9"/>
    <w:rsid w:val="000F0CFA"/>
    <w:rsid w:val="000F0F8A"/>
    <w:rsid w:val="000F2994"/>
    <w:rsid w:val="000F3D40"/>
    <w:rsid w:val="000F4378"/>
    <w:rsid w:val="000F5076"/>
    <w:rsid w:val="000F5D02"/>
    <w:rsid w:val="000F6159"/>
    <w:rsid w:val="000F6286"/>
    <w:rsid w:val="000F692D"/>
    <w:rsid w:val="000F6A42"/>
    <w:rsid w:val="000F7C06"/>
    <w:rsid w:val="001044E6"/>
    <w:rsid w:val="0010550F"/>
    <w:rsid w:val="00105B0E"/>
    <w:rsid w:val="001108AB"/>
    <w:rsid w:val="00111B0E"/>
    <w:rsid w:val="001121EA"/>
    <w:rsid w:val="0011556A"/>
    <w:rsid w:val="001168AF"/>
    <w:rsid w:val="00116BD7"/>
    <w:rsid w:val="0012269B"/>
    <w:rsid w:val="00123DB4"/>
    <w:rsid w:val="00125640"/>
    <w:rsid w:val="001259E0"/>
    <w:rsid w:val="00125D43"/>
    <w:rsid w:val="00126740"/>
    <w:rsid w:val="00126B24"/>
    <w:rsid w:val="001275CA"/>
    <w:rsid w:val="00127ABD"/>
    <w:rsid w:val="00130DA0"/>
    <w:rsid w:val="00133CE4"/>
    <w:rsid w:val="00133FFA"/>
    <w:rsid w:val="00136671"/>
    <w:rsid w:val="00137C74"/>
    <w:rsid w:val="00143115"/>
    <w:rsid w:val="00143562"/>
    <w:rsid w:val="00145499"/>
    <w:rsid w:val="00145CD8"/>
    <w:rsid w:val="001476D4"/>
    <w:rsid w:val="00150F89"/>
    <w:rsid w:val="00152592"/>
    <w:rsid w:val="00152A21"/>
    <w:rsid w:val="00153698"/>
    <w:rsid w:val="0015378B"/>
    <w:rsid w:val="00153A3C"/>
    <w:rsid w:val="00154ACA"/>
    <w:rsid w:val="001604EA"/>
    <w:rsid w:val="00166732"/>
    <w:rsid w:val="001673D6"/>
    <w:rsid w:val="00167A67"/>
    <w:rsid w:val="00170D14"/>
    <w:rsid w:val="00171AB5"/>
    <w:rsid w:val="00177E5F"/>
    <w:rsid w:val="00182984"/>
    <w:rsid w:val="00183B7C"/>
    <w:rsid w:val="0018500E"/>
    <w:rsid w:val="00186FBC"/>
    <w:rsid w:val="00187264"/>
    <w:rsid w:val="00187602"/>
    <w:rsid w:val="001948D9"/>
    <w:rsid w:val="00195882"/>
    <w:rsid w:val="0019711C"/>
    <w:rsid w:val="001976E5"/>
    <w:rsid w:val="001A227C"/>
    <w:rsid w:val="001A2FBC"/>
    <w:rsid w:val="001A3AA2"/>
    <w:rsid w:val="001B5F9C"/>
    <w:rsid w:val="001B78B6"/>
    <w:rsid w:val="001C030B"/>
    <w:rsid w:val="001C117A"/>
    <w:rsid w:val="001C1844"/>
    <w:rsid w:val="001C5BFF"/>
    <w:rsid w:val="001C65E2"/>
    <w:rsid w:val="001D05E4"/>
    <w:rsid w:val="001D16A9"/>
    <w:rsid w:val="001D1C68"/>
    <w:rsid w:val="001D1E80"/>
    <w:rsid w:val="001D340D"/>
    <w:rsid w:val="001D6C6A"/>
    <w:rsid w:val="001D71E3"/>
    <w:rsid w:val="001E0ACD"/>
    <w:rsid w:val="001E35DE"/>
    <w:rsid w:val="001E5127"/>
    <w:rsid w:val="001E5D9A"/>
    <w:rsid w:val="001E7C33"/>
    <w:rsid w:val="001E7C77"/>
    <w:rsid w:val="001F08E7"/>
    <w:rsid w:val="001F4856"/>
    <w:rsid w:val="001F4AA6"/>
    <w:rsid w:val="001F4F26"/>
    <w:rsid w:val="001F747A"/>
    <w:rsid w:val="00200073"/>
    <w:rsid w:val="00200376"/>
    <w:rsid w:val="00201DB5"/>
    <w:rsid w:val="00203183"/>
    <w:rsid w:val="0020581C"/>
    <w:rsid w:val="00207EE3"/>
    <w:rsid w:val="00207F94"/>
    <w:rsid w:val="00211F75"/>
    <w:rsid w:val="00217B9D"/>
    <w:rsid w:val="00221180"/>
    <w:rsid w:val="00222D35"/>
    <w:rsid w:val="00225DEF"/>
    <w:rsid w:val="00226064"/>
    <w:rsid w:val="00230F79"/>
    <w:rsid w:val="00232668"/>
    <w:rsid w:val="0023578D"/>
    <w:rsid w:val="00236D62"/>
    <w:rsid w:val="00237B38"/>
    <w:rsid w:val="00242AEB"/>
    <w:rsid w:val="0024375F"/>
    <w:rsid w:val="00245011"/>
    <w:rsid w:val="002466E0"/>
    <w:rsid w:val="002473EF"/>
    <w:rsid w:val="002512DC"/>
    <w:rsid w:val="002517DB"/>
    <w:rsid w:val="00252634"/>
    <w:rsid w:val="002531BE"/>
    <w:rsid w:val="00257643"/>
    <w:rsid w:val="00257DD5"/>
    <w:rsid w:val="002615B8"/>
    <w:rsid w:val="0026408D"/>
    <w:rsid w:val="00271E5E"/>
    <w:rsid w:val="0027662F"/>
    <w:rsid w:val="00281923"/>
    <w:rsid w:val="00286E69"/>
    <w:rsid w:val="00286F30"/>
    <w:rsid w:val="00287DC4"/>
    <w:rsid w:val="00287F70"/>
    <w:rsid w:val="0029236A"/>
    <w:rsid w:val="002959B0"/>
    <w:rsid w:val="00297F3A"/>
    <w:rsid w:val="002A2DB8"/>
    <w:rsid w:val="002A51C4"/>
    <w:rsid w:val="002A5831"/>
    <w:rsid w:val="002A6374"/>
    <w:rsid w:val="002A76C6"/>
    <w:rsid w:val="002A79D7"/>
    <w:rsid w:val="002B0BE6"/>
    <w:rsid w:val="002B0D9C"/>
    <w:rsid w:val="002B0F1D"/>
    <w:rsid w:val="002B34FD"/>
    <w:rsid w:val="002B42E7"/>
    <w:rsid w:val="002B451A"/>
    <w:rsid w:val="002B68E8"/>
    <w:rsid w:val="002C0743"/>
    <w:rsid w:val="002C243A"/>
    <w:rsid w:val="002C2D87"/>
    <w:rsid w:val="002C2E2E"/>
    <w:rsid w:val="002C5DAB"/>
    <w:rsid w:val="002D05DE"/>
    <w:rsid w:val="002D1001"/>
    <w:rsid w:val="002D36CB"/>
    <w:rsid w:val="002D3D74"/>
    <w:rsid w:val="002D4FE3"/>
    <w:rsid w:val="002D5641"/>
    <w:rsid w:val="002D7B98"/>
    <w:rsid w:val="002E1C03"/>
    <w:rsid w:val="002E1D0C"/>
    <w:rsid w:val="002E3B6D"/>
    <w:rsid w:val="002E4D60"/>
    <w:rsid w:val="002E515C"/>
    <w:rsid w:val="002E5DF3"/>
    <w:rsid w:val="002E5DFE"/>
    <w:rsid w:val="002E6590"/>
    <w:rsid w:val="002E77AA"/>
    <w:rsid w:val="002F054B"/>
    <w:rsid w:val="002F2313"/>
    <w:rsid w:val="002F32C5"/>
    <w:rsid w:val="002F4698"/>
    <w:rsid w:val="002F4739"/>
    <w:rsid w:val="002F667B"/>
    <w:rsid w:val="0030119B"/>
    <w:rsid w:val="00301F89"/>
    <w:rsid w:val="00302E3F"/>
    <w:rsid w:val="00303F25"/>
    <w:rsid w:val="0030437C"/>
    <w:rsid w:val="00304A42"/>
    <w:rsid w:val="00311234"/>
    <w:rsid w:val="003127FA"/>
    <w:rsid w:val="00313233"/>
    <w:rsid w:val="00313B61"/>
    <w:rsid w:val="00314C44"/>
    <w:rsid w:val="00320149"/>
    <w:rsid w:val="00321895"/>
    <w:rsid w:val="003221E7"/>
    <w:rsid w:val="00322554"/>
    <w:rsid w:val="0033048B"/>
    <w:rsid w:val="00332A73"/>
    <w:rsid w:val="003371CD"/>
    <w:rsid w:val="003376AD"/>
    <w:rsid w:val="003407C3"/>
    <w:rsid w:val="003419F4"/>
    <w:rsid w:val="00343B9B"/>
    <w:rsid w:val="00344554"/>
    <w:rsid w:val="0034523E"/>
    <w:rsid w:val="003503FC"/>
    <w:rsid w:val="00352140"/>
    <w:rsid w:val="00352C9D"/>
    <w:rsid w:val="00352CD1"/>
    <w:rsid w:val="0035433B"/>
    <w:rsid w:val="00355278"/>
    <w:rsid w:val="003555A8"/>
    <w:rsid w:val="003571AB"/>
    <w:rsid w:val="003603C6"/>
    <w:rsid w:val="00371230"/>
    <w:rsid w:val="00372599"/>
    <w:rsid w:val="00372B4E"/>
    <w:rsid w:val="003733A3"/>
    <w:rsid w:val="0037595E"/>
    <w:rsid w:val="00375A11"/>
    <w:rsid w:val="00375EB2"/>
    <w:rsid w:val="00377AA9"/>
    <w:rsid w:val="00381055"/>
    <w:rsid w:val="00381987"/>
    <w:rsid w:val="00383349"/>
    <w:rsid w:val="00384256"/>
    <w:rsid w:val="00385A6D"/>
    <w:rsid w:val="003860A3"/>
    <w:rsid w:val="003874CE"/>
    <w:rsid w:val="0039147E"/>
    <w:rsid w:val="00395468"/>
    <w:rsid w:val="003954A0"/>
    <w:rsid w:val="00397267"/>
    <w:rsid w:val="00397CFD"/>
    <w:rsid w:val="003A2488"/>
    <w:rsid w:val="003A2B59"/>
    <w:rsid w:val="003A4E43"/>
    <w:rsid w:val="003A6C7E"/>
    <w:rsid w:val="003B0EC4"/>
    <w:rsid w:val="003B1919"/>
    <w:rsid w:val="003B3098"/>
    <w:rsid w:val="003B6B09"/>
    <w:rsid w:val="003B7B17"/>
    <w:rsid w:val="003C0C96"/>
    <w:rsid w:val="003C1848"/>
    <w:rsid w:val="003C64C1"/>
    <w:rsid w:val="003C71B9"/>
    <w:rsid w:val="003D2ACE"/>
    <w:rsid w:val="003D7E2C"/>
    <w:rsid w:val="003E114B"/>
    <w:rsid w:val="003E1703"/>
    <w:rsid w:val="003E3071"/>
    <w:rsid w:val="003E311E"/>
    <w:rsid w:val="003E55DF"/>
    <w:rsid w:val="003E570D"/>
    <w:rsid w:val="003E5B53"/>
    <w:rsid w:val="003F2AA6"/>
    <w:rsid w:val="003F2EB8"/>
    <w:rsid w:val="003F45F8"/>
    <w:rsid w:val="003F567B"/>
    <w:rsid w:val="003F5CF4"/>
    <w:rsid w:val="003F7C5E"/>
    <w:rsid w:val="0040388A"/>
    <w:rsid w:val="00403A28"/>
    <w:rsid w:val="00403D29"/>
    <w:rsid w:val="0040619A"/>
    <w:rsid w:val="004066A0"/>
    <w:rsid w:val="004074EA"/>
    <w:rsid w:val="004108AE"/>
    <w:rsid w:val="00411036"/>
    <w:rsid w:val="0041220C"/>
    <w:rsid w:val="00412CBE"/>
    <w:rsid w:val="00414ABF"/>
    <w:rsid w:val="00416208"/>
    <w:rsid w:val="00416240"/>
    <w:rsid w:val="00416356"/>
    <w:rsid w:val="00416F84"/>
    <w:rsid w:val="00422172"/>
    <w:rsid w:val="00430399"/>
    <w:rsid w:val="00430BDA"/>
    <w:rsid w:val="004357DA"/>
    <w:rsid w:val="00437306"/>
    <w:rsid w:val="00440425"/>
    <w:rsid w:val="00441EA2"/>
    <w:rsid w:val="004441B4"/>
    <w:rsid w:val="00450681"/>
    <w:rsid w:val="00450807"/>
    <w:rsid w:val="0045097C"/>
    <w:rsid w:val="004532D9"/>
    <w:rsid w:val="00455ABC"/>
    <w:rsid w:val="004566ED"/>
    <w:rsid w:val="004601D0"/>
    <w:rsid w:val="00460AFF"/>
    <w:rsid w:val="00461167"/>
    <w:rsid w:val="00462BF2"/>
    <w:rsid w:val="0046301C"/>
    <w:rsid w:val="00465985"/>
    <w:rsid w:val="004672FC"/>
    <w:rsid w:val="004725F2"/>
    <w:rsid w:val="0047556F"/>
    <w:rsid w:val="004756DA"/>
    <w:rsid w:val="004801BB"/>
    <w:rsid w:val="004806C3"/>
    <w:rsid w:val="00480EA2"/>
    <w:rsid w:val="0048550B"/>
    <w:rsid w:val="0049051B"/>
    <w:rsid w:val="004924D3"/>
    <w:rsid w:val="00492818"/>
    <w:rsid w:val="00494744"/>
    <w:rsid w:val="004953EF"/>
    <w:rsid w:val="0049554C"/>
    <w:rsid w:val="004956DE"/>
    <w:rsid w:val="004961E0"/>
    <w:rsid w:val="004A2642"/>
    <w:rsid w:val="004A45B0"/>
    <w:rsid w:val="004A4728"/>
    <w:rsid w:val="004B1019"/>
    <w:rsid w:val="004B39F8"/>
    <w:rsid w:val="004B3D7D"/>
    <w:rsid w:val="004B634C"/>
    <w:rsid w:val="004B6F2B"/>
    <w:rsid w:val="004C2489"/>
    <w:rsid w:val="004C2C98"/>
    <w:rsid w:val="004C2D8B"/>
    <w:rsid w:val="004C5062"/>
    <w:rsid w:val="004C69C5"/>
    <w:rsid w:val="004D3843"/>
    <w:rsid w:val="004D4F7C"/>
    <w:rsid w:val="004D53BE"/>
    <w:rsid w:val="004D6286"/>
    <w:rsid w:val="004E7425"/>
    <w:rsid w:val="004F09E9"/>
    <w:rsid w:val="004F1661"/>
    <w:rsid w:val="004F6C95"/>
    <w:rsid w:val="00500A08"/>
    <w:rsid w:val="00500A87"/>
    <w:rsid w:val="00501542"/>
    <w:rsid w:val="00502A1B"/>
    <w:rsid w:val="00504461"/>
    <w:rsid w:val="00505883"/>
    <w:rsid w:val="00505D42"/>
    <w:rsid w:val="005063F3"/>
    <w:rsid w:val="00511DBC"/>
    <w:rsid w:val="00512300"/>
    <w:rsid w:val="00512E1A"/>
    <w:rsid w:val="00512E57"/>
    <w:rsid w:val="00513083"/>
    <w:rsid w:val="0051341C"/>
    <w:rsid w:val="005216C7"/>
    <w:rsid w:val="005237DF"/>
    <w:rsid w:val="00524B7C"/>
    <w:rsid w:val="0052509C"/>
    <w:rsid w:val="0052654B"/>
    <w:rsid w:val="0052702E"/>
    <w:rsid w:val="00530753"/>
    <w:rsid w:val="00531121"/>
    <w:rsid w:val="00533A87"/>
    <w:rsid w:val="00533C1D"/>
    <w:rsid w:val="00533D1F"/>
    <w:rsid w:val="00533E5E"/>
    <w:rsid w:val="0053426B"/>
    <w:rsid w:val="00535F96"/>
    <w:rsid w:val="005459B6"/>
    <w:rsid w:val="0055025A"/>
    <w:rsid w:val="00557002"/>
    <w:rsid w:val="005579D9"/>
    <w:rsid w:val="0056169A"/>
    <w:rsid w:val="00563412"/>
    <w:rsid w:val="005703AF"/>
    <w:rsid w:val="0057112F"/>
    <w:rsid w:val="005776B2"/>
    <w:rsid w:val="00580B53"/>
    <w:rsid w:val="00580CAE"/>
    <w:rsid w:val="0058355F"/>
    <w:rsid w:val="00587702"/>
    <w:rsid w:val="005879FE"/>
    <w:rsid w:val="00592679"/>
    <w:rsid w:val="00593861"/>
    <w:rsid w:val="005947D5"/>
    <w:rsid w:val="00595053"/>
    <w:rsid w:val="00596005"/>
    <w:rsid w:val="005964DA"/>
    <w:rsid w:val="005A2E2D"/>
    <w:rsid w:val="005A47EB"/>
    <w:rsid w:val="005A4BF4"/>
    <w:rsid w:val="005A5550"/>
    <w:rsid w:val="005A5F5C"/>
    <w:rsid w:val="005A6AD8"/>
    <w:rsid w:val="005A74F9"/>
    <w:rsid w:val="005A7DD1"/>
    <w:rsid w:val="005B14DB"/>
    <w:rsid w:val="005B1C4C"/>
    <w:rsid w:val="005B2002"/>
    <w:rsid w:val="005B32C2"/>
    <w:rsid w:val="005B3D1B"/>
    <w:rsid w:val="005B49AA"/>
    <w:rsid w:val="005B4FD6"/>
    <w:rsid w:val="005C00F6"/>
    <w:rsid w:val="005C1224"/>
    <w:rsid w:val="005C24FF"/>
    <w:rsid w:val="005C340C"/>
    <w:rsid w:val="005D13E0"/>
    <w:rsid w:val="005D173D"/>
    <w:rsid w:val="005D19EA"/>
    <w:rsid w:val="005D3A93"/>
    <w:rsid w:val="005D456D"/>
    <w:rsid w:val="005D630E"/>
    <w:rsid w:val="005D79C7"/>
    <w:rsid w:val="005E224A"/>
    <w:rsid w:val="005E41BA"/>
    <w:rsid w:val="005F37AF"/>
    <w:rsid w:val="005F3D6C"/>
    <w:rsid w:val="005F4518"/>
    <w:rsid w:val="005F47C4"/>
    <w:rsid w:val="005F606A"/>
    <w:rsid w:val="005F60EA"/>
    <w:rsid w:val="0060020F"/>
    <w:rsid w:val="00602643"/>
    <w:rsid w:val="006029C1"/>
    <w:rsid w:val="0060495E"/>
    <w:rsid w:val="00607C13"/>
    <w:rsid w:val="00612E8A"/>
    <w:rsid w:val="006130D0"/>
    <w:rsid w:val="006208EE"/>
    <w:rsid w:val="00620B67"/>
    <w:rsid w:val="00621D0C"/>
    <w:rsid w:val="00624835"/>
    <w:rsid w:val="0062677D"/>
    <w:rsid w:val="0062741D"/>
    <w:rsid w:val="0063325B"/>
    <w:rsid w:val="006337DC"/>
    <w:rsid w:val="006342AB"/>
    <w:rsid w:val="00634B27"/>
    <w:rsid w:val="006367E1"/>
    <w:rsid w:val="006401C9"/>
    <w:rsid w:val="00644C8A"/>
    <w:rsid w:val="00646E8E"/>
    <w:rsid w:val="00650B2C"/>
    <w:rsid w:val="00653009"/>
    <w:rsid w:val="006531B1"/>
    <w:rsid w:val="00661C03"/>
    <w:rsid w:val="006624C4"/>
    <w:rsid w:val="00664E81"/>
    <w:rsid w:val="006652B8"/>
    <w:rsid w:val="006714E5"/>
    <w:rsid w:val="006718B4"/>
    <w:rsid w:val="006727A7"/>
    <w:rsid w:val="00674566"/>
    <w:rsid w:val="006778A2"/>
    <w:rsid w:val="006807B1"/>
    <w:rsid w:val="00681924"/>
    <w:rsid w:val="00682A34"/>
    <w:rsid w:val="00682B01"/>
    <w:rsid w:val="006843C4"/>
    <w:rsid w:val="00684BFA"/>
    <w:rsid w:val="006864D5"/>
    <w:rsid w:val="006904F5"/>
    <w:rsid w:val="006913C4"/>
    <w:rsid w:val="006925A2"/>
    <w:rsid w:val="00692870"/>
    <w:rsid w:val="00695C8D"/>
    <w:rsid w:val="0069784C"/>
    <w:rsid w:val="006A0496"/>
    <w:rsid w:val="006A2418"/>
    <w:rsid w:val="006A63D1"/>
    <w:rsid w:val="006A7B61"/>
    <w:rsid w:val="006B14CF"/>
    <w:rsid w:val="006B16E3"/>
    <w:rsid w:val="006B4AB1"/>
    <w:rsid w:val="006B56E5"/>
    <w:rsid w:val="006B5B7D"/>
    <w:rsid w:val="006B5C04"/>
    <w:rsid w:val="006C2ED3"/>
    <w:rsid w:val="006C44FA"/>
    <w:rsid w:val="006C466C"/>
    <w:rsid w:val="006C695C"/>
    <w:rsid w:val="006D0000"/>
    <w:rsid w:val="006D074E"/>
    <w:rsid w:val="006D083E"/>
    <w:rsid w:val="006D0851"/>
    <w:rsid w:val="006D38F7"/>
    <w:rsid w:val="006D3968"/>
    <w:rsid w:val="006D3F75"/>
    <w:rsid w:val="006D438D"/>
    <w:rsid w:val="006D6766"/>
    <w:rsid w:val="006D7214"/>
    <w:rsid w:val="006D7971"/>
    <w:rsid w:val="006E00BC"/>
    <w:rsid w:val="006E4E2A"/>
    <w:rsid w:val="006E6018"/>
    <w:rsid w:val="006E7ABE"/>
    <w:rsid w:val="006F2745"/>
    <w:rsid w:val="006F5E44"/>
    <w:rsid w:val="006F6220"/>
    <w:rsid w:val="006F68CB"/>
    <w:rsid w:val="006F7A51"/>
    <w:rsid w:val="0070271E"/>
    <w:rsid w:val="00705E21"/>
    <w:rsid w:val="00706E7C"/>
    <w:rsid w:val="00707C08"/>
    <w:rsid w:val="00710038"/>
    <w:rsid w:val="0071208E"/>
    <w:rsid w:val="007139E6"/>
    <w:rsid w:val="007161D8"/>
    <w:rsid w:val="0071678A"/>
    <w:rsid w:val="0071777D"/>
    <w:rsid w:val="00721906"/>
    <w:rsid w:val="00722BA7"/>
    <w:rsid w:val="007242EE"/>
    <w:rsid w:val="00726B26"/>
    <w:rsid w:val="00727439"/>
    <w:rsid w:val="007277C0"/>
    <w:rsid w:val="00727F82"/>
    <w:rsid w:val="0073369C"/>
    <w:rsid w:val="00733BCF"/>
    <w:rsid w:val="00736A64"/>
    <w:rsid w:val="00737FFC"/>
    <w:rsid w:val="007408D2"/>
    <w:rsid w:val="007431AC"/>
    <w:rsid w:val="00744C07"/>
    <w:rsid w:val="00744F95"/>
    <w:rsid w:val="00745967"/>
    <w:rsid w:val="007518F1"/>
    <w:rsid w:val="00752750"/>
    <w:rsid w:val="00752CBE"/>
    <w:rsid w:val="007536F8"/>
    <w:rsid w:val="00753976"/>
    <w:rsid w:val="0075495D"/>
    <w:rsid w:val="00754CF0"/>
    <w:rsid w:val="00755568"/>
    <w:rsid w:val="00760797"/>
    <w:rsid w:val="00760B02"/>
    <w:rsid w:val="0076259D"/>
    <w:rsid w:val="00762CAD"/>
    <w:rsid w:val="00763381"/>
    <w:rsid w:val="0076415C"/>
    <w:rsid w:val="00765CC7"/>
    <w:rsid w:val="00771465"/>
    <w:rsid w:val="00773551"/>
    <w:rsid w:val="00774539"/>
    <w:rsid w:val="00776CB0"/>
    <w:rsid w:val="00776DBD"/>
    <w:rsid w:val="007835A0"/>
    <w:rsid w:val="00786DD8"/>
    <w:rsid w:val="00786EAB"/>
    <w:rsid w:val="0078700A"/>
    <w:rsid w:val="00790988"/>
    <w:rsid w:val="00792A64"/>
    <w:rsid w:val="00792B30"/>
    <w:rsid w:val="007930D9"/>
    <w:rsid w:val="007968F7"/>
    <w:rsid w:val="007977C5"/>
    <w:rsid w:val="007A32F9"/>
    <w:rsid w:val="007A42EC"/>
    <w:rsid w:val="007A7A0F"/>
    <w:rsid w:val="007B298D"/>
    <w:rsid w:val="007B3F44"/>
    <w:rsid w:val="007B4F60"/>
    <w:rsid w:val="007B5200"/>
    <w:rsid w:val="007B5FDD"/>
    <w:rsid w:val="007B60E8"/>
    <w:rsid w:val="007B69FB"/>
    <w:rsid w:val="007B7D39"/>
    <w:rsid w:val="007C53D7"/>
    <w:rsid w:val="007D0D56"/>
    <w:rsid w:val="007D13B2"/>
    <w:rsid w:val="007D23FA"/>
    <w:rsid w:val="007D3523"/>
    <w:rsid w:val="007E00A5"/>
    <w:rsid w:val="007E1B81"/>
    <w:rsid w:val="007E3A84"/>
    <w:rsid w:val="007E7F8E"/>
    <w:rsid w:val="007F0866"/>
    <w:rsid w:val="007F216E"/>
    <w:rsid w:val="007F2987"/>
    <w:rsid w:val="007F4A13"/>
    <w:rsid w:val="007F4E6F"/>
    <w:rsid w:val="007F50DE"/>
    <w:rsid w:val="007F5FAD"/>
    <w:rsid w:val="008016F0"/>
    <w:rsid w:val="00801C57"/>
    <w:rsid w:val="00802068"/>
    <w:rsid w:val="008036A1"/>
    <w:rsid w:val="00803984"/>
    <w:rsid w:val="00804DFA"/>
    <w:rsid w:val="008059D3"/>
    <w:rsid w:val="0080646C"/>
    <w:rsid w:val="00807486"/>
    <w:rsid w:val="00807612"/>
    <w:rsid w:val="00810DC0"/>
    <w:rsid w:val="0081250D"/>
    <w:rsid w:val="008127C6"/>
    <w:rsid w:val="00812EA1"/>
    <w:rsid w:val="008227EE"/>
    <w:rsid w:val="00822AC6"/>
    <w:rsid w:val="00823A83"/>
    <w:rsid w:val="00824D29"/>
    <w:rsid w:val="008316A7"/>
    <w:rsid w:val="00834341"/>
    <w:rsid w:val="00835E98"/>
    <w:rsid w:val="00836A00"/>
    <w:rsid w:val="00844063"/>
    <w:rsid w:val="00845233"/>
    <w:rsid w:val="00846029"/>
    <w:rsid w:val="00846663"/>
    <w:rsid w:val="008470BF"/>
    <w:rsid w:val="008474B2"/>
    <w:rsid w:val="00847B4A"/>
    <w:rsid w:val="00851EE6"/>
    <w:rsid w:val="008524EE"/>
    <w:rsid w:val="00853FFE"/>
    <w:rsid w:val="008550E5"/>
    <w:rsid w:val="008552E5"/>
    <w:rsid w:val="008559D7"/>
    <w:rsid w:val="00857F39"/>
    <w:rsid w:val="00862350"/>
    <w:rsid w:val="00862EBA"/>
    <w:rsid w:val="00863E04"/>
    <w:rsid w:val="00865483"/>
    <w:rsid w:val="00867D95"/>
    <w:rsid w:val="00870C19"/>
    <w:rsid w:val="00873519"/>
    <w:rsid w:val="0087360F"/>
    <w:rsid w:val="00875B50"/>
    <w:rsid w:val="00875E6A"/>
    <w:rsid w:val="0088074E"/>
    <w:rsid w:val="00882FA2"/>
    <w:rsid w:val="00884412"/>
    <w:rsid w:val="00885888"/>
    <w:rsid w:val="00886255"/>
    <w:rsid w:val="00886C60"/>
    <w:rsid w:val="00887403"/>
    <w:rsid w:val="00891EAB"/>
    <w:rsid w:val="00891EF3"/>
    <w:rsid w:val="00893606"/>
    <w:rsid w:val="008939FE"/>
    <w:rsid w:val="008966ED"/>
    <w:rsid w:val="008A27BB"/>
    <w:rsid w:val="008A57E9"/>
    <w:rsid w:val="008A7F36"/>
    <w:rsid w:val="008B005D"/>
    <w:rsid w:val="008B1560"/>
    <w:rsid w:val="008B2B91"/>
    <w:rsid w:val="008B5825"/>
    <w:rsid w:val="008B732B"/>
    <w:rsid w:val="008B7DF3"/>
    <w:rsid w:val="008C06CE"/>
    <w:rsid w:val="008C3784"/>
    <w:rsid w:val="008D4329"/>
    <w:rsid w:val="008D68DC"/>
    <w:rsid w:val="008E5F7E"/>
    <w:rsid w:val="008E6DED"/>
    <w:rsid w:val="008E792C"/>
    <w:rsid w:val="008F0CE3"/>
    <w:rsid w:val="008F3C88"/>
    <w:rsid w:val="008F54EB"/>
    <w:rsid w:val="008F5E25"/>
    <w:rsid w:val="008F658D"/>
    <w:rsid w:val="009000FA"/>
    <w:rsid w:val="0090148F"/>
    <w:rsid w:val="00902693"/>
    <w:rsid w:val="00905D9B"/>
    <w:rsid w:val="009103C7"/>
    <w:rsid w:val="0091224B"/>
    <w:rsid w:val="009127DC"/>
    <w:rsid w:val="0091734B"/>
    <w:rsid w:val="00925BF1"/>
    <w:rsid w:val="00926B15"/>
    <w:rsid w:val="00930962"/>
    <w:rsid w:val="00933F65"/>
    <w:rsid w:val="009349D0"/>
    <w:rsid w:val="00935670"/>
    <w:rsid w:val="009364A6"/>
    <w:rsid w:val="0093698C"/>
    <w:rsid w:val="0093757C"/>
    <w:rsid w:val="009404F7"/>
    <w:rsid w:val="0094188D"/>
    <w:rsid w:val="009436C7"/>
    <w:rsid w:val="00943CD1"/>
    <w:rsid w:val="00945D74"/>
    <w:rsid w:val="00946097"/>
    <w:rsid w:val="0094640E"/>
    <w:rsid w:val="00950039"/>
    <w:rsid w:val="00951EFB"/>
    <w:rsid w:val="00957ED3"/>
    <w:rsid w:val="00960B1F"/>
    <w:rsid w:val="00962217"/>
    <w:rsid w:val="009622CC"/>
    <w:rsid w:val="00964FBF"/>
    <w:rsid w:val="0097147A"/>
    <w:rsid w:val="00971AB6"/>
    <w:rsid w:val="0097477E"/>
    <w:rsid w:val="00977933"/>
    <w:rsid w:val="00980EC4"/>
    <w:rsid w:val="009811BA"/>
    <w:rsid w:val="00982C4A"/>
    <w:rsid w:val="00983A33"/>
    <w:rsid w:val="00985F35"/>
    <w:rsid w:val="0098764F"/>
    <w:rsid w:val="00997664"/>
    <w:rsid w:val="009A367E"/>
    <w:rsid w:val="009A4267"/>
    <w:rsid w:val="009A6C9A"/>
    <w:rsid w:val="009B0178"/>
    <w:rsid w:val="009B33F7"/>
    <w:rsid w:val="009B5A6C"/>
    <w:rsid w:val="009C3B3B"/>
    <w:rsid w:val="009C52E0"/>
    <w:rsid w:val="009C627F"/>
    <w:rsid w:val="009C75CE"/>
    <w:rsid w:val="009C76D1"/>
    <w:rsid w:val="009C7B44"/>
    <w:rsid w:val="009D05C9"/>
    <w:rsid w:val="009D0FA0"/>
    <w:rsid w:val="009D40E6"/>
    <w:rsid w:val="009D4ECB"/>
    <w:rsid w:val="009D6F7A"/>
    <w:rsid w:val="009E0596"/>
    <w:rsid w:val="009F1258"/>
    <w:rsid w:val="009F59BB"/>
    <w:rsid w:val="009F5CCF"/>
    <w:rsid w:val="00A00107"/>
    <w:rsid w:val="00A0434F"/>
    <w:rsid w:val="00A050C6"/>
    <w:rsid w:val="00A05687"/>
    <w:rsid w:val="00A06BF1"/>
    <w:rsid w:val="00A07E80"/>
    <w:rsid w:val="00A10060"/>
    <w:rsid w:val="00A10247"/>
    <w:rsid w:val="00A11BF2"/>
    <w:rsid w:val="00A1270C"/>
    <w:rsid w:val="00A12E3A"/>
    <w:rsid w:val="00A15B7A"/>
    <w:rsid w:val="00A16A98"/>
    <w:rsid w:val="00A16DF4"/>
    <w:rsid w:val="00A2087D"/>
    <w:rsid w:val="00A213C3"/>
    <w:rsid w:val="00A21F99"/>
    <w:rsid w:val="00A27539"/>
    <w:rsid w:val="00A2783D"/>
    <w:rsid w:val="00A32E7D"/>
    <w:rsid w:val="00A343A2"/>
    <w:rsid w:val="00A34988"/>
    <w:rsid w:val="00A353B3"/>
    <w:rsid w:val="00A36031"/>
    <w:rsid w:val="00A3675B"/>
    <w:rsid w:val="00A37347"/>
    <w:rsid w:val="00A37AE6"/>
    <w:rsid w:val="00A40F39"/>
    <w:rsid w:val="00A4618C"/>
    <w:rsid w:val="00A46C93"/>
    <w:rsid w:val="00A47C60"/>
    <w:rsid w:val="00A50000"/>
    <w:rsid w:val="00A50BC9"/>
    <w:rsid w:val="00A5141C"/>
    <w:rsid w:val="00A52573"/>
    <w:rsid w:val="00A537F7"/>
    <w:rsid w:val="00A54E2B"/>
    <w:rsid w:val="00A6010B"/>
    <w:rsid w:val="00A60B75"/>
    <w:rsid w:val="00A60C53"/>
    <w:rsid w:val="00A63910"/>
    <w:rsid w:val="00A67012"/>
    <w:rsid w:val="00A71E64"/>
    <w:rsid w:val="00A72619"/>
    <w:rsid w:val="00A827CA"/>
    <w:rsid w:val="00A83813"/>
    <w:rsid w:val="00A907EE"/>
    <w:rsid w:val="00A90D6D"/>
    <w:rsid w:val="00A91DAB"/>
    <w:rsid w:val="00A931E1"/>
    <w:rsid w:val="00A93C3D"/>
    <w:rsid w:val="00A966E9"/>
    <w:rsid w:val="00A9706F"/>
    <w:rsid w:val="00AA34DF"/>
    <w:rsid w:val="00AA3E4F"/>
    <w:rsid w:val="00AA752D"/>
    <w:rsid w:val="00AB0CA3"/>
    <w:rsid w:val="00AB487D"/>
    <w:rsid w:val="00AC2AA1"/>
    <w:rsid w:val="00AC4202"/>
    <w:rsid w:val="00AC57CF"/>
    <w:rsid w:val="00AC7710"/>
    <w:rsid w:val="00AD7170"/>
    <w:rsid w:val="00AD7F7F"/>
    <w:rsid w:val="00AE0176"/>
    <w:rsid w:val="00AE1423"/>
    <w:rsid w:val="00AE1821"/>
    <w:rsid w:val="00AE2234"/>
    <w:rsid w:val="00AF28BA"/>
    <w:rsid w:val="00AF6AA4"/>
    <w:rsid w:val="00B00244"/>
    <w:rsid w:val="00B01A63"/>
    <w:rsid w:val="00B01E94"/>
    <w:rsid w:val="00B04FA5"/>
    <w:rsid w:val="00B0770E"/>
    <w:rsid w:val="00B12570"/>
    <w:rsid w:val="00B13DDB"/>
    <w:rsid w:val="00B14F56"/>
    <w:rsid w:val="00B1548D"/>
    <w:rsid w:val="00B17B2B"/>
    <w:rsid w:val="00B21277"/>
    <w:rsid w:val="00B212B8"/>
    <w:rsid w:val="00B23B58"/>
    <w:rsid w:val="00B23E3B"/>
    <w:rsid w:val="00B23F95"/>
    <w:rsid w:val="00B27847"/>
    <w:rsid w:val="00B27DF9"/>
    <w:rsid w:val="00B3345F"/>
    <w:rsid w:val="00B341F2"/>
    <w:rsid w:val="00B352B8"/>
    <w:rsid w:val="00B36186"/>
    <w:rsid w:val="00B3721F"/>
    <w:rsid w:val="00B377B9"/>
    <w:rsid w:val="00B404A9"/>
    <w:rsid w:val="00B4051F"/>
    <w:rsid w:val="00B40CF4"/>
    <w:rsid w:val="00B41178"/>
    <w:rsid w:val="00B42045"/>
    <w:rsid w:val="00B44933"/>
    <w:rsid w:val="00B457FE"/>
    <w:rsid w:val="00B47EF1"/>
    <w:rsid w:val="00B50A2B"/>
    <w:rsid w:val="00B52B20"/>
    <w:rsid w:val="00B545A0"/>
    <w:rsid w:val="00B6031B"/>
    <w:rsid w:val="00B60DAC"/>
    <w:rsid w:val="00B62BE7"/>
    <w:rsid w:val="00B652EC"/>
    <w:rsid w:val="00B658C6"/>
    <w:rsid w:val="00B67019"/>
    <w:rsid w:val="00B673DC"/>
    <w:rsid w:val="00B706CF"/>
    <w:rsid w:val="00B722EB"/>
    <w:rsid w:val="00B72644"/>
    <w:rsid w:val="00B75BD3"/>
    <w:rsid w:val="00B77B55"/>
    <w:rsid w:val="00B8081A"/>
    <w:rsid w:val="00B80F96"/>
    <w:rsid w:val="00B84CAE"/>
    <w:rsid w:val="00B86A07"/>
    <w:rsid w:val="00B92D38"/>
    <w:rsid w:val="00B945BB"/>
    <w:rsid w:val="00B9584D"/>
    <w:rsid w:val="00BA30C9"/>
    <w:rsid w:val="00BA3F7A"/>
    <w:rsid w:val="00BA485B"/>
    <w:rsid w:val="00BA6F58"/>
    <w:rsid w:val="00BA7287"/>
    <w:rsid w:val="00BA7DC7"/>
    <w:rsid w:val="00BB5167"/>
    <w:rsid w:val="00BB5ED2"/>
    <w:rsid w:val="00BB6959"/>
    <w:rsid w:val="00BB7996"/>
    <w:rsid w:val="00BC0763"/>
    <w:rsid w:val="00BC1018"/>
    <w:rsid w:val="00BC1D3C"/>
    <w:rsid w:val="00BC38C5"/>
    <w:rsid w:val="00BC3CB2"/>
    <w:rsid w:val="00BC5AFA"/>
    <w:rsid w:val="00BD0B6F"/>
    <w:rsid w:val="00BD3A5B"/>
    <w:rsid w:val="00BD3BCD"/>
    <w:rsid w:val="00BD7439"/>
    <w:rsid w:val="00BE02E4"/>
    <w:rsid w:val="00BE114F"/>
    <w:rsid w:val="00BE1529"/>
    <w:rsid w:val="00BE183C"/>
    <w:rsid w:val="00BE221A"/>
    <w:rsid w:val="00BE50CA"/>
    <w:rsid w:val="00BE6F07"/>
    <w:rsid w:val="00BF0811"/>
    <w:rsid w:val="00BF0FCE"/>
    <w:rsid w:val="00BF2DD9"/>
    <w:rsid w:val="00BF2F20"/>
    <w:rsid w:val="00BF5954"/>
    <w:rsid w:val="00BF5C94"/>
    <w:rsid w:val="00C0348B"/>
    <w:rsid w:val="00C06F3F"/>
    <w:rsid w:val="00C07977"/>
    <w:rsid w:val="00C1028A"/>
    <w:rsid w:val="00C10C45"/>
    <w:rsid w:val="00C143C2"/>
    <w:rsid w:val="00C15562"/>
    <w:rsid w:val="00C179E5"/>
    <w:rsid w:val="00C200C4"/>
    <w:rsid w:val="00C20145"/>
    <w:rsid w:val="00C231A3"/>
    <w:rsid w:val="00C26FE5"/>
    <w:rsid w:val="00C279E2"/>
    <w:rsid w:val="00C27EF4"/>
    <w:rsid w:val="00C30514"/>
    <w:rsid w:val="00C316EC"/>
    <w:rsid w:val="00C3213D"/>
    <w:rsid w:val="00C333F0"/>
    <w:rsid w:val="00C342FE"/>
    <w:rsid w:val="00C35442"/>
    <w:rsid w:val="00C36C12"/>
    <w:rsid w:val="00C429E9"/>
    <w:rsid w:val="00C446F1"/>
    <w:rsid w:val="00C468BC"/>
    <w:rsid w:val="00C469D1"/>
    <w:rsid w:val="00C469F4"/>
    <w:rsid w:val="00C506AF"/>
    <w:rsid w:val="00C51938"/>
    <w:rsid w:val="00C52FB1"/>
    <w:rsid w:val="00C5444D"/>
    <w:rsid w:val="00C550CE"/>
    <w:rsid w:val="00C60179"/>
    <w:rsid w:val="00C61345"/>
    <w:rsid w:val="00C648EB"/>
    <w:rsid w:val="00C65B18"/>
    <w:rsid w:val="00C67463"/>
    <w:rsid w:val="00C70205"/>
    <w:rsid w:val="00C70EF6"/>
    <w:rsid w:val="00C715D8"/>
    <w:rsid w:val="00C71705"/>
    <w:rsid w:val="00C71C79"/>
    <w:rsid w:val="00C7284F"/>
    <w:rsid w:val="00C74F99"/>
    <w:rsid w:val="00C75E1F"/>
    <w:rsid w:val="00C77D71"/>
    <w:rsid w:val="00C815D1"/>
    <w:rsid w:val="00C858E0"/>
    <w:rsid w:val="00C85DFC"/>
    <w:rsid w:val="00C8723F"/>
    <w:rsid w:val="00C874D2"/>
    <w:rsid w:val="00C92C8B"/>
    <w:rsid w:val="00C93040"/>
    <w:rsid w:val="00C94AA0"/>
    <w:rsid w:val="00C94DD9"/>
    <w:rsid w:val="00C9577D"/>
    <w:rsid w:val="00C97318"/>
    <w:rsid w:val="00C97807"/>
    <w:rsid w:val="00CA0369"/>
    <w:rsid w:val="00CA2199"/>
    <w:rsid w:val="00CA411E"/>
    <w:rsid w:val="00CA50D3"/>
    <w:rsid w:val="00CB02EA"/>
    <w:rsid w:val="00CB072B"/>
    <w:rsid w:val="00CB102B"/>
    <w:rsid w:val="00CB108E"/>
    <w:rsid w:val="00CB3ADA"/>
    <w:rsid w:val="00CB7344"/>
    <w:rsid w:val="00CB7EDF"/>
    <w:rsid w:val="00CC32B5"/>
    <w:rsid w:val="00CC7849"/>
    <w:rsid w:val="00CD338B"/>
    <w:rsid w:val="00CD3977"/>
    <w:rsid w:val="00CD78CB"/>
    <w:rsid w:val="00CD7A9E"/>
    <w:rsid w:val="00CE01C5"/>
    <w:rsid w:val="00CE1035"/>
    <w:rsid w:val="00CE1317"/>
    <w:rsid w:val="00CE13E1"/>
    <w:rsid w:val="00CE1BAF"/>
    <w:rsid w:val="00CE2003"/>
    <w:rsid w:val="00CE2EFD"/>
    <w:rsid w:val="00CE638E"/>
    <w:rsid w:val="00CE745A"/>
    <w:rsid w:val="00CE7977"/>
    <w:rsid w:val="00CF0C56"/>
    <w:rsid w:val="00CF1B65"/>
    <w:rsid w:val="00CF4CE9"/>
    <w:rsid w:val="00CF6796"/>
    <w:rsid w:val="00CF7720"/>
    <w:rsid w:val="00CF7DBF"/>
    <w:rsid w:val="00D02C40"/>
    <w:rsid w:val="00D043D5"/>
    <w:rsid w:val="00D04AD5"/>
    <w:rsid w:val="00D050E6"/>
    <w:rsid w:val="00D05A47"/>
    <w:rsid w:val="00D0617B"/>
    <w:rsid w:val="00D07DA0"/>
    <w:rsid w:val="00D104AC"/>
    <w:rsid w:val="00D143F5"/>
    <w:rsid w:val="00D14C81"/>
    <w:rsid w:val="00D154F4"/>
    <w:rsid w:val="00D15738"/>
    <w:rsid w:val="00D15AE6"/>
    <w:rsid w:val="00D15E7A"/>
    <w:rsid w:val="00D17333"/>
    <w:rsid w:val="00D201DC"/>
    <w:rsid w:val="00D20310"/>
    <w:rsid w:val="00D221A4"/>
    <w:rsid w:val="00D25320"/>
    <w:rsid w:val="00D3330E"/>
    <w:rsid w:val="00D33510"/>
    <w:rsid w:val="00D33D4D"/>
    <w:rsid w:val="00D35D83"/>
    <w:rsid w:val="00D37BAF"/>
    <w:rsid w:val="00D41B24"/>
    <w:rsid w:val="00D41C86"/>
    <w:rsid w:val="00D4239D"/>
    <w:rsid w:val="00D441EC"/>
    <w:rsid w:val="00D441FB"/>
    <w:rsid w:val="00D452F4"/>
    <w:rsid w:val="00D455F3"/>
    <w:rsid w:val="00D46D7C"/>
    <w:rsid w:val="00D503FC"/>
    <w:rsid w:val="00D52C27"/>
    <w:rsid w:val="00D53BCA"/>
    <w:rsid w:val="00D54237"/>
    <w:rsid w:val="00D550DE"/>
    <w:rsid w:val="00D56CD6"/>
    <w:rsid w:val="00D56D5C"/>
    <w:rsid w:val="00D612EE"/>
    <w:rsid w:val="00D625CC"/>
    <w:rsid w:val="00D63D4A"/>
    <w:rsid w:val="00D64878"/>
    <w:rsid w:val="00D649B4"/>
    <w:rsid w:val="00D64C95"/>
    <w:rsid w:val="00D65496"/>
    <w:rsid w:val="00D669F9"/>
    <w:rsid w:val="00D6784C"/>
    <w:rsid w:val="00D713A5"/>
    <w:rsid w:val="00D720C7"/>
    <w:rsid w:val="00D722DC"/>
    <w:rsid w:val="00D72755"/>
    <w:rsid w:val="00D72F49"/>
    <w:rsid w:val="00D73505"/>
    <w:rsid w:val="00D7393F"/>
    <w:rsid w:val="00D7594D"/>
    <w:rsid w:val="00D76031"/>
    <w:rsid w:val="00D765F0"/>
    <w:rsid w:val="00D76624"/>
    <w:rsid w:val="00D777D1"/>
    <w:rsid w:val="00D80EA0"/>
    <w:rsid w:val="00D82B28"/>
    <w:rsid w:val="00D832C2"/>
    <w:rsid w:val="00D87E3E"/>
    <w:rsid w:val="00D904A3"/>
    <w:rsid w:val="00D930BD"/>
    <w:rsid w:val="00D9422B"/>
    <w:rsid w:val="00D97809"/>
    <w:rsid w:val="00D97ADD"/>
    <w:rsid w:val="00DA10DB"/>
    <w:rsid w:val="00DA20CD"/>
    <w:rsid w:val="00DA2C76"/>
    <w:rsid w:val="00DA3CDE"/>
    <w:rsid w:val="00DA3DC9"/>
    <w:rsid w:val="00DA59C4"/>
    <w:rsid w:val="00DA63C3"/>
    <w:rsid w:val="00DA7DE3"/>
    <w:rsid w:val="00DB0065"/>
    <w:rsid w:val="00DB0DC6"/>
    <w:rsid w:val="00DB20C2"/>
    <w:rsid w:val="00DB349F"/>
    <w:rsid w:val="00DB4BAB"/>
    <w:rsid w:val="00DB60D4"/>
    <w:rsid w:val="00DB6E4C"/>
    <w:rsid w:val="00DC0D57"/>
    <w:rsid w:val="00DC4260"/>
    <w:rsid w:val="00DC647E"/>
    <w:rsid w:val="00DD12BB"/>
    <w:rsid w:val="00DD2B28"/>
    <w:rsid w:val="00DD44EB"/>
    <w:rsid w:val="00DD456C"/>
    <w:rsid w:val="00DD67AA"/>
    <w:rsid w:val="00DE2C22"/>
    <w:rsid w:val="00DE2FF2"/>
    <w:rsid w:val="00DF0B22"/>
    <w:rsid w:val="00DF132F"/>
    <w:rsid w:val="00DF14AE"/>
    <w:rsid w:val="00DF71F7"/>
    <w:rsid w:val="00E00681"/>
    <w:rsid w:val="00E01117"/>
    <w:rsid w:val="00E02379"/>
    <w:rsid w:val="00E034D5"/>
    <w:rsid w:val="00E03F1A"/>
    <w:rsid w:val="00E052D0"/>
    <w:rsid w:val="00E06033"/>
    <w:rsid w:val="00E06795"/>
    <w:rsid w:val="00E15890"/>
    <w:rsid w:val="00E22B95"/>
    <w:rsid w:val="00E25574"/>
    <w:rsid w:val="00E2592C"/>
    <w:rsid w:val="00E25DEC"/>
    <w:rsid w:val="00E31722"/>
    <w:rsid w:val="00E318C7"/>
    <w:rsid w:val="00E349C2"/>
    <w:rsid w:val="00E34C6E"/>
    <w:rsid w:val="00E367C0"/>
    <w:rsid w:val="00E4000E"/>
    <w:rsid w:val="00E4123D"/>
    <w:rsid w:val="00E41B14"/>
    <w:rsid w:val="00E42D53"/>
    <w:rsid w:val="00E51072"/>
    <w:rsid w:val="00E51AA5"/>
    <w:rsid w:val="00E547BE"/>
    <w:rsid w:val="00E54C4A"/>
    <w:rsid w:val="00E54D71"/>
    <w:rsid w:val="00E55B74"/>
    <w:rsid w:val="00E5651F"/>
    <w:rsid w:val="00E566F5"/>
    <w:rsid w:val="00E57708"/>
    <w:rsid w:val="00E60B3E"/>
    <w:rsid w:val="00E628F5"/>
    <w:rsid w:val="00E64862"/>
    <w:rsid w:val="00E65666"/>
    <w:rsid w:val="00E65E39"/>
    <w:rsid w:val="00E66ABC"/>
    <w:rsid w:val="00E700BF"/>
    <w:rsid w:val="00E70FE9"/>
    <w:rsid w:val="00E71A1D"/>
    <w:rsid w:val="00E71ACE"/>
    <w:rsid w:val="00E7246B"/>
    <w:rsid w:val="00E735F2"/>
    <w:rsid w:val="00E7380F"/>
    <w:rsid w:val="00E739A1"/>
    <w:rsid w:val="00E75B5F"/>
    <w:rsid w:val="00E81865"/>
    <w:rsid w:val="00E82483"/>
    <w:rsid w:val="00E82DAA"/>
    <w:rsid w:val="00E83073"/>
    <w:rsid w:val="00E83390"/>
    <w:rsid w:val="00E83548"/>
    <w:rsid w:val="00E8416E"/>
    <w:rsid w:val="00E8432F"/>
    <w:rsid w:val="00E84DDB"/>
    <w:rsid w:val="00E863B5"/>
    <w:rsid w:val="00E90328"/>
    <w:rsid w:val="00E9152D"/>
    <w:rsid w:val="00E93DA6"/>
    <w:rsid w:val="00E97DD2"/>
    <w:rsid w:val="00EA0296"/>
    <w:rsid w:val="00EA1A12"/>
    <w:rsid w:val="00EA2854"/>
    <w:rsid w:val="00EA32A1"/>
    <w:rsid w:val="00EA3B39"/>
    <w:rsid w:val="00EA685F"/>
    <w:rsid w:val="00EB2D15"/>
    <w:rsid w:val="00EB2FFB"/>
    <w:rsid w:val="00EB3860"/>
    <w:rsid w:val="00EB47CC"/>
    <w:rsid w:val="00EB4FF0"/>
    <w:rsid w:val="00EB56A8"/>
    <w:rsid w:val="00EB7AC2"/>
    <w:rsid w:val="00EC6A23"/>
    <w:rsid w:val="00ED0547"/>
    <w:rsid w:val="00ED2E30"/>
    <w:rsid w:val="00ED4756"/>
    <w:rsid w:val="00ED4ACA"/>
    <w:rsid w:val="00ED6F3E"/>
    <w:rsid w:val="00EE0396"/>
    <w:rsid w:val="00EE2E9B"/>
    <w:rsid w:val="00EF274D"/>
    <w:rsid w:val="00EF3E97"/>
    <w:rsid w:val="00EF3FF1"/>
    <w:rsid w:val="00EF503F"/>
    <w:rsid w:val="00EF728C"/>
    <w:rsid w:val="00F01B56"/>
    <w:rsid w:val="00F04B5D"/>
    <w:rsid w:val="00F04E2B"/>
    <w:rsid w:val="00F05598"/>
    <w:rsid w:val="00F056F7"/>
    <w:rsid w:val="00F1093C"/>
    <w:rsid w:val="00F10D7B"/>
    <w:rsid w:val="00F14B1E"/>
    <w:rsid w:val="00F20374"/>
    <w:rsid w:val="00F21836"/>
    <w:rsid w:val="00F24370"/>
    <w:rsid w:val="00F24FEE"/>
    <w:rsid w:val="00F25645"/>
    <w:rsid w:val="00F2606D"/>
    <w:rsid w:val="00F30901"/>
    <w:rsid w:val="00F33B3B"/>
    <w:rsid w:val="00F36556"/>
    <w:rsid w:val="00F37802"/>
    <w:rsid w:val="00F37AD3"/>
    <w:rsid w:val="00F43BEC"/>
    <w:rsid w:val="00F43EC4"/>
    <w:rsid w:val="00F45871"/>
    <w:rsid w:val="00F45BDE"/>
    <w:rsid w:val="00F47A25"/>
    <w:rsid w:val="00F5367A"/>
    <w:rsid w:val="00F55E3B"/>
    <w:rsid w:val="00F56C5B"/>
    <w:rsid w:val="00F6327E"/>
    <w:rsid w:val="00F63A14"/>
    <w:rsid w:val="00F63EF0"/>
    <w:rsid w:val="00F70018"/>
    <w:rsid w:val="00F7071B"/>
    <w:rsid w:val="00F70BA0"/>
    <w:rsid w:val="00F72C37"/>
    <w:rsid w:val="00F7368C"/>
    <w:rsid w:val="00F74042"/>
    <w:rsid w:val="00F76495"/>
    <w:rsid w:val="00F775F1"/>
    <w:rsid w:val="00F82C90"/>
    <w:rsid w:val="00F870CA"/>
    <w:rsid w:val="00F87385"/>
    <w:rsid w:val="00F87AD3"/>
    <w:rsid w:val="00F908D7"/>
    <w:rsid w:val="00F911CC"/>
    <w:rsid w:val="00F91396"/>
    <w:rsid w:val="00F921A1"/>
    <w:rsid w:val="00F92FBB"/>
    <w:rsid w:val="00F93A20"/>
    <w:rsid w:val="00FA1911"/>
    <w:rsid w:val="00FA3F7F"/>
    <w:rsid w:val="00FA41D0"/>
    <w:rsid w:val="00FA78DA"/>
    <w:rsid w:val="00FB0C57"/>
    <w:rsid w:val="00FB23A7"/>
    <w:rsid w:val="00FB4FC8"/>
    <w:rsid w:val="00FC51E2"/>
    <w:rsid w:val="00FC6878"/>
    <w:rsid w:val="00FC798F"/>
    <w:rsid w:val="00FD09FC"/>
    <w:rsid w:val="00FD2AC4"/>
    <w:rsid w:val="00FD3C98"/>
    <w:rsid w:val="00FD6E3F"/>
    <w:rsid w:val="00FD7577"/>
    <w:rsid w:val="00FE005A"/>
    <w:rsid w:val="00FE08E1"/>
    <w:rsid w:val="00FE0B17"/>
    <w:rsid w:val="00FE2069"/>
    <w:rsid w:val="00FE39C8"/>
    <w:rsid w:val="00FE51C3"/>
    <w:rsid w:val="00FF15A0"/>
    <w:rsid w:val="00FF41F7"/>
    <w:rsid w:val="00FF4CCA"/>
    <w:rsid w:val="00FF6418"/>
    <w:rsid w:val="00FF7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90C3C67"/>
  <w15:docId w15:val="{E1AED58F-71F3-4195-A759-64F6A836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08AE"/>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uiPriority w:val="99"/>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AC4202"/>
    <w:pPr>
      <w:numPr>
        <w:ilvl w:val="2"/>
      </w:numPr>
      <w:ind w:left="1021" w:firstLine="0"/>
      <w:contextualSpacing/>
    </w:pPr>
  </w:style>
  <w:style w:type="character" w:styleId="Sledovanodkaz">
    <w:name w:val="FollowedHyperlink"/>
    <w:uiPriority w:val="99"/>
    <w:unhideWhenUsed/>
    <w:rsid w:val="00C279E2"/>
    <w:rPr>
      <w:color w:val="800080"/>
      <w:u w:val="single"/>
    </w:rPr>
  </w:style>
  <w:style w:type="character" w:customStyle="1" w:styleId="PsmenoodstavceChar">
    <w:name w:val="Písmeno odstavce Char"/>
    <w:basedOn w:val="OdstavecsmlouvyChar"/>
    <w:link w:val="Psmenoodstavce"/>
    <w:rsid w:val="00AC4202"/>
    <w:rPr>
      <w:rFonts w:ascii="Arial" w:hAnsi="Arial" w:cs="Arial"/>
      <w:sz w:val="22"/>
      <w:szCs w:val="22"/>
    </w:rPr>
  </w:style>
  <w:style w:type="paragraph" w:customStyle="1" w:styleId="font5">
    <w:name w:val="font5"/>
    <w:basedOn w:val="Normln"/>
    <w:rsid w:val="00C279E2"/>
    <w:pPr>
      <w:spacing w:before="100" w:beforeAutospacing="1" w:after="100" w:afterAutospacing="1" w:line="240" w:lineRule="auto"/>
      <w:jc w:val="left"/>
    </w:pPr>
    <w:rPr>
      <w:rFonts w:ascii="Calibri" w:hAnsi="Calibri" w:cs="Times New Roman"/>
    </w:rPr>
  </w:style>
  <w:style w:type="paragraph" w:customStyle="1" w:styleId="xl66">
    <w:name w:val="xl66"/>
    <w:basedOn w:val="Normln"/>
    <w:rsid w:val="00C279E2"/>
    <w:pPr>
      <w:spacing w:before="100" w:beforeAutospacing="1" w:after="100" w:afterAutospacing="1" w:line="240" w:lineRule="auto"/>
      <w:jc w:val="left"/>
    </w:pPr>
    <w:rPr>
      <w:rFonts w:ascii="Times New Roman" w:hAnsi="Times New Roman" w:cs="Times New Roman"/>
      <w:sz w:val="24"/>
      <w:szCs w:val="24"/>
    </w:rPr>
  </w:style>
  <w:style w:type="paragraph" w:customStyle="1" w:styleId="xl67">
    <w:name w:val="xl6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8">
    <w:name w:val="xl6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9">
    <w:name w:val="xl6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0">
    <w:name w:val="xl70"/>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2">
    <w:name w:val="xl72"/>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3">
    <w:name w:val="xl73"/>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76">
    <w:name w:val="xl76"/>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FF0000"/>
      <w:sz w:val="24"/>
      <w:szCs w:val="24"/>
    </w:rPr>
  </w:style>
  <w:style w:type="paragraph" w:customStyle="1" w:styleId="xl78">
    <w:name w:val="xl7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79">
    <w:name w:val="xl7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403D29"/>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403D29"/>
  </w:style>
  <w:style w:type="character" w:customStyle="1" w:styleId="spellingerror">
    <w:name w:val="spellingerror"/>
    <w:basedOn w:val="Standardnpsmoodstavce"/>
    <w:rsid w:val="00403D29"/>
  </w:style>
  <w:style w:type="character" w:customStyle="1" w:styleId="eop">
    <w:name w:val="eop"/>
    <w:basedOn w:val="Standardnpsmoodstavce"/>
    <w:rsid w:val="00403D29"/>
  </w:style>
  <w:style w:type="character" w:customStyle="1" w:styleId="contextualspellingandgrammarerror">
    <w:name w:val="contextualspellingandgrammarerror"/>
    <w:basedOn w:val="Standardnpsmoodstavce"/>
    <w:rsid w:val="00403D29"/>
  </w:style>
  <w:style w:type="paragraph" w:customStyle="1" w:styleId="msonormal0">
    <w:name w:val="msonormal"/>
    <w:basedOn w:val="Normln"/>
    <w:rsid w:val="00B01A63"/>
    <w:pPr>
      <w:spacing w:before="100" w:beforeAutospacing="1" w:after="100" w:afterAutospacing="1" w:line="240" w:lineRule="auto"/>
      <w:jc w:val="left"/>
    </w:pPr>
    <w:rPr>
      <w:rFonts w:ascii="Times New Roman" w:hAnsi="Times New Roman" w:cs="Times New Roman"/>
      <w:sz w:val="24"/>
      <w:szCs w:val="24"/>
    </w:rPr>
  </w:style>
  <w:style w:type="paragraph" w:customStyle="1" w:styleId="xl65">
    <w:name w:val="xl65"/>
    <w:basedOn w:val="Normln"/>
    <w:rsid w:val="00B01A63"/>
    <w:pPr>
      <w:spacing w:before="100" w:beforeAutospacing="1" w:after="100" w:afterAutospacing="1" w:line="240" w:lineRule="auto"/>
      <w:jc w:val="left"/>
    </w:pPr>
    <w:rPr>
      <w:rFonts w:ascii="Times New Roman" w:hAnsi="Times New Roman" w:cs="Times New Roman"/>
      <w:sz w:val="24"/>
      <w:szCs w:val="24"/>
    </w:rPr>
  </w:style>
  <w:style w:type="paragraph" w:customStyle="1" w:styleId="xl80">
    <w:name w:val="xl80"/>
    <w:basedOn w:val="Normln"/>
    <w:rsid w:val="00B01A6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Times New Roman" w:hAnsi="Times New Roman" w:cs="Times New Roman"/>
      <w:sz w:val="24"/>
      <w:szCs w:val="24"/>
    </w:rPr>
  </w:style>
  <w:style w:type="paragraph" w:customStyle="1" w:styleId="xl81">
    <w:name w:val="xl81"/>
    <w:basedOn w:val="Normln"/>
    <w:rsid w:val="00B0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82">
    <w:name w:val="xl82"/>
    <w:basedOn w:val="Normln"/>
    <w:rsid w:val="00B01A6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Times New Roman" w:hAnsi="Times New Roman" w:cs="Times New Roman"/>
      <w:sz w:val="24"/>
      <w:szCs w:val="24"/>
    </w:rPr>
  </w:style>
  <w:style w:type="paragraph" w:customStyle="1" w:styleId="xl83">
    <w:name w:val="xl83"/>
    <w:basedOn w:val="Normln"/>
    <w:rsid w:val="00B01A63"/>
    <w:pPr>
      <w:spacing w:before="100" w:beforeAutospacing="1" w:after="100" w:afterAutospacing="1" w:line="240" w:lineRule="auto"/>
      <w:jc w:val="left"/>
    </w:pPr>
    <w:rPr>
      <w:sz w:val="24"/>
      <w:szCs w:val="24"/>
    </w:rPr>
  </w:style>
  <w:style w:type="paragraph" w:customStyle="1" w:styleId="xl84">
    <w:name w:val="xl84"/>
    <w:basedOn w:val="Normln"/>
    <w:rsid w:val="00B01A6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left"/>
      <w:textAlignment w:val="center"/>
    </w:pPr>
    <w:rPr>
      <w:b/>
      <w:bCs/>
      <w:sz w:val="24"/>
      <w:szCs w:val="24"/>
    </w:rPr>
  </w:style>
  <w:style w:type="paragraph" w:customStyle="1" w:styleId="xl85">
    <w:name w:val="xl85"/>
    <w:basedOn w:val="Normln"/>
    <w:rsid w:val="00B0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86">
    <w:name w:val="xl86"/>
    <w:basedOn w:val="Normln"/>
    <w:rsid w:val="00B01A63"/>
    <w:pPr>
      <w:spacing w:before="100" w:beforeAutospacing="1" w:after="100" w:afterAutospacing="1" w:line="240" w:lineRule="auto"/>
      <w:jc w:val="left"/>
    </w:pPr>
    <w:rPr>
      <w:rFonts w:ascii="Times New Roman" w:hAnsi="Times New Roman" w:cs="Times New Roman"/>
      <w:sz w:val="24"/>
      <w:szCs w:val="24"/>
    </w:rPr>
  </w:style>
  <w:style w:type="paragraph" w:customStyle="1" w:styleId="xl87">
    <w:name w:val="xl87"/>
    <w:basedOn w:val="Normln"/>
    <w:rsid w:val="00B01A6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Times New Roman" w:hAnsi="Times New Roman" w:cs="Times New Roman"/>
      <w:sz w:val="24"/>
      <w:szCs w:val="24"/>
    </w:rPr>
  </w:style>
  <w:style w:type="paragraph" w:customStyle="1" w:styleId="xl88">
    <w:name w:val="xl88"/>
    <w:basedOn w:val="Normln"/>
    <w:rsid w:val="00B0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89">
    <w:name w:val="xl89"/>
    <w:basedOn w:val="Normln"/>
    <w:rsid w:val="00B01A6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b/>
      <w:bCs/>
      <w:sz w:val="24"/>
      <w:szCs w:val="24"/>
    </w:rPr>
  </w:style>
  <w:style w:type="paragraph" w:customStyle="1" w:styleId="xl90">
    <w:name w:val="xl90"/>
    <w:basedOn w:val="Normln"/>
    <w:rsid w:val="00B0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91">
    <w:name w:val="xl91"/>
    <w:basedOn w:val="Normln"/>
    <w:rsid w:val="00B0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92">
    <w:name w:val="xl92"/>
    <w:basedOn w:val="Normln"/>
    <w:rsid w:val="00B0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93">
    <w:name w:val="xl93"/>
    <w:basedOn w:val="Normln"/>
    <w:rsid w:val="00B01A6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Times New Roman" w:hAnsi="Times New Roman" w:cs="Times New Roman"/>
      <w:sz w:val="24"/>
      <w:szCs w:val="24"/>
    </w:rPr>
  </w:style>
  <w:style w:type="paragraph" w:customStyle="1" w:styleId="xl94">
    <w:name w:val="xl94"/>
    <w:basedOn w:val="Normln"/>
    <w:rsid w:val="00B01A6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Times New Roman" w:hAnsi="Times New Roman" w:cs="Times New Roman"/>
      <w:sz w:val="24"/>
      <w:szCs w:val="24"/>
    </w:rPr>
  </w:style>
  <w:style w:type="paragraph" w:customStyle="1" w:styleId="xl95">
    <w:name w:val="xl95"/>
    <w:basedOn w:val="Normln"/>
    <w:rsid w:val="00B01A6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b/>
      <w:bCs/>
      <w:sz w:val="24"/>
      <w:szCs w:val="24"/>
    </w:rPr>
  </w:style>
  <w:style w:type="paragraph" w:customStyle="1" w:styleId="xl96">
    <w:name w:val="xl96"/>
    <w:basedOn w:val="Normln"/>
    <w:rsid w:val="00B01A63"/>
    <w:pPr>
      <w:pBdr>
        <w:top w:val="single" w:sz="4" w:space="0" w:color="auto"/>
        <w:left w:val="single" w:sz="4" w:space="0" w:color="auto"/>
        <w:bottom w:val="single" w:sz="4" w:space="0" w:color="auto"/>
      </w:pBdr>
      <w:shd w:val="clear" w:color="000000" w:fill="E2EFDA"/>
      <w:spacing w:before="100" w:beforeAutospacing="1" w:after="100" w:afterAutospacing="1" w:line="240" w:lineRule="auto"/>
      <w:jc w:val="center"/>
      <w:textAlignment w:val="center"/>
    </w:pPr>
    <w:rPr>
      <w:b/>
      <w:bCs/>
      <w:sz w:val="24"/>
      <w:szCs w:val="24"/>
    </w:rPr>
  </w:style>
  <w:style w:type="paragraph" w:customStyle="1" w:styleId="xl97">
    <w:name w:val="xl97"/>
    <w:basedOn w:val="Normln"/>
    <w:rsid w:val="00B01A63"/>
    <w:pPr>
      <w:pBdr>
        <w:top w:val="single" w:sz="4" w:space="0" w:color="auto"/>
        <w:bottom w:val="single" w:sz="4" w:space="0" w:color="auto"/>
      </w:pBdr>
      <w:shd w:val="clear" w:color="000000" w:fill="E2EFDA"/>
      <w:spacing w:before="100" w:beforeAutospacing="1" w:after="100" w:afterAutospacing="1" w:line="240" w:lineRule="auto"/>
      <w:jc w:val="center"/>
      <w:textAlignment w:val="center"/>
    </w:pPr>
    <w:rPr>
      <w:b/>
      <w:bCs/>
      <w:sz w:val="24"/>
      <w:szCs w:val="24"/>
    </w:rPr>
  </w:style>
  <w:style w:type="paragraph" w:customStyle="1" w:styleId="xl98">
    <w:name w:val="xl98"/>
    <w:basedOn w:val="Normln"/>
    <w:rsid w:val="00B01A63"/>
    <w:pPr>
      <w:pBdr>
        <w:top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b/>
      <w:bCs/>
      <w:sz w:val="24"/>
      <w:szCs w:val="24"/>
    </w:rPr>
  </w:style>
  <w:style w:type="paragraph" w:customStyle="1" w:styleId="xl99">
    <w:name w:val="xl99"/>
    <w:basedOn w:val="Normln"/>
    <w:rsid w:val="00B01A6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b/>
      <w:bCs/>
      <w:sz w:val="24"/>
      <w:szCs w:val="24"/>
    </w:rPr>
  </w:style>
  <w:style w:type="paragraph" w:customStyle="1" w:styleId="xl100">
    <w:name w:val="xl100"/>
    <w:basedOn w:val="Normln"/>
    <w:rsid w:val="00B01A63"/>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b/>
      <w:bCs/>
      <w:sz w:val="24"/>
      <w:szCs w:val="24"/>
    </w:rPr>
  </w:style>
  <w:style w:type="paragraph" w:customStyle="1" w:styleId="xl101">
    <w:name w:val="xl101"/>
    <w:basedOn w:val="Normln"/>
    <w:rsid w:val="00B01A63"/>
    <w:pPr>
      <w:pBdr>
        <w:left w:val="single" w:sz="4" w:space="0" w:color="auto"/>
        <w:right w:val="single" w:sz="4" w:space="0" w:color="auto"/>
      </w:pBdr>
      <w:shd w:val="clear" w:color="000000" w:fill="DDEBF7"/>
      <w:spacing w:before="100" w:beforeAutospacing="1" w:after="100" w:afterAutospacing="1" w:line="240" w:lineRule="auto"/>
      <w:jc w:val="center"/>
      <w:textAlignment w:val="center"/>
    </w:pPr>
    <w:rPr>
      <w:b/>
      <w:bCs/>
      <w:sz w:val="24"/>
      <w:szCs w:val="24"/>
    </w:rPr>
  </w:style>
  <w:style w:type="paragraph" w:customStyle="1" w:styleId="xl102">
    <w:name w:val="xl102"/>
    <w:basedOn w:val="Normln"/>
    <w:rsid w:val="00B01A6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b/>
      <w:bCs/>
      <w:sz w:val="24"/>
      <w:szCs w:val="24"/>
    </w:rPr>
  </w:style>
  <w:style w:type="paragraph" w:customStyle="1" w:styleId="xl103">
    <w:name w:val="xl103"/>
    <w:basedOn w:val="Normln"/>
    <w:rsid w:val="00B01A63"/>
    <w:pPr>
      <w:spacing w:before="100" w:beforeAutospacing="1" w:after="100" w:afterAutospacing="1" w:line="240" w:lineRule="auto"/>
      <w:jc w:val="center"/>
    </w:pPr>
    <w:rPr>
      <w:b/>
      <w:bCs/>
      <w:sz w:val="28"/>
      <w:szCs w:val="28"/>
    </w:rPr>
  </w:style>
  <w:style w:type="paragraph" w:customStyle="1" w:styleId="xl104">
    <w:name w:val="xl104"/>
    <w:basedOn w:val="Normln"/>
    <w:rsid w:val="00B01A6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1846">
      <w:bodyDiv w:val="1"/>
      <w:marLeft w:val="0"/>
      <w:marRight w:val="0"/>
      <w:marTop w:val="0"/>
      <w:marBottom w:val="0"/>
      <w:divBdr>
        <w:top w:val="none" w:sz="0" w:space="0" w:color="auto"/>
        <w:left w:val="none" w:sz="0" w:space="0" w:color="auto"/>
        <w:bottom w:val="none" w:sz="0" w:space="0" w:color="auto"/>
        <w:right w:val="none" w:sz="0" w:space="0" w:color="auto"/>
      </w:divBdr>
      <w:divsChild>
        <w:div w:id="1421411503">
          <w:marLeft w:val="0"/>
          <w:marRight w:val="0"/>
          <w:marTop w:val="0"/>
          <w:marBottom w:val="0"/>
          <w:divBdr>
            <w:top w:val="none" w:sz="0" w:space="0" w:color="auto"/>
            <w:left w:val="none" w:sz="0" w:space="0" w:color="auto"/>
            <w:bottom w:val="none" w:sz="0" w:space="0" w:color="auto"/>
            <w:right w:val="none" w:sz="0" w:space="0" w:color="auto"/>
          </w:divBdr>
        </w:div>
        <w:div w:id="1097794379">
          <w:marLeft w:val="0"/>
          <w:marRight w:val="0"/>
          <w:marTop w:val="0"/>
          <w:marBottom w:val="0"/>
          <w:divBdr>
            <w:top w:val="none" w:sz="0" w:space="0" w:color="auto"/>
            <w:left w:val="none" w:sz="0" w:space="0" w:color="auto"/>
            <w:bottom w:val="none" w:sz="0" w:space="0" w:color="auto"/>
            <w:right w:val="none" w:sz="0" w:space="0" w:color="auto"/>
          </w:divBdr>
        </w:div>
        <w:div w:id="1435595747">
          <w:marLeft w:val="0"/>
          <w:marRight w:val="0"/>
          <w:marTop w:val="0"/>
          <w:marBottom w:val="0"/>
          <w:divBdr>
            <w:top w:val="none" w:sz="0" w:space="0" w:color="auto"/>
            <w:left w:val="none" w:sz="0" w:space="0" w:color="auto"/>
            <w:bottom w:val="none" w:sz="0" w:space="0" w:color="auto"/>
            <w:right w:val="none" w:sz="0" w:space="0" w:color="auto"/>
          </w:divBdr>
        </w:div>
        <w:div w:id="50159878">
          <w:marLeft w:val="0"/>
          <w:marRight w:val="0"/>
          <w:marTop w:val="0"/>
          <w:marBottom w:val="0"/>
          <w:divBdr>
            <w:top w:val="none" w:sz="0" w:space="0" w:color="auto"/>
            <w:left w:val="none" w:sz="0" w:space="0" w:color="auto"/>
            <w:bottom w:val="none" w:sz="0" w:space="0" w:color="auto"/>
            <w:right w:val="none" w:sz="0" w:space="0" w:color="auto"/>
          </w:divBdr>
        </w:div>
        <w:div w:id="1318191121">
          <w:marLeft w:val="0"/>
          <w:marRight w:val="0"/>
          <w:marTop w:val="0"/>
          <w:marBottom w:val="0"/>
          <w:divBdr>
            <w:top w:val="none" w:sz="0" w:space="0" w:color="auto"/>
            <w:left w:val="none" w:sz="0" w:space="0" w:color="auto"/>
            <w:bottom w:val="none" w:sz="0" w:space="0" w:color="auto"/>
            <w:right w:val="none" w:sz="0" w:space="0" w:color="auto"/>
          </w:divBdr>
        </w:div>
        <w:div w:id="285359105">
          <w:marLeft w:val="0"/>
          <w:marRight w:val="0"/>
          <w:marTop w:val="0"/>
          <w:marBottom w:val="0"/>
          <w:divBdr>
            <w:top w:val="none" w:sz="0" w:space="0" w:color="auto"/>
            <w:left w:val="none" w:sz="0" w:space="0" w:color="auto"/>
            <w:bottom w:val="none" w:sz="0" w:space="0" w:color="auto"/>
            <w:right w:val="none" w:sz="0" w:space="0" w:color="auto"/>
          </w:divBdr>
        </w:div>
        <w:div w:id="102385766">
          <w:marLeft w:val="0"/>
          <w:marRight w:val="0"/>
          <w:marTop w:val="0"/>
          <w:marBottom w:val="0"/>
          <w:divBdr>
            <w:top w:val="none" w:sz="0" w:space="0" w:color="auto"/>
            <w:left w:val="none" w:sz="0" w:space="0" w:color="auto"/>
            <w:bottom w:val="none" w:sz="0" w:space="0" w:color="auto"/>
            <w:right w:val="none" w:sz="0" w:space="0" w:color="auto"/>
          </w:divBdr>
        </w:div>
      </w:divsChild>
    </w:div>
    <w:div w:id="374279595">
      <w:bodyDiv w:val="1"/>
      <w:marLeft w:val="0"/>
      <w:marRight w:val="0"/>
      <w:marTop w:val="0"/>
      <w:marBottom w:val="0"/>
      <w:divBdr>
        <w:top w:val="none" w:sz="0" w:space="0" w:color="auto"/>
        <w:left w:val="none" w:sz="0" w:space="0" w:color="auto"/>
        <w:bottom w:val="none" w:sz="0" w:space="0" w:color="auto"/>
        <w:right w:val="none" w:sz="0" w:space="0" w:color="auto"/>
      </w:divBdr>
    </w:div>
    <w:div w:id="463041737">
      <w:bodyDiv w:val="1"/>
      <w:marLeft w:val="0"/>
      <w:marRight w:val="0"/>
      <w:marTop w:val="0"/>
      <w:marBottom w:val="0"/>
      <w:divBdr>
        <w:top w:val="none" w:sz="0" w:space="0" w:color="auto"/>
        <w:left w:val="none" w:sz="0" w:space="0" w:color="auto"/>
        <w:bottom w:val="none" w:sz="0" w:space="0" w:color="auto"/>
        <w:right w:val="none" w:sz="0" w:space="0" w:color="auto"/>
      </w:divBdr>
    </w:div>
    <w:div w:id="474563563">
      <w:bodyDiv w:val="1"/>
      <w:marLeft w:val="0"/>
      <w:marRight w:val="0"/>
      <w:marTop w:val="0"/>
      <w:marBottom w:val="0"/>
      <w:divBdr>
        <w:top w:val="none" w:sz="0" w:space="0" w:color="auto"/>
        <w:left w:val="none" w:sz="0" w:space="0" w:color="auto"/>
        <w:bottom w:val="none" w:sz="0" w:space="0" w:color="auto"/>
        <w:right w:val="none" w:sz="0" w:space="0" w:color="auto"/>
      </w:divBdr>
    </w:div>
    <w:div w:id="565070775">
      <w:bodyDiv w:val="1"/>
      <w:marLeft w:val="0"/>
      <w:marRight w:val="0"/>
      <w:marTop w:val="0"/>
      <w:marBottom w:val="0"/>
      <w:divBdr>
        <w:top w:val="none" w:sz="0" w:space="0" w:color="auto"/>
        <w:left w:val="none" w:sz="0" w:space="0" w:color="auto"/>
        <w:bottom w:val="none" w:sz="0" w:space="0" w:color="auto"/>
        <w:right w:val="none" w:sz="0" w:space="0" w:color="auto"/>
      </w:divBdr>
    </w:div>
    <w:div w:id="583150109">
      <w:bodyDiv w:val="1"/>
      <w:marLeft w:val="0"/>
      <w:marRight w:val="0"/>
      <w:marTop w:val="0"/>
      <w:marBottom w:val="0"/>
      <w:divBdr>
        <w:top w:val="none" w:sz="0" w:space="0" w:color="auto"/>
        <w:left w:val="none" w:sz="0" w:space="0" w:color="auto"/>
        <w:bottom w:val="none" w:sz="0" w:space="0" w:color="auto"/>
        <w:right w:val="none" w:sz="0" w:space="0" w:color="auto"/>
      </w:divBdr>
    </w:div>
    <w:div w:id="634676968">
      <w:bodyDiv w:val="1"/>
      <w:marLeft w:val="0"/>
      <w:marRight w:val="0"/>
      <w:marTop w:val="0"/>
      <w:marBottom w:val="0"/>
      <w:divBdr>
        <w:top w:val="none" w:sz="0" w:space="0" w:color="auto"/>
        <w:left w:val="none" w:sz="0" w:space="0" w:color="auto"/>
        <w:bottom w:val="none" w:sz="0" w:space="0" w:color="auto"/>
        <w:right w:val="none" w:sz="0" w:space="0" w:color="auto"/>
      </w:divBdr>
    </w:div>
    <w:div w:id="682514497">
      <w:bodyDiv w:val="1"/>
      <w:marLeft w:val="0"/>
      <w:marRight w:val="0"/>
      <w:marTop w:val="0"/>
      <w:marBottom w:val="0"/>
      <w:divBdr>
        <w:top w:val="none" w:sz="0" w:space="0" w:color="auto"/>
        <w:left w:val="none" w:sz="0" w:space="0" w:color="auto"/>
        <w:bottom w:val="none" w:sz="0" w:space="0" w:color="auto"/>
        <w:right w:val="none" w:sz="0" w:space="0" w:color="auto"/>
      </w:divBdr>
    </w:div>
    <w:div w:id="745153749">
      <w:bodyDiv w:val="1"/>
      <w:marLeft w:val="0"/>
      <w:marRight w:val="0"/>
      <w:marTop w:val="0"/>
      <w:marBottom w:val="0"/>
      <w:divBdr>
        <w:top w:val="none" w:sz="0" w:space="0" w:color="auto"/>
        <w:left w:val="none" w:sz="0" w:space="0" w:color="auto"/>
        <w:bottom w:val="none" w:sz="0" w:space="0" w:color="auto"/>
        <w:right w:val="none" w:sz="0" w:space="0" w:color="auto"/>
      </w:divBdr>
    </w:div>
    <w:div w:id="1091047503">
      <w:bodyDiv w:val="1"/>
      <w:marLeft w:val="0"/>
      <w:marRight w:val="0"/>
      <w:marTop w:val="0"/>
      <w:marBottom w:val="0"/>
      <w:divBdr>
        <w:top w:val="none" w:sz="0" w:space="0" w:color="auto"/>
        <w:left w:val="none" w:sz="0" w:space="0" w:color="auto"/>
        <w:bottom w:val="none" w:sz="0" w:space="0" w:color="auto"/>
        <w:right w:val="none" w:sz="0" w:space="0" w:color="auto"/>
      </w:divBdr>
    </w:div>
    <w:div w:id="1689404414">
      <w:bodyDiv w:val="1"/>
      <w:marLeft w:val="0"/>
      <w:marRight w:val="0"/>
      <w:marTop w:val="0"/>
      <w:marBottom w:val="0"/>
      <w:divBdr>
        <w:top w:val="none" w:sz="0" w:space="0" w:color="auto"/>
        <w:left w:val="none" w:sz="0" w:space="0" w:color="auto"/>
        <w:bottom w:val="none" w:sz="0" w:space="0" w:color="auto"/>
        <w:right w:val="none" w:sz="0" w:space="0" w:color="auto"/>
      </w:divBdr>
    </w:div>
    <w:div w:id="1975061358">
      <w:bodyDiv w:val="1"/>
      <w:marLeft w:val="0"/>
      <w:marRight w:val="0"/>
      <w:marTop w:val="0"/>
      <w:marBottom w:val="0"/>
      <w:divBdr>
        <w:top w:val="none" w:sz="0" w:space="0" w:color="auto"/>
        <w:left w:val="none" w:sz="0" w:space="0" w:color="auto"/>
        <w:bottom w:val="none" w:sz="0" w:space="0" w:color="auto"/>
        <w:right w:val="none" w:sz="0" w:space="0" w:color="auto"/>
      </w:divBdr>
    </w:div>
    <w:div w:id="205746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nbsupport@uniscomp.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10.1.249.1"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2E8363B3C3BDEA41AFB740E86FA8DF40" ma:contentTypeVersion="3" ma:contentTypeDescription="Vytvoří nový dokument" ma:contentTypeScope="" ma:versionID="3f06c2cf5a7bc536755370b70e08aa02">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2DWAXVAW3MHF-121248780-10</_dlc_DocId>
    <_dlc_DocIdUrl xmlns="a7e37686-00e6-405d-9032-d05dd3ba55a9">
      <Url>https://vis.fnbrno.cz/c012/WebVZVZ/_layouts/15/DocIdRedir.aspx?ID=2DWAXVAW3MHF-121248780-10</Url>
      <Description>2DWAXVAW3MHF-121248780-10</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30B2F-5A39-4400-B081-EF19F3B004B8}">
  <ds:schemaRefs>
    <ds:schemaRef ds:uri="http://schemas.microsoft.com/sharepoint/v3/contenttype/forms"/>
  </ds:schemaRefs>
</ds:datastoreItem>
</file>

<file path=customXml/itemProps2.xml><?xml version="1.0" encoding="utf-8"?>
<ds:datastoreItem xmlns:ds="http://schemas.openxmlformats.org/officeDocument/2006/customXml" ds:itemID="{48307C49-3265-4814-9EDE-1FA84D877B89}">
  <ds:schemaRefs>
    <ds:schemaRef ds:uri="http://schemas.microsoft.com/sharepoint/events"/>
  </ds:schemaRefs>
</ds:datastoreItem>
</file>

<file path=customXml/itemProps3.xml><?xml version="1.0" encoding="utf-8"?>
<ds:datastoreItem xmlns:ds="http://schemas.openxmlformats.org/officeDocument/2006/customXml" ds:itemID="{A542E00E-119B-43C3-B240-8C012F534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420CD-F12F-4823-8770-2C54AEF37A5E}">
  <ds:schemaRefs>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a7e37686-00e6-405d-9032-d05dd3ba55a9"/>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28657F71-B908-47B4-BACA-9B978787CBD9}">
  <ds:schemaRefs>
    <ds:schemaRef ds:uri="http://schemas.microsoft.com/office/2006/metadata/longProperties"/>
  </ds:schemaRefs>
</ds:datastoreItem>
</file>

<file path=customXml/itemProps6.xml><?xml version="1.0" encoding="utf-8"?>
<ds:datastoreItem xmlns:ds="http://schemas.openxmlformats.org/officeDocument/2006/customXml" ds:itemID="{2DE65D71-993B-4B02-80F5-D6E7AD3D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31</Pages>
  <Words>10709</Words>
  <Characters>69458</Characters>
  <Application>Microsoft Office Word</Application>
  <DocSecurity>0</DocSecurity>
  <Lines>578</Lines>
  <Paragraphs>160</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80007</CharactersWithSpaces>
  <SharedDoc>false</SharedDoc>
  <HLinks>
    <vt:vector size="6" baseType="variant">
      <vt:variant>
        <vt:i4>5046311</vt:i4>
      </vt:variant>
      <vt:variant>
        <vt:i4>12</vt:i4>
      </vt:variant>
      <vt:variant>
        <vt:i4>0</vt:i4>
      </vt:variant>
      <vt:variant>
        <vt:i4>5</vt:i4>
      </vt:variant>
      <vt:variant>
        <vt:lpwstr>mailto:Prochazka.Miloslav@fnbrno.cz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Kotzian Robert</dc:creator>
  <cp:lastModifiedBy>Kotzian Robert</cp:lastModifiedBy>
  <cp:revision>14</cp:revision>
  <cp:lastPrinted>2021-10-27T13:31:00Z</cp:lastPrinted>
  <dcterms:created xsi:type="dcterms:W3CDTF">2021-09-22T19:10:00Z</dcterms:created>
  <dcterms:modified xsi:type="dcterms:W3CDTF">2021-11-29T13:51:00Z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2DWAXVAW3MHF-1280-6</vt:lpwstr>
  </property>
  <property fmtid="{D5CDD505-2E9C-101B-9397-08002B2CF9AE}" pid="3" name="_dlc_DocIdItemGuid">
    <vt:lpwstr>1564d150-32f9-41aa-a9cb-58f7339732e4</vt:lpwstr>
  </property>
  <property fmtid="{D5CDD505-2E9C-101B-9397-08002B2CF9AE}" pid="4" name="_dlc_DocIdUrl">
    <vt:lpwstr>http://vis/c012/WebVZVZ/_layouts/15/DocIdRedir.aspx?ID=2DWAXVAW3MHF-1280-6, 2DWAXVAW3MHF-1280-6</vt:lpwstr>
  </property>
  <property fmtid="{D5CDD505-2E9C-101B-9397-08002B2CF9AE}" pid="5" name="ContentTypeId">
    <vt:lpwstr>0x0101002E8363B3C3BDEA41AFB740E86FA8DF40</vt:lpwstr>
  </property>
</Properties>
</file>