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DE1E" w14:textId="77777777" w:rsidR="00874999" w:rsidRDefault="00646484">
      <w:pPr>
        <w:pStyle w:val="Nzev"/>
        <w:rPr>
          <w:sz w:val="32"/>
          <w:szCs w:val="32"/>
        </w:rPr>
      </w:pPr>
      <w:r>
        <w:rPr>
          <w:b/>
          <w:sz w:val="32"/>
          <w:szCs w:val="32"/>
        </w:rPr>
        <w:t>PŘÍKAZNÍ SMLOUVA</w:t>
      </w:r>
    </w:p>
    <w:p w14:paraId="7D1EDEF7" w14:textId="77777777" w:rsidR="00874999" w:rsidRDefault="00646484">
      <w:pPr>
        <w:pStyle w:val="Nzev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</w:p>
    <w:p w14:paraId="245CA12B" w14:textId="77777777" w:rsidR="00874999" w:rsidRPr="00937A3F" w:rsidRDefault="00646484">
      <w:pPr>
        <w:jc w:val="center"/>
        <w:rPr>
          <w:szCs w:val="24"/>
        </w:rPr>
      </w:pPr>
      <w:r w:rsidRPr="00937A3F">
        <w:rPr>
          <w:rFonts w:cs="Segoe UI"/>
          <w:szCs w:val="24"/>
          <w:lang w:eastAsia="cs-CZ"/>
        </w:rPr>
        <w:t>uzavřená dle ustanovení § 2430 až 2444 zákona č. 89/2012 Sb., občanského zákoníku ve znění jeho pozdějších předpisů</w:t>
      </w:r>
    </w:p>
    <w:p w14:paraId="109FB6C8" w14:textId="77777777" w:rsidR="00874999" w:rsidRPr="00937A3F" w:rsidRDefault="00646484">
      <w:pPr>
        <w:rPr>
          <w:szCs w:val="24"/>
        </w:rPr>
      </w:pPr>
      <w:r w:rsidRPr="00937A3F">
        <w:rPr>
          <w:szCs w:val="24"/>
        </w:rPr>
        <w:t xml:space="preserve">                                                              </w:t>
      </w:r>
    </w:p>
    <w:p w14:paraId="5A33C70F" w14:textId="77777777" w:rsidR="00874999" w:rsidRPr="00937A3F" w:rsidRDefault="00646484">
      <w:pPr>
        <w:widowControl w:val="0"/>
        <w:spacing w:line="276" w:lineRule="auto"/>
        <w:ind w:left="426" w:firstLine="0"/>
        <w:rPr>
          <w:szCs w:val="24"/>
        </w:rPr>
      </w:pPr>
      <w:r w:rsidRPr="00937A3F">
        <w:rPr>
          <w:b/>
          <w:bCs/>
          <w:szCs w:val="24"/>
        </w:rPr>
        <w:t xml:space="preserve">  1.  RVM-PROJEKT s.r.o.</w:t>
      </w:r>
    </w:p>
    <w:p w14:paraId="0F687154" w14:textId="2E996DE4" w:rsidR="00874999" w:rsidRPr="00937A3F" w:rsidRDefault="00646484">
      <w:pPr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b/>
          <w:szCs w:val="24"/>
        </w:rPr>
        <w:t>Zastoupená</w:t>
      </w:r>
      <w:r w:rsidRPr="00937A3F">
        <w:rPr>
          <w:szCs w:val="24"/>
        </w:rPr>
        <w:tab/>
        <w:t>:</w:t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="001B55E6">
        <w:rPr>
          <w:szCs w:val="24"/>
        </w:rPr>
        <w:t>xxx</w:t>
      </w:r>
    </w:p>
    <w:p w14:paraId="34D0660E" w14:textId="149374CF" w:rsidR="00874999" w:rsidRPr="00937A3F" w:rsidRDefault="00646484">
      <w:pPr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="001B55E6">
        <w:rPr>
          <w:rFonts w:cs="Segoe UI"/>
          <w:szCs w:val="24"/>
          <w:lang w:eastAsia="cs-CZ"/>
        </w:rPr>
        <w:t>xxx</w:t>
      </w:r>
    </w:p>
    <w:p w14:paraId="39E7E5F4" w14:textId="77777777" w:rsidR="00874999" w:rsidRPr="00937A3F" w:rsidRDefault="00646484">
      <w:pPr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b/>
          <w:szCs w:val="24"/>
        </w:rPr>
        <w:t>Sídlo:</w:t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szCs w:val="24"/>
        </w:rPr>
        <w:t>Antonína Dvořáka 2165/20, 434 01 Most</w:t>
      </w:r>
    </w:p>
    <w:p w14:paraId="106D8454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b/>
          <w:szCs w:val="24"/>
        </w:rPr>
        <w:t>IČO</w:t>
      </w:r>
      <w:r w:rsidRPr="00937A3F">
        <w:rPr>
          <w:szCs w:val="24"/>
        </w:rPr>
        <w:t>:</w:t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  <w:t>25000705</w:t>
      </w:r>
    </w:p>
    <w:p w14:paraId="547A5751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b/>
          <w:szCs w:val="24"/>
        </w:rPr>
        <w:t>DIČ:</w:t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szCs w:val="24"/>
        </w:rPr>
        <w:t>CZ25000705</w:t>
      </w:r>
    </w:p>
    <w:p w14:paraId="74749F3B" w14:textId="0EFA9918" w:rsidR="00874999" w:rsidRPr="00937A3F" w:rsidRDefault="00646484" w:rsidP="00B92540">
      <w:pPr>
        <w:widowControl w:val="0"/>
        <w:tabs>
          <w:tab w:val="left" w:pos="1814"/>
          <w:tab w:val="left" w:pos="2041"/>
        </w:tabs>
        <w:spacing w:line="240" w:lineRule="auto"/>
        <w:rPr>
          <w:szCs w:val="24"/>
        </w:rPr>
      </w:pPr>
      <w:r w:rsidRPr="00937A3F">
        <w:rPr>
          <w:b/>
          <w:szCs w:val="24"/>
        </w:rPr>
        <w:t>Bankovní spojení:</w:t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="001B55E6">
        <w:rPr>
          <w:szCs w:val="24"/>
          <w:shd w:val="clear" w:color="auto" w:fill="FFFF00"/>
        </w:rPr>
        <w:t>xxx</w:t>
      </w:r>
    </w:p>
    <w:p w14:paraId="390D8E59" w14:textId="77777777" w:rsidR="00874999" w:rsidRDefault="00646484" w:rsidP="00B92540">
      <w:pPr>
        <w:widowControl w:val="0"/>
        <w:tabs>
          <w:tab w:val="left" w:pos="1814"/>
          <w:tab w:val="left" w:pos="2041"/>
        </w:tabs>
        <w:spacing w:line="240" w:lineRule="auto"/>
        <w:rPr>
          <w:szCs w:val="24"/>
        </w:rPr>
      </w:pPr>
      <w:r w:rsidRPr="00937A3F">
        <w:rPr>
          <w:szCs w:val="24"/>
        </w:rPr>
        <w:t xml:space="preserve">Společnost zapsaná v obchodním rejstříku vedeném Krajským soudem v Ústí nad Labem, oddíl C, </w:t>
      </w:r>
    </w:p>
    <w:p w14:paraId="581AC62B" w14:textId="77777777" w:rsidR="00231D1B" w:rsidRPr="00937A3F" w:rsidRDefault="00231D1B" w:rsidP="00B92540">
      <w:pPr>
        <w:widowControl w:val="0"/>
        <w:tabs>
          <w:tab w:val="left" w:pos="1814"/>
          <w:tab w:val="left" w:pos="2041"/>
        </w:tabs>
        <w:spacing w:line="240" w:lineRule="auto"/>
        <w:rPr>
          <w:szCs w:val="24"/>
        </w:rPr>
      </w:pPr>
    </w:p>
    <w:p w14:paraId="163157A9" w14:textId="77777777" w:rsidR="00874999" w:rsidRPr="00937A3F" w:rsidRDefault="00646484" w:rsidP="00B92540">
      <w:pPr>
        <w:widowControl w:val="0"/>
        <w:tabs>
          <w:tab w:val="left" w:pos="1814"/>
          <w:tab w:val="left" w:pos="2041"/>
        </w:tabs>
        <w:spacing w:line="240" w:lineRule="auto"/>
        <w:rPr>
          <w:szCs w:val="24"/>
        </w:rPr>
      </w:pPr>
      <w:r w:rsidRPr="00937A3F">
        <w:rPr>
          <w:szCs w:val="24"/>
        </w:rPr>
        <w:t>vložka 10170</w:t>
      </w:r>
    </w:p>
    <w:p w14:paraId="7DFCA16B" w14:textId="77777777" w:rsidR="00874999" w:rsidRPr="00937A3F" w:rsidRDefault="00646484" w:rsidP="00231D1B">
      <w:pPr>
        <w:widowControl w:val="0"/>
        <w:tabs>
          <w:tab w:val="left" w:pos="1814"/>
          <w:tab w:val="left" w:pos="2041"/>
        </w:tabs>
        <w:spacing w:before="120" w:line="240" w:lineRule="auto"/>
        <w:rPr>
          <w:szCs w:val="24"/>
        </w:rPr>
      </w:pPr>
      <w:r w:rsidRPr="00937A3F">
        <w:rPr>
          <w:szCs w:val="24"/>
        </w:rPr>
        <w:t>(dále jen „</w:t>
      </w:r>
      <w:r w:rsidRPr="00937A3F">
        <w:rPr>
          <w:b/>
          <w:bCs/>
          <w:szCs w:val="24"/>
        </w:rPr>
        <w:t>příkazce</w:t>
      </w:r>
      <w:r w:rsidRPr="00937A3F">
        <w:rPr>
          <w:szCs w:val="24"/>
        </w:rPr>
        <w:t xml:space="preserve">“) </w:t>
      </w:r>
    </w:p>
    <w:p w14:paraId="5FC97A75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before="120" w:line="276" w:lineRule="auto"/>
        <w:rPr>
          <w:szCs w:val="24"/>
        </w:rPr>
      </w:pPr>
      <w:r w:rsidRPr="00937A3F">
        <w:rPr>
          <w:szCs w:val="24"/>
        </w:rPr>
        <w:t>a</w:t>
      </w:r>
    </w:p>
    <w:p w14:paraId="4F6BCC9E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before="120" w:line="276" w:lineRule="auto"/>
        <w:rPr>
          <w:b/>
          <w:bCs/>
          <w:szCs w:val="24"/>
        </w:rPr>
      </w:pPr>
      <w:r w:rsidRPr="00937A3F">
        <w:rPr>
          <w:b/>
          <w:bCs/>
          <w:szCs w:val="24"/>
        </w:rPr>
        <w:t>2.  MOSTECKÁ BYTOVÁ, a.s.</w:t>
      </w:r>
    </w:p>
    <w:p w14:paraId="7595BBBC" w14:textId="38681EE8" w:rsidR="00874999" w:rsidRPr="00937A3F" w:rsidRDefault="00646484">
      <w:pPr>
        <w:widowControl w:val="0"/>
        <w:tabs>
          <w:tab w:val="left" w:pos="1814"/>
          <w:tab w:val="left" w:pos="2041"/>
        </w:tabs>
        <w:spacing w:before="120" w:line="276" w:lineRule="auto"/>
        <w:rPr>
          <w:szCs w:val="24"/>
        </w:rPr>
      </w:pPr>
      <w:r w:rsidRPr="00937A3F">
        <w:rPr>
          <w:b/>
          <w:szCs w:val="24"/>
        </w:rPr>
        <w:t>Zastoupená</w:t>
      </w:r>
      <w:r w:rsidRPr="00937A3F">
        <w:rPr>
          <w:szCs w:val="24"/>
        </w:rPr>
        <w:t>:</w:t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="001B55E6">
        <w:rPr>
          <w:szCs w:val="24"/>
        </w:rPr>
        <w:t>xxx</w:t>
      </w:r>
    </w:p>
    <w:p w14:paraId="0C50228C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before="120" w:line="276" w:lineRule="auto"/>
        <w:rPr>
          <w:szCs w:val="24"/>
        </w:rPr>
      </w:pPr>
      <w:r w:rsidRPr="00937A3F">
        <w:rPr>
          <w:b/>
          <w:szCs w:val="24"/>
        </w:rPr>
        <w:t>Sídlo:</w:t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b/>
          <w:szCs w:val="24"/>
        </w:rPr>
        <w:tab/>
      </w:r>
      <w:r w:rsidRPr="00937A3F">
        <w:rPr>
          <w:szCs w:val="24"/>
        </w:rPr>
        <w:t>J. Skupy 2522, 434 01 Most</w:t>
      </w:r>
    </w:p>
    <w:p w14:paraId="794A0316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b/>
          <w:szCs w:val="24"/>
        </w:rPr>
        <w:t>IČO</w:t>
      </w:r>
      <w:r w:rsidRPr="00937A3F">
        <w:rPr>
          <w:szCs w:val="24"/>
        </w:rPr>
        <w:t xml:space="preserve">:                </w:t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  <w:t>25438832</w:t>
      </w:r>
    </w:p>
    <w:p w14:paraId="276565F8" w14:textId="77777777" w:rsidR="00874999" w:rsidRPr="00937A3F" w:rsidRDefault="00646484">
      <w:pPr>
        <w:widowControl w:val="0"/>
        <w:tabs>
          <w:tab w:val="left" w:pos="1814"/>
          <w:tab w:val="left" w:pos="2041"/>
        </w:tabs>
        <w:spacing w:line="276" w:lineRule="auto"/>
        <w:rPr>
          <w:szCs w:val="24"/>
        </w:rPr>
      </w:pPr>
      <w:r w:rsidRPr="00937A3F">
        <w:rPr>
          <w:b/>
          <w:szCs w:val="24"/>
        </w:rPr>
        <w:t>DIČ</w:t>
      </w:r>
      <w:r w:rsidRPr="00937A3F">
        <w:rPr>
          <w:szCs w:val="24"/>
        </w:rPr>
        <w:t xml:space="preserve">:             </w:t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</w:r>
      <w:r w:rsidRPr="00937A3F">
        <w:rPr>
          <w:szCs w:val="24"/>
        </w:rPr>
        <w:tab/>
        <w:t>CZ25438832</w:t>
      </w:r>
    </w:p>
    <w:p w14:paraId="7805A20C" w14:textId="224FE2DD" w:rsidR="00874999" w:rsidRPr="00937A3F" w:rsidRDefault="00646484" w:rsidP="00B92540">
      <w:pPr>
        <w:widowControl w:val="0"/>
        <w:tabs>
          <w:tab w:val="left" w:pos="1814"/>
          <w:tab w:val="left" w:pos="2041"/>
        </w:tabs>
        <w:spacing w:line="240" w:lineRule="auto"/>
        <w:rPr>
          <w:szCs w:val="24"/>
        </w:rPr>
      </w:pPr>
      <w:r w:rsidRPr="00B92540">
        <w:rPr>
          <w:b/>
          <w:szCs w:val="24"/>
        </w:rPr>
        <w:t>Bankovní spojení</w:t>
      </w:r>
      <w:r w:rsidRPr="00937A3F">
        <w:rPr>
          <w:szCs w:val="24"/>
        </w:rPr>
        <w:t xml:space="preserve">:       </w:t>
      </w:r>
      <w:r w:rsidRPr="00937A3F">
        <w:rPr>
          <w:szCs w:val="24"/>
        </w:rPr>
        <w:tab/>
      </w:r>
      <w:r w:rsidR="001B55E6">
        <w:rPr>
          <w:szCs w:val="24"/>
        </w:rPr>
        <w:t>xxx</w:t>
      </w:r>
    </w:p>
    <w:p w14:paraId="0B26A717" w14:textId="77777777" w:rsidR="00874999" w:rsidRPr="00937A3F" w:rsidRDefault="00646484" w:rsidP="00231D1B">
      <w:pPr>
        <w:widowControl w:val="0"/>
        <w:tabs>
          <w:tab w:val="left" w:pos="1814"/>
          <w:tab w:val="left" w:pos="2041"/>
        </w:tabs>
        <w:spacing w:line="240" w:lineRule="auto"/>
        <w:rPr>
          <w:szCs w:val="24"/>
        </w:rPr>
      </w:pPr>
      <w:r w:rsidRPr="00937A3F">
        <w:rPr>
          <w:szCs w:val="24"/>
        </w:rPr>
        <w:t xml:space="preserve">Společnost zapsaná v obchodním rejstříku vedeném Krajským soudem v Ústí nad Labem, oddíl B,  </w:t>
      </w:r>
    </w:p>
    <w:p w14:paraId="64E4D33A" w14:textId="77777777" w:rsidR="00874999" w:rsidRPr="00BA793E" w:rsidRDefault="00646484" w:rsidP="00231D1B">
      <w:pPr>
        <w:widowControl w:val="0"/>
        <w:tabs>
          <w:tab w:val="left" w:pos="1814"/>
          <w:tab w:val="left" w:pos="2041"/>
        </w:tabs>
        <w:spacing w:before="120" w:line="240" w:lineRule="auto"/>
        <w:rPr>
          <w:bCs/>
          <w:szCs w:val="24"/>
        </w:rPr>
      </w:pPr>
      <w:r w:rsidRPr="00BA793E">
        <w:rPr>
          <w:bCs/>
          <w:szCs w:val="24"/>
        </w:rPr>
        <w:t>vložka 1392</w:t>
      </w:r>
    </w:p>
    <w:p w14:paraId="398848EA" w14:textId="77777777" w:rsidR="00874999" w:rsidRPr="00937A3F" w:rsidRDefault="00646484" w:rsidP="00231D1B">
      <w:pPr>
        <w:spacing w:before="120" w:line="240" w:lineRule="auto"/>
        <w:jc w:val="both"/>
        <w:rPr>
          <w:szCs w:val="24"/>
        </w:rPr>
      </w:pPr>
      <w:r w:rsidRPr="00937A3F">
        <w:rPr>
          <w:szCs w:val="24"/>
        </w:rPr>
        <w:t>(dále jen „</w:t>
      </w:r>
      <w:r w:rsidRPr="00937A3F">
        <w:rPr>
          <w:b/>
          <w:bCs/>
          <w:szCs w:val="24"/>
        </w:rPr>
        <w:t>příkazník</w:t>
      </w:r>
      <w:r w:rsidRPr="00937A3F">
        <w:rPr>
          <w:szCs w:val="24"/>
        </w:rPr>
        <w:t xml:space="preserve">“) </w:t>
      </w:r>
    </w:p>
    <w:p w14:paraId="3C62019D" w14:textId="77777777" w:rsidR="00BA793E" w:rsidRDefault="00BA793E">
      <w:pPr>
        <w:spacing w:before="120" w:line="276" w:lineRule="auto"/>
        <w:jc w:val="both"/>
        <w:rPr>
          <w:szCs w:val="24"/>
        </w:rPr>
      </w:pPr>
    </w:p>
    <w:p w14:paraId="16E4BE40" w14:textId="77777777" w:rsidR="00874999" w:rsidRPr="00937A3F" w:rsidRDefault="00646484">
      <w:pPr>
        <w:spacing w:before="120" w:line="276" w:lineRule="auto"/>
        <w:jc w:val="both"/>
        <w:rPr>
          <w:szCs w:val="24"/>
        </w:rPr>
      </w:pPr>
      <w:r w:rsidRPr="00937A3F">
        <w:rPr>
          <w:szCs w:val="24"/>
        </w:rPr>
        <w:t>(oba společně dále jen jako „</w:t>
      </w:r>
      <w:r w:rsidRPr="00937A3F">
        <w:rPr>
          <w:b/>
          <w:bCs/>
          <w:szCs w:val="24"/>
        </w:rPr>
        <w:t>smluvní strany</w:t>
      </w:r>
      <w:r w:rsidRPr="00937A3F">
        <w:rPr>
          <w:szCs w:val="24"/>
        </w:rPr>
        <w:t xml:space="preserve">“) </w:t>
      </w:r>
    </w:p>
    <w:p w14:paraId="60636B66" w14:textId="77777777" w:rsidR="00BA793E" w:rsidRDefault="00BA793E" w:rsidP="00BA793E">
      <w:pPr>
        <w:spacing w:before="120" w:line="276" w:lineRule="auto"/>
        <w:rPr>
          <w:szCs w:val="24"/>
        </w:rPr>
      </w:pPr>
    </w:p>
    <w:p w14:paraId="611C1333" w14:textId="77777777" w:rsidR="00874999" w:rsidRPr="00937A3F" w:rsidRDefault="00646484" w:rsidP="00BA793E">
      <w:pPr>
        <w:spacing w:before="120" w:line="276" w:lineRule="auto"/>
        <w:rPr>
          <w:szCs w:val="24"/>
        </w:rPr>
      </w:pPr>
      <w:r w:rsidRPr="00937A3F">
        <w:rPr>
          <w:szCs w:val="24"/>
        </w:rPr>
        <w:t xml:space="preserve">se níže uvedeného dne, měsíce a roku dohodly na následujícím: </w:t>
      </w:r>
    </w:p>
    <w:p w14:paraId="0D1981FE" w14:textId="77777777" w:rsidR="00874999" w:rsidRPr="00937A3F" w:rsidRDefault="00874999">
      <w:pPr>
        <w:jc w:val="center"/>
        <w:rPr>
          <w:b/>
          <w:color w:val="000000"/>
          <w:szCs w:val="24"/>
        </w:rPr>
      </w:pPr>
    </w:p>
    <w:p w14:paraId="269CA76B" w14:textId="77777777" w:rsidR="00874999" w:rsidRPr="00937A3F" w:rsidRDefault="00874999">
      <w:pPr>
        <w:ind w:firstLine="0"/>
        <w:jc w:val="center"/>
        <w:rPr>
          <w:b/>
          <w:color w:val="000000"/>
          <w:szCs w:val="24"/>
        </w:rPr>
      </w:pPr>
    </w:p>
    <w:p w14:paraId="62CF8BE9" w14:textId="77777777" w:rsidR="00874999" w:rsidRPr="00937A3F" w:rsidRDefault="00646484">
      <w:pPr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I.</w:t>
      </w:r>
    </w:p>
    <w:p w14:paraId="4F3753E4" w14:textId="77777777" w:rsidR="00874999" w:rsidRPr="00937A3F" w:rsidRDefault="00646484">
      <w:pPr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Předmět plnění</w:t>
      </w:r>
    </w:p>
    <w:p w14:paraId="189A4166" w14:textId="2D744329" w:rsidR="001F0F14" w:rsidRPr="00937A3F" w:rsidRDefault="00646484">
      <w:pPr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b/>
          <w:color w:val="000000"/>
          <w:szCs w:val="24"/>
        </w:rPr>
        <w:t>1.1</w:t>
      </w:r>
      <w:r w:rsidRPr="00937A3F">
        <w:rPr>
          <w:color w:val="000000"/>
          <w:szCs w:val="24"/>
        </w:rPr>
        <w:tab/>
      </w:r>
      <w:r w:rsidRPr="00937A3F">
        <w:rPr>
          <w:szCs w:val="24"/>
        </w:rPr>
        <w:t xml:space="preserve">Příkazník </w:t>
      </w:r>
      <w:r w:rsidRPr="00937A3F">
        <w:rPr>
          <w:color w:val="000000"/>
          <w:szCs w:val="24"/>
        </w:rPr>
        <w:t xml:space="preserve">se touto smlouvou zavazuje, že bude pro </w:t>
      </w:r>
      <w:r w:rsidRPr="00937A3F">
        <w:rPr>
          <w:szCs w:val="24"/>
        </w:rPr>
        <w:t>příkazce</w:t>
      </w:r>
      <w:r w:rsidRPr="00937A3F">
        <w:rPr>
          <w:color w:val="000000"/>
          <w:szCs w:val="24"/>
        </w:rPr>
        <w:t xml:space="preserve"> zabezpečovat správu bytových </w:t>
      </w:r>
      <w:r w:rsidR="001F0F14" w:rsidRPr="00937A3F">
        <w:rPr>
          <w:color w:val="000000"/>
          <w:szCs w:val="24"/>
        </w:rPr>
        <w:t xml:space="preserve">               </w:t>
      </w:r>
      <w:r w:rsidR="00D0174A">
        <w:rPr>
          <w:color w:val="000000"/>
          <w:szCs w:val="24"/>
        </w:rPr>
        <w:t xml:space="preserve">  </w:t>
      </w:r>
      <w:r w:rsidR="001F0F14" w:rsidRPr="00937A3F">
        <w:rPr>
          <w:color w:val="000000"/>
          <w:szCs w:val="24"/>
        </w:rPr>
        <w:t xml:space="preserve"> </w:t>
      </w:r>
      <w:r w:rsidR="00501C83" w:rsidRPr="00937A3F">
        <w:rPr>
          <w:color w:val="000000"/>
          <w:szCs w:val="24"/>
        </w:rPr>
        <w:t xml:space="preserve">a nebytových </w:t>
      </w:r>
      <w:r w:rsidRPr="00937A3F">
        <w:rPr>
          <w:color w:val="000000"/>
          <w:szCs w:val="24"/>
        </w:rPr>
        <w:t>jednotek v</w:t>
      </w:r>
      <w:r w:rsidR="00501C83" w:rsidRPr="00937A3F">
        <w:rPr>
          <w:color w:val="000000"/>
          <w:szCs w:val="24"/>
        </w:rPr>
        <w:t xml:space="preserve"> budově č.p. 2165, </w:t>
      </w:r>
      <w:r w:rsidR="008D174C" w:rsidRPr="00937A3F">
        <w:rPr>
          <w:color w:val="000000"/>
          <w:szCs w:val="24"/>
        </w:rPr>
        <w:t>v ul. Ant. Dvořáka v</w:t>
      </w:r>
      <w:r w:rsidR="008D174C">
        <w:rPr>
          <w:color w:val="000000"/>
          <w:szCs w:val="24"/>
        </w:rPr>
        <w:t> </w:t>
      </w:r>
      <w:r w:rsidR="008D174C" w:rsidRPr="00937A3F">
        <w:rPr>
          <w:color w:val="000000"/>
          <w:szCs w:val="24"/>
        </w:rPr>
        <w:t>Mostě</w:t>
      </w:r>
      <w:r w:rsidR="008D174C">
        <w:rPr>
          <w:color w:val="000000"/>
          <w:szCs w:val="24"/>
        </w:rPr>
        <w:t xml:space="preserve">, který je součástí </w:t>
      </w:r>
      <w:r w:rsidR="00501C83" w:rsidRPr="00937A3F">
        <w:rPr>
          <w:color w:val="000000"/>
          <w:szCs w:val="24"/>
        </w:rPr>
        <w:t xml:space="preserve">pozemku p. č. 3780, </w:t>
      </w:r>
      <w:r w:rsidR="008D174C">
        <w:rPr>
          <w:color w:val="000000"/>
          <w:szCs w:val="24"/>
        </w:rPr>
        <w:t>zapsaného v katastru nemovitostí vedeném Katastrálním úřadem pro Ústecký kraj, Katastrálním pracovištěm Most, na listu vlastnictví č. 26313, pro katastrální území Most II, obec Most</w:t>
      </w:r>
      <w:r w:rsidR="002A4317">
        <w:rPr>
          <w:color w:val="000000"/>
          <w:szCs w:val="24"/>
        </w:rPr>
        <w:t>.</w:t>
      </w:r>
      <w:r w:rsidR="00501C83" w:rsidRPr="00937A3F">
        <w:rPr>
          <w:color w:val="000000"/>
          <w:szCs w:val="24"/>
        </w:rPr>
        <w:t xml:space="preserve"> </w:t>
      </w:r>
    </w:p>
    <w:p w14:paraId="70CBAB49" w14:textId="77777777" w:rsidR="004E0352" w:rsidRPr="00937A3F" w:rsidRDefault="004E0352">
      <w:pPr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color w:val="000000"/>
          <w:szCs w:val="24"/>
        </w:rPr>
        <w:t xml:space="preserve">Příkazce prohlašuje, že bytové a nebytové jednotky jsou řádně zkolaudovány k plánovanému účelu. </w:t>
      </w:r>
    </w:p>
    <w:p w14:paraId="5077096D" w14:textId="77777777" w:rsidR="00874999" w:rsidRPr="00937A3F" w:rsidRDefault="00646484" w:rsidP="00A34925">
      <w:pPr>
        <w:pStyle w:val="Zkladntext"/>
        <w:jc w:val="both"/>
        <w:rPr>
          <w:sz w:val="24"/>
          <w:szCs w:val="24"/>
        </w:rPr>
      </w:pPr>
      <w:r w:rsidRPr="00937A3F">
        <w:rPr>
          <w:sz w:val="24"/>
          <w:szCs w:val="24"/>
        </w:rPr>
        <w:t xml:space="preserve">Bytové </w:t>
      </w:r>
      <w:r w:rsidR="00373E79" w:rsidRPr="00937A3F">
        <w:rPr>
          <w:sz w:val="24"/>
          <w:szCs w:val="24"/>
        </w:rPr>
        <w:t xml:space="preserve">a nebytové </w:t>
      </w:r>
      <w:r w:rsidRPr="00937A3F">
        <w:rPr>
          <w:sz w:val="24"/>
          <w:szCs w:val="24"/>
        </w:rPr>
        <w:t>jednotky se dále souhrnně označují jen jako „</w:t>
      </w:r>
      <w:r w:rsidR="00373E79" w:rsidRPr="00937A3F">
        <w:rPr>
          <w:sz w:val="24"/>
          <w:szCs w:val="24"/>
        </w:rPr>
        <w:t>jednotky</w:t>
      </w:r>
      <w:r w:rsidRPr="00937A3F">
        <w:rPr>
          <w:sz w:val="24"/>
          <w:szCs w:val="24"/>
        </w:rPr>
        <w:t>“.</w:t>
      </w:r>
    </w:p>
    <w:p w14:paraId="01B188D2" w14:textId="77777777" w:rsidR="00874999" w:rsidRPr="00937A3F" w:rsidRDefault="00874999" w:rsidP="00A34925">
      <w:pPr>
        <w:spacing w:before="120" w:line="240" w:lineRule="auto"/>
        <w:ind w:firstLine="0"/>
        <w:jc w:val="both"/>
        <w:rPr>
          <w:color w:val="000000"/>
          <w:szCs w:val="24"/>
        </w:rPr>
      </w:pPr>
    </w:p>
    <w:p w14:paraId="12DA9B30" w14:textId="77777777" w:rsidR="00345704" w:rsidRPr="00937A3F" w:rsidRDefault="00646484">
      <w:pPr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b/>
          <w:color w:val="000000"/>
          <w:szCs w:val="24"/>
        </w:rPr>
        <w:t>1.</w:t>
      </w:r>
      <w:r w:rsidR="008D174C">
        <w:rPr>
          <w:b/>
          <w:color w:val="000000"/>
          <w:szCs w:val="24"/>
        </w:rPr>
        <w:t>2</w:t>
      </w:r>
      <w:r w:rsidRPr="00937A3F">
        <w:rPr>
          <w:color w:val="000000"/>
          <w:szCs w:val="24"/>
        </w:rPr>
        <w:tab/>
        <w:t xml:space="preserve">Součástí správy </w:t>
      </w:r>
      <w:r w:rsidR="004E0352" w:rsidRPr="00937A3F">
        <w:rPr>
          <w:color w:val="000000"/>
          <w:szCs w:val="24"/>
        </w:rPr>
        <w:t>jednotek</w:t>
      </w:r>
      <w:r w:rsidRPr="00937A3F">
        <w:rPr>
          <w:color w:val="000000"/>
          <w:szCs w:val="24"/>
        </w:rPr>
        <w:t xml:space="preserve"> je rovněž zabezpečení výkonu práv a povinností </w:t>
      </w:r>
      <w:r w:rsidRPr="00937A3F">
        <w:rPr>
          <w:szCs w:val="24"/>
        </w:rPr>
        <w:t xml:space="preserve">příkazníka </w:t>
      </w:r>
      <w:r w:rsidRPr="00937A3F">
        <w:rPr>
          <w:color w:val="000000"/>
          <w:szCs w:val="24"/>
        </w:rPr>
        <w:t xml:space="preserve">plynoucích </w:t>
      </w:r>
      <w:r w:rsidR="00345704" w:rsidRPr="00937A3F">
        <w:rPr>
          <w:color w:val="000000"/>
          <w:szCs w:val="24"/>
        </w:rPr>
        <w:t xml:space="preserve">   </w:t>
      </w:r>
      <w:r w:rsidRPr="00937A3F">
        <w:rPr>
          <w:color w:val="000000"/>
          <w:szCs w:val="24"/>
        </w:rPr>
        <w:t xml:space="preserve">ze soukromoprávních i veřejnoprávních předpisů a jednostranných i vícestranných právních úkonů vztahujících se k </w:t>
      </w:r>
      <w:r w:rsidR="004E0352" w:rsidRPr="00937A3F">
        <w:rPr>
          <w:color w:val="000000"/>
          <w:szCs w:val="24"/>
        </w:rPr>
        <w:t>jednotkám</w:t>
      </w:r>
      <w:r w:rsidRPr="00937A3F">
        <w:rPr>
          <w:color w:val="000000"/>
          <w:szCs w:val="24"/>
        </w:rPr>
        <w:t xml:space="preserve"> - zejména zabezpečení právních jednání a praktických činností </w:t>
      </w:r>
      <w:r w:rsidRPr="00937A3F">
        <w:rPr>
          <w:szCs w:val="24"/>
        </w:rPr>
        <w:t xml:space="preserve">jménem příkazce </w:t>
      </w:r>
      <w:r w:rsidRPr="00937A3F">
        <w:rPr>
          <w:color w:val="000000"/>
          <w:szCs w:val="24"/>
        </w:rPr>
        <w:t xml:space="preserve">výlučně v rámci zmocnění </w:t>
      </w:r>
      <w:r w:rsidRPr="00937A3F">
        <w:rPr>
          <w:szCs w:val="24"/>
        </w:rPr>
        <w:t>příkazce</w:t>
      </w:r>
      <w:r w:rsidRPr="00937A3F">
        <w:rPr>
          <w:color w:val="000000"/>
          <w:szCs w:val="24"/>
        </w:rPr>
        <w:t xml:space="preserve">. </w:t>
      </w:r>
    </w:p>
    <w:p w14:paraId="67802B12" w14:textId="77777777" w:rsidR="00874999" w:rsidRPr="00937A3F" w:rsidRDefault="00646484">
      <w:pPr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szCs w:val="24"/>
        </w:rPr>
        <w:t>Příkazník</w:t>
      </w:r>
      <w:r w:rsidRPr="00937A3F">
        <w:rPr>
          <w:color w:val="FF0000"/>
          <w:szCs w:val="24"/>
        </w:rPr>
        <w:t xml:space="preserve"> </w:t>
      </w:r>
      <w:r w:rsidRPr="00937A3F">
        <w:rPr>
          <w:color w:val="000000"/>
          <w:szCs w:val="24"/>
        </w:rPr>
        <w:t xml:space="preserve">je povinen neprodleně informovat </w:t>
      </w:r>
      <w:r w:rsidRPr="00937A3F">
        <w:rPr>
          <w:szCs w:val="24"/>
        </w:rPr>
        <w:t>příkazce</w:t>
      </w:r>
      <w:r w:rsidRPr="00937A3F">
        <w:rPr>
          <w:color w:val="000000"/>
          <w:szCs w:val="24"/>
        </w:rPr>
        <w:t xml:space="preserve"> a vyžádat si jeho pokyny, respektive plnou moc, jestliže je toho třeba k zabezpečení k výkonu práv a povinností </w:t>
      </w:r>
      <w:r w:rsidRPr="00937A3F">
        <w:rPr>
          <w:szCs w:val="24"/>
        </w:rPr>
        <w:t>příkazce</w:t>
      </w:r>
      <w:r w:rsidRPr="00937A3F">
        <w:rPr>
          <w:color w:val="000000"/>
          <w:szCs w:val="24"/>
        </w:rPr>
        <w:t>.</w:t>
      </w:r>
    </w:p>
    <w:p w14:paraId="3B014FF2" w14:textId="77777777" w:rsidR="00874999" w:rsidRPr="00937A3F" w:rsidRDefault="00874999">
      <w:pPr>
        <w:spacing w:before="120" w:line="276" w:lineRule="auto"/>
        <w:jc w:val="both"/>
        <w:rPr>
          <w:color w:val="000000"/>
          <w:szCs w:val="24"/>
        </w:rPr>
      </w:pPr>
    </w:p>
    <w:p w14:paraId="3C64BACD" w14:textId="77777777" w:rsidR="00244241" w:rsidRPr="00937A3F" w:rsidRDefault="00244241" w:rsidP="00244241">
      <w:pPr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 xml:space="preserve">II. </w:t>
      </w:r>
    </w:p>
    <w:p w14:paraId="7F5F13AD" w14:textId="77777777" w:rsidR="00244241" w:rsidRPr="00937A3F" w:rsidRDefault="00244241" w:rsidP="00244241">
      <w:pPr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Předmět smlouvy</w:t>
      </w:r>
    </w:p>
    <w:p w14:paraId="7D82BF71" w14:textId="4E315391" w:rsidR="00874999" w:rsidRPr="00937A3F" w:rsidRDefault="00244241" w:rsidP="00244241">
      <w:pPr>
        <w:spacing w:before="120" w:line="240" w:lineRule="auto"/>
        <w:ind w:firstLine="0"/>
        <w:jc w:val="both"/>
        <w:rPr>
          <w:b/>
          <w:color w:val="000000"/>
          <w:szCs w:val="24"/>
        </w:rPr>
      </w:pPr>
      <w:r w:rsidRPr="00937A3F">
        <w:rPr>
          <w:b/>
          <w:szCs w:val="24"/>
        </w:rPr>
        <w:t>2.1</w:t>
      </w:r>
      <w:r w:rsidR="00231D1B">
        <w:rPr>
          <w:b/>
          <w:szCs w:val="24"/>
        </w:rPr>
        <w:t xml:space="preserve"> </w:t>
      </w:r>
      <w:r w:rsidR="00A5636B" w:rsidRPr="00937A3F">
        <w:rPr>
          <w:b/>
          <w:szCs w:val="24"/>
        </w:rPr>
        <w:t>Povinnosti příkazníka</w:t>
      </w:r>
      <w:r w:rsidR="004E0352" w:rsidRPr="00937A3F">
        <w:rPr>
          <w:b/>
          <w:color w:val="000000"/>
          <w:szCs w:val="24"/>
        </w:rPr>
        <w:t xml:space="preserve"> </w:t>
      </w:r>
    </w:p>
    <w:p w14:paraId="1BF74BF6" w14:textId="77777777" w:rsidR="00B15464" w:rsidRPr="00937A3F" w:rsidRDefault="00244241" w:rsidP="00244241">
      <w:pPr>
        <w:spacing w:before="120" w:line="240" w:lineRule="auto"/>
        <w:ind w:firstLine="0"/>
        <w:jc w:val="both"/>
        <w:rPr>
          <w:b/>
          <w:bCs/>
          <w:color w:val="000000"/>
          <w:szCs w:val="24"/>
        </w:rPr>
      </w:pPr>
      <w:r w:rsidRPr="00937A3F">
        <w:rPr>
          <w:b/>
          <w:bCs/>
          <w:color w:val="000000"/>
          <w:szCs w:val="24"/>
        </w:rPr>
        <w:t>Zajišťování správy domu</w:t>
      </w:r>
    </w:p>
    <w:p w14:paraId="7929E438" w14:textId="77777777" w:rsidR="00244241" w:rsidRPr="00937A3F" w:rsidRDefault="009C40AB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Zajistit</w:t>
      </w:r>
      <w:r w:rsidR="00244241" w:rsidRPr="00937A3F">
        <w:rPr>
          <w:rFonts w:ascii="Times New Roman" w:hAnsi="Times New Roman"/>
          <w:bCs/>
          <w:color w:val="000000"/>
          <w:sz w:val="24"/>
          <w:szCs w:val="24"/>
        </w:rPr>
        <w:t xml:space="preserve"> provoz společných částí domu včetně technických zařízení a pozemku tak, aby společné části domu byly provozuschopné a sloužily k řádnému užívání jednotek. Společné části domu určené pro společné užívání jsou zejména základy, střecha, hlavní svislé a vodorovné konstrukce, vchody, schodiště, chodby, rozvody tepla, teplé a studené vody, kanalizace, elektřiny, hromosvody a příslušenství domu. </w:t>
      </w:r>
    </w:p>
    <w:p w14:paraId="57253FF6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Zajišťovat provedení pravidelných revizí společných částí domu.</w:t>
      </w:r>
    </w:p>
    <w:p w14:paraId="4B13B7E1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color w:val="000000"/>
          <w:sz w:val="24"/>
          <w:szCs w:val="24"/>
        </w:rPr>
        <w:t xml:space="preserve">Vést administrativní a technickou dokumentaci jednotek, včetně archivace, evidence a aktualizace pasportizace, pokud tato dokumentace byla k jednotkám příkazcem založena a </w:t>
      </w:r>
      <w:r w:rsidRPr="00937A3F">
        <w:rPr>
          <w:rFonts w:ascii="Times New Roman" w:hAnsi="Times New Roman"/>
          <w:sz w:val="24"/>
          <w:szCs w:val="24"/>
        </w:rPr>
        <w:t xml:space="preserve">příkazcem příkazníkovi </w:t>
      </w:r>
      <w:r w:rsidRPr="00937A3F">
        <w:rPr>
          <w:rFonts w:ascii="Times New Roman" w:hAnsi="Times New Roman"/>
          <w:color w:val="000000"/>
          <w:sz w:val="24"/>
          <w:szCs w:val="24"/>
        </w:rPr>
        <w:t>prokazatelně předána.</w:t>
      </w:r>
    </w:p>
    <w:p w14:paraId="4E8201B6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Zajišťovat archivaci účetních dokladů vzniklých po účinnosti této smlouvy a jejich vydání příkazci kdykoli na jeho vyžádání.</w:t>
      </w:r>
    </w:p>
    <w:p w14:paraId="6C888E30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Předložit příkazci plán revizí společných částí domu na následující rok.</w:t>
      </w:r>
    </w:p>
    <w:p w14:paraId="4DC3B6EE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Zprostředkovat uzavření smlouvy o zajištění nepřetržité havarijní služby.</w:t>
      </w:r>
    </w:p>
    <w:p w14:paraId="684DAD16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V rámci havarijní služby zaznamenávat zjištěnou nebo ohlášenou havárii, zajistit provedení zásahu odstraňujícího havárii a o situaci informovat příkazce (úhrada nákladů na odstranění havárie není předmětem této smlouvy).</w:t>
      </w:r>
    </w:p>
    <w:p w14:paraId="06F62306" w14:textId="77777777" w:rsidR="00244241" w:rsidRPr="00937A3F" w:rsidRDefault="00244241" w:rsidP="00244241">
      <w:pPr>
        <w:spacing w:before="120" w:line="240" w:lineRule="auto"/>
        <w:ind w:firstLine="0"/>
        <w:jc w:val="both"/>
        <w:rPr>
          <w:b/>
          <w:bCs/>
          <w:color w:val="000000"/>
          <w:szCs w:val="24"/>
        </w:rPr>
      </w:pPr>
    </w:p>
    <w:p w14:paraId="2BAA6497" w14:textId="77777777" w:rsidR="00A15081" w:rsidRPr="00937A3F" w:rsidRDefault="00244241" w:rsidP="00244241">
      <w:pPr>
        <w:spacing w:before="120" w:line="240" w:lineRule="auto"/>
        <w:ind w:firstLine="0"/>
        <w:jc w:val="both"/>
        <w:rPr>
          <w:b/>
          <w:bCs/>
          <w:color w:val="000000"/>
          <w:szCs w:val="24"/>
        </w:rPr>
      </w:pPr>
      <w:r w:rsidRPr="00937A3F">
        <w:rPr>
          <w:b/>
          <w:bCs/>
          <w:color w:val="000000"/>
          <w:szCs w:val="24"/>
        </w:rPr>
        <w:t>Zajišťování služeb spojených s užíváním jednotek</w:t>
      </w:r>
    </w:p>
    <w:p w14:paraId="42E1AC4D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Jednat s nájemci jednotek (dále jen „nájemci“) a třetími osobami ve věcech bezprostředně souvisejících se správou a provozem jednotek.</w:t>
      </w:r>
    </w:p>
    <w:p w14:paraId="669BEFB2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 xml:space="preserve">Zajistit uzavření nájemní smlouvy s nájemci. Příkazce si vyhrazuje právo definovat parametry nájemní smlouvy a potvrdit konečný výběr cílového nájemce. </w:t>
      </w:r>
    </w:p>
    <w:p w14:paraId="074764D2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Vést seznam nájemců, přehled volných jednotek a informovat o nich příkazce.</w:t>
      </w:r>
    </w:p>
    <w:p w14:paraId="58F38801" w14:textId="77777777" w:rsidR="00244241" w:rsidRPr="00937A3F" w:rsidRDefault="009C40AB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Zajistit</w:t>
      </w:r>
      <w:r w:rsidR="00244241" w:rsidRPr="00937A3F">
        <w:rPr>
          <w:rFonts w:ascii="Times New Roman" w:hAnsi="Times New Roman"/>
          <w:bCs/>
          <w:color w:val="000000"/>
          <w:sz w:val="24"/>
          <w:szCs w:val="24"/>
        </w:rPr>
        <w:t xml:space="preserve"> inzerc</w:t>
      </w: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244241" w:rsidRPr="00937A3F">
        <w:rPr>
          <w:rFonts w:ascii="Times New Roman" w:hAnsi="Times New Roman"/>
          <w:bCs/>
          <w:color w:val="000000"/>
          <w:sz w:val="24"/>
          <w:szCs w:val="24"/>
        </w:rPr>
        <w:t xml:space="preserve"> volných jednotek do nájmu.</w:t>
      </w:r>
    </w:p>
    <w:p w14:paraId="11B585A7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Předat jednotku novému nájemci a sepsat protokol o jejím předání.</w:t>
      </w:r>
    </w:p>
    <w:p w14:paraId="7BD511BC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V případě ukončení nájemního vztahu zajistit převzetí jednotky od nájemce, provést fyzickou přejímku, sepsat protokol o předání a zajistit odečet médií.</w:t>
      </w:r>
    </w:p>
    <w:p w14:paraId="381650BC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Provést roční vyúčtování zálohových plateb za služby spojené s užíváním jednotek proti nákladům za služby pro nájemce. Vyúčtování záloh na nájemce provede příkazník jednou ročně, dle obecně platných závazných předpisů.</w:t>
      </w:r>
    </w:p>
    <w:p w14:paraId="4B240474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Vzájemné vypořádání přeplatků a nedoplatků se provede dle obecně platných závazných předpisů.</w:t>
      </w:r>
    </w:p>
    <w:p w14:paraId="3FCBACE8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lastRenderedPageBreak/>
        <w:t>Dbát o trvalé snižování pohledávek za nájemci z důvodu neuhrazeného nájemného a úhrad za služby a předložit příkazci návrh k rozhodnutí dalšího postupu na jeho náklady.</w:t>
      </w:r>
    </w:p>
    <w:p w14:paraId="03B52729" w14:textId="77777777" w:rsidR="00244241" w:rsidRPr="00937A3F" w:rsidRDefault="00244241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 xml:space="preserve">Zpracovat a prokazatelně předat příkazci měsíční uzávěrku nájemného a služeb spojených s užíváním jednotek. </w:t>
      </w:r>
    </w:p>
    <w:p w14:paraId="57AC126E" w14:textId="77777777" w:rsidR="005B5D46" w:rsidRPr="00937A3F" w:rsidRDefault="005B5D46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 xml:space="preserve">Vést evidenci předpisů a plateb, vč. případné evidence dlužníků. </w:t>
      </w:r>
    </w:p>
    <w:p w14:paraId="7F4BEB2F" w14:textId="77777777" w:rsidR="005B5D46" w:rsidRDefault="005B5D46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Cs/>
          <w:color w:val="000000"/>
          <w:sz w:val="24"/>
          <w:szCs w:val="24"/>
        </w:rPr>
        <w:t>Vést evidenci nákladů vzniklých v souvislosti se zajišťováním správy společných částí domu.</w:t>
      </w:r>
    </w:p>
    <w:p w14:paraId="1E8A797D" w14:textId="77777777" w:rsidR="00937A3F" w:rsidRPr="00937A3F" w:rsidRDefault="00937A3F" w:rsidP="00244241">
      <w:pPr>
        <w:pStyle w:val="Odstavecseseznamem"/>
        <w:numPr>
          <w:ilvl w:val="2"/>
          <w:numId w:val="20"/>
        </w:numPr>
        <w:spacing w:before="120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Neprodleně po ukončení této smlouvy předat příkazci veškeré písemnosti vzniklé při plnění této smlouvy, zejména veškerou existující dokumentaci týkající se jednotek. </w:t>
      </w:r>
    </w:p>
    <w:p w14:paraId="41637D5D" w14:textId="77777777" w:rsidR="009C6C0C" w:rsidRPr="00937A3F" w:rsidRDefault="009C6C0C" w:rsidP="009C6C0C">
      <w:pPr>
        <w:spacing w:line="240" w:lineRule="auto"/>
        <w:ind w:firstLine="0"/>
        <w:jc w:val="both"/>
        <w:rPr>
          <w:color w:val="000000"/>
          <w:szCs w:val="24"/>
        </w:rPr>
      </w:pPr>
    </w:p>
    <w:p w14:paraId="20CD212B" w14:textId="77777777" w:rsidR="00FD4AB8" w:rsidRPr="00937A3F" w:rsidRDefault="00FD4AB8" w:rsidP="009C6C0C">
      <w:pPr>
        <w:spacing w:line="240" w:lineRule="auto"/>
        <w:ind w:firstLine="0"/>
        <w:jc w:val="both"/>
        <w:rPr>
          <w:color w:val="000000"/>
          <w:szCs w:val="24"/>
        </w:rPr>
      </w:pPr>
    </w:p>
    <w:p w14:paraId="787E33ED" w14:textId="77777777" w:rsidR="009C6C0C" w:rsidRPr="00937A3F" w:rsidRDefault="00244241" w:rsidP="00244241">
      <w:pPr>
        <w:pStyle w:val="Odstavecseseznamem"/>
        <w:numPr>
          <w:ilvl w:val="1"/>
          <w:numId w:val="23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7A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C6C0C" w:rsidRPr="00937A3F">
        <w:rPr>
          <w:rFonts w:ascii="Times New Roman" w:hAnsi="Times New Roman"/>
          <w:b/>
          <w:bCs/>
          <w:color w:val="000000"/>
          <w:sz w:val="24"/>
          <w:szCs w:val="24"/>
        </w:rPr>
        <w:t>Povinnosti příkazce</w:t>
      </w:r>
    </w:p>
    <w:p w14:paraId="1C9B0BFA" w14:textId="77777777" w:rsidR="00244241" w:rsidRPr="00937A3F" w:rsidRDefault="00244241" w:rsidP="00244241">
      <w:pPr>
        <w:pStyle w:val="Odstavecseseznamem"/>
        <w:spacing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27397C" w14:textId="5FADB1FE" w:rsidR="00244241" w:rsidRPr="00937A3F" w:rsidRDefault="009C40AB" w:rsidP="00244241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Zajistit do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držování veškerých požárních, bezpečnostních a hygienických předpisů včetně doplňování předepsaných technických prostředků a vybavení, zajišťovat revize vyplývající </w:t>
      </w:r>
      <w:r w:rsidR="004539D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1155F2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z právních norem, včetně norem technických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2D4FE5A" w14:textId="77777777" w:rsidR="00244241" w:rsidRPr="00937A3F" w:rsidRDefault="009C40AB" w:rsidP="00244241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ajistit pojištění bytového domu a kopii smlouvy </w:t>
      </w:r>
      <w:r>
        <w:rPr>
          <w:rFonts w:ascii="Times New Roman" w:hAnsi="Times New Roman"/>
          <w:color w:val="000000"/>
          <w:sz w:val="24"/>
          <w:szCs w:val="24"/>
        </w:rPr>
        <w:t xml:space="preserve">o pojištění předat příkazníkovi. 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2E6DEF" w14:textId="77777777" w:rsidR="00244241" w:rsidRPr="00937A3F" w:rsidRDefault="009C40AB" w:rsidP="00244241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Zajistit dodávky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služeb (např. teplo, SV, TV)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03C2CE2" w14:textId="77777777" w:rsidR="00244241" w:rsidRPr="00937A3F" w:rsidRDefault="009C40AB" w:rsidP="00244241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ředat příkazníkovi odečty médií rozhodných pro vyúčtování služeb spojených s užíváním jednotek.</w:t>
      </w:r>
    </w:p>
    <w:p w14:paraId="7F92C9BE" w14:textId="77777777" w:rsidR="00244241" w:rsidRPr="00937A3F" w:rsidRDefault="009C40AB" w:rsidP="00244241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ředat příkazníkovi do 5ti pracovních dní od obdržení roční vyúčtování  od dodavatelů energií (teplo, SV, TV), případně dalších faktur rozhodných pro vyúčtování  (úklid)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527097" w14:textId="77777777" w:rsidR="00244241" w:rsidRPr="00937A3F" w:rsidRDefault="009C40AB" w:rsidP="00244241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ředat příkazníkovi technickou dokumentaci domu, pasport pro zavedení jednotek do</w:t>
      </w:r>
      <w:r>
        <w:rPr>
          <w:rFonts w:ascii="Times New Roman" w:hAnsi="Times New Roman"/>
          <w:color w:val="000000"/>
          <w:sz w:val="24"/>
          <w:szCs w:val="24"/>
        </w:rPr>
        <w:t xml:space="preserve"> evidenčního systému příkazníka.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EB6205B" w14:textId="77777777" w:rsidR="005B5D46" w:rsidRPr="00937A3F" w:rsidRDefault="009C40AB" w:rsidP="005B5D46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ředat příkazníkovi soupis platných revizí, vč. revizních zpráv a průkaz energetické náročnosti budovy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C04122F" w14:textId="5CB4D360" w:rsidR="005B5D46" w:rsidRPr="00937A3F" w:rsidRDefault="009C40AB" w:rsidP="005B5D46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řídit příkazníkovi přístupové právo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účtu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Příkazce se dále zavazuje, že na tomto bankovním účtu bude k dispozici vždy dostatečná hotovost na pokrytí všech nákladů spojených s opravami </w:t>
      </w:r>
      <w:r w:rsidR="004539DF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1155F2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a údržbou </w:t>
      </w:r>
      <w:r w:rsidR="005B5D46" w:rsidRPr="00937A3F">
        <w:rPr>
          <w:rFonts w:ascii="Times New Roman" w:hAnsi="Times New Roman"/>
          <w:color w:val="000000"/>
          <w:sz w:val="24"/>
          <w:szCs w:val="24"/>
        </w:rPr>
        <w:t>jednotek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a dalšími činnostmi vyplývajícími z této smlouvy.</w:t>
      </w:r>
    </w:p>
    <w:p w14:paraId="533A67B8" w14:textId="27AA2DF5" w:rsidR="005B5D46" w:rsidRPr="00937A3F" w:rsidRDefault="009C40AB" w:rsidP="005B5D46">
      <w:pPr>
        <w:pStyle w:val="Odstavecseseznamem"/>
        <w:numPr>
          <w:ilvl w:val="2"/>
          <w:numId w:val="2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nformovat příkazníka včas a v dostatečné míře o všech rozhodných skutečnostech, které </w:t>
      </w:r>
      <w:r w:rsidR="004539DF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1155F2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>by mohly mít vli</w:t>
      </w:r>
      <w:r w:rsidR="008D174C">
        <w:rPr>
          <w:rFonts w:ascii="Times New Roman" w:hAnsi="Times New Roman"/>
          <w:color w:val="000000"/>
          <w:sz w:val="24"/>
          <w:szCs w:val="24"/>
        </w:rPr>
        <w:t>v na uzavřenou příkazní smlouvu.</w:t>
      </w:r>
      <w:r w:rsidR="00244241" w:rsidRPr="00937A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2A9E519" w14:textId="77777777" w:rsidR="00874999" w:rsidRPr="00937A3F" w:rsidRDefault="00874999">
      <w:pPr>
        <w:spacing w:line="240" w:lineRule="auto"/>
        <w:jc w:val="both"/>
        <w:rPr>
          <w:color w:val="000000"/>
          <w:szCs w:val="24"/>
        </w:rPr>
      </w:pPr>
    </w:p>
    <w:p w14:paraId="4AC6AF19" w14:textId="77777777" w:rsidR="00874999" w:rsidRPr="00F65FFD" w:rsidRDefault="00646484" w:rsidP="00F65FFD">
      <w:pPr>
        <w:spacing w:before="120" w:line="240" w:lineRule="auto"/>
        <w:ind w:firstLine="0"/>
        <w:jc w:val="both"/>
        <w:rPr>
          <w:szCs w:val="24"/>
        </w:rPr>
      </w:pPr>
      <w:r w:rsidRPr="00F65FFD">
        <w:rPr>
          <w:szCs w:val="24"/>
        </w:rPr>
        <w:t>Výslovně se sjednává, že rozsah zajišťování protipožární ochrany ve smyslu zákona č. 133/1985 Sb., o požární ochraně, a prováděcích předpisů, není předmětem této smlouvy</w:t>
      </w:r>
      <w:r w:rsidR="0035438C" w:rsidRPr="00F65FFD">
        <w:rPr>
          <w:szCs w:val="24"/>
        </w:rPr>
        <w:t xml:space="preserve">. </w:t>
      </w:r>
    </w:p>
    <w:p w14:paraId="433822B5" w14:textId="77777777" w:rsidR="00874999" w:rsidRPr="00730310" w:rsidRDefault="00874999" w:rsidP="00A153B2">
      <w:pPr>
        <w:spacing w:line="240" w:lineRule="auto"/>
        <w:jc w:val="both"/>
        <w:rPr>
          <w:color w:val="000000"/>
          <w:szCs w:val="24"/>
        </w:rPr>
      </w:pPr>
    </w:p>
    <w:p w14:paraId="5B985551" w14:textId="7110903D" w:rsidR="00874999" w:rsidRPr="00F65FFD" w:rsidRDefault="00646484" w:rsidP="00F65FFD">
      <w:pPr>
        <w:spacing w:before="120" w:line="240" w:lineRule="auto"/>
        <w:ind w:firstLine="0"/>
        <w:jc w:val="both"/>
        <w:rPr>
          <w:szCs w:val="24"/>
        </w:rPr>
      </w:pPr>
      <w:r w:rsidRPr="00F65FFD">
        <w:rPr>
          <w:szCs w:val="24"/>
        </w:rPr>
        <w:t xml:space="preserve">Příkazník je dále </w:t>
      </w:r>
      <w:r w:rsidR="008D4FE5" w:rsidRPr="00F65FFD">
        <w:rPr>
          <w:szCs w:val="24"/>
        </w:rPr>
        <w:t>oprávněn</w:t>
      </w:r>
      <w:r w:rsidRPr="00F65FFD">
        <w:rPr>
          <w:szCs w:val="24"/>
        </w:rPr>
        <w:t xml:space="preserve"> pro příkazce zajišťovat potřebné opravy a údržbu </w:t>
      </w:r>
      <w:r w:rsidR="008D4FE5" w:rsidRPr="00F65FFD">
        <w:rPr>
          <w:szCs w:val="24"/>
        </w:rPr>
        <w:t>jednotek</w:t>
      </w:r>
      <w:r w:rsidRPr="00F65FFD">
        <w:rPr>
          <w:szCs w:val="24"/>
        </w:rPr>
        <w:t xml:space="preserve"> včetně </w:t>
      </w:r>
      <w:r w:rsidR="008D4FE5" w:rsidRPr="00F65FFD">
        <w:rPr>
          <w:szCs w:val="24"/>
        </w:rPr>
        <w:t>zprostředkování</w:t>
      </w:r>
      <w:r w:rsidRPr="00F65FFD">
        <w:rPr>
          <w:szCs w:val="24"/>
        </w:rPr>
        <w:t xml:space="preserve"> stavební společnosti</w:t>
      </w:r>
      <w:r w:rsidR="00376D00" w:rsidRPr="00F65FFD">
        <w:rPr>
          <w:szCs w:val="24"/>
        </w:rPr>
        <w:t>, která bude opravu provádět</w:t>
      </w:r>
      <w:r w:rsidRPr="00F65FFD">
        <w:rPr>
          <w:szCs w:val="24"/>
        </w:rPr>
        <w:t xml:space="preserve">. Veškeré náklady na nutné opravy </w:t>
      </w:r>
      <w:r w:rsidR="004539DF" w:rsidRPr="00F65FFD">
        <w:rPr>
          <w:szCs w:val="24"/>
        </w:rPr>
        <w:t xml:space="preserve">        </w:t>
      </w:r>
      <w:r w:rsidR="001155F2">
        <w:rPr>
          <w:szCs w:val="24"/>
        </w:rPr>
        <w:t xml:space="preserve">      </w:t>
      </w:r>
      <w:r w:rsidRPr="00F65FFD">
        <w:rPr>
          <w:szCs w:val="24"/>
        </w:rPr>
        <w:t>a údržbu hradí příkazce.</w:t>
      </w:r>
    </w:p>
    <w:p w14:paraId="7E0DDCEA" w14:textId="77777777" w:rsidR="00874999" w:rsidRDefault="00874999" w:rsidP="00A153B2">
      <w:pPr>
        <w:spacing w:line="240" w:lineRule="auto"/>
        <w:jc w:val="both"/>
        <w:rPr>
          <w:b/>
          <w:szCs w:val="24"/>
        </w:rPr>
      </w:pPr>
    </w:p>
    <w:p w14:paraId="74E0EAB3" w14:textId="77777777" w:rsidR="00937A3F" w:rsidRDefault="00937A3F" w:rsidP="00A153B2">
      <w:pPr>
        <w:spacing w:line="240" w:lineRule="auto"/>
        <w:jc w:val="both"/>
        <w:rPr>
          <w:b/>
          <w:szCs w:val="24"/>
        </w:rPr>
      </w:pPr>
    </w:p>
    <w:p w14:paraId="7398D23B" w14:textId="77777777" w:rsidR="00874999" w:rsidRPr="00937A3F" w:rsidRDefault="00874999">
      <w:pPr>
        <w:pStyle w:val="Odstavecseseznamem"/>
        <w:spacing w:after="0" w:line="240" w:lineRule="auto"/>
        <w:ind w:left="7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8C60F5A" w14:textId="77777777" w:rsidR="00874999" w:rsidRPr="00937A3F" w:rsidRDefault="005B5D46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III</w:t>
      </w:r>
      <w:r w:rsidR="00646484" w:rsidRPr="00937A3F">
        <w:rPr>
          <w:b/>
          <w:color w:val="000000"/>
          <w:szCs w:val="24"/>
        </w:rPr>
        <w:t>.</w:t>
      </w:r>
    </w:p>
    <w:p w14:paraId="7147DB84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Ustanovení o plné moci</w:t>
      </w:r>
    </w:p>
    <w:p w14:paraId="6CBD3F67" w14:textId="77777777" w:rsidR="00874999" w:rsidRPr="00937A3F" w:rsidRDefault="005B5D46">
      <w:pPr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b/>
          <w:color w:val="000000"/>
          <w:szCs w:val="24"/>
        </w:rPr>
        <w:t>3</w:t>
      </w:r>
      <w:r w:rsidR="00646484" w:rsidRPr="00937A3F">
        <w:rPr>
          <w:b/>
          <w:color w:val="000000"/>
          <w:szCs w:val="24"/>
        </w:rPr>
        <w:t>.1</w:t>
      </w:r>
      <w:r w:rsidR="00646484" w:rsidRPr="00937A3F">
        <w:rPr>
          <w:color w:val="000000"/>
          <w:szCs w:val="24"/>
        </w:rPr>
        <w:tab/>
      </w:r>
      <w:r w:rsidR="00646484" w:rsidRPr="00937A3F">
        <w:rPr>
          <w:szCs w:val="24"/>
        </w:rPr>
        <w:t>Příkazce</w:t>
      </w:r>
      <w:r w:rsidR="00646484" w:rsidRPr="00937A3F">
        <w:rPr>
          <w:color w:val="FF0000"/>
          <w:szCs w:val="24"/>
        </w:rPr>
        <w:t xml:space="preserve"> </w:t>
      </w:r>
      <w:r w:rsidR="00646484" w:rsidRPr="00937A3F">
        <w:rPr>
          <w:color w:val="000000"/>
          <w:szCs w:val="24"/>
        </w:rPr>
        <w:t xml:space="preserve">se zavazuje udělit </w:t>
      </w:r>
      <w:r w:rsidR="00646484" w:rsidRPr="00937A3F">
        <w:rPr>
          <w:szCs w:val="24"/>
        </w:rPr>
        <w:t>příkazníkovi</w:t>
      </w:r>
      <w:r w:rsidR="00646484" w:rsidRPr="00937A3F">
        <w:rPr>
          <w:color w:val="000000"/>
          <w:szCs w:val="24"/>
        </w:rPr>
        <w:t xml:space="preserve"> plnou moc ke všem úkonům, které podle této smlouvy bude činit v zastoupení </w:t>
      </w:r>
      <w:r w:rsidR="00646484" w:rsidRPr="00937A3F">
        <w:rPr>
          <w:szCs w:val="24"/>
        </w:rPr>
        <w:t>příkazce</w:t>
      </w:r>
      <w:r w:rsidR="00646484" w:rsidRPr="00937A3F">
        <w:rPr>
          <w:color w:val="000000"/>
          <w:szCs w:val="24"/>
        </w:rPr>
        <w:t>, bez zbytečného odkladu po uzavření této smlouvy.</w:t>
      </w:r>
    </w:p>
    <w:p w14:paraId="3336345A" w14:textId="77777777" w:rsidR="00874999" w:rsidRDefault="00874999">
      <w:pPr>
        <w:ind w:firstLine="0"/>
        <w:rPr>
          <w:color w:val="000000"/>
          <w:szCs w:val="24"/>
        </w:rPr>
      </w:pPr>
    </w:p>
    <w:p w14:paraId="418323C2" w14:textId="77777777" w:rsidR="00290C72" w:rsidRDefault="00290C72">
      <w:pPr>
        <w:ind w:firstLine="0"/>
        <w:rPr>
          <w:color w:val="000000"/>
          <w:szCs w:val="24"/>
        </w:rPr>
      </w:pPr>
    </w:p>
    <w:p w14:paraId="5EFF92C1" w14:textId="77777777" w:rsidR="00730310" w:rsidRPr="00937A3F" w:rsidRDefault="00730310">
      <w:pPr>
        <w:ind w:firstLine="0"/>
        <w:rPr>
          <w:color w:val="000000"/>
          <w:szCs w:val="24"/>
        </w:rPr>
      </w:pPr>
    </w:p>
    <w:p w14:paraId="0DADE8AF" w14:textId="77777777" w:rsidR="00874999" w:rsidRPr="00937A3F" w:rsidRDefault="005B5D46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lastRenderedPageBreak/>
        <w:t>IV</w:t>
      </w:r>
      <w:r w:rsidR="00646484" w:rsidRPr="00937A3F">
        <w:rPr>
          <w:b/>
          <w:color w:val="000000"/>
          <w:szCs w:val="24"/>
        </w:rPr>
        <w:t>.</w:t>
      </w:r>
    </w:p>
    <w:p w14:paraId="63C42AA2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Zvláštní ustanovení</w:t>
      </w:r>
    </w:p>
    <w:p w14:paraId="77A4775E" w14:textId="77777777" w:rsidR="00874999" w:rsidRPr="00937A3F" w:rsidRDefault="005B5D46">
      <w:pPr>
        <w:pStyle w:val="Zkladntext"/>
        <w:tabs>
          <w:tab w:val="left" w:pos="709"/>
        </w:tabs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4</w:t>
      </w:r>
      <w:r w:rsidR="00646484" w:rsidRPr="00937A3F">
        <w:rPr>
          <w:b/>
          <w:sz w:val="24"/>
          <w:szCs w:val="24"/>
        </w:rPr>
        <w:t>.1</w:t>
      </w:r>
      <w:r w:rsidR="00646484" w:rsidRPr="00937A3F">
        <w:rPr>
          <w:sz w:val="24"/>
          <w:szCs w:val="24"/>
        </w:rPr>
        <w:tab/>
      </w:r>
      <w:r w:rsidR="00646484" w:rsidRPr="00937A3F">
        <w:rPr>
          <w:color w:val="auto"/>
          <w:sz w:val="24"/>
          <w:szCs w:val="24"/>
        </w:rPr>
        <w:t xml:space="preserve">Příkazník </w:t>
      </w:r>
      <w:r w:rsidR="00646484" w:rsidRPr="00937A3F">
        <w:rPr>
          <w:sz w:val="24"/>
          <w:szCs w:val="24"/>
        </w:rPr>
        <w:t xml:space="preserve">je při výkonu činnosti povinen postupovat s odbornou péčí a dbát při tom všech zájmů </w:t>
      </w:r>
      <w:r w:rsidR="00646484" w:rsidRPr="00937A3F">
        <w:rPr>
          <w:color w:val="auto"/>
          <w:sz w:val="24"/>
          <w:szCs w:val="24"/>
        </w:rPr>
        <w:t>příkazce</w:t>
      </w:r>
      <w:r w:rsidR="00646484" w:rsidRPr="00937A3F">
        <w:rPr>
          <w:sz w:val="24"/>
          <w:szCs w:val="24"/>
        </w:rPr>
        <w:t xml:space="preserve">, které mu jsou nebo musí být známy. Je povinen se řídit pokyny </w:t>
      </w:r>
      <w:r w:rsidR="00646484" w:rsidRPr="00937A3F">
        <w:rPr>
          <w:color w:val="auto"/>
          <w:sz w:val="24"/>
          <w:szCs w:val="24"/>
        </w:rPr>
        <w:t>příkazce</w:t>
      </w:r>
      <w:r w:rsidR="00646484" w:rsidRPr="00937A3F">
        <w:rPr>
          <w:color w:val="FF0000"/>
          <w:sz w:val="24"/>
          <w:szCs w:val="24"/>
        </w:rPr>
        <w:t xml:space="preserve"> </w:t>
      </w:r>
      <w:r w:rsidR="00646484" w:rsidRPr="00937A3F">
        <w:rPr>
          <w:sz w:val="24"/>
          <w:szCs w:val="24"/>
        </w:rPr>
        <w:t xml:space="preserve">a oznámit mu všechny okolnosti, které mohou mít na obsah těchto pokynů vliv. V případě pochybností o obsahu pokynu je </w:t>
      </w:r>
      <w:r w:rsidR="00646484" w:rsidRPr="00937A3F">
        <w:rPr>
          <w:color w:val="auto"/>
          <w:sz w:val="24"/>
          <w:szCs w:val="24"/>
        </w:rPr>
        <w:t>příkazník</w:t>
      </w:r>
      <w:r w:rsidR="00646484" w:rsidRPr="00937A3F">
        <w:rPr>
          <w:sz w:val="24"/>
          <w:szCs w:val="24"/>
        </w:rPr>
        <w:t xml:space="preserve"> povinen vyžádat si stanovisko </w:t>
      </w:r>
      <w:r w:rsidR="00646484" w:rsidRPr="00937A3F">
        <w:rPr>
          <w:color w:val="auto"/>
          <w:sz w:val="24"/>
          <w:szCs w:val="24"/>
        </w:rPr>
        <w:t>příkazce.</w:t>
      </w:r>
      <w:r w:rsidR="00646484" w:rsidRPr="00937A3F">
        <w:rPr>
          <w:sz w:val="24"/>
          <w:szCs w:val="24"/>
        </w:rPr>
        <w:t xml:space="preserve"> Od pokynů </w:t>
      </w:r>
      <w:r w:rsidR="00646484" w:rsidRPr="00937A3F">
        <w:rPr>
          <w:color w:val="auto"/>
          <w:sz w:val="24"/>
          <w:szCs w:val="24"/>
        </w:rPr>
        <w:t>příkazce</w:t>
      </w:r>
      <w:r w:rsidR="00646484" w:rsidRPr="00937A3F">
        <w:rPr>
          <w:sz w:val="24"/>
          <w:szCs w:val="24"/>
        </w:rPr>
        <w:t xml:space="preserve"> se může odchýlit jen tehdy, je-li to nezbytné v zájmu </w:t>
      </w:r>
      <w:r w:rsidR="00646484" w:rsidRPr="00937A3F">
        <w:rPr>
          <w:color w:val="auto"/>
          <w:sz w:val="24"/>
          <w:szCs w:val="24"/>
        </w:rPr>
        <w:t>příkazce</w:t>
      </w:r>
      <w:r w:rsidR="00646484" w:rsidRPr="00937A3F">
        <w:rPr>
          <w:sz w:val="24"/>
          <w:szCs w:val="24"/>
        </w:rPr>
        <w:t xml:space="preserve"> nebo nemůže-li včas obdržet nebo neobdrží, ačkoliv jej vyžádal, jeho souhlas.</w:t>
      </w:r>
    </w:p>
    <w:p w14:paraId="7B844E46" w14:textId="77777777" w:rsidR="00874999" w:rsidRPr="00937A3F" w:rsidRDefault="003B7B47">
      <w:pPr>
        <w:tabs>
          <w:tab w:val="left" w:pos="709"/>
        </w:tabs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b/>
          <w:color w:val="000000"/>
          <w:szCs w:val="24"/>
        </w:rPr>
        <w:t>4</w:t>
      </w:r>
      <w:r w:rsidR="00646484" w:rsidRPr="00937A3F">
        <w:rPr>
          <w:b/>
          <w:color w:val="000000"/>
          <w:szCs w:val="24"/>
        </w:rPr>
        <w:t>.2</w:t>
      </w:r>
      <w:r w:rsidR="00646484" w:rsidRPr="00937A3F">
        <w:rPr>
          <w:color w:val="000000"/>
          <w:szCs w:val="24"/>
        </w:rPr>
        <w:tab/>
        <w:t xml:space="preserve">Pokud z písemných pokynů </w:t>
      </w:r>
      <w:r w:rsidR="00646484" w:rsidRPr="00937A3F">
        <w:rPr>
          <w:szCs w:val="24"/>
        </w:rPr>
        <w:t>příkazce</w:t>
      </w:r>
      <w:r w:rsidR="00646484" w:rsidRPr="00937A3F">
        <w:rPr>
          <w:color w:val="000000"/>
          <w:szCs w:val="24"/>
        </w:rPr>
        <w:t xml:space="preserve"> týkajících se konkrétní záležitosti nebo ze smlouvy nevyplyne jinak, může </w:t>
      </w:r>
      <w:r w:rsidR="00646484" w:rsidRPr="00937A3F">
        <w:rPr>
          <w:szCs w:val="24"/>
        </w:rPr>
        <w:t>příkazník</w:t>
      </w:r>
      <w:r w:rsidR="00646484" w:rsidRPr="00937A3F">
        <w:rPr>
          <w:color w:val="000000"/>
          <w:szCs w:val="24"/>
        </w:rPr>
        <w:t xml:space="preserve"> poskytovat plnění s pomocí třetí osoby. Učiní-li tak, odpovídá, jako by plnění poskytoval sám. </w:t>
      </w:r>
    </w:p>
    <w:p w14:paraId="1DBBE0D2" w14:textId="77777777" w:rsidR="00874999" w:rsidRPr="00937A3F" w:rsidRDefault="003B7B47">
      <w:pPr>
        <w:tabs>
          <w:tab w:val="left" w:pos="709"/>
        </w:tabs>
        <w:spacing w:before="120" w:line="240" w:lineRule="auto"/>
        <w:ind w:firstLine="0"/>
        <w:jc w:val="both"/>
        <w:rPr>
          <w:szCs w:val="24"/>
        </w:rPr>
      </w:pPr>
      <w:r w:rsidRPr="00937A3F">
        <w:rPr>
          <w:b/>
          <w:color w:val="000000"/>
          <w:szCs w:val="24"/>
        </w:rPr>
        <w:t>4</w:t>
      </w:r>
      <w:r w:rsidR="00646484" w:rsidRPr="00937A3F">
        <w:rPr>
          <w:b/>
          <w:color w:val="000000"/>
          <w:szCs w:val="24"/>
        </w:rPr>
        <w:t>.3</w:t>
      </w:r>
      <w:r w:rsidR="00646484" w:rsidRPr="00937A3F">
        <w:rPr>
          <w:color w:val="000000"/>
          <w:szCs w:val="24"/>
        </w:rPr>
        <w:tab/>
      </w:r>
      <w:r w:rsidR="00646484" w:rsidRPr="00937A3F">
        <w:rPr>
          <w:szCs w:val="24"/>
        </w:rPr>
        <w:t>Věci, pořízené příkazníkem, se stávají součástí nebo příslušenstvím spravované nemovitosti, pokud se smluvní strany nedohodnou jinak.</w:t>
      </w:r>
    </w:p>
    <w:p w14:paraId="4BACA8D6" w14:textId="77777777" w:rsidR="00874999" w:rsidRPr="00937A3F" w:rsidRDefault="003B7B47">
      <w:pPr>
        <w:tabs>
          <w:tab w:val="left" w:pos="709"/>
        </w:tabs>
        <w:spacing w:before="120" w:line="240" w:lineRule="auto"/>
        <w:ind w:firstLine="0"/>
        <w:jc w:val="both"/>
        <w:rPr>
          <w:szCs w:val="24"/>
        </w:rPr>
      </w:pPr>
      <w:r w:rsidRPr="00937A3F">
        <w:rPr>
          <w:b/>
          <w:szCs w:val="24"/>
        </w:rPr>
        <w:t>4</w:t>
      </w:r>
      <w:r w:rsidR="00646484" w:rsidRPr="00937A3F">
        <w:rPr>
          <w:b/>
          <w:szCs w:val="24"/>
        </w:rPr>
        <w:t>.4</w:t>
      </w:r>
      <w:r w:rsidR="00646484" w:rsidRPr="00937A3F">
        <w:rPr>
          <w:szCs w:val="24"/>
        </w:rPr>
        <w:tab/>
        <w:t>Obě strany se zavazují, že veškeré případné spory, vzniklé při plnění této smlouvy, budou řešit v prvé řadě dohodou.</w:t>
      </w:r>
    </w:p>
    <w:p w14:paraId="39D5FDB2" w14:textId="77777777" w:rsidR="00874999" w:rsidRPr="00F65FFD" w:rsidRDefault="003B7B47">
      <w:pPr>
        <w:tabs>
          <w:tab w:val="left" w:pos="709"/>
        </w:tabs>
        <w:spacing w:before="120" w:line="240" w:lineRule="auto"/>
        <w:ind w:firstLine="0"/>
        <w:jc w:val="both"/>
        <w:rPr>
          <w:szCs w:val="24"/>
        </w:rPr>
      </w:pPr>
      <w:r w:rsidRPr="00F65FFD">
        <w:rPr>
          <w:b/>
          <w:szCs w:val="24"/>
        </w:rPr>
        <w:t>4</w:t>
      </w:r>
      <w:r w:rsidR="00646484" w:rsidRPr="00F65FFD">
        <w:rPr>
          <w:b/>
          <w:szCs w:val="24"/>
        </w:rPr>
        <w:t>.5</w:t>
      </w:r>
      <w:r w:rsidR="00646484" w:rsidRPr="00F65FFD">
        <w:rPr>
          <w:szCs w:val="24"/>
        </w:rPr>
        <w:t xml:space="preserve">   Příkazník je povinen bez zbytečného odkladu po uzavření této smlouvy sjednat pojištění své odpovědnosti za škodu, která by mohla vzniknout příkazci nebo třetí osobě v souvislosti s výkonem jeho obstaravatelské činnosti podle této smlouvy, pokud tak již neučinil.</w:t>
      </w:r>
    </w:p>
    <w:p w14:paraId="61727B57" w14:textId="77777777" w:rsidR="00874999" w:rsidRPr="00937A3F" w:rsidRDefault="00874999">
      <w:pPr>
        <w:jc w:val="center"/>
        <w:rPr>
          <w:b/>
          <w:color w:val="000000"/>
          <w:szCs w:val="24"/>
        </w:rPr>
      </w:pPr>
    </w:p>
    <w:p w14:paraId="7FF2A519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V.</w:t>
      </w:r>
    </w:p>
    <w:p w14:paraId="1AB4B0E3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 xml:space="preserve">Odměna </w:t>
      </w:r>
      <w:r w:rsidRPr="00937A3F">
        <w:rPr>
          <w:b/>
          <w:szCs w:val="24"/>
        </w:rPr>
        <w:t>příkazníka</w:t>
      </w:r>
      <w:r w:rsidRPr="00937A3F">
        <w:rPr>
          <w:b/>
          <w:color w:val="000000"/>
          <w:szCs w:val="24"/>
        </w:rPr>
        <w:t xml:space="preserve"> </w:t>
      </w:r>
    </w:p>
    <w:p w14:paraId="20F2B13C" w14:textId="54D000D0" w:rsidR="00874999" w:rsidRPr="00937A3F" w:rsidRDefault="003B7B47">
      <w:pPr>
        <w:spacing w:before="120"/>
        <w:ind w:firstLine="0"/>
        <w:contextualSpacing/>
        <w:jc w:val="both"/>
        <w:rPr>
          <w:iCs/>
          <w:color w:val="000000"/>
          <w:szCs w:val="24"/>
        </w:rPr>
      </w:pPr>
      <w:r w:rsidRPr="00937A3F">
        <w:rPr>
          <w:b/>
          <w:color w:val="000000"/>
          <w:szCs w:val="24"/>
        </w:rPr>
        <w:t>5</w:t>
      </w:r>
      <w:r w:rsidR="00646484" w:rsidRPr="00937A3F">
        <w:rPr>
          <w:b/>
          <w:color w:val="000000"/>
          <w:szCs w:val="24"/>
        </w:rPr>
        <w:t>.1</w:t>
      </w:r>
      <w:r w:rsidR="00E47C9A">
        <w:rPr>
          <w:b/>
          <w:color w:val="000000"/>
          <w:szCs w:val="24"/>
        </w:rPr>
        <w:tab/>
      </w:r>
      <w:r w:rsidR="00646484" w:rsidRPr="00937A3F">
        <w:rPr>
          <w:color w:val="000000"/>
          <w:szCs w:val="24"/>
        </w:rPr>
        <w:t>Měsíční o</w:t>
      </w:r>
      <w:r w:rsidR="00646484" w:rsidRPr="00937A3F">
        <w:rPr>
          <w:iCs/>
          <w:color w:val="000000"/>
          <w:szCs w:val="24"/>
        </w:rPr>
        <w:t xml:space="preserve">dměna </w:t>
      </w:r>
      <w:r w:rsidR="00646484" w:rsidRPr="00937A3F">
        <w:rPr>
          <w:iCs/>
          <w:szCs w:val="24"/>
        </w:rPr>
        <w:t>příkazníka</w:t>
      </w:r>
      <w:r w:rsidR="00646484" w:rsidRPr="00937A3F">
        <w:rPr>
          <w:iCs/>
          <w:color w:val="000000"/>
          <w:szCs w:val="24"/>
        </w:rPr>
        <w:t xml:space="preserve"> za </w:t>
      </w:r>
      <w:r w:rsidR="0025396E" w:rsidRPr="00937A3F">
        <w:rPr>
          <w:iCs/>
          <w:color w:val="000000"/>
          <w:szCs w:val="24"/>
        </w:rPr>
        <w:t xml:space="preserve">činnosti dle článku </w:t>
      </w:r>
      <w:r w:rsidR="009C40AB">
        <w:rPr>
          <w:iCs/>
          <w:color w:val="000000"/>
          <w:szCs w:val="24"/>
        </w:rPr>
        <w:t xml:space="preserve">2.1 </w:t>
      </w:r>
      <w:r w:rsidR="008D174C">
        <w:rPr>
          <w:iCs/>
          <w:color w:val="000000"/>
          <w:szCs w:val="24"/>
        </w:rPr>
        <w:t>činí, za každou spravovanou jednotku:</w:t>
      </w:r>
    </w:p>
    <w:p w14:paraId="19860A30" w14:textId="4ABC040D" w:rsidR="00874999" w:rsidRPr="00F65FFD" w:rsidRDefault="0025396E" w:rsidP="00F65FFD">
      <w:pPr>
        <w:pStyle w:val="Odstavecseseznamem"/>
        <w:spacing w:after="0" w:line="240" w:lineRule="auto"/>
        <w:ind w:left="150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65FFD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120,- </w:t>
      </w:r>
      <w:r w:rsidR="00646484" w:rsidRPr="00F65FFD">
        <w:rPr>
          <w:rFonts w:ascii="Times New Roman" w:eastAsia="Times New Roman" w:hAnsi="Times New Roman"/>
          <w:b/>
          <w:sz w:val="24"/>
          <w:szCs w:val="24"/>
          <w:lang w:eastAsia="zh-CN"/>
        </w:rPr>
        <w:t>Kč</w:t>
      </w:r>
      <w:r w:rsidRPr="00F65FFD">
        <w:rPr>
          <w:rFonts w:ascii="Times New Roman" w:eastAsia="Times New Roman" w:hAnsi="Times New Roman"/>
          <w:b/>
          <w:sz w:val="24"/>
          <w:szCs w:val="24"/>
          <w:lang w:eastAsia="zh-CN"/>
        </w:rPr>
        <w:t>/</w:t>
      </w:r>
      <w:r w:rsidR="008D174C" w:rsidRPr="00F65FFD">
        <w:rPr>
          <w:rFonts w:ascii="Times New Roman" w:eastAsia="Times New Roman" w:hAnsi="Times New Roman"/>
          <w:b/>
          <w:sz w:val="24"/>
          <w:szCs w:val="24"/>
          <w:lang w:eastAsia="zh-CN"/>
        </w:rPr>
        <w:t>jednotka/</w:t>
      </w:r>
      <w:r w:rsidRPr="00F65FFD">
        <w:rPr>
          <w:rFonts w:ascii="Times New Roman" w:eastAsia="Times New Roman" w:hAnsi="Times New Roman"/>
          <w:b/>
          <w:sz w:val="24"/>
          <w:szCs w:val="24"/>
          <w:lang w:eastAsia="zh-CN"/>
        </w:rPr>
        <w:t>měsíc,</w:t>
      </w:r>
      <w:r w:rsidR="00646484" w:rsidRPr="00F65FFD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bez DPH</w:t>
      </w:r>
    </w:p>
    <w:p w14:paraId="4641A08A" w14:textId="77777777" w:rsidR="00874999" w:rsidRPr="00937A3F" w:rsidRDefault="00874999">
      <w:pPr>
        <w:pStyle w:val="Odstavecseseznamem"/>
        <w:spacing w:after="0" w:line="240" w:lineRule="auto"/>
        <w:ind w:left="1503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5EB8A473" w14:textId="77777777" w:rsidR="00874999" w:rsidRPr="00937A3F" w:rsidRDefault="00646484" w:rsidP="00F65FFD">
      <w:pPr>
        <w:ind w:firstLine="0"/>
        <w:jc w:val="both"/>
        <w:rPr>
          <w:iCs/>
          <w:color w:val="000000"/>
          <w:szCs w:val="24"/>
        </w:rPr>
      </w:pPr>
      <w:r w:rsidRPr="00937A3F">
        <w:rPr>
          <w:iCs/>
          <w:color w:val="000000"/>
          <w:szCs w:val="24"/>
        </w:rPr>
        <w:t>K této odměně se připočte sazba DPH v platné výši.</w:t>
      </w:r>
    </w:p>
    <w:p w14:paraId="6C89B334" w14:textId="77777777" w:rsidR="004F06A1" w:rsidRDefault="008D174C" w:rsidP="008D174C">
      <w:pPr>
        <w:spacing w:line="240" w:lineRule="auto"/>
        <w:ind w:firstLine="0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Mimo měsíční odměny se příkazce s příkazníkem dohodli na následujících odměnách za doplňkové služby poskytované příkazníkem. </w:t>
      </w:r>
    </w:p>
    <w:p w14:paraId="79ACD383" w14:textId="77777777" w:rsidR="008D174C" w:rsidRDefault="008D174C" w:rsidP="008D174C">
      <w:pPr>
        <w:spacing w:line="240" w:lineRule="auto"/>
        <w:ind w:firstLine="0"/>
        <w:jc w:val="both"/>
        <w:rPr>
          <w:iCs/>
          <w:color w:val="000000"/>
          <w:szCs w:val="24"/>
        </w:rPr>
      </w:pPr>
    </w:p>
    <w:p w14:paraId="6104EC54" w14:textId="2F975B96" w:rsidR="00D92AED" w:rsidRDefault="00D92AED" w:rsidP="00D92AED">
      <w:pPr>
        <w:spacing w:before="120" w:line="240" w:lineRule="auto"/>
        <w:ind w:firstLine="0"/>
        <w:contextualSpacing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a) Odměna za zajištění nájemce, který bude obývat jednotku dobu delší jak 3 kalendářní po sobě jdoucí měsíce , činí 3.000,- Kč. </w:t>
      </w:r>
    </w:p>
    <w:p w14:paraId="5CC8D574" w14:textId="0DF7CE2B" w:rsidR="004F06A1" w:rsidRPr="00937A3F" w:rsidRDefault="00D92AED">
      <w:pPr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 </w:t>
      </w:r>
    </w:p>
    <w:p w14:paraId="3319BFC3" w14:textId="77777777" w:rsidR="00D92AED" w:rsidRDefault="00D92AED" w:rsidP="00D92AED">
      <w:pPr>
        <w:spacing w:before="120" w:line="240" w:lineRule="auto"/>
        <w:ind w:firstLine="0"/>
        <w:contextualSpacing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b) Za vyúčtování zálohových plateb za služby spojené s užíváním jednotek činí odměna 55,- Kč/1ks vyúčtování, tato položka obsahuje činnosti zejména rozdělení nákladů na služby dle faktur dodavatelů, vč. rozúčtování nákladů dle náměrů bytových měřidel.</w:t>
      </w:r>
    </w:p>
    <w:p w14:paraId="00C56279" w14:textId="77777777" w:rsidR="0025396E" w:rsidRPr="00937A3F" w:rsidRDefault="0025396E" w:rsidP="0025396E">
      <w:pPr>
        <w:spacing w:before="120" w:line="240" w:lineRule="auto"/>
        <w:ind w:firstLine="0"/>
        <w:contextualSpacing/>
        <w:jc w:val="both"/>
        <w:rPr>
          <w:bCs/>
          <w:color w:val="000000"/>
          <w:szCs w:val="24"/>
        </w:rPr>
      </w:pPr>
    </w:p>
    <w:p w14:paraId="2F5F7547" w14:textId="50ED1048" w:rsidR="0025396E" w:rsidRPr="00937A3F" w:rsidRDefault="00231D1B" w:rsidP="0025396E">
      <w:pPr>
        <w:spacing w:before="120" w:line="240" w:lineRule="auto"/>
        <w:ind w:firstLine="0"/>
        <w:contextualSpacing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c</w:t>
      </w:r>
      <w:r w:rsidR="005B5D46" w:rsidRPr="00937A3F">
        <w:rPr>
          <w:bCs/>
          <w:color w:val="000000"/>
          <w:szCs w:val="24"/>
        </w:rPr>
        <w:t xml:space="preserve">) </w:t>
      </w:r>
      <w:r w:rsidR="0025396E" w:rsidRPr="00937A3F">
        <w:rPr>
          <w:bCs/>
          <w:color w:val="000000"/>
          <w:szCs w:val="24"/>
        </w:rPr>
        <w:t xml:space="preserve">V případě, že bude příkazník zajišťovat odečty </w:t>
      </w:r>
      <w:r w:rsidR="00CC35B5">
        <w:rPr>
          <w:bCs/>
          <w:color w:val="000000"/>
          <w:szCs w:val="24"/>
        </w:rPr>
        <w:t>poměrových měřidel</w:t>
      </w:r>
      <w:r w:rsidR="0025396E" w:rsidRPr="00937A3F">
        <w:rPr>
          <w:bCs/>
          <w:color w:val="000000"/>
          <w:szCs w:val="24"/>
        </w:rPr>
        <w:t xml:space="preserve">, bude odměna činit, 20,- Kč / 1 ks měřidla, měřidlem je míněn vodoměr na teplou vodu, studenou vodu a </w:t>
      </w:r>
      <w:r w:rsidR="00CC35B5">
        <w:rPr>
          <w:bCs/>
          <w:color w:val="000000"/>
          <w:szCs w:val="24"/>
        </w:rPr>
        <w:t>ITN</w:t>
      </w:r>
      <w:r w:rsidR="0025396E" w:rsidRPr="00937A3F">
        <w:rPr>
          <w:bCs/>
          <w:color w:val="000000"/>
          <w:szCs w:val="24"/>
        </w:rPr>
        <w:t xml:space="preserve">. </w:t>
      </w:r>
      <w:r w:rsidR="00CC35B5">
        <w:rPr>
          <w:bCs/>
          <w:color w:val="000000"/>
          <w:szCs w:val="24"/>
        </w:rPr>
        <w:t>Tato položka obsahuje z</w:t>
      </w:r>
      <w:r w:rsidR="0025396E" w:rsidRPr="00937A3F">
        <w:rPr>
          <w:bCs/>
          <w:color w:val="000000"/>
          <w:szCs w:val="24"/>
        </w:rPr>
        <w:t xml:space="preserve">přístupnění bytu, odečet měřidla, zapsání hodnoty stavu do evidence, podpis nájemce a zapsání </w:t>
      </w:r>
      <w:r w:rsidR="004539DF">
        <w:rPr>
          <w:bCs/>
          <w:color w:val="000000"/>
          <w:szCs w:val="24"/>
        </w:rPr>
        <w:t xml:space="preserve">            </w:t>
      </w:r>
      <w:r w:rsidR="007D740F">
        <w:rPr>
          <w:bCs/>
          <w:color w:val="000000"/>
          <w:szCs w:val="24"/>
        </w:rPr>
        <w:t xml:space="preserve">        </w:t>
      </w:r>
      <w:r w:rsidR="004539DF">
        <w:rPr>
          <w:bCs/>
          <w:color w:val="000000"/>
          <w:szCs w:val="24"/>
        </w:rPr>
        <w:t xml:space="preserve"> </w:t>
      </w:r>
      <w:r w:rsidR="0025396E" w:rsidRPr="00937A3F">
        <w:rPr>
          <w:bCs/>
          <w:color w:val="000000"/>
          <w:szCs w:val="24"/>
        </w:rPr>
        <w:t xml:space="preserve">do evidenčního systému příkazce. </w:t>
      </w:r>
    </w:p>
    <w:p w14:paraId="7C22FCE8" w14:textId="77777777" w:rsidR="004F06A1" w:rsidRPr="00937A3F" w:rsidRDefault="004F06A1" w:rsidP="0025396E">
      <w:pPr>
        <w:spacing w:before="120" w:line="240" w:lineRule="auto"/>
        <w:ind w:firstLine="0"/>
        <w:contextualSpacing/>
        <w:jc w:val="both"/>
        <w:rPr>
          <w:bCs/>
          <w:color w:val="000000"/>
          <w:szCs w:val="24"/>
        </w:rPr>
      </w:pPr>
    </w:p>
    <w:p w14:paraId="3DC5C7B3" w14:textId="77777777" w:rsidR="00D92AED" w:rsidRDefault="00D92AED" w:rsidP="00D92AED">
      <w:pPr>
        <w:spacing w:before="120" w:line="240" w:lineRule="auto"/>
        <w:ind w:firstLine="0"/>
        <w:contextualSpacing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Vyhotovené rozúčtování je příkazník povinen prokazatelně předat nájemníkům. Náklady spojené s doručením, např. poštovné, nese příkazce. </w:t>
      </w:r>
    </w:p>
    <w:p w14:paraId="618FCCD8" w14:textId="5A37FFE5" w:rsidR="0025396E" w:rsidRPr="00937A3F" w:rsidRDefault="00D92AED" w:rsidP="0025396E">
      <w:pPr>
        <w:spacing w:before="120"/>
        <w:ind w:firstLine="0"/>
        <w:contextualSpacing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</w:p>
    <w:p w14:paraId="64B25E1F" w14:textId="77777777" w:rsidR="00874999" w:rsidRPr="00937A3F" w:rsidRDefault="003B7B47">
      <w:pPr>
        <w:spacing w:before="120" w:line="240" w:lineRule="auto"/>
        <w:ind w:firstLine="0"/>
        <w:jc w:val="both"/>
        <w:rPr>
          <w:color w:val="000000"/>
          <w:szCs w:val="24"/>
        </w:rPr>
      </w:pPr>
      <w:r w:rsidRPr="00937A3F">
        <w:rPr>
          <w:b/>
          <w:color w:val="000000"/>
          <w:szCs w:val="24"/>
        </w:rPr>
        <w:t>5</w:t>
      </w:r>
      <w:r w:rsidR="00646484" w:rsidRPr="00937A3F">
        <w:rPr>
          <w:b/>
          <w:color w:val="000000"/>
          <w:szCs w:val="24"/>
        </w:rPr>
        <w:t>.2</w:t>
      </w:r>
      <w:r w:rsidR="00646484" w:rsidRPr="00937A3F">
        <w:rPr>
          <w:color w:val="000000"/>
          <w:szCs w:val="24"/>
        </w:rPr>
        <w:tab/>
        <w:t xml:space="preserve">Odměna </w:t>
      </w:r>
      <w:r w:rsidR="00646484" w:rsidRPr="00937A3F">
        <w:rPr>
          <w:szCs w:val="24"/>
        </w:rPr>
        <w:t>příkazníka</w:t>
      </w:r>
      <w:r w:rsidR="00646484" w:rsidRPr="00937A3F">
        <w:rPr>
          <w:color w:val="000000"/>
          <w:szCs w:val="24"/>
        </w:rPr>
        <w:t xml:space="preserve"> </w:t>
      </w:r>
      <w:r w:rsidR="006419F7" w:rsidRPr="00937A3F">
        <w:rPr>
          <w:color w:val="000000"/>
          <w:szCs w:val="24"/>
        </w:rPr>
        <w:t xml:space="preserve">dle bodu </w:t>
      </w:r>
      <w:r w:rsidR="00CC35B5">
        <w:rPr>
          <w:color w:val="000000"/>
          <w:szCs w:val="24"/>
        </w:rPr>
        <w:t>5</w:t>
      </w:r>
      <w:r w:rsidR="006419F7" w:rsidRPr="00937A3F">
        <w:rPr>
          <w:color w:val="000000"/>
          <w:szCs w:val="24"/>
        </w:rPr>
        <w:t xml:space="preserve">.1 </w:t>
      </w:r>
      <w:r w:rsidR="00646484" w:rsidRPr="00937A3F">
        <w:rPr>
          <w:color w:val="000000"/>
          <w:szCs w:val="24"/>
        </w:rPr>
        <w:t>je splatná měsíčně zpětně na základě faktury. Faktura musí obsahovat všechny náležitosti daňového dokladu</w:t>
      </w:r>
      <w:r w:rsidR="001D3415" w:rsidRPr="00937A3F">
        <w:rPr>
          <w:color w:val="000000"/>
          <w:szCs w:val="24"/>
        </w:rPr>
        <w:t xml:space="preserve">. </w:t>
      </w:r>
    </w:p>
    <w:p w14:paraId="29D1BB6E" w14:textId="77777777" w:rsidR="00874999" w:rsidRPr="00937A3F" w:rsidRDefault="00874999">
      <w:pPr>
        <w:spacing w:line="240" w:lineRule="auto"/>
        <w:ind w:firstLine="0"/>
        <w:jc w:val="both"/>
        <w:rPr>
          <w:color w:val="000000"/>
          <w:szCs w:val="24"/>
        </w:rPr>
      </w:pPr>
    </w:p>
    <w:p w14:paraId="6E104193" w14:textId="77777777" w:rsidR="006419F7" w:rsidRDefault="006419F7">
      <w:pPr>
        <w:spacing w:line="240" w:lineRule="auto"/>
        <w:ind w:firstLine="0"/>
        <w:jc w:val="both"/>
        <w:rPr>
          <w:color w:val="000000"/>
          <w:szCs w:val="24"/>
        </w:rPr>
      </w:pPr>
      <w:r w:rsidRPr="00937A3F">
        <w:rPr>
          <w:color w:val="000000"/>
          <w:szCs w:val="24"/>
        </w:rPr>
        <w:lastRenderedPageBreak/>
        <w:t xml:space="preserve">Odměny dle bodu </w:t>
      </w:r>
      <w:r w:rsidR="00CC35B5">
        <w:rPr>
          <w:color w:val="000000"/>
          <w:szCs w:val="24"/>
        </w:rPr>
        <w:t>5</w:t>
      </w:r>
      <w:r w:rsidRPr="00937A3F">
        <w:rPr>
          <w:color w:val="000000"/>
          <w:szCs w:val="24"/>
        </w:rPr>
        <w:t xml:space="preserve">.1 </w:t>
      </w:r>
      <w:r w:rsidR="005D46CD">
        <w:rPr>
          <w:color w:val="000000"/>
          <w:szCs w:val="24"/>
        </w:rPr>
        <w:t>a, b, c</w:t>
      </w:r>
      <w:r w:rsidRPr="00937A3F">
        <w:rPr>
          <w:color w:val="000000"/>
          <w:szCs w:val="24"/>
        </w:rPr>
        <w:t xml:space="preserve"> budou fakturovány dle skutečnosti na základě faktur vystavených příkazci v rozhodném období. </w:t>
      </w:r>
    </w:p>
    <w:p w14:paraId="00B0A3B6" w14:textId="77777777" w:rsidR="00B812D6" w:rsidRDefault="00B812D6">
      <w:pPr>
        <w:spacing w:line="240" w:lineRule="auto"/>
        <w:ind w:firstLine="0"/>
        <w:jc w:val="both"/>
        <w:rPr>
          <w:color w:val="000000"/>
          <w:szCs w:val="24"/>
        </w:rPr>
      </w:pPr>
    </w:p>
    <w:p w14:paraId="1385219C" w14:textId="77777777" w:rsidR="00B812D6" w:rsidRPr="00937A3F" w:rsidRDefault="00B812D6">
      <w:pPr>
        <w:spacing w:line="240" w:lineRule="auto"/>
        <w:ind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Odměna neobsahuje úhradu havarijní služby, opravy a rekonstrukce, revize, náklady na poštovné, kolkovné, kopírování, soudní výlohy, ostatní poplatky spojené s případným vymáháním dlužných částek. Dále neobsahuje daně, správní a jiné poplatky, náklady na více než jednu aktualizaci záloh ročně na služby související s užíváním jednotek. </w:t>
      </w:r>
    </w:p>
    <w:p w14:paraId="756722C1" w14:textId="77777777" w:rsidR="006419F7" w:rsidRPr="00937A3F" w:rsidRDefault="006419F7">
      <w:pPr>
        <w:spacing w:line="240" w:lineRule="auto"/>
        <w:ind w:firstLine="0"/>
        <w:jc w:val="both"/>
        <w:rPr>
          <w:color w:val="000000"/>
          <w:szCs w:val="24"/>
        </w:rPr>
      </w:pPr>
    </w:p>
    <w:p w14:paraId="10AD3D97" w14:textId="510950B6" w:rsidR="00874999" w:rsidRPr="00937A3F" w:rsidRDefault="003B7B47">
      <w:pPr>
        <w:spacing w:before="120" w:line="240" w:lineRule="auto"/>
        <w:ind w:firstLine="0"/>
        <w:contextualSpacing/>
        <w:jc w:val="both"/>
        <w:rPr>
          <w:b/>
          <w:szCs w:val="24"/>
        </w:rPr>
      </w:pPr>
      <w:r w:rsidRPr="00937A3F">
        <w:rPr>
          <w:b/>
          <w:color w:val="000000"/>
          <w:szCs w:val="24"/>
        </w:rPr>
        <w:t>5</w:t>
      </w:r>
      <w:r w:rsidR="00646484" w:rsidRPr="00937A3F">
        <w:rPr>
          <w:b/>
          <w:color w:val="000000"/>
          <w:szCs w:val="24"/>
        </w:rPr>
        <w:t>.3</w:t>
      </w:r>
      <w:r w:rsidR="00646484" w:rsidRPr="00937A3F">
        <w:rPr>
          <w:color w:val="000000"/>
          <w:szCs w:val="24"/>
        </w:rPr>
        <w:t xml:space="preserve"> </w:t>
      </w:r>
      <w:r w:rsidR="00646484" w:rsidRPr="00937A3F">
        <w:rPr>
          <w:szCs w:val="24"/>
        </w:rPr>
        <w:t>Příkazce</w:t>
      </w:r>
      <w:r w:rsidR="00646484" w:rsidRPr="00937A3F">
        <w:rPr>
          <w:color w:val="FF0000"/>
          <w:szCs w:val="24"/>
        </w:rPr>
        <w:t xml:space="preserve"> </w:t>
      </w:r>
      <w:r w:rsidR="00646484" w:rsidRPr="00937A3F">
        <w:rPr>
          <w:color w:val="000000"/>
          <w:szCs w:val="24"/>
        </w:rPr>
        <w:t>je oprávněn fakturu vrátit bez zbytečného odkladu po jejím doručení v případě, že bude obsahovat nesprávné údaje nebo bude neúplná</w:t>
      </w:r>
      <w:r w:rsidR="00646484" w:rsidRPr="00937A3F">
        <w:rPr>
          <w:szCs w:val="24"/>
        </w:rPr>
        <w:t xml:space="preserve">. Příkazník </w:t>
      </w:r>
      <w:r w:rsidR="00646484" w:rsidRPr="00937A3F">
        <w:rPr>
          <w:color w:val="000000"/>
          <w:szCs w:val="24"/>
        </w:rPr>
        <w:t xml:space="preserve">je povinen odstranit nesprávné údaje či doplnit chybějící údaje. Lhůta splatnosti začne plynout dnem doručení opravené </w:t>
      </w:r>
      <w:r w:rsidR="00646484" w:rsidRPr="00937A3F">
        <w:rPr>
          <w:szCs w:val="24"/>
        </w:rPr>
        <w:t xml:space="preserve">faktury příkazci. </w:t>
      </w:r>
    </w:p>
    <w:p w14:paraId="61208246" w14:textId="77777777" w:rsidR="00874999" w:rsidRPr="00937A3F" w:rsidRDefault="00874999">
      <w:pPr>
        <w:spacing w:line="240" w:lineRule="auto"/>
        <w:ind w:firstLine="0"/>
        <w:jc w:val="both"/>
        <w:rPr>
          <w:color w:val="000000"/>
          <w:szCs w:val="24"/>
        </w:rPr>
      </w:pPr>
    </w:p>
    <w:p w14:paraId="3732AF04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V</w:t>
      </w:r>
      <w:r w:rsidR="005B5D46" w:rsidRPr="00937A3F">
        <w:rPr>
          <w:b/>
          <w:color w:val="000000"/>
          <w:szCs w:val="24"/>
        </w:rPr>
        <w:t>I</w:t>
      </w:r>
      <w:r w:rsidR="003B7B47" w:rsidRPr="00937A3F">
        <w:rPr>
          <w:b/>
          <w:color w:val="000000"/>
          <w:szCs w:val="24"/>
        </w:rPr>
        <w:t>.</w:t>
      </w:r>
    </w:p>
    <w:p w14:paraId="2E710266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Smluvní pokuty</w:t>
      </w:r>
    </w:p>
    <w:p w14:paraId="4075C3A5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6</w:t>
      </w:r>
      <w:r w:rsidR="00646484" w:rsidRPr="00937A3F">
        <w:rPr>
          <w:b/>
          <w:sz w:val="24"/>
          <w:szCs w:val="24"/>
        </w:rPr>
        <w:t>.1</w:t>
      </w:r>
      <w:r w:rsidR="00646484" w:rsidRPr="00937A3F">
        <w:rPr>
          <w:sz w:val="24"/>
          <w:szCs w:val="24"/>
        </w:rPr>
        <w:tab/>
        <w:t xml:space="preserve">V případě prodlení se zaplacením faktury je příkazce povinen zaplatit příkazníkovi smluvní </w:t>
      </w:r>
      <w:r w:rsidR="00646484" w:rsidRPr="004539DF">
        <w:rPr>
          <w:sz w:val="24"/>
          <w:szCs w:val="24"/>
        </w:rPr>
        <w:t xml:space="preserve">pokutu ve výši </w:t>
      </w:r>
      <w:r w:rsidR="00646484" w:rsidRPr="00F65FFD">
        <w:rPr>
          <w:sz w:val="24"/>
          <w:szCs w:val="24"/>
        </w:rPr>
        <w:t>0,03 % denně</w:t>
      </w:r>
      <w:r w:rsidR="00646484" w:rsidRPr="004539DF">
        <w:rPr>
          <w:sz w:val="24"/>
          <w:szCs w:val="24"/>
        </w:rPr>
        <w:t xml:space="preserve"> z dlužné částky bez DPH za každý započatý den prodlení.</w:t>
      </w:r>
    </w:p>
    <w:p w14:paraId="00DF5A73" w14:textId="77777777" w:rsidR="00874999" w:rsidRPr="00937A3F" w:rsidRDefault="00874999">
      <w:pPr>
        <w:pStyle w:val="Zkladntext"/>
        <w:jc w:val="both"/>
        <w:rPr>
          <w:sz w:val="24"/>
          <w:szCs w:val="24"/>
        </w:rPr>
      </w:pPr>
    </w:p>
    <w:p w14:paraId="139DA886" w14:textId="77777777" w:rsidR="00874999" w:rsidRPr="00937A3F" w:rsidRDefault="005B5D46">
      <w:pPr>
        <w:tabs>
          <w:tab w:val="left" w:pos="709"/>
        </w:tabs>
        <w:spacing w:line="240" w:lineRule="auto"/>
        <w:ind w:firstLine="0"/>
        <w:jc w:val="both"/>
        <w:rPr>
          <w:color w:val="000000"/>
          <w:szCs w:val="24"/>
        </w:rPr>
      </w:pPr>
      <w:r w:rsidRPr="00937A3F">
        <w:rPr>
          <w:b/>
          <w:color w:val="000000"/>
          <w:szCs w:val="24"/>
        </w:rPr>
        <w:t>6</w:t>
      </w:r>
      <w:r w:rsidR="00646484" w:rsidRPr="00937A3F">
        <w:rPr>
          <w:b/>
          <w:color w:val="000000"/>
          <w:szCs w:val="24"/>
        </w:rPr>
        <w:t>.2</w:t>
      </w:r>
      <w:r w:rsidR="00646484" w:rsidRPr="00937A3F">
        <w:rPr>
          <w:color w:val="000000"/>
          <w:szCs w:val="24"/>
        </w:rPr>
        <w:tab/>
        <w:t xml:space="preserve">Smluvní pokuty jsou splatnými do 14 dnů po jejich vyúčtování, ujednáním o smluvních pokutách, ani vznikem jejich povinnosti k jejich úhradě není dotčeno </w:t>
      </w:r>
      <w:r w:rsidR="00646484" w:rsidRPr="00937A3F">
        <w:rPr>
          <w:szCs w:val="24"/>
        </w:rPr>
        <w:t>právo dané smluvní strany na úplnou náhradu škody vzniklé porušením smluvní pokutou sankcionované povinnosti. Smluvní strany mají</w:t>
      </w:r>
      <w:r w:rsidR="00646484" w:rsidRPr="00937A3F">
        <w:rPr>
          <w:color w:val="000000"/>
          <w:szCs w:val="24"/>
        </w:rPr>
        <w:t xml:space="preserve"> právo, dle své úvahy, od vyúčtování smluvní pokuty ustoupit. Smluvní pokuty mohou být ukládány i vedle sebe a to i opakovaně.</w:t>
      </w:r>
    </w:p>
    <w:p w14:paraId="2256DFBE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VI</w:t>
      </w:r>
      <w:r w:rsidR="005B5D46" w:rsidRPr="00937A3F">
        <w:rPr>
          <w:b/>
          <w:color w:val="000000"/>
          <w:szCs w:val="24"/>
        </w:rPr>
        <w:t>I</w:t>
      </w:r>
      <w:r w:rsidRPr="00937A3F">
        <w:rPr>
          <w:b/>
          <w:color w:val="000000"/>
          <w:szCs w:val="24"/>
        </w:rPr>
        <w:t>.</w:t>
      </w:r>
    </w:p>
    <w:p w14:paraId="79D250CD" w14:textId="77777777" w:rsidR="00874999" w:rsidRPr="00937A3F" w:rsidRDefault="00646484">
      <w:pPr>
        <w:spacing w:line="276" w:lineRule="auto"/>
        <w:jc w:val="center"/>
        <w:rPr>
          <w:b/>
          <w:color w:val="000000"/>
          <w:szCs w:val="24"/>
        </w:rPr>
      </w:pPr>
      <w:r w:rsidRPr="00937A3F">
        <w:rPr>
          <w:b/>
          <w:color w:val="000000"/>
          <w:szCs w:val="24"/>
        </w:rPr>
        <w:t>Závěrečná ustanovení</w:t>
      </w:r>
    </w:p>
    <w:p w14:paraId="1472C9B1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bCs/>
          <w:sz w:val="24"/>
          <w:szCs w:val="24"/>
        </w:rPr>
        <w:t>7</w:t>
      </w:r>
      <w:r w:rsidR="00646484" w:rsidRPr="00937A3F">
        <w:rPr>
          <w:b/>
          <w:bCs/>
          <w:sz w:val="24"/>
          <w:szCs w:val="24"/>
        </w:rPr>
        <w:t>.1</w:t>
      </w:r>
      <w:r w:rsidR="00646484" w:rsidRPr="00937A3F">
        <w:rPr>
          <w:sz w:val="24"/>
          <w:szCs w:val="24"/>
        </w:rPr>
        <w:t xml:space="preserve">      Smlouva se uzavírá na dobu neurčitou.</w:t>
      </w:r>
    </w:p>
    <w:p w14:paraId="12B034E4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bCs/>
          <w:sz w:val="24"/>
          <w:szCs w:val="24"/>
        </w:rPr>
        <w:t>7</w:t>
      </w:r>
      <w:r w:rsidR="00646484" w:rsidRPr="00937A3F">
        <w:rPr>
          <w:b/>
          <w:bCs/>
          <w:sz w:val="24"/>
          <w:szCs w:val="24"/>
        </w:rPr>
        <w:t xml:space="preserve">.2  </w:t>
      </w:r>
      <w:r w:rsidR="00646484" w:rsidRPr="00937A3F">
        <w:rPr>
          <w:sz w:val="24"/>
          <w:szCs w:val="24"/>
        </w:rPr>
        <w:t xml:space="preserve">    Strany se dohodly, že tuto smlouvu lze ukončit:</w:t>
      </w:r>
    </w:p>
    <w:p w14:paraId="0CE9BB0A" w14:textId="77777777" w:rsidR="00874999" w:rsidRPr="00937A3F" w:rsidRDefault="00646484">
      <w:pPr>
        <w:pStyle w:val="Zkladntext"/>
        <w:jc w:val="both"/>
        <w:rPr>
          <w:b/>
          <w:bCs/>
          <w:sz w:val="24"/>
          <w:szCs w:val="24"/>
        </w:rPr>
      </w:pPr>
      <w:r w:rsidRPr="00937A3F">
        <w:rPr>
          <w:b/>
          <w:bCs/>
          <w:sz w:val="24"/>
          <w:szCs w:val="24"/>
        </w:rPr>
        <w:t>a) dohodou,</w:t>
      </w:r>
    </w:p>
    <w:p w14:paraId="7DB9288D" w14:textId="77777777" w:rsidR="00874999" w:rsidRPr="00937A3F" w:rsidRDefault="00646484">
      <w:pPr>
        <w:pStyle w:val="Zkladntext"/>
        <w:jc w:val="both"/>
        <w:rPr>
          <w:b/>
          <w:bCs/>
          <w:sz w:val="24"/>
          <w:szCs w:val="24"/>
        </w:rPr>
      </w:pPr>
      <w:r w:rsidRPr="00937A3F">
        <w:rPr>
          <w:b/>
          <w:bCs/>
          <w:sz w:val="24"/>
          <w:szCs w:val="24"/>
        </w:rPr>
        <w:t>b) výpovědí</w:t>
      </w:r>
      <w:r w:rsidR="00CC35B5">
        <w:rPr>
          <w:b/>
          <w:bCs/>
          <w:sz w:val="24"/>
          <w:szCs w:val="24"/>
        </w:rPr>
        <w:t>.</w:t>
      </w:r>
    </w:p>
    <w:p w14:paraId="435592B9" w14:textId="46820903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bCs/>
          <w:sz w:val="24"/>
          <w:szCs w:val="24"/>
        </w:rPr>
        <w:t>7</w:t>
      </w:r>
      <w:r w:rsidR="00646484" w:rsidRPr="00937A3F">
        <w:rPr>
          <w:b/>
          <w:bCs/>
          <w:sz w:val="24"/>
          <w:szCs w:val="24"/>
        </w:rPr>
        <w:t xml:space="preserve">.3      </w:t>
      </w:r>
      <w:r w:rsidR="00646484" w:rsidRPr="00937A3F">
        <w:rPr>
          <w:sz w:val="24"/>
          <w:szCs w:val="24"/>
        </w:rPr>
        <w:t xml:space="preserve">Výpovědí může kterákoli ze stran smlouvu ukončit z důvodu opakovaného porušení povinností této smlouvy. Výpovědní lhůta je </w:t>
      </w:r>
      <w:r w:rsidR="007832A0" w:rsidRPr="00937A3F">
        <w:rPr>
          <w:sz w:val="24"/>
          <w:szCs w:val="24"/>
        </w:rPr>
        <w:t>tříměsíční a počíná běžet prvním dnem měsíce následujícího</w:t>
      </w:r>
      <w:r w:rsidR="00C01AAC">
        <w:rPr>
          <w:sz w:val="24"/>
          <w:szCs w:val="24"/>
        </w:rPr>
        <w:t xml:space="preserve"> po měsíci</w:t>
      </w:r>
      <w:r w:rsidR="00646484" w:rsidRPr="00937A3F">
        <w:rPr>
          <w:sz w:val="24"/>
          <w:szCs w:val="24"/>
        </w:rPr>
        <w:t xml:space="preserve">, ve kterém byla výpověď druhé straně doručena. </w:t>
      </w:r>
    </w:p>
    <w:p w14:paraId="44EA9375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7</w:t>
      </w:r>
      <w:r w:rsidR="00646484" w:rsidRPr="00937A3F">
        <w:rPr>
          <w:b/>
          <w:sz w:val="24"/>
          <w:szCs w:val="24"/>
        </w:rPr>
        <w:t>.4</w:t>
      </w:r>
      <w:r w:rsidR="00646484" w:rsidRPr="00937A3F">
        <w:rPr>
          <w:sz w:val="24"/>
          <w:szCs w:val="24"/>
        </w:rPr>
        <w:tab/>
        <w:t>Smlouvu lze měnit pouze písemnými dodatky a na základě vzájemné dohody obou smluvních stran.</w:t>
      </w:r>
    </w:p>
    <w:p w14:paraId="7627B795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bCs/>
          <w:sz w:val="24"/>
          <w:szCs w:val="24"/>
        </w:rPr>
        <w:t>7</w:t>
      </w:r>
      <w:r w:rsidR="00646484" w:rsidRPr="00937A3F">
        <w:rPr>
          <w:b/>
          <w:bCs/>
          <w:sz w:val="24"/>
          <w:szCs w:val="24"/>
        </w:rPr>
        <w:t>.5</w:t>
      </w:r>
      <w:r w:rsidR="00646484" w:rsidRPr="00937A3F">
        <w:rPr>
          <w:b/>
          <w:bCs/>
          <w:sz w:val="24"/>
          <w:szCs w:val="24"/>
        </w:rPr>
        <w:tab/>
      </w:r>
      <w:r w:rsidR="00646484" w:rsidRPr="00937A3F">
        <w:rPr>
          <w:rStyle w:val="platne1"/>
          <w:sz w:val="24"/>
          <w:szCs w:val="24"/>
        </w:rPr>
        <w:t>Při nakládání s osobními údaji se smluvní strany řídí Nařízením Evropského parlamentu a Rady (EU) 2016/679 ze dne 27. dubna 2016 o ochraně fyzických osob v souvislosti se zpracováním osobních údajů a o volném pohybu těchto údajů a o zrušení směrnice 95/46/ES (obecní nařízení o ochraně osobních údajů) a zákonem č. 110/2019 Sb., o zpracování osobních údajů ve znění pozdějších předpisů.</w:t>
      </w:r>
    </w:p>
    <w:p w14:paraId="6CBAC54A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7</w:t>
      </w:r>
      <w:r w:rsidR="00646484" w:rsidRPr="00937A3F">
        <w:rPr>
          <w:b/>
          <w:sz w:val="24"/>
          <w:szCs w:val="24"/>
        </w:rPr>
        <w:t>.6</w:t>
      </w:r>
      <w:r w:rsidR="00646484" w:rsidRPr="00937A3F">
        <w:rPr>
          <w:sz w:val="24"/>
          <w:szCs w:val="24"/>
        </w:rPr>
        <w:tab/>
        <w:t>Ustanovení neupravená touto smlouvou se řídí obecně platnými právními předpisy České republiky, zejména zákonem č. 89/2012 Sb., občanský zákoník, v platném znění.</w:t>
      </w:r>
    </w:p>
    <w:p w14:paraId="542F92F4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7</w:t>
      </w:r>
      <w:r w:rsidR="00646484" w:rsidRPr="00937A3F">
        <w:rPr>
          <w:b/>
          <w:sz w:val="24"/>
          <w:szCs w:val="24"/>
        </w:rPr>
        <w:t>.7</w:t>
      </w:r>
      <w:r w:rsidR="00646484" w:rsidRPr="00937A3F">
        <w:rPr>
          <w:sz w:val="24"/>
          <w:szCs w:val="24"/>
        </w:rPr>
        <w:tab/>
        <w:t>Smlouva je vyhotovena v 2 stejně právně účinných vyhotoveních, z nichž 1 vyhotovení obdrží příkazník a 1 příkazce.</w:t>
      </w:r>
    </w:p>
    <w:p w14:paraId="40258A36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7</w:t>
      </w:r>
      <w:r w:rsidR="00646484" w:rsidRPr="00937A3F">
        <w:rPr>
          <w:b/>
          <w:sz w:val="24"/>
          <w:szCs w:val="24"/>
        </w:rPr>
        <w:t>.8</w:t>
      </w:r>
      <w:r w:rsidR="00646484" w:rsidRPr="00937A3F">
        <w:rPr>
          <w:sz w:val="24"/>
          <w:szCs w:val="24"/>
        </w:rPr>
        <w:tab/>
        <w:t>Sjednává se, že smluvní strany považují povinnost doručit písemnost do vlastních rukou za splněnou i v případě, že adresát zásilku, odeslanou na jeho v této smlouvě uvedenou či naposledy písemně oznámenou adresu pro doručování, odmítne převzít, její doručení zmaří nebo si ji v odběrní lhůtě nevyzvedne, a to dnem, kdy se zásilka vrátí zpět odesílateli.</w:t>
      </w:r>
    </w:p>
    <w:p w14:paraId="7B33FED9" w14:textId="77777777" w:rsidR="00874999" w:rsidRPr="00937A3F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t>7</w:t>
      </w:r>
      <w:r w:rsidR="00646484" w:rsidRPr="00937A3F">
        <w:rPr>
          <w:b/>
          <w:sz w:val="24"/>
          <w:szCs w:val="24"/>
        </w:rPr>
        <w:t>.9</w:t>
      </w:r>
      <w:r w:rsidR="00646484" w:rsidRPr="00937A3F">
        <w:rPr>
          <w:sz w:val="24"/>
          <w:szCs w:val="24"/>
        </w:rPr>
        <w:tab/>
        <w:t>Obě smluvní strany prohlašují, že si tuto smlouvu před podpisem řádně přečetly, porozuměly jejímu obsahu, s obsahem souhlasí, a že je tato smlouva projevem jejich svobodné vůle.</w:t>
      </w:r>
    </w:p>
    <w:p w14:paraId="14C4C4BE" w14:textId="77777777" w:rsidR="009A3480" w:rsidRDefault="005B5D46">
      <w:pPr>
        <w:pStyle w:val="Zkladntext"/>
        <w:jc w:val="both"/>
        <w:rPr>
          <w:sz w:val="24"/>
          <w:szCs w:val="24"/>
        </w:rPr>
      </w:pPr>
      <w:r w:rsidRPr="00937A3F">
        <w:rPr>
          <w:b/>
          <w:sz w:val="24"/>
          <w:szCs w:val="24"/>
        </w:rPr>
        <w:lastRenderedPageBreak/>
        <w:t>7</w:t>
      </w:r>
      <w:r w:rsidR="00646484" w:rsidRPr="00937A3F">
        <w:rPr>
          <w:b/>
          <w:sz w:val="24"/>
          <w:szCs w:val="24"/>
        </w:rPr>
        <w:t>.10</w:t>
      </w:r>
      <w:r w:rsidR="00646484" w:rsidRPr="00937A3F">
        <w:rPr>
          <w:b/>
          <w:sz w:val="24"/>
          <w:szCs w:val="24"/>
        </w:rPr>
        <w:tab/>
      </w:r>
      <w:r w:rsidR="00AC17D9" w:rsidRPr="00002D75">
        <w:rPr>
          <w:sz w:val="24"/>
          <w:szCs w:val="24"/>
        </w:rPr>
        <w:t xml:space="preserve">Smlouva nabývá platnosti dnem podpisu oběma smluvními stranami a účinnosti dnem uveřejnění v registru smluv v souladu s § 6 odst. 1 zákona č. 340/2015 Sb., o registru smluv, v platném znění. </w:t>
      </w:r>
      <w:r w:rsidR="00002D75">
        <w:rPr>
          <w:sz w:val="24"/>
          <w:szCs w:val="24"/>
        </w:rPr>
        <w:t>Příkazce</w:t>
      </w:r>
      <w:r w:rsidR="00AC17D9" w:rsidRPr="00002D75">
        <w:rPr>
          <w:sz w:val="24"/>
          <w:szCs w:val="24"/>
        </w:rPr>
        <w:t xml:space="preserve"> bere na vědomí, že uveřejnění v tomto registru zajistí </w:t>
      </w:r>
      <w:r w:rsidR="00002D75">
        <w:rPr>
          <w:sz w:val="24"/>
          <w:szCs w:val="24"/>
        </w:rPr>
        <w:t xml:space="preserve">příkazník. </w:t>
      </w:r>
    </w:p>
    <w:p w14:paraId="5BBC74E1" w14:textId="77777777" w:rsidR="00002D75" w:rsidRPr="00002D75" w:rsidRDefault="00002D75">
      <w:pPr>
        <w:pStyle w:val="Zkladntext"/>
        <w:jc w:val="both"/>
        <w:rPr>
          <w:sz w:val="24"/>
          <w:szCs w:val="24"/>
        </w:rPr>
      </w:pPr>
    </w:p>
    <w:p w14:paraId="67DCBCFE" w14:textId="77777777" w:rsidR="00874999" w:rsidRPr="00937A3F" w:rsidRDefault="00874999">
      <w:pPr>
        <w:jc w:val="both"/>
        <w:rPr>
          <w:szCs w:val="24"/>
        </w:rPr>
      </w:pPr>
    </w:p>
    <w:tbl>
      <w:tblPr>
        <w:tblW w:w="10200" w:type="dxa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160"/>
      </w:tblGrid>
      <w:tr w:rsidR="00874999" w:rsidRPr="00937A3F" w14:paraId="3D98E7F9" w14:textId="77777777">
        <w:tc>
          <w:tcPr>
            <w:tcW w:w="5040" w:type="dxa"/>
            <w:shd w:val="clear" w:color="auto" w:fill="FFFFFF"/>
          </w:tcPr>
          <w:p w14:paraId="1A4B53A3" w14:textId="77777777" w:rsidR="00874999" w:rsidRPr="00937A3F" w:rsidRDefault="00646484">
            <w:pPr>
              <w:pStyle w:val="Standard"/>
              <w:rPr>
                <w:rFonts w:ascii="Times New Roman" w:hAnsi="Times New Roman" w:cs="Times New Roman"/>
              </w:rPr>
            </w:pPr>
            <w:r w:rsidRPr="00937A3F">
              <w:rPr>
                <w:rFonts w:ascii="Times New Roman" w:hAnsi="Times New Roman" w:cs="Times New Roman"/>
              </w:rPr>
              <w:t>V Mostě dne:</w:t>
            </w:r>
          </w:p>
          <w:p w14:paraId="56D45540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2AD76B91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2546620F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182C9EC3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02D352FE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…...................................................</w:t>
            </w:r>
          </w:p>
          <w:p w14:paraId="00239DF0" w14:textId="7DE263FE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za RVM-PROJEKT s.r.o.</w:t>
            </w:r>
          </w:p>
          <w:p w14:paraId="716EB47D" w14:textId="2911C2AF" w:rsidR="00874999" w:rsidRPr="00937A3F" w:rsidRDefault="00881786">
            <w:pPr>
              <w:tabs>
                <w:tab w:val="left" w:pos="1814"/>
                <w:tab w:val="left" w:pos="204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xxx</w:t>
            </w:r>
          </w:p>
          <w:p w14:paraId="3F0F0801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příkazce</w:t>
            </w:r>
          </w:p>
          <w:p w14:paraId="3EB2EDE6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715D5ABB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256EB165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2298341A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…...................................................</w:t>
            </w:r>
          </w:p>
          <w:p w14:paraId="44139D11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za  RVM-PROJEKT s.r.o.</w:t>
            </w:r>
          </w:p>
          <w:p w14:paraId="3F7D63ED" w14:textId="13A7769A" w:rsidR="00874999" w:rsidRPr="00937A3F" w:rsidRDefault="00881786">
            <w:pPr>
              <w:pStyle w:val="Obsahtabulky"/>
              <w:ind w:firstLine="0"/>
              <w:jc w:val="center"/>
              <w:rPr>
                <w:szCs w:val="24"/>
              </w:rPr>
            </w:pPr>
            <w:r>
              <w:rPr>
                <w:rFonts w:cs="Segoe UI"/>
                <w:szCs w:val="24"/>
                <w:lang w:eastAsia="cs-CZ"/>
              </w:rPr>
              <w:t>xxx</w:t>
            </w:r>
          </w:p>
          <w:p w14:paraId="486F5144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příkazce</w:t>
            </w:r>
          </w:p>
        </w:tc>
        <w:tc>
          <w:tcPr>
            <w:tcW w:w="5160" w:type="dxa"/>
            <w:shd w:val="clear" w:color="auto" w:fill="FFFFFF"/>
          </w:tcPr>
          <w:p w14:paraId="718D7332" w14:textId="77777777" w:rsidR="00874999" w:rsidRPr="00937A3F" w:rsidRDefault="00646484">
            <w:pPr>
              <w:pStyle w:val="Standard"/>
              <w:rPr>
                <w:rFonts w:ascii="Times New Roman" w:hAnsi="Times New Roman" w:cs="Times New Roman"/>
              </w:rPr>
            </w:pPr>
            <w:r w:rsidRPr="00937A3F">
              <w:rPr>
                <w:rFonts w:ascii="Times New Roman" w:hAnsi="Times New Roman" w:cs="Times New Roman"/>
              </w:rPr>
              <w:t>V Mostě dne:</w:t>
            </w:r>
          </w:p>
          <w:p w14:paraId="5A8928AB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5AEA0A5A" w14:textId="77777777" w:rsidR="00874999" w:rsidRPr="00937A3F" w:rsidRDefault="00874999">
            <w:pPr>
              <w:pStyle w:val="Obsahtabulky"/>
              <w:rPr>
                <w:szCs w:val="24"/>
              </w:rPr>
            </w:pPr>
          </w:p>
          <w:p w14:paraId="5F9BFD8E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7E5B08C6" w14:textId="77777777" w:rsidR="00874999" w:rsidRPr="00937A3F" w:rsidRDefault="00874999">
            <w:pPr>
              <w:pStyle w:val="Obsahtabulky"/>
              <w:jc w:val="center"/>
              <w:rPr>
                <w:szCs w:val="24"/>
              </w:rPr>
            </w:pPr>
          </w:p>
          <w:p w14:paraId="056C8C1E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…...................................................</w:t>
            </w:r>
          </w:p>
          <w:p w14:paraId="30481BDD" w14:textId="15AF371F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za MOSTECKOU BYTOVOU</w:t>
            </w:r>
            <w:r w:rsidR="006726DA" w:rsidRPr="00937A3F">
              <w:rPr>
                <w:szCs w:val="24"/>
              </w:rPr>
              <w:t>,</w:t>
            </w:r>
            <w:r w:rsidRPr="00937A3F">
              <w:rPr>
                <w:szCs w:val="24"/>
              </w:rPr>
              <w:t xml:space="preserve"> a.s.</w:t>
            </w:r>
          </w:p>
          <w:p w14:paraId="5961B344" w14:textId="29270E03" w:rsidR="00874999" w:rsidRPr="00937A3F" w:rsidRDefault="0088178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xxx</w:t>
            </w:r>
          </w:p>
          <w:p w14:paraId="14272A92" w14:textId="77777777" w:rsidR="00874999" w:rsidRPr="00937A3F" w:rsidRDefault="00646484">
            <w:pPr>
              <w:pStyle w:val="Obsahtabulky"/>
              <w:ind w:firstLine="0"/>
              <w:jc w:val="center"/>
              <w:rPr>
                <w:szCs w:val="24"/>
              </w:rPr>
            </w:pPr>
            <w:r w:rsidRPr="00937A3F">
              <w:rPr>
                <w:szCs w:val="24"/>
              </w:rPr>
              <w:t>příkazník</w:t>
            </w:r>
          </w:p>
        </w:tc>
      </w:tr>
      <w:tr w:rsidR="00881786" w:rsidRPr="00937A3F" w14:paraId="682FB7AB" w14:textId="77777777">
        <w:tc>
          <w:tcPr>
            <w:tcW w:w="5040" w:type="dxa"/>
            <w:shd w:val="clear" w:color="auto" w:fill="FFFFFF"/>
          </w:tcPr>
          <w:p w14:paraId="5C987222" w14:textId="77777777" w:rsidR="00881786" w:rsidRPr="00937A3F" w:rsidRDefault="0088178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shd w:val="clear" w:color="auto" w:fill="FFFFFF"/>
          </w:tcPr>
          <w:p w14:paraId="5F5F5AEA" w14:textId="77777777" w:rsidR="00881786" w:rsidRPr="00937A3F" w:rsidRDefault="0088178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2E08197E" w14:textId="77777777" w:rsidR="00874999" w:rsidRPr="00937A3F" w:rsidRDefault="00874999">
      <w:pPr>
        <w:jc w:val="both"/>
        <w:rPr>
          <w:szCs w:val="24"/>
        </w:rPr>
      </w:pPr>
    </w:p>
    <w:p w14:paraId="07C6CF0B" w14:textId="77777777" w:rsidR="00874999" w:rsidRPr="00937A3F" w:rsidRDefault="00874999">
      <w:pPr>
        <w:tabs>
          <w:tab w:val="left" w:pos="5529"/>
        </w:tabs>
        <w:spacing w:line="276" w:lineRule="auto"/>
        <w:ind w:firstLine="0"/>
        <w:rPr>
          <w:szCs w:val="24"/>
        </w:rPr>
      </w:pPr>
    </w:p>
    <w:p w14:paraId="71018B6C" w14:textId="77777777" w:rsidR="00874999" w:rsidRPr="00937A3F" w:rsidRDefault="00874999">
      <w:pPr>
        <w:tabs>
          <w:tab w:val="left" w:pos="5529"/>
        </w:tabs>
        <w:spacing w:line="276" w:lineRule="auto"/>
        <w:ind w:firstLine="0"/>
        <w:rPr>
          <w:szCs w:val="24"/>
        </w:rPr>
      </w:pPr>
    </w:p>
    <w:p w14:paraId="634E9170" w14:textId="77777777" w:rsidR="00874999" w:rsidRPr="00937A3F" w:rsidRDefault="00874999">
      <w:pPr>
        <w:tabs>
          <w:tab w:val="left" w:pos="5529"/>
        </w:tabs>
        <w:spacing w:line="276" w:lineRule="auto"/>
        <w:ind w:firstLine="0"/>
        <w:rPr>
          <w:szCs w:val="24"/>
        </w:rPr>
      </w:pPr>
    </w:p>
    <w:sectPr w:rsidR="00874999" w:rsidRPr="00937A3F" w:rsidSect="008F1CDF">
      <w:footerReference w:type="default" r:id="rId7"/>
      <w:pgSz w:w="11906" w:h="16838"/>
      <w:pgMar w:top="708" w:right="849" w:bottom="1603" w:left="851" w:header="0" w:footer="90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7DA2" w14:textId="77777777" w:rsidR="00430609" w:rsidRDefault="00430609">
      <w:pPr>
        <w:spacing w:line="240" w:lineRule="auto"/>
      </w:pPr>
      <w:r>
        <w:separator/>
      </w:r>
    </w:p>
  </w:endnote>
  <w:endnote w:type="continuationSeparator" w:id="0">
    <w:p w14:paraId="45A20B54" w14:textId="77777777" w:rsidR="00430609" w:rsidRDefault="00430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JP Regula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E560" w14:textId="77777777" w:rsidR="0018738C" w:rsidRDefault="000235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B9254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157B" w14:textId="77777777" w:rsidR="00430609" w:rsidRDefault="00430609">
      <w:pPr>
        <w:spacing w:line="240" w:lineRule="auto"/>
      </w:pPr>
      <w:r>
        <w:separator/>
      </w:r>
    </w:p>
  </w:footnote>
  <w:footnote w:type="continuationSeparator" w:id="0">
    <w:p w14:paraId="69B9F404" w14:textId="77777777" w:rsidR="00430609" w:rsidRDefault="00430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224"/>
    <w:multiLevelType w:val="multilevel"/>
    <w:tmpl w:val="B7E2CD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D4412AB"/>
    <w:multiLevelType w:val="hybridMultilevel"/>
    <w:tmpl w:val="B0D4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CF5"/>
    <w:multiLevelType w:val="multilevel"/>
    <w:tmpl w:val="6736EB70"/>
    <w:lvl w:ilvl="0">
      <w:start w:val="8"/>
      <w:numFmt w:val="decimal"/>
      <w:lvlText w:val="2.1.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3145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23D08"/>
    <w:multiLevelType w:val="hybridMultilevel"/>
    <w:tmpl w:val="265C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1904"/>
    <w:multiLevelType w:val="multilevel"/>
    <w:tmpl w:val="DEF2A0F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3A188E"/>
    <w:multiLevelType w:val="hybridMultilevel"/>
    <w:tmpl w:val="60D2B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1FBC"/>
    <w:multiLevelType w:val="hybridMultilevel"/>
    <w:tmpl w:val="5ABEBA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747B5"/>
    <w:multiLevelType w:val="hybridMultilevel"/>
    <w:tmpl w:val="6CF69B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54D9"/>
    <w:multiLevelType w:val="hybridMultilevel"/>
    <w:tmpl w:val="F9A83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B54E5"/>
    <w:multiLevelType w:val="multilevel"/>
    <w:tmpl w:val="471A2AB4"/>
    <w:lvl w:ilvl="0">
      <w:start w:val="1"/>
      <w:numFmt w:val="bullet"/>
      <w:lvlText w:val=""/>
      <w:lvlJc w:val="left"/>
      <w:pPr>
        <w:tabs>
          <w:tab w:val="num" w:pos="0"/>
        </w:tabs>
        <w:ind w:left="709" w:hanging="425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4E42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DB5A82"/>
    <w:multiLevelType w:val="multilevel"/>
    <w:tmpl w:val="D6224D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FE0F5C"/>
    <w:multiLevelType w:val="hybridMultilevel"/>
    <w:tmpl w:val="D67E3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05AB"/>
    <w:multiLevelType w:val="multilevel"/>
    <w:tmpl w:val="54AA85CE"/>
    <w:lvl w:ilvl="0">
      <w:start w:val="1"/>
      <w:numFmt w:val="bullet"/>
      <w:lvlText w:val="-"/>
      <w:lvlJc w:val="left"/>
      <w:pPr>
        <w:tabs>
          <w:tab w:val="num" w:pos="0"/>
        </w:tabs>
        <w:ind w:left="783" w:hanging="360"/>
      </w:pPr>
      <w:rPr>
        <w:rFonts w:ascii="Times New Roman" w:hAnsi="Times New Roman" w:cs="Times New Roman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B8361B"/>
    <w:multiLevelType w:val="hybridMultilevel"/>
    <w:tmpl w:val="F45CEDA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90958"/>
    <w:multiLevelType w:val="multilevel"/>
    <w:tmpl w:val="5EF0A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D6C39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765502"/>
    <w:multiLevelType w:val="multilevel"/>
    <w:tmpl w:val="D026D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C7322E"/>
    <w:multiLevelType w:val="multilevel"/>
    <w:tmpl w:val="B7E2CD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ECB40D0"/>
    <w:multiLevelType w:val="hybridMultilevel"/>
    <w:tmpl w:val="42F04C4E"/>
    <w:lvl w:ilvl="0" w:tplc="251AE0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70F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313936"/>
    <w:multiLevelType w:val="hybridMultilevel"/>
    <w:tmpl w:val="49C6C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F32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4"/>
  </w:num>
  <w:num w:numId="5">
    <w:abstractNumId w:val="21"/>
  </w:num>
  <w:num w:numId="6">
    <w:abstractNumId w:val="17"/>
  </w:num>
  <w:num w:numId="7">
    <w:abstractNumId w:val="20"/>
  </w:num>
  <w:num w:numId="8">
    <w:abstractNumId w:val="9"/>
  </w:num>
  <w:num w:numId="9">
    <w:abstractNumId w:val="4"/>
  </w:num>
  <w:num w:numId="10">
    <w:abstractNumId w:val="15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22"/>
  </w:num>
  <w:num w:numId="16">
    <w:abstractNumId w:val="8"/>
  </w:num>
  <w:num w:numId="17">
    <w:abstractNumId w:val="3"/>
  </w:num>
  <w:num w:numId="18">
    <w:abstractNumId w:val="12"/>
  </w:num>
  <w:num w:numId="19">
    <w:abstractNumId w:val="0"/>
  </w:num>
  <w:num w:numId="20">
    <w:abstractNumId w:val="19"/>
  </w:num>
  <w:num w:numId="21">
    <w:abstractNumId w:val="2"/>
  </w:num>
  <w:num w:numId="22">
    <w:abstractNumId w:val="23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99"/>
    <w:rsid w:val="00002D75"/>
    <w:rsid w:val="00023550"/>
    <w:rsid w:val="00025075"/>
    <w:rsid w:val="00033D1A"/>
    <w:rsid w:val="000C6C4F"/>
    <w:rsid w:val="001155F2"/>
    <w:rsid w:val="0018738C"/>
    <w:rsid w:val="001B3BCC"/>
    <w:rsid w:val="001B55E6"/>
    <w:rsid w:val="001C08C4"/>
    <w:rsid w:val="001D3415"/>
    <w:rsid w:val="001D462B"/>
    <w:rsid w:val="001F0F14"/>
    <w:rsid w:val="00226D47"/>
    <w:rsid w:val="00231D1B"/>
    <w:rsid w:val="00241A42"/>
    <w:rsid w:val="00244241"/>
    <w:rsid w:val="0025396E"/>
    <w:rsid w:val="00290C72"/>
    <w:rsid w:val="002A4317"/>
    <w:rsid w:val="002C5EC3"/>
    <w:rsid w:val="003268A5"/>
    <w:rsid w:val="00345704"/>
    <w:rsid w:val="0035438C"/>
    <w:rsid w:val="00373E79"/>
    <w:rsid w:val="00376D00"/>
    <w:rsid w:val="003B7B47"/>
    <w:rsid w:val="003F7C8C"/>
    <w:rsid w:val="00405BE8"/>
    <w:rsid w:val="00417E5F"/>
    <w:rsid w:val="00430609"/>
    <w:rsid w:val="004539DF"/>
    <w:rsid w:val="004730D8"/>
    <w:rsid w:val="004A160B"/>
    <w:rsid w:val="004A57A7"/>
    <w:rsid w:val="004B6845"/>
    <w:rsid w:val="004E0352"/>
    <w:rsid w:val="004E33A9"/>
    <w:rsid w:val="004F06A1"/>
    <w:rsid w:val="00501C83"/>
    <w:rsid w:val="00547761"/>
    <w:rsid w:val="00554669"/>
    <w:rsid w:val="005B5D46"/>
    <w:rsid w:val="005C3971"/>
    <w:rsid w:val="005D46CD"/>
    <w:rsid w:val="005E0403"/>
    <w:rsid w:val="005F64C8"/>
    <w:rsid w:val="006419F7"/>
    <w:rsid w:val="00645CB5"/>
    <w:rsid w:val="00646484"/>
    <w:rsid w:val="006726DA"/>
    <w:rsid w:val="006B162C"/>
    <w:rsid w:val="006D1BF4"/>
    <w:rsid w:val="00701804"/>
    <w:rsid w:val="00730310"/>
    <w:rsid w:val="00740836"/>
    <w:rsid w:val="007832A0"/>
    <w:rsid w:val="007D740F"/>
    <w:rsid w:val="00814A9E"/>
    <w:rsid w:val="00843E7C"/>
    <w:rsid w:val="00874999"/>
    <w:rsid w:val="00881786"/>
    <w:rsid w:val="00883202"/>
    <w:rsid w:val="00895AE1"/>
    <w:rsid w:val="008A1D47"/>
    <w:rsid w:val="008D174C"/>
    <w:rsid w:val="008D4FE5"/>
    <w:rsid w:val="008E1EB3"/>
    <w:rsid w:val="008F1CDF"/>
    <w:rsid w:val="00937A3F"/>
    <w:rsid w:val="00981667"/>
    <w:rsid w:val="009A3480"/>
    <w:rsid w:val="009A6C4E"/>
    <w:rsid w:val="009C40AB"/>
    <w:rsid w:val="009C6C0C"/>
    <w:rsid w:val="009F3653"/>
    <w:rsid w:val="00A122F3"/>
    <w:rsid w:val="00A15081"/>
    <w:rsid w:val="00A153B2"/>
    <w:rsid w:val="00A34925"/>
    <w:rsid w:val="00A5636B"/>
    <w:rsid w:val="00A627CD"/>
    <w:rsid w:val="00AB1128"/>
    <w:rsid w:val="00AC17D9"/>
    <w:rsid w:val="00B002CB"/>
    <w:rsid w:val="00B15464"/>
    <w:rsid w:val="00B3051F"/>
    <w:rsid w:val="00B47BCB"/>
    <w:rsid w:val="00B57762"/>
    <w:rsid w:val="00B679A8"/>
    <w:rsid w:val="00B7383C"/>
    <w:rsid w:val="00B812D6"/>
    <w:rsid w:val="00B92540"/>
    <w:rsid w:val="00BA793E"/>
    <w:rsid w:val="00BB3471"/>
    <w:rsid w:val="00C01AAC"/>
    <w:rsid w:val="00C1046C"/>
    <w:rsid w:val="00C167D7"/>
    <w:rsid w:val="00C5165C"/>
    <w:rsid w:val="00C6506D"/>
    <w:rsid w:val="00C76BD5"/>
    <w:rsid w:val="00CC35B5"/>
    <w:rsid w:val="00CD0987"/>
    <w:rsid w:val="00D0174A"/>
    <w:rsid w:val="00D71E15"/>
    <w:rsid w:val="00D92AED"/>
    <w:rsid w:val="00E36632"/>
    <w:rsid w:val="00E43040"/>
    <w:rsid w:val="00E47C9A"/>
    <w:rsid w:val="00E74DC9"/>
    <w:rsid w:val="00E95EBE"/>
    <w:rsid w:val="00EB11C7"/>
    <w:rsid w:val="00ED3876"/>
    <w:rsid w:val="00EF33E2"/>
    <w:rsid w:val="00F0747E"/>
    <w:rsid w:val="00F451F6"/>
    <w:rsid w:val="00F65FFD"/>
    <w:rsid w:val="00FD4AB8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D22A"/>
  <w15:docId w15:val="{FAE607C2-CFAA-4223-928C-06A8A87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3E2"/>
    <w:pPr>
      <w:spacing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B633E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633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633E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semiHidden/>
    <w:qFormat/>
    <w:rsid w:val="00B633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ZhlavChar">
    <w:name w:val="Záhlaví Char"/>
    <w:basedOn w:val="Standardnpsmoodstavce"/>
    <w:link w:val="Zhlav"/>
    <w:qFormat/>
    <w:rsid w:val="00B633E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patChar">
    <w:name w:val="Zápatí Char"/>
    <w:basedOn w:val="Standardnpsmoodstavce"/>
    <w:link w:val="Zpat"/>
    <w:qFormat/>
    <w:rsid w:val="00B633E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B633E2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PodtitulChar">
    <w:name w:val="Podtitul Char"/>
    <w:qFormat/>
    <w:rsid w:val="00B633E2"/>
    <w:rPr>
      <w:rFonts w:ascii="Cambria" w:hAnsi="Cambria"/>
      <w:sz w:val="24"/>
      <w:szCs w:val="24"/>
    </w:rPr>
  </w:style>
  <w:style w:type="character" w:customStyle="1" w:styleId="NzevChar">
    <w:name w:val="Název Char"/>
    <w:basedOn w:val="Standardnpsmoodstavce"/>
    <w:link w:val="Nzev"/>
    <w:qFormat/>
    <w:rsid w:val="00B633E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B633E2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57F7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platne1">
    <w:name w:val="platne1"/>
    <w:basedOn w:val="Standardnpsmoodstavce"/>
    <w:qFormat/>
    <w:rsid w:val="004730D8"/>
  </w:style>
  <w:style w:type="paragraph" w:customStyle="1" w:styleId="Nadpis">
    <w:name w:val="Nadpis"/>
    <w:basedOn w:val="Normln"/>
    <w:next w:val="Zkladntext"/>
    <w:qFormat/>
    <w:rsid w:val="004730D8"/>
    <w:pPr>
      <w:keepNext/>
      <w:spacing w:before="240" w:after="120"/>
    </w:pPr>
    <w:rPr>
      <w:rFonts w:ascii="Liberation Sans" w:eastAsia="Noto Sans JP Regular" w:hAnsi="Liberation Sans" w:cs="Droid Sans Devanagari"/>
      <w:sz w:val="28"/>
      <w:szCs w:val="28"/>
    </w:rPr>
  </w:style>
  <w:style w:type="paragraph" w:styleId="Zkladntext">
    <w:name w:val="Body Text"/>
    <w:basedOn w:val="Normln"/>
    <w:link w:val="ZkladntextChar"/>
    <w:rsid w:val="00B633E2"/>
    <w:pPr>
      <w:spacing w:before="120" w:line="240" w:lineRule="auto"/>
      <w:ind w:firstLine="0"/>
    </w:pPr>
    <w:rPr>
      <w:color w:val="000000"/>
      <w:sz w:val="20"/>
    </w:rPr>
  </w:style>
  <w:style w:type="paragraph" w:styleId="Seznam">
    <w:name w:val="List"/>
    <w:basedOn w:val="Zkladntext"/>
    <w:rsid w:val="004730D8"/>
    <w:rPr>
      <w:rFonts w:cs="Droid Sans Devanagari"/>
    </w:rPr>
  </w:style>
  <w:style w:type="paragraph" w:styleId="Titulek">
    <w:name w:val="caption"/>
    <w:basedOn w:val="Normln"/>
    <w:qFormat/>
    <w:rsid w:val="004730D8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Rejstk">
    <w:name w:val="Rejstřík"/>
    <w:basedOn w:val="Normln"/>
    <w:qFormat/>
    <w:rsid w:val="004730D8"/>
    <w:pPr>
      <w:suppressLineNumbers/>
    </w:pPr>
    <w:rPr>
      <w:rFonts w:cs="Droid Sans Devanagari"/>
    </w:rPr>
  </w:style>
  <w:style w:type="paragraph" w:customStyle="1" w:styleId="Zhlavazpat">
    <w:name w:val="Záhlaví a zápatí"/>
    <w:basedOn w:val="Normln"/>
    <w:qFormat/>
    <w:rsid w:val="004730D8"/>
  </w:style>
  <w:style w:type="paragraph" w:styleId="Zhlav">
    <w:name w:val="header"/>
    <w:basedOn w:val="Normln"/>
    <w:link w:val="ZhlavChar"/>
    <w:rsid w:val="00B633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33E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633E2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Podnadpis"/>
    <w:link w:val="NzevChar"/>
    <w:qFormat/>
    <w:rsid w:val="00B633E2"/>
    <w:pPr>
      <w:spacing w:line="240" w:lineRule="auto"/>
      <w:ind w:firstLine="0"/>
      <w:jc w:val="center"/>
    </w:pPr>
    <w:rPr>
      <w:lang w:eastAsia="ar-SA"/>
    </w:rPr>
  </w:style>
  <w:style w:type="paragraph" w:customStyle="1" w:styleId="Standard">
    <w:name w:val="Standard"/>
    <w:qFormat/>
    <w:rsid w:val="00B633E2"/>
    <w:pPr>
      <w:widowControl w:val="0"/>
      <w:textAlignment w:val="baseline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3E2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57F7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rsid w:val="004730D8"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rsid w:val="004730D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0D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0D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4730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1910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Iveta</dc:creator>
  <cp:lastModifiedBy>Katanikova</cp:lastModifiedBy>
  <cp:revision>17</cp:revision>
  <cp:lastPrinted>2021-09-09T08:30:00Z</cp:lastPrinted>
  <dcterms:created xsi:type="dcterms:W3CDTF">2021-09-22T07:16:00Z</dcterms:created>
  <dcterms:modified xsi:type="dcterms:W3CDTF">2021-11-30T09:48:00Z</dcterms:modified>
  <dc:language>cs-CZ</dc:language>
</cp:coreProperties>
</file>