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D40A0" w14:textId="77777777" w:rsidR="00682D60" w:rsidRDefault="00682D60">
      <w:pPr>
        <w:pStyle w:val="oddl-nadpis"/>
        <w:spacing w:before="0" w:after="12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61E53920" w14:textId="77777777" w:rsidR="00ED0A46" w:rsidRPr="00443844" w:rsidRDefault="008C201C" w:rsidP="00EF2F3A">
      <w:pPr>
        <w:pStyle w:val="oddl-nadpis"/>
        <w:spacing w:after="12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Dodatek č. 7</w:t>
      </w:r>
      <w:r w:rsidR="00B218E3" w:rsidRPr="00443844">
        <w:rPr>
          <w:rFonts w:ascii="Times New Roman" w:hAnsi="Times New Roman"/>
          <w:sz w:val="36"/>
          <w:szCs w:val="36"/>
        </w:rPr>
        <w:t xml:space="preserve"> ke </w:t>
      </w:r>
      <w:r w:rsidR="00443844" w:rsidRPr="00443844">
        <w:rPr>
          <w:rFonts w:ascii="Times New Roman" w:hAnsi="Times New Roman"/>
          <w:sz w:val="36"/>
          <w:szCs w:val="36"/>
        </w:rPr>
        <w:t>S</w:t>
      </w:r>
      <w:r w:rsidR="00B218E3" w:rsidRPr="00443844">
        <w:rPr>
          <w:rFonts w:ascii="Times New Roman" w:hAnsi="Times New Roman"/>
          <w:sz w:val="36"/>
          <w:szCs w:val="36"/>
        </w:rPr>
        <w:t>mlouvě č. 088/2017</w:t>
      </w:r>
    </w:p>
    <w:p w14:paraId="31CD7C55" w14:textId="77777777" w:rsidR="00ED0A46" w:rsidRDefault="00B218E3">
      <w:pPr>
        <w:pStyle w:val="oddl-nadpis"/>
        <w:spacing w:before="0" w:after="12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na zajištění úklidových služeb pro vybrané objekty PNB</w:t>
      </w:r>
    </w:p>
    <w:p w14:paraId="33279E73" w14:textId="77777777" w:rsidR="00ED0A46" w:rsidRDefault="00B218E3">
      <w:pPr>
        <w:pStyle w:val="oddl-nadpis"/>
        <w:spacing w:before="283" w:after="119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uzavřený nikoli na řad níže uvedeného dne, měsíce a roku dle ustanovení § 1746/2 a násl. zákona č. 89/2012 Sb., občanský zákoník (dále též „OZ“) (dále</w:t>
      </w:r>
      <w:r w:rsidR="008C201C">
        <w:rPr>
          <w:rFonts w:ascii="Times New Roman" w:hAnsi="Times New Roman"/>
          <w:szCs w:val="24"/>
        </w:rPr>
        <w:t xml:space="preserve"> též „7</w:t>
      </w:r>
      <w:r>
        <w:rPr>
          <w:rFonts w:ascii="Times New Roman" w:hAnsi="Times New Roman"/>
          <w:szCs w:val="24"/>
        </w:rPr>
        <w:t xml:space="preserve">. dodatek“) </w:t>
      </w:r>
    </w:p>
    <w:p w14:paraId="11F665E4" w14:textId="77777777" w:rsidR="00ED0A46" w:rsidRDefault="00ED0A46">
      <w:pPr>
        <w:pStyle w:val="Adresa"/>
        <w:keepLines w:val="0"/>
        <w:widowControl w:val="0"/>
        <w:tabs>
          <w:tab w:val="left" w:pos="709"/>
        </w:tabs>
        <w:spacing w:before="60" w:after="120"/>
        <w:jc w:val="center"/>
        <w:rPr>
          <w:i/>
          <w:sz w:val="22"/>
          <w:szCs w:val="22"/>
        </w:rPr>
      </w:pPr>
    </w:p>
    <w:p w14:paraId="34AF9393" w14:textId="77777777" w:rsidR="00ED0A46" w:rsidRDefault="00ED0A46">
      <w:pPr>
        <w:rPr>
          <w:sz w:val="22"/>
          <w:szCs w:val="22"/>
        </w:rPr>
      </w:pPr>
    </w:p>
    <w:p w14:paraId="4EBD4DA3" w14:textId="77777777" w:rsidR="00ED0A46" w:rsidRDefault="00ED0A46">
      <w:pPr>
        <w:jc w:val="center"/>
        <w:rPr>
          <w:b/>
          <w:sz w:val="22"/>
          <w:szCs w:val="22"/>
        </w:rPr>
      </w:pPr>
      <w:bookmarkStart w:id="0" w:name="_Toc256429600"/>
      <w:bookmarkStart w:id="1" w:name="_Toc243753684"/>
      <w:bookmarkEnd w:id="0"/>
      <w:bookmarkEnd w:id="1"/>
    </w:p>
    <w:p w14:paraId="4F583AE2" w14:textId="77777777" w:rsidR="00ED0A46" w:rsidRPr="00443844" w:rsidRDefault="00B218E3">
      <w:pPr>
        <w:tabs>
          <w:tab w:val="left" w:pos="2835"/>
        </w:tabs>
        <w:ind w:left="426" w:hanging="426"/>
        <w:jc w:val="both"/>
        <w:rPr>
          <w:b/>
          <w:bCs/>
          <w:sz w:val="22"/>
          <w:szCs w:val="22"/>
        </w:rPr>
      </w:pPr>
      <w:r w:rsidRPr="00443844">
        <w:rPr>
          <w:b/>
          <w:bCs/>
          <w:sz w:val="22"/>
          <w:szCs w:val="22"/>
        </w:rPr>
        <w:t xml:space="preserve">1. </w:t>
      </w:r>
      <w:r w:rsidRPr="00443844">
        <w:rPr>
          <w:b/>
          <w:bCs/>
          <w:sz w:val="22"/>
          <w:szCs w:val="22"/>
        </w:rPr>
        <w:tab/>
        <w:t>Psychiatrická nemocnice Bohnice</w:t>
      </w:r>
    </w:p>
    <w:p w14:paraId="06D7D3AF" w14:textId="77777777" w:rsidR="00ED0A46" w:rsidRPr="00443844" w:rsidRDefault="00B218E3">
      <w:pPr>
        <w:tabs>
          <w:tab w:val="left" w:pos="426"/>
          <w:tab w:val="left" w:pos="2835"/>
        </w:tabs>
        <w:ind w:left="426" w:hanging="426"/>
        <w:rPr>
          <w:sz w:val="22"/>
          <w:szCs w:val="22"/>
        </w:rPr>
      </w:pPr>
      <w:r w:rsidRPr="00443844">
        <w:rPr>
          <w:bCs/>
          <w:sz w:val="22"/>
          <w:szCs w:val="22"/>
        </w:rPr>
        <w:t xml:space="preserve">       </w:t>
      </w:r>
      <w:r w:rsidRPr="00443844">
        <w:rPr>
          <w:bCs/>
          <w:sz w:val="22"/>
          <w:szCs w:val="22"/>
        </w:rPr>
        <w:tab/>
        <w:t xml:space="preserve">IČO  </w:t>
      </w:r>
      <w:r w:rsidRPr="00443844">
        <w:rPr>
          <w:bCs/>
          <w:sz w:val="22"/>
          <w:szCs w:val="22"/>
        </w:rPr>
        <w:tab/>
      </w:r>
      <w:r w:rsidRPr="00443844">
        <w:rPr>
          <w:sz w:val="22"/>
          <w:szCs w:val="22"/>
        </w:rPr>
        <w:t>00064220</w:t>
      </w:r>
    </w:p>
    <w:p w14:paraId="20E0A36A" w14:textId="77777777" w:rsidR="00ED0A46" w:rsidRPr="00443844" w:rsidRDefault="00B218E3">
      <w:pPr>
        <w:tabs>
          <w:tab w:val="left" w:pos="426"/>
        </w:tabs>
        <w:ind w:left="426" w:hanging="426"/>
        <w:rPr>
          <w:bCs/>
          <w:sz w:val="22"/>
          <w:szCs w:val="22"/>
        </w:rPr>
      </w:pPr>
      <w:r w:rsidRPr="00443844">
        <w:rPr>
          <w:bCs/>
          <w:sz w:val="22"/>
          <w:szCs w:val="22"/>
        </w:rPr>
        <w:t xml:space="preserve">      </w:t>
      </w:r>
      <w:r w:rsidRPr="00443844">
        <w:rPr>
          <w:bCs/>
          <w:sz w:val="22"/>
          <w:szCs w:val="22"/>
        </w:rPr>
        <w:tab/>
        <w:t xml:space="preserve">DIČ </w:t>
      </w:r>
      <w:r w:rsidRPr="00443844">
        <w:rPr>
          <w:bCs/>
          <w:sz w:val="22"/>
          <w:szCs w:val="22"/>
        </w:rPr>
        <w:tab/>
      </w:r>
      <w:r w:rsidRPr="00443844">
        <w:rPr>
          <w:bCs/>
          <w:sz w:val="22"/>
          <w:szCs w:val="22"/>
        </w:rPr>
        <w:tab/>
      </w:r>
      <w:r w:rsidRPr="00443844">
        <w:rPr>
          <w:bCs/>
          <w:sz w:val="22"/>
          <w:szCs w:val="22"/>
        </w:rPr>
        <w:tab/>
        <w:t>CZ00064220</w:t>
      </w:r>
    </w:p>
    <w:p w14:paraId="64E9CDE1" w14:textId="77777777" w:rsidR="00ED0A46" w:rsidRPr="00443844" w:rsidRDefault="00B218E3">
      <w:pPr>
        <w:tabs>
          <w:tab w:val="left" w:pos="2835"/>
        </w:tabs>
        <w:ind w:left="426" w:hanging="426"/>
        <w:jc w:val="both"/>
        <w:rPr>
          <w:bCs/>
          <w:sz w:val="22"/>
          <w:szCs w:val="22"/>
        </w:rPr>
      </w:pPr>
      <w:r w:rsidRPr="00443844">
        <w:rPr>
          <w:bCs/>
          <w:sz w:val="22"/>
          <w:szCs w:val="22"/>
        </w:rPr>
        <w:tab/>
        <w:t>číslo účtu</w:t>
      </w:r>
      <w:r w:rsidRPr="00443844">
        <w:rPr>
          <w:bCs/>
          <w:sz w:val="22"/>
          <w:szCs w:val="22"/>
        </w:rPr>
        <w:tab/>
        <w:t xml:space="preserve">16434081/0710  </w:t>
      </w:r>
    </w:p>
    <w:p w14:paraId="788C2FAA" w14:textId="77777777" w:rsidR="00ED0A46" w:rsidRPr="00443844" w:rsidRDefault="00B218E3">
      <w:pPr>
        <w:tabs>
          <w:tab w:val="left" w:pos="2835"/>
        </w:tabs>
        <w:ind w:left="426" w:hanging="426"/>
        <w:jc w:val="both"/>
        <w:rPr>
          <w:bCs/>
          <w:sz w:val="22"/>
          <w:szCs w:val="22"/>
        </w:rPr>
      </w:pPr>
      <w:r w:rsidRPr="00443844">
        <w:rPr>
          <w:bCs/>
          <w:sz w:val="22"/>
          <w:szCs w:val="22"/>
        </w:rPr>
        <w:tab/>
        <w:t>bankovní spojení</w:t>
      </w:r>
      <w:r w:rsidRPr="00443844">
        <w:rPr>
          <w:bCs/>
          <w:sz w:val="22"/>
          <w:szCs w:val="22"/>
        </w:rPr>
        <w:tab/>
        <w:t>Česká národní banka</w:t>
      </w:r>
    </w:p>
    <w:p w14:paraId="350D816C" w14:textId="77777777" w:rsidR="00ED0A46" w:rsidRPr="00443844" w:rsidRDefault="00B218E3">
      <w:pPr>
        <w:tabs>
          <w:tab w:val="left" w:pos="426"/>
        </w:tabs>
        <w:ind w:left="426" w:hanging="426"/>
        <w:rPr>
          <w:bCs/>
          <w:sz w:val="22"/>
          <w:szCs w:val="22"/>
        </w:rPr>
      </w:pPr>
      <w:r w:rsidRPr="00443844">
        <w:rPr>
          <w:bCs/>
          <w:sz w:val="22"/>
          <w:szCs w:val="22"/>
        </w:rPr>
        <w:tab/>
        <w:t>sídlo</w:t>
      </w:r>
      <w:r w:rsidRPr="00443844">
        <w:rPr>
          <w:bCs/>
          <w:color w:val="FF0000"/>
          <w:sz w:val="22"/>
          <w:szCs w:val="22"/>
        </w:rPr>
        <w:t xml:space="preserve"> </w:t>
      </w:r>
      <w:r w:rsidRPr="00443844">
        <w:rPr>
          <w:bCs/>
          <w:color w:val="FF0000"/>
          <w:sz w:val="22"/>
          <w:szCs w:val="22"/>
        </w:rPr>
        <w:tab/>
      </w:r>
      <w:r w:rsidRPr="00443844">
        <w:rPr>
          <w:bCs/>
          <w:color w:val="FF0000"/>
          <w:sz w:val="22"/>
          <w:szCs w:val="22"/>
        </w:rPr>
        <w:tab/>
      </w:r>
      <w:r w:rsidRPr="00443844">
        <w:rPr>
          <w:bCs/>
          <w:color w:val="FF0000"/>
          <w:sz w:val="22"/>
          <w:szCs w:val="22"/>
        </w:rPr>
        <w:tab/>
      </w:r>
      <w:r w:rsidRPr="00443844">
        <w:rPr>
          <w:bCs/>
          <w:sz w:val="22"/>
          <w:szCs w:val="22"/>
        </w:rPr>
        <w:t>Ústavní 91/7, 181 02 Praha 8 – Bohnice</w:t>
      </w:r>
    </w:p>
    <w:p w14:paraId="622ADF07" w14:textId="77777777" w:rsidR="00ED0A46" w:rsidRPr="00443844" w:rsidRDefault="00B218E3">
      <w:pPr>
        <w:ind w:left="426"/>
        <w:rPr>
          <w:bCs/>
          <w:sz w:val="22"/>
          <w:szCs w:val="22"/>
        </w:rPr>
      </w:pPr>
      <w:r w:rsidRPr="00443844">
        <w:rPr>
          <w:bCs/>
          <w:sz w:val="22"/>
          <w:szCs w:val="22"/>
        </w:rPr>
        <w:t>jednající</w:t>
      </w:r>
      <w:r w:rsidRPr="00443844">
        <w:rPr>
          <w:bCs/>
          <w:sz w:val="22"/>
          <w:szCs w:val="22"/>
        </w:rPr>
        <w:tab/>
        <w:t xml:space="preserve">      </w:t>
      </w:r>
      <w:r w:rsidRPr="00443844">
        <w:rPr>
          <w:bCs/>
          <w:sz w:val="22"/>
          <w:szCs w:val="22"/>
        </w:rPr>
        <w:tab/>
      </w:r>
      <w:r w:rsidRPr="00443844">
        <w:rPr>
          <w:bCs/>
          <w:sz w:val="22"/>
          <w:szCs w:val="22"/>
        </w:rPr>
        <w:tab/>
      </w:r>
      <w:r w:rsidRPr="00443844">
        <w:rPr>
          <w:sz w:val="22"/>
          <w:szCs w:val="22"/>
        </w:rPr>
        <w:t>MUDr. Martin Hollý, MBA, ředitel</w:t>
      </w:r>
      <w:r w:rsidRPr="00443844">
        <w:rPr>
          <w:bCs/>
          <w:sz w:val="22"/>
          <w:szCs w:val="22"/>
        </w:rPr>
        <w:tab/>
      </w:r>
    </w:p>
    <w:p w14:paraId="21BB04BC" w14:textId="77777777" w:rsidR="00ED0A46" w:rsidRPr="00443844" w:rsidRDefault="00B218E3">
      <w:pPr>
        <w:ind w:left="426"/>
        <w:rPr>
          <w:b/>
          <w:sz w:val="22"/>
          <w:szCs w:val="22"/>
        </w:rPr>
      </w:pPr>
      <w:r w:rsidRPr="00443844">
        <w:rPr>
          <w:sz w:val="22"/>
          <w:szCs w:val="22"/>
        </w:rPr>
        <w:t xml:space="preserve">dále jen </w:t>
      </w:r>
      <w:r w:rsidRPr="00443844">
        <w:rPr>
          <w:b/>
          <w:sz w:val="22"/>
          <w:szCs w:val="22"/>
        </w:rPr>
        <w:t>„objednatel“</w:t>
      </w:r>
    </w:p>
    <w:p w14:paraId="1EB15712" w14:textId="77777777" w:rsidR="00ED0A46" w:rsidRPr="00443844" w:rsidRDefault="00ED0A46">
      <w:pPr>
        <w:tabs>
          <w:tab w:val="left" w:pos="426"/>
        </w:tabs>
        <w:ind w:left="426" w:hanging="426"/>
        <w:rPr>
          <w:bCs/>
          <w:sz w:val="22"/>
          <w:szCs w:val="22"/>
        </w:rPr>
      </w:pPr>
    </w:p>
    <w:p w14:paraId="14661EEA" w14:textId="77777777" w:rsidR="00ED0A46" w:rsidRPr="00443844" w:rsidRDefault="00B218E3">
      <w:pPr>
        <w:rPr>
          <w:sz w:val="22"/>
          <w:szCs w:val="22"/>
        </w:rPr>
      </w:pPr>
      <w:r w:rsidRPr="00443844">
        <w:rPr>
          <w:sz w:val="22"/>
          <w:szCs w:val="22"/>
        </w:rPr>
        <w:t xml:space="preserve"> </w:t>
      </w:r>
    </w:p>
    <w:p w14:paraId="2CBCB487" w14:textId="77777777" w:rsidR="00ED0A46" w:rsidRPr="00443844" w:rsidRDefault="00B218E3">
      <w:pPr>
        <w:pStyle w:val="Zoznam"/>
        <w:spacing w:after="0"/>
        <w:jc w:val="center"/>
        <w:rPr>
          <w:rFonts w:cs="Times New Roman"/>
          <w:sz w:val="22"/>
          <w:szCs w:val="22"/>
        </w:rPr>
      </w:pPr>
      <w:r w:rsidRPr="00443844">
        <w:rPr>
          <w:rFonts w:cs="Times New Roman"/>
          <w:sz w:val="22"/>
          <w:szCs w:val="22"/>
        </w:rPr>
        <w:t>a</w:t>
      </w:r>
    </w:p>
    <w:p w14:paraId="5E665763" w14:textId="77777777" w:rsidR="00ED0A46" w:rsidRPr="00443844" w:rsidRDefault="00ED0A46">
      <w:pPr>
        <w:pStyle w:val="Zoznam"/>
        <w:spacing w:after="0"/>
        <w:jc w:val="center"/>
        <w:rPr>
          <w:rFonts w:cs="Times New Roman"/>
          <w:sz w:val="22"/>
          <w:szCs w:val="22"/>
        </w:rPr>
      </w:pPr>
    </w:p>
    <w:p w14:paraId="17336196" w14:textId="77777777" w:rsidR="00ED0A46" w:rsidRPr="00443844" w:rsidRDefault="00ED0A46">
      <w:pPr>
        <w:rPr>
          <w:sz w:val="22"/>
          <w:szCs w:val="22"/>
        </w:rPr>
      </w:pPr>
    </w:p>
    <w:p w14:paraId="29336B32" w14:textId="77777777" w:rsidR="00ED0A46" w:rsidRPr="00443844" w:rsidRDefault="00B218E3">
      <w:pPr>
        <w:tabs>
          <w:tab w:val="left" w:pos="2835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443844">
        <w:rPr>
          <w:b/>
          <w:bCs/>
          <w:sz w:val="22"/>
          <w:szCs w:val="22"/>
        </w:rPr>
        <w:t xml:space="preserve">2. </w:t>
      </w:r>
      <w:r w:rsidRPr="00443844">
        <w:rPr>
          <w:b/>
          <w:bCs/>
          <w:sz w:val="22"/>
          <w:szCs w:val="22"/>
        </w:rPr>
        <w:tab/>
      </w:r>
      <w:r w:rsidRPr="00443844">
        <w:rPr>
          <w:b/>
          <w:bCs/>
          <w:color w:val="000000"/>
          <w:sz w:val="22"/>
          <w:szCs w:val="22"/>
        </w:rPr>
        <w:t>OLMAN SERVICE s.r.o.</w:t>
      </w:r>
      <w:r w:rsidRPr="00443844">
        <w:rPr>
          <w:bCs/>
          <w:color w:val="000000"/>
          <w:sz w:val="22"/>
          <w:szCs w:val="22"/>
        </w:rPr>
        <w:t xml:space="preserve"> </w:t>
      </w:r>
      <w:r w:rsidRPr="00443844">
        <w:rPr>
          <w:bCs/>
          <w:color w:val="000000"/>
          <w:sz w:val="22"/>
          <w:szCs w:val="22"/>
        </w:rPr>
        <w:tab/>
      </w:r>
    </w:p>
    <w:p w14:paraId="34A41D61" w14:textId="77777777" w:rsidR="00ED0A46" w:rsidRPr="00443844" w:rsidRDefault="00B218E3">
      <w:pPr>
        <w:tabs>
          <w:tab w:val="left" w:pos="426"/>
          <w:tab w:val="left" w:pos="2835"/>
        </w:tabs>
        <w:ind w:left="426"/>
        <w:rPr>
          <w:bCs/>
          <w:color w:val="000000"/>
          <w:sz w:val="22"/>
          <w:szCs w:val="22"/>
        </w:rPr>
      </w:pPr>
      <w:r w:rsidRPr="00443844">
        <w:rPr>
          <w:bCs/>
          <w:color w:val="000000"/>
          <w:sz w:val="22"/>
          <w:szCs w:val="22"/>
        </w:rPr>
        <w:t xml:space="preserve">IČO   </w:t>
      </w:r>
      <w:r w:rsidRPr="00443844">
        <w:rPr>
          <w:bCs/>
          <w:color w:val="000000"/>
          <w:sz w:val="22"/>
          <w:szCs w:val="22"/>
        </w:rPr>
        <w:tab/>
        <w:t>26293102</w:t>
      </w:r>
    </w:p>
    <w:p w14:paraId="1707DF44" w14:textId="77777777" w:rsidR="00ED0A46" w:rsidRPr="00443844" w:rsidRDefault="00B218E3">
      <w:pPr>
        <w:tabs>
          <w:tab w:val="left" w:pos="2835"/>
        </w:tabs>
        <w:ind w:left="426" w:hanging="426"/>
        <w:rPr>
          <w:bCs/>
          <w:color w:val="000000"/>
          <w:sz w:val="22"/>
          <w:szCs w:val="22"/>
        </w:rPr>
      </w:pPr>
      <w:r w:rsidRPr="00443844">
        <w:rPr>
          <w:bCs/>
          <w:color w:val="000000"/>
          <w:sz w:val="22"/>
          <w:szCs w:val="22"/>
        </w:rPr>
        <w:t xml:space="preserve">      </w:t>
      </w:r>
      <w:r w:rsidRPr="00443844">
        <w:rPr>
          <w:bCs/>
          <w:color w:val="000000"/>
          <w:sz w:val="22"/>
          <w:szCs w:val="22"/>
        </w:rPr>
        <w:tab/>
        <w:t xml:space="preserve">DIČ </w:t>
      </w:r>
      <w:r w:rsidRPr="00443844">
        <w:rPr>
          <w:bCs/>
          <w:color w:val="000000"/>
          <w:sz w:val="22"/>
          <w:szCs w:val="22"/>
        </w:rPr>
        <w:tab/>
        <w:t>CZ26293102</w:t>
      </w:r>
    </w:p>
    <w:p w14:paraId="240D030E" w14:textId="77777777" w:rsidR="00ED0A46" w:rsidRPr="00443844" w:rsidRDefault="00B218E3">
      <w:pPr>
        <w:ind w:left="426" w:hanging="426"/>
        <w:rPr>
          <w:bCs/>
          <w:color w:val="000000"/>
          <w:sz w:val="22"/>
          <w:szCs w:val="22"/>
        </w:rPr>
      </w:pPr>
      <w:r w:rsidRPr="00443844">
        <w:rPr>
          <w:bCs/>
          <w:color w:val="000000"/>
          <w:sz w:val="22"/>
          <w:szCs w:val="22"/>
        </w:rPr>
        <w:tab/>
        <w:t>číslo účtu</w:t>
      </w:r>
      <w:r w:rsidRPr="00443844">
        <w:rPr>
          <w:bCs/>
          <w:color w:val="000000"/>
          <w:sz w:val="22"/>
          <w:szCs w:val="22"/>
        </w:rPr>
        <w:tab/>
      </w:r>
      <w:r w:rsidRPr="00443844">
        <w:rPr>
          <w:bCs/>
          <w:color w:val="000000"/>
          <w:sz w:val="22"/>
          <w:szCs w:val="22"/>
        </w:rPr>
        <w:tab/>
      </w:r>
      <w:r w:rsidRPr="00443844">
        <w:rPr>
          <w:bCs/>
          <w:color w:val="000000"/>
          <w:sz w:val="22"/>
          <w:szCs w:val="22"/>
        </w:rPr>
        <w:tab/>
        <w:t>2110605800/2700</w:t>
      </w:r>
    </w:p>
    <w:p w14:paraId="223AF147" w14:textId="77777777" w:rsidR="00ED0A46" w:rsidRPr="00443844" w:rsidRDefault="00B218E3">
      <w:pPr>
        <w:tabs>
          <w:tab w:val="left" w:pos="2835"/>
        </w:tabs>
        <w:ind w:left="426"/>
        <w:jc w:val="both"/>
        <w:rPr>
          <w:bCs/>
          <w:color w:val="000000"/>
          <w:sz w:val="22"/>
          <w:szCs w:val="22"/>
        </w:rPr>
      </w:pPr>
      <w:r w:rsidRPr="00443844">
        <w:rPr>
          <w:bCs/>
          <w:color w:val="000000"/>
          <w:sz w:val="22"/>
          <w:szCs w:val="22"/>
        </w:rPr>
        <w:t xml:space="preserve">bankovní spojení </w:t>
      </w:r>
      <w:r w:rsidRPr="00443844">
        <w:rPr>
          <w:bCs/>
          <w:color w:val="000000"/>
          <w:sz w:val="22"/>
          <w:szCs w:val="22"/>
        </w:rPr>
        <w:tab/>
        <w:t>UniCredit Bank</w:t>
      </w:r>
    </w:p>
    <w:p w14:paraId="4A46E551" w14:textId="77777777" w:rsidR="00ED0A46" w:rsidRPr="00443844" w:rsidRDefault="00B218E3">
      <w:pPr>
        <w:tabs>
          <w:tab w:val="left" w:pos="426"/>
        </w:tabs>
        <w:ind w:left="426"/>
        <w:rPr>
          <w:bCs/>
          <w:color w:val="000000"/>
          <w:sz w:val="22"/>
          <w:szCs w:val="22"/>
        </w:rPr>
      </w:pPr>
      <w:r w:rsidRPr="00443844">
        <w:rPr>
          <w:bCs/>
          <w:color w:val="000000"/>
          <w:sz w:val="22"/>
          <w:szCs w:val="22"/>
        </w:rPr>
        <w:t xml:space="preserve">sídlo </w:t>
      </w:r>
      <w:r w:rsidRPr="00443844">
        <w:rPr>
          <w:bCs/>
          <w:color w:val="000000"/>
          <w:sz w:val="22"/>
          <w:szCs w:val="22"/>
        </w:rPr>
        <w:tab/>
      </w:r>
      <w:r w:rsidRPr="00443844">
        <w:rPr>
          <w:bCs/>
          <w:color w:val="000000"/>
          <w:sz w:val="22"/>
          <w:szCs w:val="22"/>
        </w:rPr>
        <w:tab/>
      </w:r>
      <w:r w:rsidRPr="00443844">
        <w:rPr>
          <w:bCs/>
          <w:color w:val="000000"/>
          <w:sz w:val="22"/>
          <w:szCs w:val="22"/>
        </w:rPr>
        <w:tab/>
        <w:t>Jakuba Obrovského 1389/1b, 635 00 Brno</w:t>
      </w:r>
    </w:p>
    <w:p w14:paraId="1CD83AEE" w14:textId="77777777" w:rsidR="00ED0A46" w:rsidRPr="00EF2F3A" w:rsidRDefault="00B218E3">
      <w:pPr>
        <w:tabs>
          <w:tab w:val="left" w:pos="426"/>
        </w:tabs>
        <w:ind w:left="426"/>
        <w:rPr>
          <w:bCs/>
          <w:color w:val="000000" w:themeColor="text1"/>
          <w:sz w:val="22"/>
          <w:szCs w:val="22"/>
        </w:rPr>
      </w:pPr>
      <w:r w:rsidRPr="00443844">
        <w:rPr>
          <w:bCs/>
          <w:color w:val="000000"/>
          <w:sz w:val="22"/>
          <w:szCs w:val="22"/>
        </w:rPr>
        <w:t xml:space="preserve">jednající      </w:t>
      </w:r>
      <w:r w:rsidRPr="00443844">
        <w:rPr>
          <w:bCs/>
          <w:color w:val="000000"/>
          <w:sz w:val="22"/>
          <w:szCs w:val="22"/>
        </w:rPr>
        <w:tab/>
      </w:r>
      <w:r w:rsidRPr="00443844">
        <w:rPr>
          <w:bCs/>
          <w:color w:val="000000"/>
          <w:sz w:val="22"/>
          <w:szCs w:val="22"/>
        </w:rPr>
        <w:tab/>
      </w:r>
      <w:r w:rsidR="00EF2F3A" w:rsidRPr="00EF2F3A">
        <w:rPr>
          <w:bCs/>
          <w:color w:val="000000" w:themeColor="text1"/>
          <w:sz w:val="22"/>
          <w:szCs w:val="22"/>
        </w:rPr>
        <w:t xml:space="preserve">Mgr. Miroslav </w:t>
      </w:r>
      <w:r w:rsidRPr="00EF2F3A">
        <w:rPr>
          <w:bCs/>
          <w:color w:val="000000" w:themeColor="text1"/>
          <w:sz w:val="22"/>
          <w:szCs w:val="22"/>
        </w:rPr>
        <w:t>Olejár, jednatel</w:t>
      </w:r>
      <w:r w:rsidR="00EF2F3A" w:rsidRPr="00EF2F3A">
        <w:rPr>
          <w:bCs/>
          <w:color w:val="000000" w:themeColor="text1"/>
          <w:sz w:val="22"/>
          <w:szCs w:val="22"/>
        </w:rPr>
        <w:t xml:space="preserve"> společnosti</w:t>
      </w:r>
    </w:p>
    <w:p w14:paraId="2E598285" w14:textId="77777777" w:rsidR="00ED0A46" w:rsidRPr="00443844" w:rsidRDefault="00B218E3">
      <w:pPr>
        <w:ind w:left="426"/>
        <w:rPr>
          <w:b/>
          <w:color w:val="000000"/>
          <w:sz w:val="22"/>
          <w:szCs w:val="22"/>
        </w:rPr>
      </w:pPr>
      <w:r w:rsidRPr="00443844">
        <w:rPr>
          <w:color w:val="000000"/>
          <w:sz w:val="22"/>
          <w:szCs w:val="22"/>
        </w:rPr>
        <w:t xml:space="preserve">dále jen </w:t>
      </w:r>
      <w:r w:rsidRPr="00443844">
        <w:rPr>
          <w:b/>
          <w:color w:val="000000"/>
          <w:sz w:val="22"/>
          <w:szCs w:val="22"/>
        </w:rPr>
        <w:t>„dodavatel“</w:t>
      </w:r>
    </w:p>
    <w:p w14:paraId="3AF0FBCA" w14:textId="77777777" w:rsidR="00ED0A46" w:rsidRPr="00443844" w:rsidRDefault="00ED0A46">
      <w:pPr>
        <w:ind w:left="426"/>
        <w:rPr>
          <w:b/>
          <w:color w:val="000000"/>
          <w:sz w:val="22"/>
          <w:szCs w:val="22"/>
        </w:rPr>
      </w:pPr>
    </w:p>
    <w:p w14:paraId="49F83532" w14:textId="77777777" w:rsidR="00ED0A46" w:rsidRPr="00443844" w:rsidRDefault="00B218E3" w:rsidP="002C195D">
      <w:pPr>
        <w:ind w:left="426"/>
        <w:rPr>
          <w:b/>
          <w:color w:val="000000"/>
          <w:sz w:val="22"/>
          <w:szCs w:val="22"/>
        </w:rPr>
      </w:pPr>
      <w:r w:rsidRPr="00443844">
        <w:rPr>
          <w:b/>
          <w:color w:val="000000"/>
          <w:sz w:val="22"/>
          <w:szCs w:val="22"/>
        </w:rPr>
        <w:t>(objednatel a dodavatel společně též jako „smluvní strany</w:t>
      </w:r>
      <w:r w:rsidR="007C4B00">
        <w:rPr>
          <w:b/>
          <w:color w:val="000000"/>
          <w:sz w:val="22"/>
          <w:szCs w:val="22"/>
        </w:rPr>
        <w:t>“</w:t>
      </w:r>
      <w:r w:rsidRPr="00443844">
        <w:rPr>
          <w:b/>
          <w:color w:val="000000"/>
          <w:sz w:val="22"/>
          <w:szCs w:val="22"/>
        </w:rPr>
        <w:t xml:space="preserve"> a/nebo jednotlivě jako „smluvní strana“)</w:t>
      </w:r>
    </w:p>
    <w:p w14:paraId="521D9D93" w14:textId="77777777" w:rsidR="00ED0A46" w:rsidRPr="00443844" w:rsidRDefault="00ED0A46">
      <w:pPr>
        <w:tabs>
          <w:tab w:val="left" w:pos="2835"/>
        </w:tabs>
        <w:ind w:left="426" w:hanging="426"/>
        <w:jc w:val="both"/>
        <w:rPr>
          <w:sz w:val="22"/>
          <w:szCs w:val="22"/>
        </w:rPr>
      </w:pPr>
    </w:p>
    <w:p w14:paraId="5532E525" w14:textId="77777777" w:rsidR="00ED0A46" w:rsidRPr="00443844" w:rsidRDefault="00ED0A46">
      <w:pPr>
        <w:pStyle w:val="Zoznam"/>
        <w:spacing w:after="0"/>
        <w:rPr>
          <w:rFonts w:cs="Times New Roman"/>
          <w:sz w:val="22"/>
          <w:szCs w:val="22"/>
        </w:rPr>
      </w:pPr>
    </w:p>
    <w:p w14:paraId="1C8DA6FE" w14:textId="77777777" w:rsidR="00ED0A46" w:rsidRPr="00443844" w:rsidRDefault="00B218E3">
      <w:pPr>
        <w:spacing w:after="120"/>
        <w:jc w:val="center"/>
        <w:rPr>
          <w:b/>
          <w:sz w:val="22"/>
          <w:szCs w:val="22"/>
        </w:rPr>
      </w:pPr>
      <w:r w:rsidRPr="00443844">
        <w:rPr>
          <w:b/>
          <w:sz w:val="22"/>
          <w:szCs w:val="22"/>
        </w:rPr>
        <w:t>Preambule</w:t>
      </w:r>
    </w:p>
    <w:p w14:paraId="014C1CFE" w14:textId="77777777" w:rsidR="00ED0A46" w:rsidRPr="00443844" w:rsidRDefault="005B3F30">
      <w:pPr>
        <w:pStyle w:val="Odsadenietelatextu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Smluvní strany uzavřely</w:t>
      </w:r>
      <w:r w:rsidR="00B218E3" w:rsidRPr="00443844">
        <w:rPr>
          <w:sz w:val="22"/>
          <w:szCs w:val="22"/>
        </w:rPr>
        <w:t xml:space="preserve"> dne </w:t>
      </w:r>
      <w:r w:rsidR="00832BD3" w:rsidRPr="00443844">
        <w:rPr>
          <w:sz w:val="22"/>
          <w:szCs w:val="22"/>
        </w:rPr>
        <w:t>17. 7. 2017</w:t>
      </w:r>
      <w:r w:rsidR="00B218E3" w:rsidRPr="00443844">
        <w:rPr>
          <w:sz w:val="22"/>
          <w:szCs w:val="22"/>
        </w:rPr>
        <w:t xml:space="preserve"> "Smlouvu č. 088/2017 na zajištění úklidových </w:t>
      </w:r>
      <w:r w:rsidR="000B2F4E" w:rsidRPr="00443844">
        <w:rPr>
          <w:sz w:val="22"/>
          <w:szCs w:val="22"/>
        </w:rPr>
        <w:t xml:space="preserve">služeb </w:t>
      </w:r>
      <w:r w:rsidR="000B2F4E">
        <w:rPr>
          <w:sz w:val="22"/>
          <w:szCs w:val="22"/>
        </w:rPr>
        <w:t>pro</w:t>
      </w:r>
      <w:r w:rsidR="00B218E3" w:rsidRPr="00443844">
        <w:rPr>
          <w:sz w:val="22"/>
          <w:szCs w:val="22"/>
        </w:rPr>
        <w:t xml:space="preserve"> vybrané objekty PNB" (dále jen "Smlouva č. 088/2017").</w:t>
      </w:r>
    </w:p>
    <w:p w14:paraId="6000F105" w14:textId="408354DD" w:rsidR="004B127E" w:rsidRPr="00074BC9" w:rsidRDefault="00B218E3">
      <w:pPr>
        <w:pStyle w:val="Odsadenietelatextu"/>
        <w:ind w:left="0"/>
        <w:jc w:val="both"/>
        <w:rPr>
          <w:sz w:val="22"/>
          <w:szCs w:val="22"/>
        </w:rPr>
      </w:pPr>
      <w:r w:rsidRPr="00074BC9">
        <w:rPr>
          <w:sz w:val="22"/>
          <w:szCs w:val="22"/>
        </w:rPr>
        <w:t xml:space="preserve">Na základě </w:t>
      </w:r>
      <w:r w:rsidR="00074BC9">
        <w:rPr>
          <w:sz w:val="22"/>
          <w:szCs w:val="22"/>
        </w:rPr>
        <w:t xml:space="preserve">změny rozsahu potřeb úklidových služeb </w:t>
      </w:r>
      <w:r w:rsidR="00224C5E" w:rsidRPr="00074BC9">
        <w:rPr>
          <w:sz w:val="22"/>
          <w:szCs w:val="22"/>
        </w:rPr>
        <w:t xml:space="preserve">na straně </w:t>
      </w:r>
      <w:r w:rsidR="004B127E" w:rsidRPr="00074BC9">
        <w:rPr>
          <w:sz w:val="22"/>
          <w:szCs w:val="22"/>
        </w:rPr>
        <w:t xml:space="preserve">objednatele </w:t>
      </w:r>
      <w:r w:rsidR="005B3F30" w:rsidRPr="00074BC9">
        <w:rPr>
          <w:sz w:val="22"/>
          <w:szCs w:val="22"/>
        </w:rPr>
        <w:t>se</w:t>
      </w:r>
      <w:r w:rsidR="00224C5E" w:rsidRPr="00074BC9">
        <w:rPr>
          <w:sz w:val="22"/>
          <w:szCs w:val="22"/>
        </w:rPr>
        <w:t xml:space="preserve"> </w:t>
      </w:r>
      <w:r w:rsidR="005B3F30" w:rsidRPr="00074BC9">
        <w:rPr>
          <w:sz w:val="22"/>
          <w:szCs w:val="22"/>
        </w:rPr>
        <w:t>smluvní strany dohodly</w:t>
      </w:r>
      <w:r w:rsidRPr="00074BC9">
        <w:rPr>
          <w:sz w:val="22"/>
          <w:szCs w:val="22"/>
        </w:rPr>
        <w:t xml:space="preserve"> na </w:t>
      </w:r>
      <w:r w:rsidR="00443844" w:rsidRPr="00074BC9">
        <w:rPr>
          <w:sz w:val="22"/>
          <w:szCs w:val="22"/>
        </w:rPr>
        <w:t xml:space="preserve">změně </w:t>
      </w:r>
      <w:r w:rsidR="005B3F30" w:rsidRPr="00074BC9">
        <w:rPr>
          <w:sz w:val="22"/>
          <w:szCs w:val="22"/>
        </w:rPr>
        <w:t>rozsahu Smlouvy č. 088/2017</w:t>
      </w:r>
      <w:r w:rsidR="00581927" w:rsidRPr="00074BC9">
        <w:rPr>
          <w:sz w:val="22"/>
          <w:szCs w:val="22"/>
        </w:rPr>
        <w:t>, a to</w:t>
      </w:r>
      <w:r w:rsidRPr="00074BC9">
        <w:rPr>
          <w:sz w:val="22"/>
          <w:szCs w:val="22"/>
        </w:rPr>
        <w:t xml:space="preserve"> </w:t>
      </w:r>
      <w:r w:rsidR="00716072" w:rsidRPr="00074BC9">
        <w:rPr>
          <w:sz w:val="22"/>
          <w:szCs w:val="22"/>
        </w:rPr>
        <w:t>od</w:t>
      </w:r>
      <w:r w:rsidR="00581927" w:rsidRPr="00074BC9">
        <w:rPr>
          <w:sz w:val="22"/>
          <w:szCs w:val="22"/>
        </w:rPr>
        <w:t>e dne</w:t>
      </w:r>
      <w:r w:rsidR="00716072" w:rsidRPr="00074BC9">
        <w:rPr>
          <w:sz w:val="22"/>
          <w:szCs w:val="22"/>
        </w:rPr>
        <w:t xml:space="preserve"> 1. 1</w:t>
      </w:r>
      <w:r w:rsidR="00581927" w:rsidRPr="00074BC9">
        <w:rPr>
          <w:sz w:val="22"/>
          <w:szCs w:val="22"/>
        </w:rPr>
        <w:t>2</w:t>
      </w:r>
      <w:r w:rsidR="005B3F30" w:rsidRPr="00074BC9">
        <w:rPr>
          <w:sz w:val="22"/>
          <w:szCs w:val="22"/>
        </w:rPr>
        <w:t>. 202</w:t>
      </w:r>
      <w:r w:rsidR="00716072" w:rsidRPr="00074BC9">
        <w:rPr>
          <w:sz w:val="22"/>
          <w:szCs w:val="22"/>
        </w:rPr>
        <w:t>1</w:t>
      </w:r>
      <w:r w:rsidR="005B3F30" w:rsidRPr="00074BC9">
        <w:rPr>
          <w:sz w:val="22"/>
          <w:szCs w:val="22"/>
        </w:rPr>
        <w:t>.</w:t>
      </w:r>
    </w:p>
    <w:p w14:paraId="1F2B483A" w14:textId="514E7C5A" w:rsidR="00ED0A46" w:rsidRPr="004B127E" w:rsidRDefault="004B127E">
      <w:pPr>
        <w:pStyle w:val="Odsadenietelatextu"/>
        <w:ind w:left="0"/>
        <w:jc w:val="both"/>
        <w:rPr>
          <w:sz w:val="22"/>
          <w:szCs w:val="22"/>
        </w:rPr>
      </w:pPr>
      <w:r w:rsidRPr="001372C5">
        <w:rPr>
          <w:b/>
          <w:sz w:val="22"/>
          <w:szCs w:val="22"/>
        </w:rPr>
        <w:t>D</w:t>
      </w:r>
      <w:r w:rsidRPr="004B127E">
        <w:rPr>
          <w:b/>
          <w:sz w:val="22"/>
          <w:szCs w:val="22"/>
        </w:rPr>
        <w:t xml:space="preserve">odatek se vyhotovuje v souladu s § 222 odst. </w:t>
      </w:r>
      <w:r w:rsidR="00DA0CD5">
        <w:rPr>
          <w:b/>
          <w:sz w:val="22"/>
          <w:szCs w:val="22"/>
        </w:rPr>
        <w:t>5</w:t>
      </w:r>
      <w:r w:rsidRPr="004B127E">
        <w:rPr>
          <w:b/>
          <w:sz w:val="22"/>
          <w:szCs w:val="22"/>
        </w:rPr>
        <w:t xml:space="preserve"> zákona č. 134/2016 Sb., o zadávání veřejných zakázek, v platném znění</w:t>
      </w:r>
      <w:r w:rsidR="00312393">
        <w:rPr>
          <w:b/>
          <w:sz w:val="22"/>
          <w:szCs w:val="22"/>
        </w:rPr>
        <w:t xml:space="preserve"> (dále jen „ZZVZ“)</w:t>
      </w:r>
      <w:r w:rsidRPr="004B127E">
        <w:rPr>
          <w:b/>
          <w:sz w:val="22"/>
          <w:szCs w:val="22"/>
        </w:rPr>
        <w:t>.</w:t>
      </w:r>
    </w:p>
    <w:p w14:paraId="5A7E9E3A" w14:textId="77777777" w:rsidR="00ED0A46" w:rsidRDefault="00ED0A46">
      <w:pPr>
        <w:pStyle w:val="Odsadenietelatextu"/>
        <w:ind w:left="0"/>
        <w:jc w:val="both"/>
        <w:rPr>
          <w:sz w:val="22"/>
          <w:szCs w:val="22"/>
        </w:rPr>
      </w:pPr>
    </w:p>
    <w:p w14:paraId="46890A03" w14:textId="305F6361" w:rsidR="004B127E" w:rsidRPr="00074BC9" w:rsidRDefault="00581927" w:rsidP="00074BC9">
      <w:pPr>
        <w:pStyle w:val="Odsadenietelatextu"/>
        <w:ind w:left="0"/>
        <w:jc w:val="center"/>
        <w:rPr>
          <w:b/>
          <w:sz w:val="22"/>
          <w:szCs w:val="22"/>
        </w:rPr>
      </w:pPr>
      <w:r w:rsidRPr="00074BC9">
        <w:rPr>
          <w:b/>
          <w:sz w:val="22"/>
          <w:szCs w:val="22"/>
        </w:rPr>
        <w:t>Odůvodnění</w:t>
      </w:r>
    </w:p>
    <w:p w14:paraId="0EA8A871" w14:textId="13B3DEE3" w:rsidR="00312393" w:rsidRDefault="00312393">
      <w:pPr>
        <w:pStyle w:val="Odsadenietelatextu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Vzhledem k tomu, že se objednateli z důvodů v původním zadávacím řízení nepředvídaných objevila potřeba rozšířit úklidové služby i na pavilon 22 a vzhledem k tomu, že všechny změny závazku </w:t>
      </w:r>
      <w:r>
        <w:rPr>
          <w:sz w:val="22"/>
          <w:szCs w:val="22"/>
        </w:rPr>
        <w:lastRenderedPageBreak/>
        <w:t>uskutečněné od jeho počátku již přesáhli 10% jeho původní hodnoty, postupuje objednatel v souladu s § 222 odst. 5 ZZVZ.</w:t>
      </w:r>
    </w:p>
    <w:p w14:paraId="26F9AB50" w14:textId="219A683A" w:rsidR="00312393" w:rsidRPr="00074BC9" w:rsidRDefault="00312393" w:rsidP="00074BC9">
      <w:pPr>
        <w:pStyle w:val="Odsadenietelatextu"/>
        <w:ind w:left="0"/>
        <w:jc w:val="both"/>
        <w:rPr>
          <w:i/>
          <w:sz w:val="22"/>
          <w:szCs w:val="22"/>
        </w:rPr>
      </w:pPr>
      <w:r w:rsidRPr="00074BC9">
        <w:rPr>
          <w:i/>
          <w:sz w:val="22"/>
          <w:szCs w:val="22"/>
        </w:rPr>
        <w:t>„Za podstatnou změnu závazku ze smlouvy na veřejnou zakázku se nepovažují dodatečné stavební práce, služby nebo dodávky od dodavatele původní veřejné zakázky, které nebyly zahrnuty v původním závazku ze smlouvy na veřejnou zakázku, pokud jsou nezbytné a změna v osobě dodavatele</w:t>
      </w:r>
    </w:p>
    <w:p w14:paraId="6CBF5684" w14:textId="3B9D431A" w:rsidR="00312393" w:rsidRPr="00074BC9" w:rsidRDefault="00312393" w:rsidP="00074BC9">
      <w:pPr>
        <w:pStyle w:val="Odsadenietelatextu"/>
        <w:ind w:left="703" w:hanging="420"/>
        <w:jc w:val="both"/>
        <w:rPr>
          <w:i/>
          <w:sz w:val="22"/>
          <w:szCs w:val="22"/>
        </w:rPr>
      </w:pPr>
      <w:r w:rsidRPr="00074BC9">
        <w:rPr>
          <w:i/>
          <w:sz w:val="22"/>
          <w:szCs w:val="22"/>
        </w:rPr>
        <w:t>a)</w:t>
      </w:r>
      <w:r w:rsidRPr="00074BC9">
        <w:rPr>
          <w:i/>
          <w:sz w:val="22"/>
          <w:szCs w:val="22"/>
        </w:rPr>
        <w:tab/>
        <w:t>není možná z ekonomických anebo technických důvodů spočívajících zejména v požadavcích na slučitelnost nebo interoperabilitu se stávajícím zařízením, službami nebo instalacemi pořízenými zadavatelem v původním zadávacím řízení,</w:t>
      </w:r>
    </w:p>
    <w:p w14:paraId="20D7FA60" w14:textId="1B24019B" w:rsidR="00312393" w:rsidRPr="00074BC9" w:rsidRDefault="00312393" w:rsidP="00312393">
      <w:pPr>
        <w:pStyle w:val="Odsadenietelatextu"/>
        <w:jc w:val="both"/>
        <w:rPr>
          <w:i/>
          <w:sz w:val="22"/>
          <w:szCs w:val="22"/>
        </w:rPr>
      </w:pPr>
      <w:r w:rsidRPr="00074BC9">
        <w:rPr>
          <w:i/>
          <w:sz w:val="22"/>
          <w:szCs w:val="22"/>
        </w:rPr>
        <w:t>b)</w:t>
      </w:r>
      <w:r w:rsidRPr="00074BC9">
        <w:rPr>
          <w:i/>
          <w:sz w:val="22"/>
          <w:szCs w:val="22"/>
        </w:rPr>
        <w:tab/>
        <w:t>by způsobila zadavateli značné obtíže nebo výrazné zvýšení nákladů a</w:t>
      </w:r>
    </w:p>
    <w:p w14:paraId="65DB372B" w14:textId="095B7BD4" w:rsidR="00B568FB" w:rsidRDefault="00312393" w:rsidP="00074BC9">
      <w:pPr>
        <w:pStyle w:val="Odsadenietelatextu"/>
        <w:ind w:left="703" w:hanging="420"/>
        <w:jc w:val="both"/>
        <w:rPr>
          <w:i/>
          <w:sz w:val="22"/>
          <w:szCs w:val="22"/>
        </w:rPr>
      </w:pPr>
      <w:r w:rsidRPr="00074BC9">
        <w:rPr>
          <w:i/>
          <w:sz w:val="22"/>
          <w:szCs w:val="22"/>
        </w:rPr>
        <w:t>c)</w:t>
      </w:r>
      <w:r w:rsidRPr="00074BC9">
        <w:rPr>
          <w:i/>
          <w:sz w:val="22"/>
          <w:szCs w:val="22"/>
        </w:rPr>
        <w:tab/>
        <w:t>hodnota dodatečných stavebních prací, služeb nebo dodávek nepřekročí 50 % původní hodnoty závazku; pokud bude provedeno více změn, je rozhodný součet hodnoty všech změn podle tohoto odstavce.“</w:t>
      </w:r>
    </w:p>
    <w:p w14:paraId="4F5E9921" w14:textId="0A3B3498" w:rsidR="00B568FB" w:rsidRDefault="00B568FB" w:rsidP="00312393">
      <w:pPr>
        <w:pStyle w:val="Odsadenietelatextu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má za to, že jsou splněny všechny podmínky pro aplikaci výše uvedeného ustanovení. </w:t>
      </w:r>
    </w:p>
    <w:p w14:paraId="7FF7EC13" w14:textId="094442CE" w:rsidR="004B127E" w:rsidRDefault="00D42AE7">
      <w:pPr>
        <w:pStyle w:val="Odsadenietelatextu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Dodatečné úklidové služby se jeví jako nezbytné</w:t>
      </w:r>
      <w:r w:rsidR="00B568FB">
        <w:rPr>
          <w:sz w:val="22"/>
          <w:szCs w:val="22"/>
        </w:rPr>
        <w:t>, neboť původní závazek nepočítal s úklidem prostor pavilonu 22. Úklid tohoto pavilonu byl zajišťován vlastními zaměstnanci objednatele, přičemž se nepředpokládalo, že by se v průběhu plnění této smlouvy situace změnila.</w:t>
      </w:r>
      <w:r w:rsidR="00E838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Současně objednatel s ohledem na dobu, která uplynula od uzavření smlouvy na původní veřejnou zakázku, nemůže využít původně vyhrazeného práva pro poskytnutí nových služeb od téhož dodavatele. </w:t>
      </w:r>
      <w:r w:rsidR="00E83896">
        <w:rPr>
          <w:sz w:val="22"/>
          <w:szCs w:val="22"/>
        </w:rPr>
        <w:t xml:space="preserve">Objednatel si </w:t>
      </w:r>
      <w:r w:rsidR="00A364C0">
        <w:rPr>
          <w:sz w:val="22"/>
          <w:szCs w:val="22"/>
        </w:rPr>
        <w:t xml:space="preserve">však nemůže, i s ohledem na platná </w:t>
      </w:r>
      <w:r w:rsidR="00E83896">
        <w:rPr>
          <w:sz w:val="22"/>
          <w:szCs w:val="22"/>
        </w:rPr>
        <w:t xml:space="preserve">přísná hygienická opatření, dovolit hledat jiný způsob zajištění úklidu než prostřednictvím </w:t>
      </w:r>
      <w:r w:rsidR="00E163EB">
        <w:rPr>
          <w:sz w:val="22"/>
          <w:szCs w:val="22"/>
        </w:rPr>
        <w:t xml:space="preserve">dodatečného </w:t>
      </w:r>
      <w:r w:rsidR="00E83896">
        <w:rPr>
          <w:sz w:val="22"/>
          <w:szCs w:val="22"/>
        </w:rPr>
        <w:t>rozšíření poptávaných služ</w:t>
      </w:r>
      <w:bookmarkStart w:id="2" w:name="_GoBack"/>
      <w:bookmarkEnd w:id="2"/>
      <w:r w:rsidR="00E83896">
        <w:rPr>
          <w:sz w:val="22"/>
          <w:szCs w:val="22"/>
        </w:rPr>
        <w:t>eb od současného dodavatele.</w:t>
      </w:r>
      <w:r w:rsidR="000800D8">
        <w:rPr>
          <w:sz w:val="22"/>
          <w:szCs w:val="22"/>
        </w:rPr>
        <w:t xml:space="preserve"> Tento způsob se </w:t>
      </w:r>
      <w:r>
        <w:rPr>
          <w:sz w:val="22"/>
          <w:szCs w:val="22"/>
        </w:rPr>
        <w:t>zároveň</w:t>
      </w:r>
      <w:r w:rsidR="000800D8">
        <w:rPr>
          <w:sz w:val="22"/>
          <w:szCs w:val="22"/>
        </w:rPr>
        <w:t xml:space="preserve"> jeví jako nejhospodárnější a nejefektivnější, </w:t>
      </w:r>
      <w:r>
        <w:rPr>
          <w:sz w:val="22"/>
          <w:szCs w:val="22"/>
        </w:rPr>
        <w:t>přičemž</w:t>
      </w:r>
      <w:r w:rsidR="000800D8">
        <w:rPr>
          <w:sz w:val="22"/>
          <w:szCs w:val="22"/>
        </w:rPr>
        <w:t xml:space="preserve"> jde oproti hodnotě původního závazku pouze o marginální navýšení (cca 5%). Změna v osobě dodavatele a s ní související nové zadávací řízení by oproti </w:t>
      </w:r>
      <w:r w:rsidR="00A9618B">
        <w:rPr>
          <w:sz w:val="22"/>
          <w:szCs w:val="22"/>
        </w:rPr>
        <w:t>tomu zřejmě představovala výraznější zvýšení nákladů a komplikace spočívající v logistice zajišťování úklidových služeb v rámci celého areálu Psychiatrické nemocnice Bohnice.</w:t>
      </w:r>
    </w:p>
    <w:p w14:paraId="15AA29D1" w14:textId="77777777" w:rsidR="00074BC9" w:rsidRDefault="00074BC9">
      <w:pPr>
        <w:pStyle w:val="Odsadenietelatextu"/>
        <w:ind w:left="0"/>
        <w:jc w:val="both"/>
        <w:rPr>
          <w:sz w:val="22"/>
          <w:szCs w:val="22"/>
        </w:rPr>
      </w:pPr>
    </w:p>
    <w:p w14:paraId="65289088" w14:textId="2A87BD96" w:rsidR="00ED0A46" w:rsidRPr="002C195D" w:rsidRDefault="00B218E3" w:rsidP="004B127E">
      <w:pPr>
        <w:pStyle w:val="Telotextu"/>
        <w:ind w:left="425" w:hanging="567"/>
        <w:jc w:val="center"/>
        <w:rPr>
          <w:b/>
          <w:sz w:val="26"/>
          <w:szCs w:val="26"/>
        </w:rPr>
      </w:pPr>
      <w:r w:rsidRPr="002C195D">
        <w:rPr>
          <w:b/>
          <w:sz w:val="26"/>
          <w:szCs w:val="26"/>
        </w:rPr>
        <w:t xml:space="preserve">Smlouva č. 088/2017 </w:t>
      </w:r>
      <w:r w:rsidR="00DA0CD5">
        <w:rPr>
          <w:b/>
          <w:sz w:val="26"/>
          <w:szCs w:val="26"/>
        </w:rPr>
        <w:t xml:space="preserve">ve znění </w:t>
      </w:r>
      <w:r w:rsidR="000B2F4E">
        <w:rPr>
          <w:b/>
          <w:sz w:val="26"/>
          <w:szCs w:val="26"/>
        </w:rPr>
        <w:t>jejích dodatků č.1,2,3,4</w:t>
      </w:r>
      <w:r w:rsidR="008C201C">
        <w:rPr>
          <w:b/>
          <w:sz w:val="26"/>
          <w:szCs w:val="26"/>
        </w:rPr>
        <w:t>,5,6</w:t>
      </w:r>
      <w:r w:rsidR="002B6B02">
        <w:rPr>
          <w:b/>
          <w:sz w:val="26"/>
          <w:szCs w:val="26"/>
        </w:rPr>
        <w:t xml:space="preserve"> </w:t>
      </w:r>
      <w:r w:rsidRPr="002C195D">
        <w:rPr>
          <w:b/>
          <w:sz w:val="26"/>
          <w:szCs w:val="26"/>
        </w:rPr>
        <w:t>se mění takto:</w:t>
      </w:r>
    </w:p>
    <w:p w14:paraId="42C1399B" w14:textId="77777777" w:rsidR="00A9618B" w:rsidRPr="00443844" w:rsidRDefault="00A9618B">
      <w:pPr>
        <w:pStyle w:val="Telotextu"/>
        <w:ind w:left="425" w:hanging="567"/>
        <w:jc w:val="center"/>
        <w:rPr>
          <w:sz w:val="22"/>
          <w:szCs w:val="22"/>
        </w:rPr>
      </w:pPr>
    </w:p>
    <w:p w14:paraId="382A127C" w14:textId="77777777" w:rsidR="00ED0A46" w:rsidRPr="00443844" w:rsidRDefault="00B218E3" w:rsidP="00443844">
      <w:pPr>
        <w:pStyle w:val="Telotextu"/>
        <w:spacing w:after="120" w:line="240" w:lineRule="auto"/>
        <w:contextualSpacing/>
        <w:jc w:val="center"/>
        <w:rPr>
          <w:sz w:val="22"/>
          <w:szCs w:val="22"/>
        </w:rPr>
      </w:pPr>
      <w:r w:rsidRPr="00443844">
        <w:rPr>
          <w:sz w:val="22"/>
          <w:szCs w:val="22"/>
        </w:rPr>
        <w:t>Článek I.</w:t>
      </w:r>
    </w:p>
    <w:p w14:paraId="4113F48A" w14:textId="77777777" w:rsidR="00ED0A46" w:rsidRPr="00443844" w:rsidRDefault="00B218E3" w:rsidP="00443844">
      <w:pPr>
        <w:pStyle w:val="Telotextu"/>
        <w:spacing w:after="120" w:line="240" w:lineRule="auto"/>
        <w:contextualSpacing/>
        <w:jc w:val="center"/>
        <w:rPr>
          <w:b/>
          <w:sz w:val="22"/>
          <w:szCs w:val="22"/>
        </w:rPr>
      </w:pPr>
      <w:r w:rsidRPr="00443844">
        <w:rPr>
          <w:b/>
          <w:sz w:val="22"/>
          <w:szCs w:val="22"/>
        </w:rPr>
        <w:t>Specifikace úklidových služeb</w:t>
      </w:r>
    </w:p>
    <w:p w14:paraId="359935A3" w14:textId="77777777" w:rsidR="00ED0A46" w:rsidRPr="00443844" w:rsidRDefault="00ED0A46" w:rsidP="00567C6C">
      <w:pPr>
        <w:pStyle w:val="Telotextu"/>
        <w:spacing w:after="80" w:line="240" w:lineRule="auto"/>
        <w:ind w:left="284" w:hanging="284"/>
        <w:jc w:val="center"/>
        <w:rPr>
          <w:sz w:val="22"/>
          <w:szCs w:val="22"/>
        </w:rPr>
      </w:pPr>
    </w:p>
    <w:p w14:paraId="4F91E299" w14:textId="77777777" w:rsidR="00A9618B" w:rsidRDefault="00B218E3" w:rsidP="00A9618B">
      <w:pPr>
        <w:pStyle w:val="Odstavecseseznamem"/>
        <w:widowControl w:val="0"/>
        <w:numPr>
          <w:ilvl w:val="0"/>
          <w:numId w:val="7"/>
        </w:numPr>
        <w:spacing w:after="120"/>
        <w:ind w:left="284" w:hanging="284"/>
        <w:jc w:val="both"/>
        <w:rPr>
          <w:sz w:val="22"/>
          <w:szCs w:val="22"/>
        </w:rPr>
      </w:pPr>
      <w:r w:rsidRPr="00A9618B">
        <w:rPr>
          <w:sz w:val="22"/>
          <w:szCs w:val="22"/>
        </w:rPr>
        <w:t>V odstavci 2.1</w:t>
      </w:r>
      <w:r w:rsidR="004B127E" w:rsidRPr="00A9618B">
        <w:rPr>
          <w:sz w:val="22"/>
          <w:szCs w:val="22"/>
        </w:rPr>
        <w:t xml:space="preserve"> smlouvy</w:t>
      </w:r>
      <w:r w:rsidRPr="00A9618B">
        <w:rPr>
          <w:sz w:val="22"/>
          <w:szCs w:val="22"/>
        </w:rPr>
        <w:t xml:space="preserve"> se </w:t>
      </w:r>
      <w:r w:rsidR="00224C5E" w:rsidRPr="00A9618B">
        <w:rPr>
          <w:sz w:val="22"/>
          <w:szCs w:val="22"/>
        </w:rPr>
        <w:t xml:space="preserve">rozšiřuje </w:t>
      </w:r>
      <w:r w:rsidR="008C201C" w:rsidRPr="00A9618B">
        <w:rPr>
          <w:sz w:val="22"/>
          <w:szCs w:val="22"/>
        </w:rPr>
        <w:t xml:space="preserve">rozsah </w:t>
      </w:r>
      <w:r w:rsidR="00224C5E" w:rsidRPr="00A9618B">
        <w:rPr>
          <w:sz w:val="22"/>
          <w:szCs w:val="22"/>
        </w:rPr>
        <w:t>poskytovan</w:t>
      </w:r>
      <w:r w:rsidR="008C201C" w:rsidRPr="00A9618B">
        <w:rPr>
          <w:sz w:val="22"/>
          <w:szCs w:val="22"/>
        </w:rPr>
        <w:t>é</w:t>
      </w:r>
      <w:r w:rsidR="00224C5E" w:rsidRPr="00A9618B">
        <w:rPr>
          <w:sz w:val="22"/>
          <w:szCs w:val="22"/>
        </w:rPr>
        <w:t xml:space="preserve"> služb</w:t>
      </w:r>
      <w:r w:rsidR="008C201C" w:rsidRPr="00A9618B">
        <w:rPr>
          <w:sz w:val="22"/>
          <w:szCs w:val="22"/>
        </w:rPr>
        <w:t>y</w:t>
      </w:r>
      <w:r w:rsidR="00224C5E" w:rsidRPr="00A9618B">
        <w:rPr>
          <w:sz w:val="22"/>
          <w:szCs w:val="22"/>
        </w:rPr>
        <w:t xml:space="preserve"> </w:t>
      </w:r>
      <w:r w:rsidR="008C201C" w:rsidRPr="00A9618B">
        <w:rPr>
          <w:sz w:val="22"/>
          <w:szCs w:val="22"/>
        </w:rPr>
        <w:t>na</w:t>
      </w:r>
      <w:r w:rsidR="00670B6B" w:rsidRPr="00A9618B">
        <w:rPr>
          <w:sz w:val="22"/>
          <w:szCs w:val="22"/>
        </w:rPr>
        <w:t xml:space="preserve"> oddělení </w:t>
      </w:r>
      <w:r w:rsidR="009D6334" w:rsidRPr="00A9618B">
        <w:rPr>
          <w:sz w:val="22"/>
          <w:szCs w:val="22"/>
        </w:rPr>
        <w:t>22.</w:t>
      </w:r>
      <w:r w:rsidR="00A9618B">
        <w:rPr>
          <w:sz w:val="22"/>
          <w:szCs w:val="22"/>
        </w:rPr>
        <w:t xml:space="preserve"> </w:t>
      </w:r>
    </w:p>
    <w:p w14:paraId="1441046F" w14:textId="77777777" w:rsidR="00A9618B" w:rsidRDefault="00A9618B" w:rsidP="00A9618B">
      <w:pPr>
        <w:pStyle w:val="Odstavecseseznamem"/>
        <w:widowControl w:val="0"/>
        <w:spacing w:after="120"/>
        <w:ind w:left="1004"/>
        <w:jc w:val="both"/>
        <w:rPr>
          <w:sz w:val="22"/>
          <w:szCs w:val="22"/>
        </w:rPr>
      </w:pPr>
    </w:p>
    <w:p w14:paraId="3DD14446" w14:textId="2AAEF02F" w:rsidR="009D6334" w:rsidRPr="00A9618B" w:rsidRDefault="009D6334" w:rsidP="00A9618B">
      <w:pPr>
        <w:pStyle w:val="Odstavecseseznamem"/>
        <w:widowControl w:val="0"/>
        <w:spacing w:after="120"/>
        <w:ind w:left="284"/>
        <w:jc w:val="both"/>
        <w:rPr>
          <w:sz w:val="22"/>
          <w:szCs w:val="22"/>
        </w:rPr>
      </w:pPr>
      <w:r w:rsidRPr="00A9618B">
        <w:rPr>
          <w:sz w:val="22"/>
          <w:szCs w:val="22"/>
        </w:rPr>
        <w:t xml:space="preserve">Informace o výměře plochy podlahy, obkladů, nátěrů, oken a požadována frekvence úklidu je uvedena v příloze tohoto dodatku. </w:t>
      </w:r>
    </w:p>
    <w:p w14:paraId="2DBEEA96" w14:textId="77777777" w:rsidR="000B1919" w:rsidRDefault="000B1919" w:rsidP="00A9618B">
      <w:pPr>
        <w:widowControl w:val="0"/>
        <w:spacing w:after="120"/>
        <w:jc w:val="both"/>
        <w:rPr>
          <w:sz w:val="22"/>
          <w:szCs w:val="22"/>
        </w:rPr>
      </w:pPr>
    </w:p>
    <w:p w14:paraId="3EEA6F6B" w14:textId="77777777" w:rsidR="00A9618B" w:rsidRDefault="00A9618B" w:rsidP="00A9618B">
      <w:pPr>
        <w:widowControl w:val="0"/>
        <w:spacing w:after="120"/>
        <w:jc w:val="both"/>
        <w:rPr>
          <w:sz w:val="22"/>
          <w:szCs w:val="22"/>
        </w:rPr>
      </w:pPr>
    </w:p>
    <w:p w14:paraId="103A3D75" w14:textId="77777777" w:rsidR="00ED0A46" w:rsidRPr="00443844" w:rsidRDefault="00B218E3" w:rsidP="00052C8E">
      <w:pPr>
        <w:spacing w:after="120"/>
        <w:contextualSpacing/>
        <w:jc w:val="center"/>
        <w:rPr>
          <w:sz w:val="22"/>
          <w:szCs w:val="22"/>
        </w:rPr>
      </w:pPr>
      <w:r w:rsidRPr="00443844">
        <w:rPr>
          <w:sz w:val="22"/>
          <w:szCs w:val="22"/>
        </w:rPr>
        <w:t xml:space="preserve">Článek </w:t>
      </w:r>
      <w:r w:rsidR="00BD1151">
        <w:rPr>
          <w:sz w:val="22"/>
          <w:szCs w:val="22"/>
        </w:rPr>
        <w:t>II</w:t>
      </w:r>
      <w:r w:rsidRPr="00443844">
        <w:rPr>
          <w:sz w:val="22"/>
          <w:szCs w:val="22"/>
        </w:rPr>
        <w:t>.</w:t>
      </w:r>
    </w:p>
    <w:p w14:paraId="2554777D" w14:textId="77777777" w:rsidR="00ED0A46" w:rsidRPr="00443844" w:rsidRDefault="00B218E3" w:rsidP="00052C8E">
      <w:pPr>
        <w:spacing w:after="120"/>
        <w:contextualSpacing/>
        <w:jc w:val="center"/>
        <w:rPr>
          <w:b/>
          <w:sz w:val="22"/>
          <w:szCs w:val="22"/>
        </w:rPr>
      </w:pPr>
      <w:r w:rsidRPr="00443844">
        <w:rPr>
          <w:b/>
          <w:sz w:val="22"/>
          <w:szCs w:val="22"/>
        </w:rPr>
        <w:t>Cena za úklidové služby a platební podmínky</w:t>
      </w:r>
    </w:p>
    <w:p w14:paraId="3478C2EA" w14:textId="77777777" w:rsidR="00ED0A46" w:rsidRPr="00443844" w:rsidRDefault="00ED0A46" w:rsidP="00567C6C">
      <w:pPr>
        <w:spacing w:after="80"/>
        <w:ind w:left="425" w:hanging="425"/>
        <w:jc w:val="center"/>
        <w:rPr>
          <w:sz w:val="22"/>
          <w:szCs w:val="22"/>
        </w:rPr>
      </w:pPr>
    </w:p>
    <w:p w14:paraId="17DA4FF2" w14:textId="77777777" w:rsidR="00ED0A46" w:rsidRPr="00443844" w:rsidRDefault="00B218E3" w:rsidP="00052C8E">
      <w:pPr>
        <w:pStyle w:val="AAOdstavec"/>
        <w:spacing w:after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43844">
        <w:rPr>
          <w:rFonts w:ascii="Times New Roman" w:hAnsi="Times New Roman" w:cs="Times New Roman"/>
          <w:sz w:val="22"/>
          <w:szCs w:val="22"/>
        </w:rPr>
        <w:t>1.</w:t>
      </w:r>
      <w:r w:rsidRPr="00443844">
        <w:rPr>
          <w:rFonts w:ascii="Times New Roman" w:hAnsi="Times New Roman" w:cs="Times New Roman"/>
          <w:sz w:val="22"/>
          <w:szCs w:val="22"/>
        </w:rPr>
        <w:tab/>
      </w:r>
      <w:r w:rsidR="00433360">
        <w:rPr>
          <w:rFonts w:ascii="Times New Roman" w:hAnsi="Times New Roman" w:cs="Times New Roman"/>
          <w:sz w:val="22"/>
          <w:szCs w:val="22"/>
        </w:rPr>
        <w:t xml:space="preserve">Znění odstavce </w:t>
      </w:r>
      <w:r w:rsidRPr="00443844">
        <w:rPr>
          <w:rFonts w:ascii="Times New Roman" w:hAnsi="Times New Roman" w:cs="Times New Roman"/>
          <w:sz w:val="22"/>
          <w:szCs w:val="22"/>
        </w:rPr>
        <w:t xml:space="preserve">5.1 </w:t>
      </w:r>
      <w:r w:rsidR="004B127E">
        <w:rPr>
          <w:rFonts w:ascii="Times New Roman" w:hAnsi="Times New Roman" w:cs="Times New Roman"/>
          <w:sz w:val="22"/>
          <w:szCs w:val="22"/>
        </w:rPr>
        <w:t xml:space="preserve">smlouvy </w:t>
      </w:r>
      <w:r w:rsidR="00433360">
        <w:rPr>
          <w:rFonts w:ascii="Times New Roman" w:hAnsi="Times New Roman" w:cs="Times New Roman"/>
          <w:sz w:val="22"/>
          <w:szCs w:val="22"/>
        </w:rPr>
        <w:t>se nahrazuje novým zněním</w:t>
      </w:r>
      <w:r w:rsidRPr="0044384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EEA5345" w14:textId="3480F6F7" w:rsidR="00ED0A46" w:rsidRPr="00DE3A1B" w:rsidRDefault="00A9618B" w:rsidP="00A9618B">
      <w:pPr>
        <w:pStyle w:val="AAOdstavec"/>
        <w:spacing w:after="120"/>
        <w:ind w:left="284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DE3A1B">
        <w:rPr>
          <w:rFonts w:ascii="Times New Roman" w:hAnsi="Times New Roman" w:cs="Times New Roman"/>
          <w:i/>
          <w:sz w:val="22"/>
          <w:szCs w:val="22"/>
        </w:rPr>
        <w:t>„</w:t>
      </w:r>
      <w:r w:rsidR="00B218E3" w:rsidRPr="00DE3A1B">
        <w:rPr>
          <w:rFonts w:ascii="Times New Roman" w:hAnsi="Times New Roman" w:cs="Times New Roman"/>
          <w:i/>
          <w:sz w:val="22"/>
          <w:szCs w:val="22"/>
        </w:rPr>
        <w:t xml:space="preserve">Smluvní strany </w:t>
      </w:r>
      <w:r w:rsidR="00215C89" w:rsidRPr="00DE3A1B">
        <w:rPr>
          <w:rFonts w:ascii="Times New Roman" w:hAnsi="Times New Roman" w:cs="Times New Roman"/>
          <w:i/>
          <w:sz w:val="22"/>
          <w:szCs w:val="22"/>
        </w:rPr>
        <w:t xml:space="preserve">podpisem tohoto Dodatku č. </w:t>
      </w:r>
      <w:r w:rsidR="008C201C" w:rsidRPr="00DE3A1B">
        <w:rPr>
          <w:rFonts w:ascii="Times New Roman" w:hAnsi="Times New Roman" w:cs="Times New Roman"/>
          <w:i/>
          <w:sz w:val="22"/>
          <w:szCs w:val="22"/>
        </w:rPr>
        <w:t>7</w:t>
      </w:r>
      <w:r w:rsidR="00215C89" w:rsidRPr="00DE3A1B">
        <w:rPr>
          <w:rFonts w:ascii="Times New Roman" w:hAnsi="Times New Roman" w:cs="Times New Roman"/>
          <w:i/>
          <w:sz w:val="22"/>
          <w:szCs w:val="22"/>
        </w:rPr>
        <w:t xml:space="preserve"> potvrzují své předchozí ujednání</w:t>
      </w:r>
      <w:r w:rsidR="00B218E3" w:rsidRPr="00DE3A1B">
        <w:rPr>
          <w:rFonts w:ascii="Times New Roman" w:hAnsi="Times New Roman" w:cs="Times New Roman"/>
          <w:i/>
          <w:sz w:val="22"/>
          <w:szCs w:val="22"/>
        </w:rPr>
        <w:t xml:space="preserve">, že objednatel bude platit od </w:t>
      </w:r>
      <w:r w:rsidR="004E5894" w:rsidRPr="00DE3A1B">
        <w:rPr>
          <w:rFonts w:ascii="Times New Roman" w:hAnsi="Times New Roman" w:cs="Times New Roman"/>
          <w:i/>
          <w:sz w:val="22"/>
          <w:szCs w:val="22"/>
        </w:rPr>
        <w:t xml:space="preserve">1. </w:t>
      </w:r>
      <w:r w:rsidR="008C201C" w:rsidRPr="00DE3A1B">
        <w:rPr>
          <w:rFonts w:ascii="Times New Roman" w:hAnsi="Times New Roman" w:cs="Times New Roman"/>
          <w:i/>
          <w:sz w:val="22"/>
          <w:szCs w:val="22"/>
        </w:rPr>
        <w:t>1</w:t>
      </w:r>
      <w:r w:rsidR="00DA0CD5" w:rsidRPr="00DE3A1B">
        <w:rPr>
          <w:rFonts w:ascii="Times New Roman" w:hAnsi="Times New Roman" w:cs="Times New Roman"/>
          <w:i/>
          <w:sz w:val="22"/>
          <w:szCs w:val="22"/>
        </w:rPr>
        <w:t>2</w:t>
      </w:r>
      <w:r w:rsidR="004E5894" w:rsidRPr="00DE3A1B">
        <w:rPr>
          <w:rFonts w:ascii="Times New Roman" w:hAnsi="Times New Roman" w:cs="Times New Roman"/>
          <w:i/>
          <w:sz w:val="22"/>
          <w:szCs w:val="22"/>
        </w:rPr>
        <w:t>. 202</w:t>
      </w:r>
      <w:r w:rsidR="008C201C" w:rsidRPr="00DE3A1B">
        <w:rPr>
          <w:rFonts w:ascii="Times New Roman" w:hAnsi="Times New Roman" w:cs="Times New Roman"/>
          <w:i/>
          <w:sz w:val="22"/>
          <w:szCs w:val="22"/>
        </w:rPr>
        <w:t>1</w:t>
      </w:r>
      <w:r w:rsidR="00B218E3" w:rsidRPr="00DE3A1B">
        <w:rPr>
          <w:rFonts w:ascii="Times New Roman" w:hAnsi="Times New Roman" w:cs="Times New Roman"/>
          <w:i/>
          <w:sz w:val="22"/>
          <w:szCs w:val="22"/>
        </w:rPr>
        <w:t xml:space="preserve"> za řádně a včas provedené úklidové služby měsíční paušální cenu v této výši:</w:t>
      </w:r>
    </w:p>
    <w:tbl>
      <w:tblPr>
        <w:tblpPr w:leftFromText="141" w:rightFromText="141" w:vertAnchor="text" w:horzAnchor="margin" w:tblpX="382" w:tblpY="-105"/>
        <w:tblW w:w="0" w:type="auto"/>
        <w:tblBorders>
          <w:top w:val="single" w:sz="8" w:space="0" w:color="000001"/>
          <w:left w:val="single" w:sz="8" w:space="0" w:color="000001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192"/>
        <w:gridCol w:w="3553"/>
      </w:tblGrid>
      <w:tr w:rsidR="00052C8E" w:rsidRPr="00DE3A1B" w14:paraId="1F36C659" w14:textId="77777777" w:rsidTr="00EA23D3">
        <w:tc>
          <w:tcPr>
            <w:tcW w:w="5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E893AE9" w14:textId="77777777" w:rsidR="00052C8E" w:rsidRPr="00DE3A1B" w:rsidRDefault="00052C8E" w:rsidP="008C201C">
            <w:pPr>
              <w:spacing w:before="120"/>
              <w:ind w:left="142" w:hanging="142"/>
              <w:rPr>
                <w:bCs/>
                <w:i/>
                <w:sz w:val="22"/>
                <w:szCs w:val="22"/>
              </w:rPr>
            </w:pPr>
            <w:r w:rsidRPr="00DE3A1B">
              <w:rPr>
                <w:bCs/>
                <w:i/>
                <w:sz w:val="22"/>
                <w:szCs w:val="22"/>
              </w:rPr>
              <w:lastRenderedPageBreak/>
              <w:t xml:space="preserve">    Měsíční paušální cena bez DPH</w:t>
            </w:r>
            <w:r w:rsidR="000F0EBF" w:rsidRPr="00DE3A1B">
              <w:rPr>
                <w:bCs/>
                <w:i/>
                <w:sz w:val="22"/>
                <w:szCs w:val="22"/>
              </w:rPr>
              <w:t xml:space="preserve"> od </w:t>
            </w:r>
            <w:r w:rsidR="00FE1B67" w:rsidRPr="00DE3A1B">
              <w:rPr>
                <w:bCs/>
                <w:i/>
                <w:sz w:val="22"/>
                <w:szCs w:val="22"/>
              </w:rPr>
              <w:t>1. 1. 202</w:t>
            </w:r>
            <w:r w:rsidR="008C201C" w:rsidRPr="00DE3A1B">
              <w:rPr>
                <w:bCs/>
                <w:i/>
                <w:sz w:val="22"/>
                <w:szCs w:val="22"/>
              </w:rPr>
              <w:t>1</w:t>
            </w:r>
            <w:r w:rsidRPr="00DE3A1B">
              <w:rPr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35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  <w:right w:w="1134" w:type="dxa"/>
            </w:tcMar>
          </w:tcPr>
          <w:p w14:paraId="11A5C301" w14:textId="77777777" w:rsidR="00052C8E" w:rsidRPr="00DE3A1B" w:rsidRDefault="008C201C" w:rsidP="00052C8E">
            <w:pPr>
              <w:spacing w:before="120"/>
              <w:jc w:val="right"/>
              <w:rPr>
                <w:i/>
                <w:sz w:val="22"/>
                <w:szCs w:val="22"/>
                <w:highlight w:val="yellow"/>
              </w:rPr>
            </w:pPr>
            <w:r w:rsidRPr="00DE3A1B">
              <w:rPr>
                <w:i/>
                <w:sz w:val="22"/>
                <w:szCs w:val="22"/>
              </w:rPr>
              <w:t>659 620,68 Kč</w:t>
            </w:r>
          </w:p>
        </w:tc>
      </w:tr>
      <w:tr w:rsidR="008C201C" w:rsidRPr="00DE3A1B" w14:paraId="342991FF" w14:textId="77777777" w:rsidTr="00EA23D3">
        <w:tc>
          <w:tcPr>
            <w:tcW w:w="5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363F4AA" w14:textId="278A02A7" w:rsidR="008C201C" w:rsidRPr="00DE3A1B" w:rsidRDefault="008C201C" w:rsidP="008C201C">
            <w:pPr>
              <w:spacing w:before="120"/>
              <w:rPr>
                <w:bCs/>
                <w:i/>
                <w:sz w:val="22"/>
                <w:szCs w:val="22"/>
              </w:rPr>
            </w:pPr>
            <w:r w:rsidRPr="00DE3A1B">
              <w:rPr>
                <w:bCs/>
                <w:i/>
                <w:sz w:val="22"/>
                <w:szCs w:val="22"/>
              </w:rPr>
              <w:t xml:space="preserve">    Navýšení ceny úklidu </w:t>
            </w:r>
            <w:r w:rsidR="00581927" w:rsidRPr="00DE3A1B">
              <w:rPr>
                <w:bCs/>
                <w:i/>
                <w:sz w:val="22"/>
                <w:szCs w:val="22"/>
              </w:rPr>
              <w:t>z</w:t>
            </w:r>
            <w:r w:rsidRPr="00DE3A1B">
              <w:rPr>
                <w:bCs/>
                <w:i/>
                <w:sz w:val="22"/>
                <w:szCs w:val="22"/>
              </w:rPr>
              <w:t>a oddělení 22 od 1. 1</w:t>
            </w:r>
            <w:r w:rsidR="00DA0CD5" w:rsidRPr="00DE3A1B">
              <w:rPr>
                <w:bCs/>
                <w:i/>
                <w:sz w:val="22"/>
                <w:szCs w:val="22"/>
              </w:rPr>
              <w:t>2</w:t>
            </w:r>
            <w:r w:rsidRPr="00DE3A1B">
              <w:rPr>
                <w:bCs/>
                <w:i/>
                <w:sz w:val="22"/>
                <w:szCs w:val="22"/>
              </w:rPr>
              <w:t>. 2021:</w:t>
            </w:r>
          </w:p>
        </w:tc>
        <w:tc>
          <w:tcPr>
            <w:tcW w:w="35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  <w:right w:w="1134" w:type="dxa"/>
            </w:tcMar>
          </w:tcPr>
          <w:p w14:paraId="7CADD74D" w14:textId="77777777" w:rsidR="008C201C" w:rsidRPr="00DE3A1B" w:rsidRDefault="008C201C" w:rsidP="00052C8E">
            <w:pPr>
              <w:spacing w:before="120"/>
              <w:jc w:val="right"/>
              <w:rPr>
                <w:i/>
                <w:sz w:val="22"/>
                <w:szCs w:val="22"/>
              </w:rPr>
            </w:pPr>
            <w:r w:rsidRPr="00DE3A1B">
              <w:rPr>
                <w:i/>
                <w:sz w:val="22"/>
                <w:szCs w:val="22"/>
              </w:rPr>
              <w:t>33 789,- Kč</w:t>
            </w:r>
          </w:p>
        </w:tc>
      </w:tr>
      <w:tr w:rsidR="008C201C" w:rsidRPr="00DE3A1B" w14:paraId="4615D376" w14:textId="77777777" w:rsidTr="00EA23D3">
        <w:tc>
          <w:tcPr>
            <w:tcW w:w="5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9D2A234" w14:textId="77777777" w:rsidR="008C201C" w:rsidRPr="00DE3A1B" w:rsidRDefault="008C201C" w:rsidP="00052C8E">
            <w:pPr>
              <w:spacing w:before="120"/>
              <w:rPr>
                <w:bCs/>
                <w:i/>
                <w:sz w:val="22"/>
                <w:szCs w:val="22"/>
              </w:rPr>
            </w:pPr>
            <w:r w:rsidRPr="00DE3A1B">
              <w:rPr>
                <w:bCs/>
                <w:i/>
                <w:sz w:val="22"/>
                <w:szCs w:val="22"/>
              </w:rPr>
              <w:t xml:space="preserve">    DPH (základní sazba):</w:t>
            </w:r>
          </w:p>
        </w:tc>
        <w:tc>
          <w:tcPr>
            <w:tcW w:w="35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  <w:right w:w="1134" w:type="dxa"/>
            </w:tcMar>
          </w:tcPr>
          <w:p w14:paraId="60A57211" w14:textId="77777777" w:rsidR="008C201C" w:rsidRPr="00DE3A1B" w:rsidRDefault="008C201C" w:rsidP="00052C8E">
            <w:pPr>
              <w:spacing w:before="120"/>
              <w:jc w:val="right"/>
              <w:rPr>
                <w:i/>
                <w:sz w:val="22"/>
                <w:szCs w:val="22"/>
                <w:highlight w:val="yellow"/>
              </w:rPr>
            </w:pPr>
            <w:r w:rsidRPr="00DE3A1B">
              <w:rPr>
                <w:i/>
                <w:sz w:val="22"/>
                <w:szCs w:val="22"/>
              </w:rPr>
              <w:t>145 616,03 Kč</w:t>
            </w:r>
          </w:p>
        </w:tc>
      </w:tr>
      <w:tr w:rsidR="008C201C" w:rsidRPr="00DE3A1B" w14:paraId="7A1FD501" w14:textId="77777777" w:rsidTr="00EA23D3">
        <w:tc>
          <w:tcPr>
            <w:tcW w:w="51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E5E352D" w14:textId="77777777" w:rsidR="008C201C" w:rsidRPr="00DE3A1B" w:rsidRDefault="008C201C" w:rsidP="00FE1B67">
            <w:pPr>
              <w:spacing w:before="120"/>
              <w:rPr>
                <w:bCs/>
                <w:i/>
                <w:sz w:val="22"/>
                <w:szCs w:val="22"/>
              </w:rPr>
            </w:pPr>
            <w:r w:rsidRPr="00DE3A1B">
              <w:rPr>
                <w:b/>
                <w:bCs/>
                <w:i/>
                <w:sz w:val="22"/>
                <w:szCs w:val="22"/>
              </w:rPr>
              <w:t xml:space="preserve">   </w:t>
            </w:r>
            <w:r w:rsidRPr="00DE3A1B">
              <w:rPr>
                <w:bCs/>
                <w:i/>
                <w:sz w:val="22"/>
                <w:szCs w:val="22"/>
              </w:rPr>
              <w:t xml:space="preserve"> </w:t>
            </w:r>
            <w:bookmarkStart w:id="3" w:name="__UnoMark__1724_1508798316"/>
            <w:bookmarkEnd w:id="3"/>
            <w:r w:rsidRPr="00DE3A1B">
              <w:rPr>
                <w:bCs/>
                <w:i/>
                <w:sz w:val="22"/>
                <w:szCs w:val="22"/>
              </w:rPr>
              <w:t>Měsíční paušální cena s DPH:</w:t>
            </w:r>
          </w:p>
        </w:tc>
        <w:tc>
          <w:tcPr>
            <w:tcW w:w="35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  <w:right w:w="1134" w:type="dxa"/>
            </w:tcMar>
          </w:tcPr>
          <w:p w14:paraId="0F2ADAFD" w14:textId="77777777" w:rsidR="008C201C" w:rsidRPr="00DE3A1B" w:rsidRDefault="008C201C" w:rsidP="008C201C">
            <w:pPr>
              <w:spacing w:before="120"/>
              <w:jc w:val="right"/>
              <w:rPr>
                <w:i/>
                <w:sz w:val="22"/>
                <w:szCs w:val="22"/>
                <w:highlight w:val="yellow"/>
              </w:rPr>
            </w:pPr>
            <w:r w:rsidRPr="00DE3A1B">
              <w:rPr>
                <w:i/>
                <w:sz w:val="22"/>
                <w:szCs w:val="22"/>
              </w:rPr>
              <w:t>839 025,71 Kč</w:t>
            </w:r>
          </w:p>
        </w:tc>
      </w:tr>
    </w:tbl>
    <w:p w14:paraId="323B70F0" w14:textId="77777777" w:rsidR="00ED0A46" w:rsidRPr="00DE3A1B" w:rsidRDefault="00B218E3" w:rsidP="00443844">
      <w:pPr>
        <w:spacing w:after="120"/>
        <w:ind w:left="426" w:hanging="426"/>
        <w:contextualSpacing/>
        <w:jc w:val="both"/>
        <w:rPr>
          <w:i/>
          <w:sz w:val="22"/>
          <w:szCs w:val="22"/>
        </w:rPr>
      </w:pPr>
      <w:r w:rsidRPr="00DE3A1B">
        <w:rPr>
          <w:i/>
          <w:sz w:val="22"/>
          <w:szCs w:val="22"/>
        </w:rPr>
        <w:tab/>
      </w:r>
    </w:p>
    <w:p w14:paraId="2D687E7B" w14:textId="582D0CE8" w:rsidR="00896999" w:rsidRPr="00DE3A1B" w:rsidRDefault="00215C89" w:rsidP="00D573BE">
      <w:pPr>
        <w:spacing w:after="120"/>
        <w:ind w:left="284"/>
        <w:jc w:val="both"/>
        <w:rPr>
          <w:i/>
          <w:sz w:val="22"/>
          <w:szCs w:val="22"/>
        </w:rPr>
      </w:pPr>
      <w:r w:rsidRPr="00DE3A1B">
        <w:rPr>
          <w:i/>
          <w:sz w:val="22"/>
          <w:szCs w:val="22"/>
        </w:rPr>
        <w:t>Smluvní strany shodně prohlašují, že m</w:t>
      </w:r>
      <w:r w:rsidR="00B218E3" w:rsidRPr="00DE3A1B">
        <w:rPr>
          <w:i/>
          <w:sz w:val="22"/>
          <w:szCs w:val="22"/>
        </w:rPr>
        <w:t xml:space="preserve">ěsíční paušální cena za úklidové služby </w:t>
      </w:r>
      <w:r w:rsidRPr="00DE3A1B">
        <w:rPr>
          <w:i/>
          <w:sz w:val="22"/>
          <w:szCs w:val="22"/>
        </w:rPr>
        <w:t>byla</w:t>
      </w:r>
      <w:r w:rsidR="00B218E3" w:rsidRPr="00DE3A1B">
        <w:rPr>
          <w:i/>
          <w:sz w:val="22"/>
          <w:szCs w:val="22"/>
        </w:rPr>
        <w:t xml:space="preserve"> </w:t>
      </w:r>
      <w:r w:rsidR="00052C8E" w:rsidRPr="00DE3A1B">
        <w:rPr>
          <w:i/>
          <w:sz w:val="22"/>
          <w:szCs w:val="22"/>
        </w:rPr>
        <w:t xml:space="preserve">od </w:t>
      </w:r>
      <w:r w:rsidR="004E5894" w:rsidRPr="00DE3A1B">
        <w:rPr>
          <w:i/>
          <w:sz w:val="22"/>
          <w:szCs w:val="22"/>
        </w:rPr>
        <w:t xml:space="preserve">1. </w:t>
      </w:r>
      <w:r w:rsidR="008C201C" w:rsidRPr="00DE3A1B">
        <w:rPr>
          <w:i/>
          <w:sz w:val="22"/>
          <w:szCs w:val="22"/>
        </w:rPr>
        <w:t>1</w:t>
      </w:r>
      <w:r w:rsidR="00DA0CD5" w:rsidRPr="00DE3A1B">
        <w:rPr>
          <w:i/>
          <w:sz w:val="22"/>
          <w:szCs w:val="22"/>
        </w:rPr>
        <w:t>2</w:t>
      </w:r>
      <w:r w:rsidR="004E5894" w:rsidRPr="00DE3A1B">
        <w:rPr>
          <w:i/>
          <w:sz w:val="22"/>
          <w:szCs w:val="22"/>
        </w:rPr>
        <w:t>. 202</w:t>
      </w:r>
      <w:r w:rsidR="008C201C" w:rsidRPr="00DE3A1B">
        <w:rPr>
          <w:i/>
          <w:sz w:val="22"/>
          <w:szCs w:val="22"/>
        </w:rPr>
        <w:t>1</w:t>
      </w:r>
      <w:r w:rsidR="00052C8E" w:rsidRPr="00DE3A1B">
        <w:rPr>
          <w:i/>
          <w:sz w:val="22"/>
          <w:szCs w:val="22"/>
        </w:rPr>
        <w:t xml:space="preserve"> </w:t>
      </w:r>
      <w:r w:rsidRPr="00DE3A1B">
        <w:rPr>
          <w:i/>
          <w:sz w:val="22"/>
          <w:szCs w:val="22"/>
        </w:rPr>
        <w:t>u</w:t>
      </w:r>
      <w:r w:rsidR="00B218E3" w:rsidRPr="00DE3A1B">
        <w:rPr>
          <w:i/>
          <w:sz w:val="22"/>
          <w:szCs w:val="22"/>
        </w:rPr>
        <w:t>jedná</w:t>
      </w:r>
      <w:r w:rsidRPr="00DE3A1B">
        <w:rPr>
          <w:i/>
          <w:sz w:val="22"/>
          <w:szCs w:val="22"/>
        </w:rPr>
        <w:t>na</w:t>
      </w:r>
      <w:r w:rsidR="00B218E3" w:rsidRPr="00DE3A1B">
        <w:rPr>
          <w:i/>
          <w:sz w:val="22"/>
          <w:szCs w:val="22"/>
        </w:rPr>
        <w:t xml:space="preserve"> ve </w:t>
      </w:r>
      <w:r w:rsidR="004B127E" w:rsidRPr="00DE3A1B">
        <w:rPr>
          <w:i/>
          <w:sz w:val="22"/>
          <w:szCs w:val="22"/>
        </w:rPr>
        <w:t xml:space="preserve">výši </w:t>
      </w:r>
      <w:r w:rsidR="008C201C" w:rsidRPr="00DE3A1B">
        <w:rPr>
          <w:i/>
          <w:sz w:val="22"/>
          <w:szCs w:val="22"/>
        </w:rPr>
        <w:t>839 025</w:t>
      </w:r>
      <w:r w:rsidR="004B127E" w:rsidRPr="00DE3A1B">
        <w:rPr>
          <w:i/>
          <w:sz w:val="22"/>
          <w:szCs w:val="22"/>
        </w:rPr>
        <w:t>,</w:t>
      </w:r>
      <w:r w:rsidR="008C201C" w:rsidRPr="00DE3A1B">
        <w:rPr>
          <w:i/>
          <w:sz w:val="22"/>
          <w:szCs w:val="22"/>
        </w:rPr>
        <w:t>71</w:t>
      </w:r>
      <w:r w:rsidR="004E5894" w:rsidRPr="00DE3A1B">
        <w:rPr>
          <w:i/>
          <w:sz w:val="22"/>
          <w:szCs w:val="22"/>
        </w:rPr>
        <w:t xml:space="preserve"> Kč </w:t>
      </w:r>
      <w:r w:rsidR="00FE1B67" w:rsidRPr="00DE3A1B">
        <w:rPr>
          <w:i/>
          <w:sz w:val="22"/>
          <w:szCs w:val="22"/>
        </w:rPr>
        <w:t>vč.</w:t>
      </w:r>
      <w:r w:rsidR="004B127E" w:rsidRPr="00DE3A1B">
        <w:rPr>
          <w:i/>
          <w:sz w:val="22"/>
          <w:szCs w:val="22"/>
        </w:rPr>
        <w:t xml:space="preserve"> DPH</w:t>
      </w:r>
      <w:r w:rsidRPr="00DE3A1B">
        <w:rPr>
          <w:i/>
          <w:sz w:val="22"/>
          <w:szCs w:val="22"/>
        </w:rPr>
        <w:t xml:space="preserve">, že veškerá vzájemně poskytnutá plnění od 1. </w:t>
      </w:r>
      <w:r w:rsidR="008C201C" w:rsidRPr="00DE3A1B">
        <w:rPr>
          <w:i/>
          <w:sz w:val="22"/>
          <w:szCs w:val="22"/>
        </w:rPr>
        <w:t>1</w:t>
      </w:r>
      <w:r w:rsidR="00DA0CD5" w:rsidRPr="00DE3A1B">
        <w:rPr>
          <w:i/>
          <w:sz w:val="22"/>
          <w:szCs w:val="22"/>
        </w:rPr>
        <w:t>2</w:t>
      </w:r>
      <w:r w:rsidRPr="00DE3A1B">
        <w:rPr>
          <w:i/>
          <w:sz w:val="22"/>
          <w:szCs w:val="22"/>
        </w:rPr>
        <w:t>. 202</w:t>
      </w:r>
      <w:r w:rsidR="008C201C" w:rsidRPr="00DE3A1B">
        <w:rPr>
          <w:i/>
          <w:sz w:val="22"/>
          <w:szCs w:val="22"/>
        </w:rPr>
        <w:t>1</w:t>
      </w:r>
      <w:r w:rsidRPr="00DE3A1B">
        <w:rPr>
          <w:i/>
          <w:sz w:val="22"/>
          <w:szCs w:val="22"/>
        </w:rPr>
        <w:t xml:space="preserve"> byla poskytnuta v souladu s tímto ujednáním a že podpisem tohoto Dodatku č. </w:t>
      </w:r>
      <w:r w:rsidR="008C201C" w:rsidRPr="00DE3A1B">
        <w:rPr>
          <w:i/>
          <w:sz w:val="22"/>
          <w:szCs w:val="22"/>
        </w:rPr>
        <w:t>7</w:t>
      </w:r>
      <w:r w:rsidRPr="00DE3A1B">
        <w:rPr>
          <w:i/>
          <w:sz w:val="22"/>
          <w:szCs w:val="22"/>
        </w:rPr>
        <w:t xml:space="preserve"> potvrzují svou vůli se nadále tímto ujednáním řídit</w:t>
      </w:r>
      <w:r w:rsidR="004B127E" w:rsidRPr="00DE3A1B">
        <w:rPr>
          <w:i/>
          <w:sz w:val="22"/>
          <w:szCs w:val="22"/>
        </w:rPr>
        <w:t>.</w:t>
      </w:r>
      <w:r w:rsidR="00A9618B" w:rsidRPr="00DE3A1B">
        <w:rPr>
          <w:i/>
          <w:sz w:val="22"/>
          <w:szCs w:val="22"/>
        </w:rPr>
        <w:t>“</w:t>
      </w:r>
    </w:p>
    <w:p w14:paraId="1CC8FF9D" w14:textId="77777777" w:rsidR="00567C6C" w:rsidRDefault="00567C6C" w:rsidP="00052C8E">
      <w:pPr>
        <w:pStyle w:val="Odstavecseseznamem"/>
        <w:spacing w:after="120"/>
        <w:ind w:left="284"/>
        <w:contextualSpacing w:val="0"/>
        <w:jc w:val="both"/>
        <w:rPr>
          <w:sz w:val="22"/>
          <w:szCs w:val="22"/>
        </w:rPr>
      </w:pPr>
    </w:p>
    <w:p w14:paraId="6602F616" w14:textId="77777777" w:rsidR="004B127E" w:rsidRDefault="004B127E" w:rsidP="00052C8E">
      <w:pPr>
        <w:pStyle w:val="Odstavecseseznamem"/>
        <w:spacing w:after="120"/>
        <w:ind w:left="284"/>
        <w:contextualSpacing w:val="0"/>
        <w:jc w:val="both"/>
        <w:rPr>
          <w:sz w:val="22"/>
          <w:szCs w:val="22"/>
        </w:rPr>
      </w:pPr>
    </w:p>
    <w:p w14:paraId="1AA791D8" w14:textId="77777777" w:rsidR="00A4580B" w:rsidRPr="00C24BA2" w:rsidRDefault="00BD1151" w:rsidP="00A4580B">
      <w:pPr>
        <w:jc w:val="center"/>
        <w:rPr>
          <w:sz w:val="22"/>
          <w:szCs w:val="22"/>
        </w:rPr>
      </w:pPr>
      <w:r>
        <w:rPr>
          <w:sz w:val="22"/>
          <w:szCs w:val="22"/>
        </w:rPr>
        <w:t>Článek II</w:t>
      </w:r>
      <w:r w:rsidR="00A4580B" w:rsidRPr="00C24BA2">
        <w:rPr>
          <w:sz w:val="22"/>
          <w:szCs w:val="22"/>
        </w:rPr>
        <w:t xml:space="preserve">I. </w:t>
      </w:r>
    </w:p>
    <w:p w14:paraId="2992DBDE" w14:textId="77777777" w:rsidR="00A4580B" w:rsidRDefault="00A4580B" w:rsidP="0056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Místo a termín plnění </w:t>
      </w:r>
    </w:p>
    <w:p w14:paraId="0209A9AC" w14:textId="77777777" w:rsidR="00567C6C" w:rsidRPr="006B618F" w:rsidRDefault="00567C6C" w:rsidP="00567C6C">
      <w:pPr>
        <w:spacing w:after="80"/>
        <w:jc w:val="center"/>
        <w:rPr>
          <w:b/>
          <w:sz w:val="22"/>
          <w:szCs w:val="22"/>
        </w:rPr>
      </w:pPr>
    </w:p>
    <w:p w14:paraId="47BECCAD" w14:textId="77777777" w:rsidR="00A4580B" w:rsidRPr="000B1919" w:rsidRDefault="00A4580B" w:rsidP="00A4580B">
      <w:pPr>
        <w:pStyle w:val="Zkladntextodsazen3"/>
        <w:ind w:left="284" w:hanging="284"/>
        <w:jc w:val="both"/>
        <w:rPr>
          <w:sz w:val="22"/>
          <w:szCs w:val="22"/>
        </w:rPr>
      </w:pPr>
      <w:r w:rsidRPr="000B1919">
        <w:rPr>
          <w:sz w:val="22"/>
          <w:szCs w:val="22"/>
        </w:rPr>
        <w:t>1.</w:t>
      </w:r>
      <w:r w:rsidRPr="000B1919">
        <w:rPr>
          <w:sz w:val="22"/>
          <w:szCs w:val="22"/>
        </w:rPr>
        <w:tab/>
        <w:t>Znění odstavce 6.1 se nahrazuje novým zněním</w:t>
      </w:r>
      <w:r>
        <w:rPr>
          <w:sz w:val="22"/>
          <w:szCs w:val="22"/>
        </w:rPr>
        <w:t> :</w:t>
      </w:r>
      <w:r w:rsidRPr="000B1919">
        <w:rPr>
          <w:sz w:val="22"/>
          <w:szCs w:val="22"/>
        </w:rPr>
        <w:tab/>
      </w:r>
    </w:p>
    <w:p w14:paraId="4C17CCA0" w14:textId="5354F506" w:rsidR="000F0EBF" w:rsidRPr="00DE3A1B" w:rsidRDefault="00A9618B" w:rsidP="00A9618B">
      <w:pPr>
        <w:pStyle w:val="Zkladntextodsazen3"/>
        <w:ind w:left="284"/>
        <w:jc w:val="both"/>
        <w:rPr>
          <w:i/>
          <w:sz w:val="22"/>
          <w:szCs w:val="22"/>
          <w:lang w:val="cs-CZ"/>
        </w:rPr>
      </w:pPr>
      <w:r w:rsidRPr="00DE3A1B">
        <w:rPr>
          <w:i/>
          <w:sz w:val="22"/>
          <w:szCs w:val="22"/>
          <w:lang w:val="cs-CZ"/>
        </w:rPr>
        <w:t>„</w:t>
      </w:r>
      <w:r w:rsidR="00215C89" w:rsidRPr="00DE3A1B">
        <w:rPr>
          <w:i/>
          <w:sz w:val="22"/>
          <w:szCs w:val="22"/>
          <w:lang w:val="cs-CZ"/>
        </w:rPr>
        <w:t xml:space="preserve">Smluvní strany podpisem tohoto Dodatku č. </w:t>
      </w:r>
      <w:r w:rsidR="008C201C" w:rsidRPr="00DE3A1B">
        <w:rPr>
          <w:i/>
          <w:sz w:val="22"/>
          <w:szCs w:val="22"/>
          <w:lang w:val="cs-CZ"/>
        </w:rPr>
        <w:t>7</w:t>
      </w:r>
      <w:r w:rsidR="00215C89" w:rsidRPr="00DE3A1B">
        <w:rPr>
          <w:i/>
          <w:sz w:val="22"/>
          <w:szCs w:val="22"/>
          <w:lang w:val="cs-CZ"/>
        </w:rPr>
        <w:t xml:space="preserve"> potvrzují své předchozí ujednání, podle nějž je </w:t>
      </w:r>
      <w:r w:rsidR="00A4580B" w:rsidRPr="00DE3A1B">
        <w:rPr>
          <w:i/>
          <w:sz w:val="22"/>
          <w:szCs w:val="22"/>
          <w:lang w:val="cs-CZ"/>
        </w:rPr>
        <w:t>Dodavatel povinen provádět pravidelné úklidové služby n</w:t>
      </w:r>
      <w:r w:rsidR="004E5894" w:rsidRPr="00DE3A1B">
        <w:rPr>
          <w:i/>
          <w:sz w:val="22"/>
          <w:szCs w:val="22"/>
          <w:lang w:val="cs-CZ"/>
        </w:rPr>
        <w:t>a odděleních 4, 6, 24, 25, 29, 22, CT, MTZ, CPP, CKI, RHB od 1.</w:t>
      </w:r>
      <w:r w:rsidR="008C201C" w:rsidRPr="00DE3A1B">
        <w:rPr>
          <w:i/>
          <w:sz w:val="22"/>
          <w:szCs w:val="22"/>
          <w:lang w:val="cs-CZ"/>
        </w:rPr>
        <w:t xml:space="preserve"> 1</w:t>
      </w:r>
      <w:r w:rsidR="00DA0CD5" w:rsidRPr="00DE3A1B">
        <w:rPr>
          <w:i/>
          <w:sz w:val="22"/>
          <w:szCs w:val="22"/>
          <w:lang w:val="cs-CZ"/>
        </w:rPr>
        <w:t>2</w:t>
      </w:r>
      <w:r w:rsidR="004E5894" w:rsidRPr="00DE3A1B">
        <w:rPr>
          <w:i/>
          <w:sz w:val="22"/>
          <w:szCs w:val="22"/>
          <w:lang w:val="cs-CZ"/>
        </w:rPr>
        <w:t>.</w:t>
      </w:r>
      <w:r w:rsidR="008C201C" w:rsidRPr="00DE3A1B">
        <w:rPr>
          <w:i/>
          <w:sz w:val="22"/>
          <w:szCs w:val="22"/>
          <w:lang w:val="cs-CZ"/>
        </w:rPr>
        <w:t xml:space="preserve"> </w:t>
      </w:r>
      <w:r w:rsidR="004E5894" w:rsidRPr="00DE3A1B">
        <w:rPr>
          <w:i/>
          <w:sz w:val="22"/>
          <w:szCs w:val="22"/>
          <w:lang w:val="cs-CZ"/>
        </w:rPr>
        <w:t>202</w:t>
      </w:r>
      <w:r w:rsidR="008C201C" w:rsidRPr="00DE3A1B">
        <w:rPr>
          <w:i/>
          <w:sz w:val="22"/>
          <w:szCs w:val="22"/>
          <w:lang w:val="cs-CZ"/>
        </w:rPr>
        <w:t>1</w:t>
      </w:r>
      <w:r w:rsidRPr="00DE3A1B">
        <w:rPr>
          <w:i/>
          <w:sz w:val="22"/>
          <w:szCs w:val="22"/>
          <w:lang w:val="cs-CZ"/>
        </w:rPr>
        <w:t>.“</w:t>
      </w:r>
    </w:p>
    <w:p w14:paraId="4811F5E2" w14:textId="77777777" w:rsidR="000F0EBF" w:rsidRPr="00443844" w:rsidRDefault="000F0EBF" w:rsidP="00443844">
      <w:pPr>
        <w:spacing w:after="120"/>
        <w:ind w:left="567" w:hanging="567"/>
        <w:contextualSpacing/>
        <w:rPr>
          <w:sz w:val="22"/>
          <w:szCs w:val="22"/>
        </w:rPr>
      </w:pPr>
    </w:p>
    <w:p w14:paraId="7412BE2F" w14:textId="77777777" w:rsidR="00ED0A46" w:rsidRPr="000B1919" w:rsidRDefault="00B218E3" w:rsidP="00443844">
      <w:pPr>
        <w:pStyle w:val="Nadpis1"/>
        <w:spacing w:before="0" w:after="120"/>
        <w:ind w:left="567" w:hanging="567"/>
        <w:contextualSpacing/>
        <w:jc w:val="center"/>
        <w:rPr>
          <w:rFonts w:ascii="Times New Roman" w:hAnsi="Times New Roman"/>
          <w:color w:val="00000A"/>
          <w:sz w:val="24"/>
          <w:szCs w:val="24"/>
        </w:rPr>
      </w:pPr>
      <w:r w:rsidRPr="002B6B02">
        <w:rPr>
          <w:rFonts w:ascii="Times New Roman" w:hAnsi="Times New Roman"/>
          <w:color w:val="00000A"/>
          <w:sz w:val="24"/>
          <w:szCs w:val="24"/>
        </w:rPr>
        <w:t>Z</w:t>
      </w:r>
      <w:r w:rsidRPr="000B1919">
        <w:rPr>
          <w:rFonts w:ascii="Times New Roman" w:hAnsi="Times New Roman"/>
          <w:color w:val="00000A"/>
          <w:sz w:val="24"/>
          <w:szCs w:val="24"/>
        </w:rPr>
        <w:t xml:space="preserve">ávěr </w:t>
      </w:r>
    </w:p>
    <w:p w14:paraId="0E16FE2C" w14:textId="77777777" w:rsidR="00ED0A46" w:rsidRPr="00443844" w:rsidRDefault="00ED0A46" w:rsidP="00443844">
      <w:pPr>
        <w:pStyle w:val="Nadpis1"/>
        <w:spacing w:before="0" w:after="120"/>
        <w:ind w:left="567" w:hanging="567"/>
        <w:contextualSpacing/>
        <w:jc w:val="center"/>
        <w:rPr>
          <w:rFonts w:ascii="Times New Roman" w:hAnsi="Times New Roman"/>
          <w:sz w:val="22"/>
          <w:szCs w:val="22"/>
        </w:rPr>
      </w:pPr>
    </w:p>
    <w:p w14:paraId="75863622" w14:textId="7D48D1B9" w:rsidR="00A9618B" w:rsidRDefault="00B218E3" w:rsidP="00A9618B">
      <w:pPr>
        <w:pStyle w:val="Odstavecseseznamem"/>
        <w:numPr>
          <w:ilvl w:val="0"/>
          <w:numId w:val="8"/>
        </w:numPr>
        <w:spacing w:after="120"/>
        <w:ind w:left="284" w:hanging="284"/>
        <w:jc w:val="both"/>
        <w:rPr>
          <w:bCs/>
          <w:color w:val="00000A"/>
          <w:sz w:val="22"/>
          <w:szCs w:val="22"/>
        </w:rPr>
      </w:pPr>
      <w:r w:rsidRPr="00A9618B">
        <w:rPr>
          <w:bCs/>
          <w:color w:val="00000A"/>
          <w:sz w:val="22"/>
          <w:szCs w:val="22"/>
        </w:rPr>
        <w:t>Ostatní články Smlouvy č. 088/2017</w:t>
      </w:r>
      <w:r w:rsidR="008C201C" w:rsidRPr="00A9618B">
        <w:rPr>
          <w:bCs/>
          <w:color w:val="00000A"/>
          <w:sz w:val="22"/>
          <w:szCs w:val="22"/>
        </w:rPr>
        <w:t xml:space="preserve"> </w:t>
      </w:r>
      <w:r w:rsidR="00DA0CD5" w:rsidRPr="00A9618B">
        <w:rPr>
          <w:bCs/>
          <w:color w:val="00000A"/>
          <w:sz w:val="22"/>
          <w:szCs w:val="22"/>
        </w:rPr>
        <w:t>ve znění jejích</w:t>
      </w:r>
      <w:r w:rsidR="008C201C" w:rsidRPr="00A9618B">
        <w:rPr>
          <w:bCs/>
          <w:color w:val="00000A"/>
          <w:sz w:val="22"/>
          <w:szCs w:val="22"/>
        </w:rPr>
        <w:t xml:space="preserve"> dodatků č.1, 2, 3,</w:t>
      </w:r>
      <w:r w:rsidR="004B127E" w:rsidRPr="00A9618B">
        <w:rPr>
          <w:bCs/>
          <w:color w:val="00000A"/>
          <w:sz w:val="22"/>
          <w:szCs w:val="22"/>
        </w:rPr>
        <w:t xml:space="preserve"> 4</w:t>
      </w:r>
      <w:r w:rsidR="008C201C" w:rsidRPr="00A9618B">
        <w:rPr>
          <w:bCs/>
          <w:color w:val="00000A"/>
          <w:sz w:val="22"/>
          <w:szCs w:val="22"/>
        </w:rPr>
        <w:t>, 5 a 6</w:t>
      </w:r>
      <w:r w:rsidRPr="00A9618B">
        <w:rPr>
          <w:bCs/>
          <w:color w:val="00000A"/>
          <w:sz w:val="22"/>
          <w:szCs w:val="22"/>
        </w:rPr>
        <w:t xml:space="preserve"> se nemění.</w:t>
      </w:r>
    </w:p>
    <w:p w14:paraId="467E239B" w14:textId="77777777" w:rsidR="00A9618B" w:rsidRDefault="00A9618B" w:rsidP="00A9618B">
      <w:pPr>
        <w:pStyle w:val="Odstavecseseznamem"/>
        <w:spacing w:after="120"/>
        <w:ind w:left="284"/>
        <w:jc w:val="both"/>
        <w:rPr>
          <w:bCs/>
          <w:color w:val="00000A"/>
          <w:sz w:val="22"/>
          <w:szCs w:val="22"/>
        </w:rPr>
      </w:pPr>
    </w:p>
    <w:p w14:paraId="7028C8F9" w14:textId="0D0A5465" w:rsidR="00A9618B" w:rsidRDefault="00BD1151" w:rsidP="00A9618B">
      <w:pPr>
        <w:pStyle w:val="Odstavecseseznamem"/>
        <w:numPr>
          <w:ilvl w:val="0"/>
          <w:numId w:val="8"/>
        </w:numPr>
        <w:ind w:left="284" w:hanging="284"/>
        <w:jc w:val="both"/>
        <w:rPr>
          <w:bCs/>
          <w:color w:val="00000A"/>
          <w:sz w:val="22"/>
          <w:szCs w:val="22"/>
        </w:rPr>
      </w:pPr>
      <w:r w:rsidRPr="00A9618B">
        <w:rPr>
          <w:bCs/>
          <w:color w:val="00000A"/>
          <w:sz w:val="22"/>
          <w:szCs w:val="22"/>
        </w:rPr>
        <w:t>D</w:t>
      </w:r>
      <w:r w:rsidR="00B218E3" w:rsidRPr="00A9618B">
        <w:rPr>
          <w:bCs/>
          <w:color w:val="00000A"/>
          <w:sz w:val="22"/>
          <w:szCs w:val="22"/>
        </w:rPr>
        <w:t xml:space="preserve">odatek je vyhotoven ve třech stejnopisech s platností originálu, přičemž objednatel obdrží 2 stejnopisy a dodavatel l stejnopis. </w:t>
      </w:r>
    </w:p>
    <w:p w14:paraId="60544DCD" w14:textId="77777777" w:rsidR="00A9618B" w:rsidRPr="00A9618B" w:rsidRDefault="00A9618B" w:rsidP="00A9618B">
      <w:pPr>
        <w:jc w:val="both"/>
        <w:rPr>
          <w:bCs/>
          <w:color w:val="00000A"/>
          <w:sz w:val="22"/>
          <w:szCs w:val="22"/>
        </w:rPr>
      </w:pPr>
    </w:p>
    <w:p w14:paraId="441A4295" w14:textId="6E8569E0" w:rsidR="00A9618B" w:rsidRDefault="00BD1151" w:rsidP="00A9618B">
      <w:pPr>
        <w:pStyle w:val="Odstavecseseznamem"/>
        <w:numPr>
          <w:ilvl w:val="0"/>
          <w:numId w:val="8"/>
        </w:numPr>
        <w:ind w:left="284" w:hanging="284"/>
        <w:jc w:val="both"/>
        <w:rPr>
          <w:bCs/>
          <w:color w:val="00000A"/>
          <w:sz w:val="22"/>
          <w:szCs w:val="22"/>
        </w:rPr>
      </w:pPr>
      <w:r w:rsidRPr="00A9618B">
        <w:rPr>
          <w:bCs/>
          <w:color w:val="00000A"/>
          <w:sz w:val="22"/>
          <w:szCs w:val="22"/>
        </w:rPr>
        <w:t>D</w:t>
      </w:r>
      <w:r w:rsidR="00B218E3" w:rsidRPr="00A9618B">
        <w:rPr>
          <w:bCs/>
          <w:color w:val="00000A"/>
          <w:sz w:val="22"/>
          <w:szCs w:val="22"/>
        </w:rPr>
        <w:t>o</w:t>
      </w:r>
      <w:r w:rsidRPr="00A9618B">
        <w:rPr>
          <w:bCs/>
          <w:color w:val="00000A"/>
          <w:sz w:val="22"/>
          <w:szCs w:val="22"/>
        </w:rPr>
        <w:t>datek nabývá platnosti dnem je</w:t>
      </w:r>
      <w:r w:rsidR="00B218E3" w:rsidRPr="00A9618B">
        <w:rPr>
          <w:bCs/>
          <w:color w:val="00000A"/>
          <w:sz w:val="22"/>
          <w:szCs w:val="22"/>
        </w:rPr>
        <w:t xml:space="preserve">ho podpisu poslední ze smluvních stran a účinným se </w:t>
      </w:r>
      <w:r w:rsidR="00832BD3" w:rsidRPr="00A9618B">
        <w:rPr>
          <w:bCs/>
          <w:color w:val="00000A"/>
          <w:sz w:val="22"/>
          <w:szCs w:val="22"/>
        </w:rPr>
        <w:t>stává</w:t>
      </w:r>
      <w:r w:rsidR="00B218E3" w:rsidRPr="00A9618B">
        <w:rPr>
          <w:bCs/>
          <w:color w:val="00000A"/>
          <w:sz w:val="22"/>
          <w:szCs w:val="22"/>
        </w:rPr>
        <w:t xml:space="preserve"> dnem jeho uveřejnění v Registru smluv. </w:t>
      </w:r>
      <w:r w:rsidR="00A9618B">
        <w:rPr>
          <w:bCs/>
          <w:color w:val="00000A"/>
          <w:sz w:val="22"/>
          <w:szCs w:val="22"/>
        </w:rPr>
        <w:t xml:space="preserve">Plnění </w:t>
      </w:r>
      <w:r w:rsidR="00DE3A1B">
        <w:rPr>
          <w:bCs/>
          <w:color w:val="00000A"/>
          <w:sz w:val="22"/>
          <w:szCs w:val="22"/>
        </w:rPr>
        <w:t xml:space="preserve">týkající se předmětu tohoto dodatku </w:t>
      </w:r>
      <w:r w:rsidR="00A9618B">
        <w:rPr>
          <w:bCs/>
          <w:color w:val="00000A"/>
          <w:sz w:val="22"/>
          <w:szCs w:val="22"/>
        </w:rPr>
        <w:t>poskytnut</w:t>
      </w:r>
      <w:r w:rsidR="004E0E5C">
        <w:rPr>
          <w:bCs/>
          <w:color w:val="00000A"/>
          <w:sz w:val="22"/>
          <w:szCs w:val="22"/>
        </w:rPr>
        <w:t>á</w:t>
      </w:r>
      <w:r w:rsidR="00A9618B">
        <w:rPr>
          <w:bCs/>
          <w:color w:val="00000A"/>
          <w:sz w:val="22"/>
          <w:szCs w:val="22"/>
        </w:rPr>
        <w:t xml:space="preserve"> mezi smluvními stranami přede dnem nabytí účinnosti tohoto dodatku se považuj</w:t>
      </w:r>
      <w:r w:rsidR="004E0E5C">
        <w:rPr>
          <w:bCs/>
          <w:color w:val="00000A"/>
          <w:sz w:val="22"/>
          <w:szCs w:val="22"/>
        </w:rPr>
        <w:t>í</w:t>
      </w:r>
      <w:r w:rsidR="00A9618B">
        <w:rPr>
          <w:bCs/>
          <w:color w:val="00000A"/>
          <w:sz w:val="22"/>
          <w:szCs w:val="22"/>
        </w:rPr>
        <w:t xml:space="preserve"> za plnění </w:t>
      </w:r>
      <w:r w:rsidR="00DE3A1B">
        <w:rPr>
          <w:bCs/>
          <w:color w:val="00000A"/>
          <w:sz w:val="22"/>
          <w:szCs w:val="22"/>
        </w:rPr>
        <w:t>poskytnut</w:t>
      </w:r>
      <w:r w:rsidR="004E0E5C">
        <w:rPr>
          <w:bCs/>
          <w:color w:val="00000A"/>
          <w:sz w:val="22"/>
          <w:szCs w:val="22"/>
        </w:rPr>
        <w:t>á</w:t>
      </w:r>
      <w:r w:rsidR="00DE3A1B">
        <w:rPr>
          <w:bCs/>
          <w:color w:val="00000A"/>
          <w:sz w:val="22"/>
          <w:szCs w:val="22"/>
        </w:rPr>
        <w:t xml:space="preserve"> na základě tohoto dodatku.</w:t>
      </w:r>
    </w:p>
    <w:p w14:paraId="7A5192FE" w14:textId="77777777" w:rsidR="00A9618B" w:rsidRPr="00A9618B" w:rsidRDefault="00A9618B" w:rsidP="00A9618B">
      <w:pPr>
        <w:jc w:val="both"/>
        <w:rPr>
          <w:bCs/>
          <w:color w:val="00000A"/>
          <w:sz w:val="22"/>
          <w:szCs w:val="22"/>
        </w:rPr>
      </w:pPr>
    </w:p>
    <w:p w14:paraId="3E5500CB" w14:textId="3E791742" w:rsidR="00ED0A46" w:rsidRPr="00A9618B" w:rsidRDefault="00BD1151" w:rsidP="00A9618B">
      <w:pPr>
        <w:pStyle w:val="Odstavecseseznamem"/>
        <w:numPr>
          <w:ilvl w:val="0"/>
          <w:numId w:val="8"/>
        </w:numPr>
        <w:spacing w:after="120"/>
        <w:ind w:left="284" w:hanging="284"/>
        <w:jc w:val="both"/>
        <w:rPr>
          <w:bCs/>
          <w:color w:val="00000A"/>
          <w:sz w:val="22"/>
          <w:szCs w:val="22"/>
        </w:rPr>
      </w:pPr>
      <w:r w:rsidRPr="00A9618B">
        <w:rPr>
          <w:bCs/>
          <w:color w:val="00000A"/>
          <w:sz w:val="22"/>
          <w:szCs w:val="22"/>
        </w:rPr>
        <w:t>Smluvní strany prohlašují, že 7</w:t>
      </w:r>
      <w:r w:rsidR="00B218E3" w:rsidRPr="00A9618B">
        <w:rPr>
          <w:bCs/>
          <w:color w:val="00000A"/>
          <w:sz w:val="22"/>
          <w:szCs w:val="22"/>
        </w:rPr>
        <w:t>. dodatek je uzavřen dle svobodné vůle smluvních stran, s plným porozuměním textu dodatku i jejím důsledkům, nikoliv v tísni a za nápadně nevýhodných podmínek.</w:t>
      </w:r>
    </w:p>
    <w:p w14:paraId="5E0C41D7" w14:textId="77777777" w:rsidR="00ED0A46" w:rsidRPr="00443844" w:rsidRDefault="00ED0A46" w:rsidP="00443844">
      <w:pPr>
        <w:spacing w:after="120"/>
        <w:contextualSpacing/>
        <w:jc w:val="both"/>
        <w:rPr>
          <w:sz w:val="22"/>
          <w:szCs w:val="22"/>
        </w:rPr>
      </w:pPr>
    </w:p>
    <w:p w14:paraId="1746AF19" w14:textId="77777777" w:rsidR="00ED0A46" w:rsidRDefault="00ED0A46" w:rsidP="00443844">
      <w:pPr>
        <w:tabs>
          <w:tab w:val="left" w:pos="5954"/>
        </w:tabs>
        <w:spacing w:after="120"/>
        <w:contextualSpacing/>
        <w:jc w:val="both"/>
        <w:rPr>
          <w:sz w:val="22"/>
          <w:szCs w:val="22"/>
        </w:rPr>
      </w:pPr>
    </w:p>
    <w:p w14:paraId="689766A9" w14:textId="77777777" w:rsidR="002B6B02" w:rsidRDefault="002B6B02" w:rsidP="00443844">
      <w:pPr>
        <w:tabs>
          <w:tab w:val="left" w:pos="5954"/>
        </w:tabs>
        <w:spacing w:after="120"/>
        <w:contextualSpacing/>
        <w:jc w:val="both"/>
        <w:rPr>
          <w:sz w:val="22"/>
          <w:szCs w:val="22"/>
        </w:rPr>
      </w:pPr>
    </w:p>
    <w:p w14:paraId="134A56BC" w14:textId="77777777" w:rsidR="002B6B02" w:rsidRPr="00443844" w:rsidRDefault="002B6B02" w:rsidP="00443844">
      <w:pPr>
        <w:tabs>
          <w:tab w:val="left" w:pos="5954"/>
        </w:tabs>
        <w:spacing w:after="120"/>
        <w:contextualSpacing/>
        <w:jc w:val="both"/>
        <w:rPr>
          <w:sz w:val="22"/>
          <w:szCs w:val="22"/>
        </w:rPr>
      </w:pPr>
    </w:p>
    <w:p w14:paraId="25EE2F02" w14:textId="77777777" w:rsidR="00ED0A46" w:rsidRPr="00443844" w:rsidRDefault="00ED0A46" w:rsidP="00443844">
      <w:pPr>
        <w:tabs>
          <w:tab w:val="left" w:pos="5954"/>
        </w:tabs>
        <w:spacing w:after="120"/>
        <w:contextualSpacing/>
        <w:jc w:val="both"/>
        <w:rPr>
          <w:sz w:val="22"/>
          <w:szCs w:val="22"/>
        </w:rPr>
      </w:pPr>
    </w:p>
    <w:p w14:paraId="61454A54" w14:textId="59BA4347" w:rsidR="002B6B02" w:rsidRPr="00A9618B" w:rsidRDefault="00B218E3" w:rsidP="00A9618B">
      <w:pPr>
        <w:tabs>
          <w:tab w:val="left" w:pos="5954"/>
        </w:tabs>
        <w:spacing w:after="120"/>
        <w:contextualSpacing/>
        <w:jc w:val="both"/>
        <w:rPr>
          <w:sz w:val="22"/>
          <w:szCs w:val="22"/>
        </w:rPr>
      </w:pPr>
      <w:r w:rsidRPr="00443844">
        <w:rPr>
          <w:sz w:val="22"/>
          <w:szCs w:val="22"/>
        </w:rPr>
        <w:t xml:space="preserve">V Brně, </w:t>
      </w:r>
      <w:r w:rsidR="00832BD3" w:rsidRPr="00443844">
        <w:rPr>
          <w:sz w:val="22"/>
          <w:szCs w:val="22"/>
        </w:rPr>
        <w:t>dne……</w:t>
      </w:r>
      <w:r w:rsidR="00D42AE7">
        <w:rPr>
          <w:sz w:val="22"/>
          <w:szCs w:val="22"/>
        </w:rPr>
        <w:t>………….……..</w:t>
      </w:r>
      <w:r w:rsidR="00D42AE7">
        <w:rPr>
          <w:sz w:val="22"/>
          <w:szCs w:val="22"/>
        </w:rPr>
        <w:tab/>
      </w:r>
      <w:r w:rsidRPr="00443844">
        <w:rPr>
          <w:sz w:val="22"/>
          <w:szCs w:val="22"/>
        </w:rPr>
        <w:t>V Praze, dne ……………………</w:t>
      </w:r>
    </w:p>
    <w:p w14:paraId="3A416BD5" w14:textId="77777777" w:rsidR="002B6B02" w:rsidRPr="00443844" w:rsidRDefault="002B6B02" w:rsidP="00443844">
      <w:pPr>
        <w:pStyle w:val="Hlavika"/>
        <w:tabs>
          <w:tab w:val="center" w:pos="1985"/>
          <w:tab w:val="center" w:pos="7655"/>
        </w:tabs>
        <w:spacing w:after="120"/>
        <w:contextualSpacing/>
        <w:jc w:val="both"/>
        <w:rPr>
          <w:rFonts w:ascii="Times New Roman" w:hAnsi="Times New Roman"/>
          <w:b w:val="0"/>
          <w:color w:val="00000A"/>
          <w:sz w:val="22"/>
          <w:szCs w:val="22"/>
          <w:lang w:eastAsia="ar-SA"/>
        </w:rPr>
      </w:pPr>
    </w:p>
    <w:p w14:paraId="7AD292C2" w14:textId="77777777" w:rsidR="00ED0A46" w:rsidRDefault="00ED0A46">
      <w:pPr>
        <w:pStyle w:val="Hlavika"/>
        <w:tabs>
          <w:tab w:val="center" w:pos="1985"/>
          <w:tab w:val="center" w:pos="7655"/>
        </w:tabs>
        <w:spacing w:after="120"/>
        <w:jc w:val="both"/>
        <w:rPr>
          <w:rFonts w:ascii="Times New Roman" w:hAnsi="Times New Roman"/>
          <w:b w:val="0"/>
          <w:color w:val="00000A"/>
          <w:sz w:val="22"/>
          <w:szCs w:val="22"/>
          <w:lang w:eastAsia="ar-SA"/>
        </w:rPr>
      </w:pPr>
    </w:p>
    <w:p w14:paraId="7B550825" w14:textId="77777777" w:rsidR="00ED0A46" w:rsidRPr="00443844" w:rsidRDefault="00B218E3">
      <w:pPr>
        <w:pStyle w:val="Hlavika"/>
        <w:jc w:val="both"/>
        <w:rPr>
          <w:rFonts w:ascii="Times New Roman" w:hAnsi="Times New Roman"/>
          <w:b w:val="0"/>
          <w:color w:val="00000A"/>
          <w:sz w:val="22"/>
          <w:szCs w:val="22"/>
          <w:lang w:eastAsia="ar-SA"/>
        </w:rPr>
      </w:pPr>
      <w:r w:rsidRPr="00443844">
        <w:rPr>
          <w:rFonts w:ascii="Times New Roman" w:hAnsi="Times New Roman"/>
          <w:b w:val="0"/>
          <w:color w:val="00000A"/>
          <w:sz w:val="22"/>
          <w:szCs w:val="22"/>
          <w:lang w:eastAsia="ar-SA"/>
        </w:rPr>
        <w:t>….………………………………….                                         ……………………………………….</w:t>
      </w:r>
    </w:p>
    <w:p w14:paraId="08267466" w14:textId="77777777" w:rsidR="00ED0A46" w:rsidRPr="00443844" w:rsidRDefault="00B218E3">
      <w:pPr>
        <w:tabs>
          <w:tab w:val="left" w:pos="851"/>
        </w:tabs>
        <w:ind w:left="709" w:hanging="283"/>
        <w:rPr>
          <w:sz w:val="22"/>
          <w:szCs w:val="22"/>
        </w:rPr>
      </w:pPr>
      <w:r w:rsidRPr="00443844">
        <w:rPr>
          <w:sz w:val="22"/>
          <w:szCs w:val="22"/>
        </w:rPr>
        <w:t xml:space="preserve">       </w:t>
      </w:r>
      <w:r w:rsidR="00EF2F3A">
        <w:rPr>
          <w:sz w:val="22"/>
          <w:szCs w:val="22"/>
        </w:rPr>
        <w:t xml:space="preserve">Mgr. Miroslav </w:t>
      </w:r>
      <w:r w:rsidRPr="00443844">
        <w:rPr>
          <w:sz w:val="22"/>
          <w:szCs w:val="22"/>
        </w:rPr>
        <w:t xml:space="preserve">Olejár               </w:t>
      </w:r>
      <w:r w:rsidRPr="00443844">
        <w:rPr>
          <w:sz w:val="22"/>
          <w:szCs w:val="22"/>
        </w:rPr>
        <w:tab/>
      </w:r>
      <w:r w:rsidRPr="00443844">
        <w:rPr>
          <w:sz w:val="22"/>
          <w:szCs w:val="22"/>
        </w:rPr>
        <w:tab/>
        <w:t xml:space="preserve">                                   MUDr. Martin Hollý, MBA </w:t>
      </w:r>
    </w:p>
    <w:p w14:paraId="464C1165" w14:textId="77777777" w:rsidR="00ED0A46" w:rsidRPr="00443844" w:rsidRDefault="00B218E3">
      <w:pPr>
        <w:rPr>
          <w:sz w:val="22"/>
          <w:szCs w:val="22"/>
        </w:rPr>
      </w:pPr>
      <w:r w:rsidRPr="00443844">
        <w:rPr>
          <w:sz w:val="22"/>
          <w:szCs w:val="22"/>
        </w:rPr>
        <w:t xml:space="preserve">                jednatel </w:t>
      </w:r>
      <w:r w:rsidR="00EF2F3A">
        <w:rPr>
          <w:sz w:val="22"/>
          <w:szCs w:val="22"/>
        </w:rPr>
        <w:t>společnosti</w:t>
      </w:r>
      <w:r w:rsidRPr="00443844">
        <w:rPr>
          <w:sz w:val="22"/>
          <w:szCs w:val="22"/>
        </w:rPr>
        <w:t xml:space="preserve">                                                                                  ředitel </w:t>
      </w:r>
    </w:p>
    <w:p w14:paraId="6F442D33" w14:textId="77777777" w:rsidR="00ED0A46" w:rsidRPr="00443844" w:rsidRDefault="00B218E3">
      <w:pPr>
        <w:rPr>
          <w:sz w:val="22"/>
          <w:szCs w:val="22"/>
        </w:rPr>
      </w:pPr>
      <w:r w:rsidRPr="00443844">
        <w:rPr>
          <w:sz w:val="22"/>
          <w:szCs w:val="22"/>
        </w:rPr>
        <w:t xml:space="preserve">   </w:t>
      </w:r>
    </w:p>
    <w:p w14:paraId="2586F1BE" w14:textId="77777777" w:rsidR="00ED0A46" w:rsidRPr="00443844" w:rsidRDefault="00ED0A46">
      <w:pPr>
        <w:rPr>
          <w:sz w:val="22"/>
          <w:szCs w:val="22"/>
        </w:rPr>
      </w:pPr>
    </w:p>
    <w:p w14:paraId="4BBF91B3" w14:textId="77777777" w:rsidR="00ED0A46" w:rsidRPr="00443844" w:rsidRDefault="00ED0A46">
      <w:pPr>
        <w:rPr>
          <w:sz w:val="22"/>
          <w:szCs w:val="22"/>
        </w:rPr>
      </w:pPr>
    </w:p>
    <w:sectPr w:rsidR="00ED0A46" w:rsidRPr="00443844" w:rsidSect="00ED0A46">
      <w:footerReference w:type="default" r:id="rId8"/>
      <w:headerReference w:type="first" r:id="rId9"/>
      <w:pgSz w:w="11906" w:h="16838"/>
      <w:pgMar w:top="1417" w:right="1417" w:bottom="1417" w:left="1417" w:header="0" w:footer="567" w:gutter="0"/>
      <w:pgNumType w:start="1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359E2" w14:textId="77777777" w:rsidR="0083583F" w:rsidRDefault="0083583F" w:rsidP="00ED0A46">
      <w:r>
        <w:separator/>
      </w:r>
    </w:p>
  </w:endnote>
  <w:endnote w:type="continuationSeparator" w:id="0">
    <w:p w14:paraId="648F5BD5" w14:textId="77777777" w:rsidR="0083583F" w:rsidRDefault="0083583F" w:rsidP="00ED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15FC" w14:textId="77777777" w:rsidR="00ED0A46" w:rsidRPr="00567C6C" w:rsidRDefault="00910647">
    <w:pPr>
      <w:pStyle w:val="Pta"/>
      <w:jc w:val="center"/>
      <w:rPr>
        <w:rFonts w:ascii="Times New Roman" w:hAnsi="Times New Roman"/>
      </w:rPr>
    </w:pPr>
    <w:r w:rsidRPr="00567C6C">
      <w:rPr>
        <w:rFonts w:ascii="Times New Roman" w:hAnsi="Times New Roman"/>
      </w:rPr>
      <w:fldChar w:fldCharType="begin"/>
    </w:r>
    <w:r w:rsidR="00B218E3" w:rsidRPr="00567C6C">
      <w:rPr>
        <w:rFonts w:ascii="Times New Roman" w:hAnsi="Times New Roman"/>
      </w:rPr>
      <w:instrText>PAGE</w:instrText>
    </w:r>
    <w:r w:rsidRPr="00567C6C">
      <w:rPr>
        <w:rFonts w:ascii="Times New Roman" w:hAnsi="Times New Roman"/>
      </w:rPr>
      <w:fldChar w:fldCharType="separate"/>
    </w:r>
    <w:r w:rsidR="00BF1DED">
      <w:rPr>
        <w:rFonts w:ascii="Times New Roman" w:hAnsi="Times New Roman"/>
        <w:noProof/>
      </w:rPr>
      <w:t>2</w:t>
    </w:r>
    <w:r w:rsidRPr="00567C6C">
      <w:rPr>
        <w:rFonts w:ascii="Times New Roman" w:hAnsi="Times New Roman"/>
      </w:rPr>
      <w:fldChar w:fldCharType="end"/>
    </w:r>
  </w:p>
  <w:p w14:paraId="59AD3DC9" w14:textId="77777777" w:rsidR="00ED0A46" w:rsidRDefault="00ED0A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1FB34" w14:textId="77777777" w:rsidR="0083583F" w:rsidRDefault="0083583F" w:rsidP="00ED0A46">
      <w:r>
        <w:separator/>
      </w:r>
    </w:p>
  </w:footnote>
  <w:footnote w:type="continuationSeparator" w:id="0">
    <w:p w14:paraId="716E267E" w14:textId="77777777" w:rsidR="0083583F" w:rsidRDefault="0083583F" w:rsidP="00ED0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507B" w14:textId="77777777" w:rsidR="00ED0A46" w:rsidRDefault="00ED0A46">
    <w:pPr>
      <w:pStyle w:val="Hlavika"/>
      <w:jc w:val="left"/>
    </w:pPr>
  </w:p>
  <w:p w14:paraId="648349E9" w14:textId="77777777" w:rsidR="00ED0A46" w:rsidRDefault="00ED0A46">
    <w:pPr>
      <w:pStyle w:val="Hlavika"/>
      <w:jc w:val="left"/>
    </w:pPr>
  </w:p>
  <w:p w14:paraId="1BB75793" w14:textId="77777777" w:rsidR="00ED0A46" w:rsidRDefault="00B218E3">
    <w:pPr>
      <w:pStyle w:val="Hlavika"/>
      <w:jc w:val="left"/>
    </w:pPr>
    <w:r>
      <w:rPr>
        <w:noProof/>
      </w:rPr>
      <w:drawing>
        <wp:inline distT="0" distB="0" distL="0" distR="0" wp14:anchorId="5F697124" wp14:editId="6B265A4D">
          <wp:extent cx="1676400" cy="428625"/>
          <wp:effectExtent l="0" t="0" r="0" b="0"/>
          <wp:docPr id="1" name="Picture" descr="C:\Users\ldubsky\AppData\Local\Temp\XPgrpwise\IMAGE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ldubsky\AppData\Local\Temp\XPgrpwise\IMAGE_2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B98"/>
    <w:multiLevelType w:val="multilevel"/>
    <w:tmpl w:val="B7BAFC38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</w:lvl>
    <w:lvl w:ilvl="1">
      <w:start w:val="1"/>
      <w:numFmt w:val="decimal"/>
      <w:lvlText w:val="%1.%2."/>
      <w:lvlJc w:val="left"/>
      <w:pPr>
        <w:tabs>
          <w:tab w:val="num" w:pos="331"/>
        </w:tabs>
        <w:ind w:left="331" w:hanging="331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FF7304"/>
    <w:multiLevelType w:val="hybridMultilevel"/>
    <w:tmpl w:val="5E08F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6E3"/>
    <w:multiLevelType w:val="hybridMultilevel"/>
    <w:tmpl w:val="FE6E46B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877CF5"/>
    <w:multiLevelType w:val="hybridMultilevel"/>
    <w:tmpl w:val="13D6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24548"/>
    <w:multiLevelType w:val="multilevel"/>
    <w:tmpl w:val="261C74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5E067C1"/>
    <w:multiLevelType w:val="hybridMultilevel"/>
    <w:tmpl w:val="6AB06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37DD"/>
    <w:multiLevelType w:val="multilevel"/>
    <w:tmpl w:val="231C3F6A"/>
    <w:lvl w:ilvl="0">
      <w:start w:val="1"/>
      <w:numFmt w:val="decimal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8EB7424"/>
    <w:multiLevelType w:val="hybridMultilevel"/>
    <w:tmpl w:val="FE6E46B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46"/>
    <w:rsid w:val="00052C8E"/>
    <w:rsid w:val="00065B56"/>
    <w:rsid w:val="00074BC9"/>
    <w:rsid w:val="000800D8"/>
    <w:rsid w:val="000B1919"/>
    <w:rsid w:val="000B2F4E"/>
    <w:rsid w:val="000D5BF7"/>
    <w:rsid w:val="000F0EBF"/>
    <w:rsid w:val="001372C5"/>
    <w:rsid w:val="001B40D0"/>
    <w:rsid w:val="001C3F71"/>
    <w:rsid w:val="0020545A"/>
    <w:rsid w:val="00215C89"/>
    <w:rsid w:val="00224C5E"/>
    <w:rsid w:val="002B6B02"/>
    <w:rsid w:val="002C195D"/>
    <w:rsid w:val="002E0B8F"/>
    <w:rsid w:val="002F75D9"/>
    <w:rsid w:val="00312393"/>
    <w:rsid w:val="0032139D"/>
    <w:rsid w:val="00337BA8"/>
    <w:rsid w:val="003514FC"/>
    <w:rsid w:val="00390775"/>
    <w:rsid w:val="0040039A"/>
    <w:rsid w:val="00433360"/>
    <w:rsid w:val="00443844"/>
    <w:rsid w:val="00460A27"/>
    <w:rsid w:val="0048721B"/>
    <w:rsid w:val="004B127E"/>
    <w:rsid w:val="004E0E5C"/>
    <w:rsid w:val="004E5894"/>
    <w:rsid w:val="00504F60"/>
    <w:rsid w:val="0052768B"/>
    <w:rsid w:val="00567C6C"/>
    <w:rsid w:val="00581927"/>
    <w:rsid w:val="00581D1B"/>
    <w:rsid w:val="005B3F30"/>
    <w:rsid w:val="00602F75"/>
    <w:rsid w:val="00604875"/>
    <w:rsid w:val="00663EA1"/>
    <w:rsid w:val="00670B6B"/>
    <w:rsid w:val="00682D60"/>
    <w:rsid w:val="006C12EB"/>
    <w:rsid w:val="00716072"/>
    <w:rsid w:val="00750868"/>
    <w:rsid w:val="007A2FD3"/>
    <w:rsid w:val="007C4B00"/>
    <w:rsid w:val="007E7352"/>
    <w:rsid w:val="00832BD3"/>
    <w:rsid w:val="0083583F"/>
    <w:rsid w:val="00876AD1"/>
    <w:rsid w:val="00896999"/>
    <w:rsid w:val="008B27FD"/>
    <w:rsid w:val="008C201C"/>
    <w:rsid w:val="008E1926"/>
    <w:rsid w:val="0090519C"/>
    <w:rsid w:val="00910647"/>
    <w:rsid w:val="009275D8"/>
    <w:rsid w:val="00944690"/>
    <w:rsid w:val="00952919"/>
    <w:rsid w:val="009D6334"/>
    <w:rsid w:val="00A364C0"/>
    <w:rsid w:val="00A4580B"/>
    <w:rsid w:val="00A85BF7"/>
    <w:rsid w:val="00A86CAC"/>
    <w:rsid w:val="00A9618B"/>
    <w:rsid w:val="00B218E3"/>
    <w:rsid w:val="00B50FDC"/>
    <w:rsid w:val="00B568FB"/>
    <w:rsid w:val="00B848FD"/>
    <w:rsid w:val="00BD1151"/>
    <w:rsid w:val="00BF1DED"/>
    <w:rsid w:val="00C238AA"/>
    <w:rsid w:val="00C57F04"/>
    <w:rsid w:val="00C74E84"/>
    <w:rsid w:val="00C90166"/>
    <w:rsid w:val="00D42AE7"/>
    <w:rsid w:val="00D573BE"/>
    <w:rsid w:val="00D661BD"/>
    <w:rsid w:val="00DA0CD5"/>
    <w:rsid w:val="00DA60AA"/>
    <w:rsid w:val="00DE3A1B"/>
    <w:rsid w:val="00E163EB"/>
    <w:rsid w:val="00E30CEA"/>
    <w:rsid w:val="00E83896"/>
    <w:rsid w:val="00EA23D3"/>
    <w:rsid w:val="00EA3A0F"/>
    <w:rsid w:val="00ED0A46"/>
    <w:rsid w:val="00EF2F3A"/>
    <w:rsid w:val="00F009DE"/>
    <w:rsid w:val="00F31B1E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128B"/>
  <w15:docId w15:val="{7CA0CC16-E4C6-42B4-AE29-B482E9AE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05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adpis"/>
    <w:link w:val="Nadpis1Char"/>
    <w:qFormat/>
    <w:rsid w:val="0043605B"/>
    <w:pPr>
      <w:numPr>
        <w:numId w:val="1"/>
      </w:numPr>
      <w:spacing w:before="480" w:after="480"/>
      <w:outlineLvl w:val="0"/>
    </w:pPr>
    <w:rPr>
      <w:rFonts w:ascii="Arial" w:eastAsia="Times New Roman" w:hAnsi="Arial" w:cs="Times New Roman"/>
      <w:b/>
      <w:bCs/>
      <w:color w:val="0089D0"/>
      <w:sz w:val="32"/>
      <w:szCs w:val="32"/>
      <w:lang w:eastAsia="cs-CZ"/>
    </w:rPr>
  </w:style>
  <w:style w:type="paragraph" w:styleId="Nadpis2">
    <w:name w:val="heading 2"/>
    <w:basedOn w:val="Nadpis"/>
    <w:link w:val="Nadpis2Char"/>
    <w:qFormat/>
    <w:rsid w:val="0043605B"/>
    <w:pPr>
      <w:tabs>
        <w:tab w:val="num" w:pos="432"/>
      </w:tabs>
      <w:spacing w:before="480" w:after="480"/>
      <w:ind w:left="432" w:hanging="432"/>
      <w:outlineLvl w:val="1"/>
    </w:pPr>
    <w:rPr>
      <w:rFonts w:ascii="Arial" w:eastAsia="Times New Roman" w:hAnsi="Arial" w:cs="Times New Roman"/>
      <w:b/>
      <w:bCs/>
      <w:iCs/>
      <w:color w:val="00AEEF"/>
      <w:lang w:eastAsia="cs-CZ"/>
    </w:rPr>
  </w:style>
  <w:style w:type="paragraph" w:styleId="Nadpis3">
    <w:name w:val="heading 3"/>
    <w:basedOn w:val="Nadpis"/>
    <w:link w:val="Nadpis3Char"/>
    <w:qFormat/>
    <w:rsid w:val="0043605B"/>
    <w:pPr>
      <w:tabs>
        <w:tab w:val="num" w:pos="432"/>
        <w:tab w:val="left" w:pos="567"/>
      </w:tabs>
      <w:spacing w:before="480" w:after="480"/>
      <w:ind w:left="432" w:hanging="432"/>
      <w:outlineLvl w:val="2"/>
    </w:pPr>
    <w:rPr>
      <w:rFonts w:ascii="Arial" w:eastAsia="Times New Roman" w:hAnsi="Arial" w:cs="Times New Roman"/>
      <w:b/>
      <w:bCs/>
      <w:i/>
      <w:color w:val="6CCFF6"/>
      <w:sz w:val="24"/>
      <w:szCs w:val="26"/>
      <w:lang w:eastAsia="cs-CZ"/>
    </w:rPr>
  </w:style>
  <w:style w:type="paragraph" w:styleId="Nadpis4">
    <w:name w:val="heading 4"/>
    <w:basedOn w:val="Nadpis"/>
    <w:link w:val="Nadpis4Char"/>
    <w:qFormat/>
    <w:rsid w:val="0043605B"/>
    <w:pPr>
      <w:tabs>
        <w:tab w:val="num" w:pos="432"/>
      </w:tabs>
      <w:spacing w:after="360"/>
      <w:ind w:left="432" w:hanging="432"/>
      <w:outlineLvl w:val="3"/>
    </w:pPr>
    <w:rPr>
      <w:rFonts w:ascii="Arial" w:eastAsia="Times New Roman" w:hAnsi="Arial" w:cs="Times New Roman"/>
      <w:bCs/>
      <w:color w:val="000000"/>
      <w:lang w:eastAsia="cs-CZ"/>
    </w:rPr>
  </w:style>
  <w:style w:type="paragraph" w:styleId="Nadpis7">
    <w:name w:val="heading 7"/>
    <w:basedOn w:val="Normln"/>
    <w:link w:val="Nadpis7Char"/>
    <w:qFormat/>
    <w:rsid w:val="0043605B"/>
    <w:pPr>
      <w:tabs>
        <w:tab w:val="num" w:pos="432"/>
      </w:tabs>
      <w:spacing w:before="240" w:after="60"/>
      <w:ind w:left="432" w:hanging="432"/>
      <w:outlineLvl w:val="6"/>
    </w:pPr>
    <w:rPr>
      <w:sz w:val="24"/>
      <w:szCs w:val="24"/>
    </w:rPr>
  </w:style>
  <w:style w:type="paragraph" w:styleId="Nadpis8">
    <w:name w:val="heading 8"/>
    <w:basedOn w:val="Normln"/>
    <w:link w:val="Nadpis8Char"/>
    <w:qFormat/>
    <w:rsid w:val="0043605B"/>
    <w:pPr>
      <w:tabs>
        <w:tab w:val="num" w:pos="432"/>
      </w:tabs>
      <w:spacing w:before="240" w:after="60"/>
      <w:ind w:left="432" w:hanging="432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link w:val="Nadpis9Char"/>
    <w:qFormat/>
    <w:rsid w:val="0043605B"/>
    <w:pPr>
      <w:tabs>
        <w:tab w:val="num" w:pos="432"/>
      </w:tabs>
      <w:spacing w:before="240" w:after="60"/>
      <w:ind w:left="432" w:hanging="432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605B"/>
    <w:rPr>
      <w:rFonts w:ascii="Arial" w:eastAsia="Times New Roman" w:hAnsi="Arial" w:cs="Times New Roman"/>
      <w:b/>
      <w:bCs/>
      <w:color w:val="0089D0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3605B"/>
    <w:rPr>
      <w:rFonts w:ascii="Arial" w:eastAsia="Times New Roman" w:hAnsi="Arial" w:cs="Times New Roman"/>
      <w:b/>
      <w:bCs/>
      <w:iCs/>
      <w:color w:val="00AEE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3605B"/>
    <w:rPr>
      <w:rFonts w:ascii="Arial" w:eastAsia="Times New Roman" w:hAnsi="Arial" w:cs="Times New Roman"/>
      <w:b/>
      <w:bCs/>
      <w:i/>
      <w:color w:val="6CCFF6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3605B"/>
    <w:rPr>
      <w:rFonts w:ascii="Arial" w:eastAsia="Times New Roman" w:hAnsi="Arial" w:cs="Times New Roman"/>
      <w:bCs/>
      <w:color w:val="000000"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rsid w:val="004360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3605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3605B"/>
    <w:rPr>
      <w:rFonts w:ascii="Times New Roman" w:eastAsia="Times New Roman" w:hAnsi="Times New Roman" w:cs="Times New Roman"/>
      <w:lang w:eastAsia="ar-SA"/>
    </w:rPr>
  </w:style>
  <w:style w:type="character" w:customStyle="1" w:styleId="ZpatChar">
    <w:name w:val="Zápatí Char"/>
    <w:basedOn w:val="Standardnpsmoodstavce"/>
    <w:link w:val="Pta"/>
    <w:uiPriority w:val="99"/>
    <w:rsid w:val="0043605B"/>
    <w:rPr>
      <w:rFonts w:ascii="Arial" w:eastAsia="Times New Roman" w:hAnsi="Arial" w:cs="Times New Roman"/>
      <w:sz w:val="18"/>
      <w:szCs w:val="18"/>
      <w:lang w:eastAsia="cs-CZ"/>
    </w:rPr>
  </w:style>
  <w:style w:type="character" w:customStyle="1" w:styleId="ZhlavChar">
    <w:name w:val="Záhlaví Char"/>
    <w:basedOn w:val="Standardnpsmoodstavce"/>
    <w:link w:val="Hlavika"/>
    <w:uiPriority w:val="99"/>
    <w:rsid w:val="0043605B"/>
    <w:rPr>
      <w:rFonts w:ascii="Arial" w:eastAsia="Times New Roman" w:hAnsi="Arial" w:cs="Times New Roman"/>
      <w:b/>
      <w:color w:val="0089D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Telotextu"/>
    <w:rsid w:val="0043605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Odsadenietelatextu"/>
    <w:rsid w:val="004360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43605B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Zkladntextodsazen3Char">
    <w:name w:val="Základní text odsazený 3 Char"/>
    <w:basedOn w:val="Standardnpsmoodstavce"/>
    <w:link w:val="Zkladntextodsazen3"/>
    <w:rsid w:val="0043605B"/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OdstavecChar">
    <w:name w:val="Odstavec Char"/>
    <w:link w:val="Odstavec"/>
    <w:locked/>
    <w:rsid w:val="0043605B"/>
  </w:style>
  <w:style w:type="character" w:styleId="Siln">
    <w:name w:val="Strong"/>
    <w:uiPriority w:val="22"/>
    <w:qFormat/>
    <w:rsid w:val="0043605B"/>
    <w:rPr>
      <w:b/>
      <w:bCs/>
    </w:rPr>
  </w:style>
  <w:style w:type="character" w:customStyle="1" w:styleId="Styl2CharChar">
    <w:name w:val="Styl2 Char Char"/>
    <w:link w:val="Styl2"/>
    <w:locked/>
    <w:rsid w:val="0043605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ps">
    <w:name w:val="hps"/>
    <w:basedOn w:val="Standardnpsmoodstavce"/>
    <w:rsid w:val="0043605B"/>
  </w:style>
  <w:style w:type="character" w:customStyle="1" w:styleId="shorttext">
    <w:name w:val="short_text"/>
    <w:basedOn w:val="Standardnpsmoodstavce"/>
    <w:rsid w:val="006B618F"/>
  </w:style>
  <w:style w:type="character" w:customStyle="1" w:styleId="Nadpis1Char1">
    <w:name w:val="Nadpis 1 Char1"/>
    <w:basedOn w:val="Standardnpsmoodstavce"/>
    <w:link w:val="Nadpis11"/>
    <w:uiPriority w:val="9"/>
    <w:rsid w:val="00CB7E42"/>
    <w:rPr>
      <w:rFonts w:ascii="Cambria" w:hAnsi="Cambria"/>
      <w:b/>
      <w:bCs/>
      <w:color w:val="365F91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Odkaznakoment1">
    <w:name w:val="Odkaz na komentář1"/>
    <w:rsid w:val="00F7472D"/>
    <w:rPr>
      <w:sz w:val="16"/>
      <w:szCs w:val="16"/>
    </w:rPr>
  </w:style>
  <w:style w:type="character" w:customStyle="1" w:styleId="Internetovodkaz">
    <w:name w:val="Internetový odkaz"/>
    <w:rsid w:val="00F7472D"/>
    <w:rPr>
      <w:color w:val="0000FF"/>
      <w:u w:val="single"/>
    </w:rPr>
  </w:style>
  <w:style w:type="character" w:customStyle="1" w:styleId="alt-edited">
    <w:name w:val="alt-edited"/>
    <w:basedOn w:val="Standardnpsmoodstavce"/>
    <w:rsid w:val="00C133AE"/>
  </w:style>
  <w:style w:type="character" w:styleId="Odkaznakoment">
    <w:name w:val="annotation reference"/>
    <w:basedOn w:val="Standardnpsmoodstavce"/>
    <w:uiPriority w:val="99"/>
    <w:semiHidden/>
    <w:unhideWhenUsed/>
    <w:rsid w:val="001F18B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18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18B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ListLabel1">
    <w:name w:val="ListLabel 1"/>
    <w:rsid w:val="00ED0A46"/>
    <w:rPr>
      <w:b/>
      <w:color w:val="00000A"/>
    </w:rPr>
  </w:style>
  <w:style w:type="character" w:customStyle="1" w:styleId="ListLabel2">
    <w:name w:val="ListLabel 2"/>
    <w:rsid w:val="00ED0A46"/>
    <w:rPr>
      <w:b w:val="0"/>
    </w:rPr>
  </w:style>
  <w:style w:type="character" w:customStyle="1" w:styleId="ListLabel3">
    <w:name w:val="ListLabel 3"/>
    <w:rsid w:val="00ED0A46"/>
    <w:rPr>
      <w:strike w:val="0"/>
      <w:dstrike w:val="0"/>
    </w:rPr>
  </w:style>
  <w:style w:type="character" w:customStyle="1" w:styleId="ListLabel4">
    <w:name w:val="ListLabel 4"/>
    <w:rsid w:val="00ED0A46"/>
    <w:rPr>
      <w:sz w:val="20"/>
    </w:rPr>
  </w:style>
  <w:style w:type="character" w:customStyle="1" w:styleId="ListLabel5">
    <w:name w:val="ListLabel 5"/>
    <w:rsid w:val="00ED0A46"/>
    <w:rPr>
      <w:i w:val="0"/>
    </w:rPr>
  </w:style>
  <w:style w:type="character" w:customStyle="1" w:styleId="ListLabel6">
    <w:name w:val="ListLabel 6"/>
    <w:rsid w:val="00ED0A46"/>
    <w:rPr>
      <w:b w:val="0"/>
      <w:i w:val="0"/>
    </w:rPr>
  </w:style>
  <w:style w:type="character" w:customStyle="1" w:styleId="ListLabel7">
    <w:name w:val="ListLabel 7"/>
    <w:rsid w:val="00ED0A46"/>
    <w:rPr>
      <w:b/>
      <w:i w:val="0"/>
      <w:sz w:val="22"/>
      <w:szCs w:val="22"/>
    </w:rPr>
  </w:style>
  <w:style w:type="character" w:customStyle="1" w:styleId="ListLabel8">
    <w:name w:val="ListLabel 8"/>
    <w:rsid w:val="00ED0A46"/>
    <w:rPr>
      <w:rFonts w:cs="Courier New"/>
    </w:rPr>
  </w:style>
  <w:style w:type="character" w:customStyle="1" w:styleId="ListLabel9">
    <w:name w:val="ListLabel 9"/>
    <w:rsid w:val="00ED0A46"/>
    <w:rPr>
      <w:b/>
    </w:rPr>
  </w:style>
  <w:style w:type="character" w:customStyle="1" w:styleId="ListLabel10">
    <w:name w:val="ListLabel 10"/>
    <w:rsid w:val="00ED0A46"/>
    <w:rPr>
      <w:rFonts w:eastAsia="Calibri" w:cs="Times New Roman"/>
    </w:rPr>
  </w:style>
  <w:style w:type="character" w:customStyle="1" w:styleId="ListLabel11">
    <w:name w:val="ListLabel 11"/>
    <w:rsid w:val="00ED0A46"/>
    <w:rPr>
      <w:rFonts w:cs="Arial"/>
      <w:color w:val="000099"/>
    </w:rPr>
  </w:style>
  <w:style w:type="character" w:customStyle="1" w:styleId="ListLabel12">
    <w:name w:val="ListLabel 12"/>
    <w:rsid w:val="00ED0A46"/>
    <w:rPr>
      <w:color w:val="000099"/>
    </w:rPr>
  </w:style>
  <w:style w:type="character" w:customStyle="1" w:styleId="ListLabel13">
    <w:name w:val="ListLabel 13"/>
    <w:rsid w:val="00ED0A46"/>
    <w:rPr>
      <w:rFonts w:eastAsia="Times New Roman" w:cs="Times New Roman"/>
      <w:color w:val="000099"/>
    </w:rPr>
  </w:style>
  <w:style w:type="character" w:customStyle="1" w:styleId="ListLabel14">
    <w:name w:val="ListLabel 14"/>
    <w:rsid w:val="00ED0A46"/>
    <w:rPr>
      <w:rFonts w:cs="Arial"/>
      <w:i w:val="0"/>
      <w:color w:val="000099"/>
    </w:rPr>
  </w:style>
  <w:style w:type="character" w:customStyle="1" w:styleId="ListLabel15">
    <w:name w:val="ListLabel 15"/>
    <w:rsid w:val="00ED0A46"/>
    <w:rPr>
      <w:rFonts w:eastAsia="Times New Roman" w:cs="Arial"/>
      <w:color w:val="00000A"/>
    </w:rPr>
  </w:style>
  <w:style w:type="character" w:customStyle="1" w:styleId="ListLabel16">
    <w:name w:val="ListLabel 16"/>
    <w:rsid w:val="00ED0A46"/>
    <w:rPr>
      <w:rFonts w:cs="Arial"/>
    </w:rPr>
  </w:style>
  <w:style w:type="character" w:customStyle="1" w:styleId="ListLabel17">
    <w:name w:val="ListLabel 17"/>
    <w:rsid w:val="00ED0A46"/>
    <w:rPr>
      <w:rFonts w:cs="Arial"/>
      <w:b w:val="0"/>
    </w:rPr>
  </w:style>
  <w:style w:type="paragraph" w:customStyle="1" w:styleId="Nadpis">
    <w:name w:val="Nadpis"/>
    <w:basedOn w:val="Normln"/>
    <w:next w:val="Telotextu"/>
    <w:rsid w:val="00ED0A4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lotextu">
    <w:name w:val="Telo textu"/>
    <w:basedOn w:val="Normln"/>
    <w:link w:val="ZkladntextChar"/>
    <w:rsid w:val="0043605B"/>
    <w:pPr>
      <w:spacing w:line="288" w:lineRule="auto"/>
    </w:pPr>
    <w:rPr>
      <w:sz w:val="24"/>
    </w:rPr>
  </w:style>
  <w:style w:type="paragraph" w:customStyle="1" w:styleId="Zoznam">
    <w:name w:val="Zoznam"/>
    <w:basedOn w:val="Telotextu"/>
    <w:rsid w:val="00987FA9"/>
    <w:pPr>
      <w:spacing w:after="120"/>
    </w:pPr>
    <w:rPr>
      <w:rFonts w:cs="Courier New"/>
      <w:szCs w:val="24"/>
    </w:rPr>
  </w:style>
  <w:style w:type="paragraph" w:customStyle="1" w:styleId="Popis">
    <w:name w:val="Popis"/>
    <w:basedOn w:val="Normln"/>
    <w:rsid w:val="00ED0A4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rsid w:val="00ED0A46"/>
    <w:pPr>
      <w:suppressLineNumbers/>
    </w:pPr>
    <w:rPr>
      <w:rFonts w:cs="FreeSans"/>
    </w:rPr>
  </w:style>
  <w:style w:type="paragraph" w:customStyle="1" w:styleId="Pta">
    <w:name w:val="Päta"/>
    <w:basedOn w:val="Normln"/>
    <w:link w:val="ZpatChar"/>
    <w:uiPriority w:val="99"/>
    <w:rsid w:val="0043605B"/>
    <w:pPr>
      <w:tabs>
        <w:tab w:val="center" w:pos="4536"/>
        <w:tab w:val="right" w:pos="9072"/>
      </w:tabs>
      <w:jc w:val="right"/>
    </w:pPr>
    <w:rPr>
      <w:rFonts w:ascii="Arial" w:hAnsi="Arial"/>
      <w:sz w:val="18"/>
      <w:szCs w:val="18"/>
      <w:lang w:eastAsia="cs-CZ"/>
    </w:rPr>
  </w:style>
  <w:style w:type="paragraph" w:customStyle="1" w:styleId="Hlavika">
    <w:name w:val="Hlavička"/>
    <w:basedOn w:val="Normln"/>
    <w:link w:val="ZhlavChar"/>
    <w:uiPriority w:val="99"/>
    <w:rsid w:val="0043605B"/>
    <w:pPr>
      <w:tabs>
        <w:tab w:val="left" w:pos="2520"/>
      </w:tabs>
      <w:jc w:val="right"/>
    </w:pPr>
    <w:rPr>
      <w:rFonts w:ascii="Arial" w:hAnsi="Arial"/>
      <w:b/>
      <w:color w:val="0089D0"/>
      <w:lang w:eastAsia="cs-CZ"/>
    </w:rPr>
  </w:style>
  <w:style w:type="paragraph" w:styleId="Odstavecseseznamem">
    <w:name w:val="List Paragraph"/>
    <w:basedOn w:val="Normln"/>
    <w:uiPriority w:val="34"/>
    <w:qFormat/>
    <w:rsid w:val="0043605B"/>
    <w:pPr>
      <w:ind w:left="720"/>
      <w:contextualSpacing/>
    </w:pPr>
  </w:style>
  <w:style w:type="paragraph" w:customStyle="1" w:styleId="AAOdstavec">
    <w:name w:val="AA_Odstavec"/>
    <w:basedOn w:val="Normln"/>
    <w:rsid w:val="0043605B"/>
    <w:pPr>
      <w:jc w:val="both"/>
    </w:pPr>
    <w:rPr>
      <w:rFonts w:ascii="Arial" w:hAnsi="Arial" w:cs="Arial"/>
    </w:rPr>
  </w:style>
  <w:style w:type="paragraph" w:customStyle="1" w:styleId="Odsadenietelatextu">
    <w:name w:val="Odsadenie tela textu"/>
    <w:basedOn w:val="Normln"/>
    <w:link w:val="ZkladntextodsazenChar"/>
    <w:unhideWhenUsed/>
    <w:rsid w:val="0043605B"/>
    <w:pPr>
      <w:spacing w:after="120"/>
      <w:ind w:left="283"/>
    </w:pPr>
  </w:style>
  <w:style w:type="paragraph" w:customStyle="1" w:styleId="oddl-nadpis">
    <w:name w:val="oddíl-nadpis"/>
    <w:basedOn w:val="Normln"/>
    <w:rsid w:val="0043605B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</w:rPr>
  </w:style>
  <w:style w:type="paragraph" w:styleId="Normlnodsazen">
    <w:name w:val="Normal Indent"/>
    <w:basedOn w:val="Normln"/>
    <w:unhideWhenUsed/>
    <w:rsid w:val="0043605B"/>
    <w:pPr>
      <w:ind w:left="708"/>
    </w:pPr>
    <w:rPr>
      <w:rFonts w:ascii="Arial" w:hAnsi="Arial"/>
      <w:lang w:val="fr-FR" w:eastAsia="en-US"/>
    </w:rPr>
  </w:style>
  <w:style w:type="paragraph" w:styleId="Zkladntext2">
    <w:name w:val="Body Text 2"/>
    <w:basedOn w:val="Normln"/>
    <w:link w:val="Zkladntext2Char"/>
    <w:unhideWhenUsed/>
    <w:rsid w:val="0043605B"/>
    <w:pPr>
      <w:spacing w:after="120" w:line="480" w:lineRule="auto"/>
    </w:pPr>
    <w:rPr>
      <w:sz w:val="24"/>
      <w:lang w:val="fr-FR" w:eastAsia="en-US"/>
    </w:rPr>
  </w:style>
  <w:style w:type="paragraph" w:styleId="Zkladntextodsazen3">
    <w:name w:val="Body Text Indent 3"/>
    <w:basedOn w:val="Normln"/>
    <w:link w:val="Zkladntextodsazen3Char"/>
    <w:unhideWhenUsed/>
    <w:rsid w:val="0043605B"/>
    <w:pPr>
      <w:spacing w:after="120"/>
      <w:ind w:left="283"/>
    </w:pPr>
    <w:rPr>
      <w:sz w:val="16"/>
      <w:szCs w:val="16"/>
      <w:lang w:val="fr-FR" w:eastAsia="en-US"/>
    </w:rPr>
  </w:style>
  <w:style w:type="paragraph" w:customStyle="1" w:styleId="ANadpis2">
    <w:name w:val="A_Nadpis2"/>
    <w:basedOn w:val="Normln"/>
    <w:rsid w:val="0043605B"/>
    <w:pPr>
      <w:tabs>
        <w:tab w:val="left" w:pos="567"/>
      </w:tabs>
      <w:spacing w:before="120"/>
      <w:ind w:left="567" w:hanging="567"/>
      <w:jc w:val="both"/>
    </w:pPr>
    <w:rPr>
      <w:b/>
      <w:sz w:val="24"/>
      <w:lang w:eastAsia="cs-CZ"/>
    </w:rPr>
  </w:style>
  <w:style w:type="paragraph" w:customStyle="1" w:styleId="Adresa">
    <w:name w:val="Adresa"/>
    <w:basedOn w:val="Telotextu"/>
    <w:rsid w:val="0043605B"/>
    <w:pPr>
      <w:keepLines/>
    </w:pPr>
    <w:rPr>
      <w:lang w:eastAsia="cs-CZ"/>
    </w:rPr>
  </w:style>
  <w:style w:type="paragraph" w:customStyle="1" w:styleId="BodyText21">
    <w:name w:val="Body Text 21"/>
    <w:basedOn w:val="Normln"/>
    <w:rsid w:val="0043605B"/>
    <w:pPr>
      <w:widowControl w:val="0"/>
      <w:jc w:val="both"/>
    </w:pPr>
    <w:rPr>
      <w:sz w:val="22"/>
      <w:lang w:eastAsia="cs-CZ"/>
    </w:rPr>
  </w:style>
  <w:style w:type="paragraph" w:customStyle="1" w:styleId="Odstavec">
    <w:name w:val="Odstavec"/>
    <w:basedOn w:val="Normln"/>
    <w:link w:val="OdstavecChar"/>
    <w:qFormat/>
    <w:rsid w:val="0043605B"/>
    <w:pPr>
      <w:widowControl w:val="0"/>
      <w:tabs>
        <w:tab w:val="left" w:pos="792"/>
      </w:tabs>
      <w:spacing w:after="120"/>
      <w:ind w:left="794" w:hanging="794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2">
    <w:name w:val="Styl2"/>
    <w:basedOn w:val="Normln"/>
    <w:link w:val="Styl2CharChar"/>
    <w:rsid w:val="0043605B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43605B"/>
    <w:pPr>
      <w:tabs>
        <w:tab w:val="num" w:pos="432"/>
      </w:tabs>
      <w:spacing w:before="120"/>
      <w:ind w:left="792" w:hanging="792"/>
      <w:jc w:val="both"/>
    </w:pPr>
    <w:rPr>
      <w:b/>
      <w:bCs/>
      <w:sz w:val="24"/>
      <w:szCs w:val="24"/>
      <w:lang w:eastAsia="cs-CZ"/>
    </w:rPr>
  </w:style>
  <w:style w:type="paragraph" w:customStyle="1" w:styleId="DefaultStyle">
    <w:name w:val="Default Style"/>
    <w:rsid w:val="006B618F"/>
    <w:pPr>
      <w:suppressAutoHyphens/>
      <w:spacing w:after="200"/>
    </w:pPr>
    <w:rPr>
      <w:rFonts w:eastAsia="Calibri" w:cs="Times New Roman"/>
      <w:color w:val="00000A"/>
    </w:rPr>
  </w:style>
  <w:style w:type="paragraph" w:customStyle="1" w:styleId="Nadpis11">
    <w:name w:val="Nadpis 11"/>
    <w:link w:val="Nadpis1Char1"/>
    <w:rsid w:val="00CB7E42"/>
    <w:pPr>
      <w:keepNext/>
      <w:keepLines/>
      <w:widowControl w:val="0"/>
      <w:suppressAutoHyphens/>
      <w:spacing w:before="120" w:line="240" w:lineRule="atLeas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DD6"/>
    <w:rPr>
      <w:rFonts w:ascii="Tahoma" w:hAnsi="Tahoma" w:cs="Tahoma"/>
      <w:sz w:val="16"/>
      <w:szCs w:val="16"/>
    </w:rPr>
  </w:style>
  <w:style w:type="paragraph" w:customStyle="1" w:styleId="Nadpis1kapitola">
    <w:name w:val="Nadpis 1 kapitola"/>
    <w:basedOn w:val="Nadpis11"/>
    <w:rsid w:val="00455203"/>
    <w:pPr>
      <w:tabs>
        <w:tab w:val="left" w:pos="1004"/>
      </w:tabs>
      <w:spacing w:before="0" w:after="120"/>
      <w:ind w:left="502" w:hanging="425"/>
      <w:jc w:val="center"/>
    </w:pPr>
    <w:rPr>
      <w:rFonts w:ascii="Arial" w:eastAsia="Times New Roman" w:hAnsi="Arial" w:cs="Arial"/>
      <w:bCs w:val="0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8BE"/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1F18BE"/>
    <w:rPr>
      <w:b/>
      <w:bCs/>
    </w:rPr>
  </w:style>
  <w:style w:type="paragraph" w:customStyle="1" w:styleId="Obsahrmca">
    <w:name w:val="Obsah rámca"/>
    <w:basedOn w:val="Normln"/>
    <w:rsid w:val="00ED0A46"/>
  </w:style>
  <w:style w:type="paragraph" w:customStyle="1" w:styleId="Obsahtabuky">
    <w:name w:val="Obsah tabuľky"/>
    <w:basedOn w:val="Normln"/>
    <w:rsid w:val="00ED0A46"/>
  </w:style>
  <w:style w:type="paragraph" w:customStyle="1" w:styleId="Nadpistabuky">
    <w:name w:val="Nadpis tabuľky"/>
    <w:basedOn w:val="Obsahtabuky"/>
    <w:rsid w:val="00ED0A46"/>
  </w:style>
  <w:style w:type="paragraph" w:styleId="Zhlav">
    <w:name w:val="header"/>
    <w:basedOn w:val="Normln"/>
    <w:link w:val="ZhlavChar1"/>
    <w:uiPriority w:val="99"/>
    <w:semiHidden/>
    <w:unhideWhenUsed/>
    <w:rsid w:val="00567C6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567C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1"/>
    <w:uiPriority w:val="99"/>
    <w:semiHidden/>
    <w:unhideWhenUsed/>
    <w:rsid w:val="00567C6C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567C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A0CD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766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BAC7-026D-4F52-893A-21168F34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jhudac</cp:lastModifiedBy>
  <cp:revision>2</cp:revision>
  <cp:lastPrinted>2018-08-27T09:37:00Z</cp:lastPrinted>
  <dcterms:created xsi:type="dcterms:W3CDTF">2021-11-25T15:34:00Z</dcterms:created>
  <dcterms:modified xsi:type="dcterms:W3CDTF">2021-11-25T15:34:00Z</dcterms:modified>
  <dc:language>sk-SK</dc:language>
</cp:coreProperties>
</file>