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6237B" w14:textId="77777777" w:rsidR="00994E51" w:rsidRDefault="00DF6307">
      <w:pPr>
        <w:pBdr>
          <w:top w:val="nil"/>
          <w:left w:val="nil"/>
          <w:bottom w:val="nil"/>
          <w:right w:val="nil"/>
          <w:between w:val="nil"/>
        </w:pBdr>
        <w:spacing w:after="240" w:line="240" w:lineRule="auto"/>
        <w:jc w:val="center"/>
        <w:rPr>
          <w:rFonts w:ascii="Garamond" w:eastAsia="Garamond" w:hAnsi="Garamond" w:cs="Garamond"/>
          <w:b/>
          <w:color w:val="000000"/>
          <w:sz w:val="32"/>
          <w:szCs w:val="32"/>
        </w:rPr>
      </w:pPr>
      <w:r>
        <w:rPr>
          <w:rFonts w:ascii="Garamond" w:eastAsia="Garamond" w:hAnsi="Garamond" w:cs="Garamond"/>
          <w:b/>
          <w:color w:val="000000"/>
          <w:sz w:val="32"/>
          <w:szCs w:val="32"/>
        </w:rPr>
        <w:t>Příkazní smlouva o poskytování právních služeb</w:t>
      </w:r>
    </w:p>
    <w:p w14:paraId="052BFBA1" w14:textId="77777777" w:rsidR="00994E51" w:rsidRDefault="00994E51">
      <w:pPr>
        <w:spacing w:after="0"/>
        <w:jc w:val="center"/>
        <w:rPr>
          <w:rFonts w:ascii="Garamond" w:eastAsia="Garamond" w:hAnsi="Garamond" w:cs="Garamond"/>
        </w:rPr>
      </w:pPr>
    </w:p>
    <w:p w14:paraId="03611015" w14:textId="77777777" w:rsidR="00994E51" w:rsidRDefault="00DF6307" w:rsidP="008D717D">
      <w:pPr>
        <w:tabs>
          <w:tab w:val="left" w:pos="1560"/>
        </w:tabs>
        <w:spacing w:after="0"/>
        <w:rPr>
          <w:rFonts w:ascii="Garamond" w:eastAsia="Garamond" w:hAnsi="Garamond" w:cs="Garamond"/>
          <w:b/>
          <w:i/>
          <w:sz w:val="23"/>
          <w:szCs w:val="23"/>
        </w:rPr>
      </w:pPr>
      <w:r>
        <w:rPr>
          <w:rFonts w:ascii="Garamond" w:eastAsia="Garamond" w:hAnsi="Garamond" w:cs="Garamond"/>
          <w:b/>
          <w:sz w:val="23"/>
          <w:szCs w:val="23"/>
          <w:u w:val="single"/>
        </w:rPr>
        <w:t>Příkazce:</w:t>
      </w:r>
      <w:r>
        <w:rPr>
          <w:rFonts w:ascii="Garamond" w:eastAsia="Garamond" w:hAnsi="Garamond" w:cs="Garamond"/>
          <w:sz w:val="23"/>
          <w:szCs w:val="23"/>
        </w:rPr>
        <w:tab/>
      </w:r>
      <w:r w:rsidR="008D717D">
        <w:rPr>
          <w:rFonts w:ascii="Garamond" w:eastAsia="Garamond" w:hAnsi="Garamond" w:cs="Garamond"/>
          <w:b/>
          <w:sz w:val="23"/>
          <w:szCs w:val="23"/>
        </w:rPr>
        <w:t>Fyzikální ústav AVČR, v.v.i.</w:t>
      </w:r>
    </w:p>
    <w:p w14:paraId="3DB298C5" w14:textId="77777777" w:rsidR="00994E51" w:rsidRDefault="00DF6307" w:rsidP="008D717D">
      <w:pPr>
        <w:tabs>
          <w:tab w:val="left" w:pos="709"/>
          <w:tab w:val="left" w:pos="1560"/>
          <w:tab w:val="left" w:pos="5387"/>
        </w:tabs>
        <w:spacing w:after="0"/>
        <w:ind w:left="284"/>
        <w:rPr>
          <w:rFonts w:ascii="Garamond" w:eastAsia="Garamond" w:hAnsi="Garamond" w:cs="Garamond"/>
          <w:sz w:val="23"/>
          <w:szCs w:val="23"/>
        </w:rPr>
      </w:pPr>
      <w:r>
        <w:rPr>
          <w:rFonts w:ascii="Garamond" w:eastAsia="Garamond" w:hAnsi="Garamond" w:cs="Garamond"/>
          <w:sz w:val="23"/>
          <w:szCs w:val="23"/>
        </w:rPr>
        <w:t>se sídlem:</w:t>
      </w:r>
      <w:r>
        <w:rPr>
          <w:rFonts w:ascii="Garamond" w:eastAsia="Garamond" w:hAnsi="Garamond" w:cs="Garamond"/>
          <w:sz w:val="23"/>
          <w:szCs w:val="23"/>
        </w:rPr>
        <w:tab/>
      </w:r>
      <w:r w:rsidR="008D717D">
        <w:rPr>
          <w:rFonts w:ascii="Garamond" w:eastAsia="Garamond" w:hAnsi="Garamond" w:cs="Garamond"/>
          <w:sz w:val="23"/>
          <w:szCs w:val="23"/>
        </w:rPr>
        <w:t>Na Slovance 1999/2, Praha 8, PSČ 180 00</w:t>
      </w:r>
    </w:p>
    <w:p w14:paraId="079B9EAD" w14:textId="77777777" w:rsidR="00994E51" w:rsidRDefault="00DF6307" w:rsidP="008D717D">
      <w:pPr>
        <w:tabs>
          <w:tab w:val="left" w:pos="1560"/>
          <w:tab w:val="left" w:pos="5387"/>
        </w:tabs>
        <w:spacing w:after="0"/>
        <w:ind w:left="284"/>
        <w:rPr>
          <w:rFonts w:ascii="Garamond" w:eastAsia="Garamond" w:hAnsi="Garamond" w:cs="Garamond"/>
          <w:sz w:val="23"/>
          <w:szCs w:val="23"/>
        </w:rPr>
      </w:pPr>
      <w:r>
        <w:rPr>
          <w:rFonts w:ascii="Garamond" w:eastAsia="Garamond" w:hAnsi="Garamond" w:cs="Garamond"/>
          <w:sz w:val="23"/>
          <w:szCs w:val="23"/>
        </w:rPr>
        <w:t>IČO:</w:t>
      </w:r>
      <w:r>
        <w:rPr>
          <w:rFonts w:ascii="Garamond" w:eastAsia="Garamond" w:hAnsi="Garamond" w:cs="Garamond"/>
          <w:sz w:val="23"/>
          <w:szCs w:val="23"/>
        </w:rPr>
        <w:tab/>
      </w:r>
      <w:r w:rsidR="008D717D">
        <w:rPr>
          <w:rFonts w:ascii="Garamond" w:eastAsia="Garamond" w:hAnsi="Garamond" w:cs="Garamond"/>
          <w:sz w:val="23"/>
          <w:szCs w:val="23"/>
        </w:rPr>
        <w:t>683 782 71</w:t>
      </w:r>
    </w:p>
    <w:p w14:paraId="782315E8" w14:textId="77777777" w:rsidR="00994E51" w:rsidRDefault="00DF6307" w:rsidP="008D717D">
      <w:pPr>
        <w:tabs>
          <w:tab w:val="left" w:pos="709"/>
          <w:tab w:val="left" w:pos="1560"/>
          <w:tab w:val="left" w:pos="5387"/>
        </w:tabs>
        <w:spacing w:after="0"/>
        <w:ind w:left="1559" w:hanging="1275"/>
        <w:rPr>
          <w:rFonts w:ascii="Garamond" w:eastAsia="Garamond" w:hAnsi="Garamond" w:cs="Garamond"/>
          <w:sz w:val="23"/>
          <w:szCs w:val="23"/>
        </w:rPr>
      </w:pPr>
      <w:r>
        <w:rPr>
          <w:rFonts w:ascii="Garamond" w:eastAsia="Garamond" w:hAnsi="Garamond" w:cs="Garamond"/>
          <w:sz w:val="23"/>
          <w:szCs w:val="23"/>
        </w:rPr>
        <w:t xml:space="preserve">zapsaná </w:t>
      </w:r>
      <w:r w:rsidR="008D717D">
        <w:rPr>
          <w:rFonts w:ascii="Garamond" w:eastAsia="Garamond" w:hAnsi="Garamond" w:cs="Garamond"/>
          <w:sz w:val="23"/>
          <w:szCs w:val="23"/>
        </w:rPr>
        <w:t>v</w:t>
      </w:r>
      <w:r>
        <w:rPr>
          <w:rFonts w:ascii="Garamond" w:eastAsia="Garamond" w:hAnsi="Garamond" w:cs="Garamond"/>
          <w:sz w:val="23"/>
          <w:szCs w:val="23"/>
        </w:rPr>
        <w:t xml:space="preserve">: </w:t>
      </w:r>
      <w:r>
        <w:rPr>
          <w:rFonts w:ascii="Garamond" w:eastAsia="Garamond" w:hAnsi="Garamond" w:cs="Garamond"/>
          <w:sz w:val="23"/>
          <w:szCs w:val="23"/>
        </w:rPr>
        <w:tab/>
      </w:r>
      <w:r w:rsidR="008D717D">
        <w:rPr>
          <w:rFonts w:ascii="Garamond" w:eastAsia="Garamond" w:hAnsi="Garamond" w:cs="Garamond"/>
          <w:sz w:val="23"/>
          <w:szCs w:val="23"/>
        </w:rPr>
        <w:tab/>
        <w:t>Rejstřík veřejných výzkumných institucí vedený Ministerstvem školství, mládeže a tělovýchovy</w:t>
      </w:r>
    </w:p>
    <w:p w14:paraId="750C54EC" w14:textId="77777777" w:rsidR="00994E51" w:rsidRDefault="00DF6307" w:rsidP="008D717D">
      <w:pPr>
        <w:tabs>
          <w:tab w:val="left" w:pos="709"/>
          <w:tab w:val="left" w:pos="1560"/>
          <w:tab w:val="left" w:pos="5387"/>
        </w:tabs>
        <w:spacing w:after="120"/>
        <w:ind w:left="284"/>
        <w:rPr>
          <w:rFonts w:ascii="Garamond" w:eastAsia="Garamond" w:hAnsi="Garamond" w:cs="Garamond"/>
          <w:sz w:val="23"/>
          <w:szCs w:val="23"/>
        </w:rPr>
      </w:pPr>
      <w:r>
        <w:rPr>
          <w:rFonts w:ascii="Garamond" w:eastAsia="Garamond" w:hAnsi="Garamond" w:cs="Garamond"/>
          <w:sz w:val="23"/>
          <w:szCs w:val="23"/>
        </w:rPr>
        <w:t xml:space="preserve">zastoupená: </w:t>
      </w:r>
      <w:r>
        <w:rPr>
          <w:rFonts w:ascii="Garamond" w:eastAsia="Garamond" w:hAnsi="Garamond" w:cs="Garamond"/>
          <w:sz w:val="23"/>
          <w:szCs w:val="23"/>
        </w:rPr>
        <w:tab/>
      </w:r>
      <w:r w:rsidR="008D717D">
        <w:rPr>
          <w:rFonts w:ascii="Garamond" w:eastAsia="Garamond" w:hAnsi="Garamond" w:cs="Garamond"/>
          <w:sz w:val="23"/>
          <w:szCs w:val="23"/>
        </w:rPr>
        <w:t xml:space="preserve">RNDr. Michael Prouza, Ph.D. </w:t>
      </w:r>
    </w:p>
    <w:p w14:paraId="7522D472" w14:textId="77777777" w:rsidR="00994E51" w:rsidRDefault="00DF6307">
      <w:pPr>
        <w:tabs>
          <w:tab w:val="left" w:pos="709"/>
          <w:tab w:val="left" w:pos="1560"/>
          <w:tab w:val="left" w:pos="5387"/>
        </w:tabs>
        <w:spacing w:after="0"/>
        <w:rPr>
          <w:rFonts w:ascii="Garamond" w:eastAsia="Garamond" w:hAnsi="Garamond" w:cs="Garamond"/>
          <w:b/>
          <w:sz w:val="23"/>
          <w:szCs w:val="23"/>
        </w:rPr>
      </w:pPr>
      <w:r>
        <w:rPr>
          <w:rFonts w:ascii="Garamond" w:eastAsia="Garamond" w:hAnsi="Garamond" w:cs="Garamond"/>
          <w:b/>
          <w:sz w:val="23"/>
          <w:szCs w:val="23"/>
        </w:rPr>
        <w:t>kontaktní osoby pro účely komunikace a jednání s Příkazníkem vymezeným níže:</w:t>
      </w:r>
    </w:p>
    <w:p w14:paraId="543D1D36" w14:textId="77777777" w:rsidR="00994E51" w:rsidRDefault="008D717D" w:rsidP="008D717D">
      <w:pPr>
        <w:pBdr>
          <w:top w:val="nil"/>
          <w:left w:val="nil"/>
          <w:bottom w:val="nil"/>
          <w:right w:val="nil"/>
          <w:between w:val="nil"/>
        </w:pBdr>
        <w:spacing w:after="0" w:line="240" w:lineRule="auto"/>
        <w:rPr>
          <w:rFonts w:ascii="Garamond" w:eastAsia="Garamond" w:hAnsi="Garamond" w:cs="Garamond"/>
          <w:color w:val="000000"/>
          <w:sz w:val="23"/>
          <w:szCs w:val="23"/>
          <w:highlight w:val="white"/>
        </w:rPr>
      </w:pPr>
      <w:r>
        <w:rPr>
          <w:rFonts w:ascii="Garamond" w:eastAsia="Garamond" w:hAnsi="Garamond" w:cs="Garamond"/>
          <w:color w:val="000000"/>
          <w:sz w:val="23"/>
          <w:szCs w:val="23"/>
        </w:rPr>
        <w:t>Roman Hvězda</w:t>
      </w:r>
      <w:r w:rsidR="00DF6307">
        <w:rPr>
          <w:rFonts w:ascii="Garamond" w:eastAsia="Garamond" w:hAnsi="Garamond" w:cs="Garamond"/>
          <w:color w:val="000000"/>
          <w:sz w:val="23"/>
          <w:szCs w:val="23"/>
        </w:rPr>
        <w:t xml:space="preserve">, e-mail: </w:t>
      </w:r>
      <w:hyperlink r:id="rId7" w:history="1">
        <w:r w:rsidRPr="00D9492E">
          <w:rPr>
            <w:rStyle w:val="Hypertextovodkaz"/>
            <w:rFonts w:ascii="Garamond" w:eastAsia="Garamond" w:hAnsi="Garamond" w:cs="Garamond"/>
            <w:sz w:val="23"/>
            <w:szCs w:val="23"/>
          </w:rPr>
          <w:t>Roman.Hvězda@eli-beams.eu</w:t>
        </w:r>
      </w:hyperlink>
      <w:r w:rsidR="00DF6307">
        <w:rPr>
          <w:rFonts w:ascii="Garamond" w:eastAsia="Garamond" w:hAnsi="Garamond" w:cs="Garamond"/>
          <w:color w:val="000000"/>
          <w:sz w:val="23"/>
          <w:szCs w:val="23"/>
        </w:rPr>
        <w:t xml:space="preserve">, tel. </w:t>
      </w:r>
      <w:r w:rsidR="00DF6307">
        <w:rPr>
          <w:rFonts w:ascii="Garamond" w:eastAsia="Garamond" w:hAnsi="Garamond" w:cs="Garamond"/>
          <w:color w:val="000000"/>
          <w:sz w:val="23"/>
          <w:szCs w:val="23"/>
          <w:highlight w:val="white"/>
        </w:rPr>
        <w:t>+420</w:t>
      </w:r>
      <w:r>
        <w:rPr>
          <w:rFonts w:ascii="Garamond" w:eastAsia="Garamond" w:hAnsi="Garamond" w:cs="Garamond"/>
          <w:sz w:val="23"/>
          <w:szCs w:val="23"/>
          <w:highlight w:val="white"/>
        </w:rPr>
        <w:t> 602 283 411</w:t>
      </w:r>
    </w:p>
    <w:p w14:paraId="47968DF0" w14:textId="77777777" w:rsidR="00634E07" w:rsidRDefault="008D717D" w:rsidP="008D717D">
      <w:pPr>
        <w:pBdr>
          <w:top w:val="nil"/>
          <w:left w:val="nil"/>
          <w:bottom w:val="nil"/>
          <w:right w:val="nil"/>
          <w:between w:val="nil"/>
        </w:pBdr>
        <w:spacing w:after="0" w:line="240" w:lineRule="auto"/>
        <w:rPr>
          <w:rFonts w:ascii="Garamond" w:eastAsia="Garamond" w:hAnsi="Garamond" w:cs="Garamond"/>
          <w:color w:val="000000"/>
          <w:sz w:val="23"/>
          <w:szCs w:val="23"/>
          <w:highlight w:val="white"/>
        </w:rPr>
      </w:pPr>
      <w:r>
        <w:rPr>
          <w:rFonts w:ascii="Garamond" w:eastAsia="Garamond" w:hAnsi="Garamond" w:cs="Garamond"/>
          <w:sz w:val="23"/>
          <w:szCs w:val="23"/>
        </w:rPr>
        <w:t>Radek Toman</w:t>
      </w:r>
      <w:r w:rsidR="00634E07">
        <w:rPr>
          <w:rFonts w:ascii="Garamond" w:eastAsia="Garamond" w:hAnsi="Garamond" w:cs="Garamond"/>
          <w:color w:val="000000"/>
          <w:sz w:val="23"/>
          <w:szCs w:val="23"/>
        </w:rPr>
        <w:t xml:space="preserve">, e-mail: </w:t>
      </w:r>
      <w:hyperlink r:id="rId8" w:history="1">
        <w:r w:rsidRPr="00D9492E">
          <w:rPr>
            <w:rStyle w:val="Hypertextovodkaz"/>
            <w:rFonts w:ascii="Garamond" w:eastAsia="Garamond" w:hAnsi="Garamond" w:cs="Garamond"/>
            <w:sz w:val="23"/>
            <w:szCs w:val="23"/>
          </w:rPr>
          <w:t>Radek.Toman@eli-beams.eu</w:t>
        </w:r>
      </w:hyperlink>
      <w:r w:rsidR="00634E07">
        <w:rPr>
          <w:rFonts w:ascii="Garamond" w:eastAsia="Garamond" w:hAnsi="Garamond" w:cs="Garamond"/>
          <w:sz w:val="23"/>
          <w:szCs w:val="23"/>
        </w:rPr>
        <w:t xml:space="preserve"> </w:t>
      </w:r>
      <w:r w:rsidR="00634E07">
        <w:rPr>
          <w:rFonts w:ascii="Garamond" w:eastAsia="Garamond" w:hAnsi="Garamond" w:cs="Garamond"/>
          <w:color w:val="000000"/>
          <w:sz w:val="23"/>
          <w:szCs w:val="23"/>
        </w:rPr>
        <w:t xml:space="preserve">, tel. </w:t>
      </w:r>
      <w:r w:rsidR="00634E07">
        <w:rPr>
          <w:rFonts w:ascii="Garamond" w:eastAsia="Garamond" w:hAnsi="Garamond" w:cs="Garamond"/>
          <w:color w:val="000000"/>
          <w:sz w:val="23"/>
          <w:szCs w:val="23"/>
          <w:highlight w:val="white"/>
        </w:rPr>
        <w:t>+420</w:t>
      </w:r>
      <w:r>
        <w:rPr>
          <w:rFonts w:ascii="Garamond" w:eastAsia="Garamond" w:hAnsi="Garamond" w:cs="Garamond"/>
          <w:sz w:val="23"/>
          <w:szCs w:val="23"/>
          <w:highlight w:val="white"/>
        </w:rPr>
        <w:t> 702 004 860</w:t>
      </w:r>
    </w:p>
    <w:p w14:paraId="75D00A8C" w14:textId="77777777" w:rsidR="00634E07" w:rsidRDefault="008D717D" w:rsidP="008D717D">
      <w:pPr>
        <w:pBdr>
          <w:top w:val="nil"/>
          <w:left w:val="nil"/>
          <w:bottom w:val="nil"/>
          <w:right w:val="nil"/>
          <w:between w:val="nil"/>
        </w:pBdr>
        <w:spacing w:after="0" w:line="240" w:lineRule="auto"/>
        <w:rPr>
          <w:rFonts w:ascii="Garamond" w:eastAsia="Garamond" w:hAnsi="Garamond" w:cs="Garamond"/>
          <w:color w:val="000000"/>
          <w:sz w:val="23"/>
          <w:szCs w:val="23"/>
          <w:highlight w:val="white"/>
        </w:rPr>
      </w:pPr>
      <w:r>
        <w:rPr>
          <w:rFonts w:ascii="Garamond" w:eastAsia="Garamond" w:hAnsi="Garamond" w:cs="Garamond"/>
          <w:sz w:val="23"/>
          <w:szCs w:val="23"/>
        </w:rPr>
        <w:t>Jiří Kubricht</w:t>
      </w:r>
      <w:r w:rsidR="00634E07">
        <w:rPr>
          <w:rFonts w:ascii="Garamond" w:eastAsia="Garamond" w:hAnsi="Garamond" w:cs="Garamond"/>
          <w:color w:val="000000"/>
          <w:sz w:val="23"/>
          <w:szCs w:val="23"/>
        </w:rPr>
        <w:t xml:space="preserve">, e-mail: </w:t>
      </w:r>
      <w:hyperlink r:id="rId9" w:history="1">
        <w:r w:rsidRPr="00D9492E">
          <w:rPr>
            <w:rStyle w:val="Hypertextovodkaz"/>
            <w:rFonts w:ascii="Garamond" w:eastAsia="Garamond" w:hAnsi="Garamond" w:cs="Garamond"/>
            <w:sz w:val="23"/>
            <w:szCs w:val="23"/>
          </w:rPr>
          <w:t>Jiri.Kubricht@eli-beams.eu</w:t>
        </w:r>
      </w:hyperlink>
      <w:r w:rsidR="00634E07">
        <w:rPr>
          <w:rFonts w:ascii="Garamond" w:eastAsia="Garamond" w:hAnsi="Garamond" w:cs="Garamond"/>
          <w:sz w:val="23"/>
          <w:szCs w:val="23"/>
        </w:rPr>
        <w:t xml:space="preserve"> </w:t>
      </w:r>
      <w:r w:rsidR="00634E07">
        <w:rPr>
          <w:rFonts w:ascii="Garamond" w:eastAsia="Garamond" w:hAnsi="Garamond" w:cs="Garamond"/>
          <w:color w:val="000000"/>
          <w:sz w:val="23"/>
          <w:szCs w:val="23"/>
        </w:rPr>
        <w:t xml:space="preserve">, tel. </w:t>
      </w:r>
      <w:r w:rsidR="00634E07">
        <w:rPr>
          <w:rFonts w:ascii="Garamond" w:eastAsia="Garamond" w:hAnsi="Garamond" w:cs="Garamond"/>
          <w:color w:val="000000"/>
          <w:sz w:val="23"/>
          <w:szCs w:val="23"/>
          <w:highlight w:val="white"/>
        </w:rPr>
        <w:t>+420</w:t>
      </w:r>
      <w:r>
        <w:rPr>
          <w:rFonts w:ascii="Garamond" w:eastAsia="Garamond" w:hAnsi="Garamond" w:cs="Garamond"/>
          <w:sz w:val="23"/>
          <w:szCs w:val="23"/>
          <w:highlight w:val="white"/>
        </w:rPr>
        <w:t> 727 874 447</w:t>
      </w:r>
    </w:p>
    <w:p w14:paraId="49319F4F" w14:textId="77777777" w:rsidR="00994E51" w:rsidRDefault="00DF6307">
      <w:pPr>
        <w:tabs>
          <w:tab w:val="left" w:pos="709"/>
        </w:tabs>
        <w:spacing w:after="0"/>
        <w:rPr>
          <w:rFonts w:ascii="Garamond" w:eastAsia="Garamond" w:hAnsi="Garamond" w:cs="Garamond"/>
          <w:sz w:val="23"/>
          <w:szCs w:val="23"/>
        </w:rPr>
      </w:pPr>
      <w:r>
        <w:rPr>
          <w:rFonts w:ascii="Garamond" w:eastAsia="Garamond" w:hAnsi="Garamond" w:cs="Garamond"/>
          <w:sz w:val="23"/>
          <w:szCs w:val="23"/>
        </w:rPr>
        <w:t>(dále jen „</w:t>
      </w:r>
      <w:r>
        <w:rPr>
          <w:rFonts w:ascii="Garamond" w:eastAsia="Garamond" w:hAnsi="Garamond" w:cs="Garamond"/>
          <w:b/>
          <w:sz w:val="23"/>
          <w:szCs w:val="23"/>
        </w:rPr>
        <w:t>Příkazce</w:t>
      </w:r>
      <w:r>
        <w:rPr>
          <w:rFonts w:ascii="Garamond" w:eastAsia="Garamond" w:hAnsi="Garamond" w:cs="Garamond"/>
          <w:sz w:val="23"/>
          <w:szCs w:val="23"/>
        </w:rPr>
        <w:t>“) na straně jedné</w:t>
      </w:r>
    </w:p>
    <w:p w14:paraId="0FB97CAF" w14:textId="77777777" w:rsidR="00994E51" w:rsidRDefault="00994E51">
      <w:pPr>
        <w:spacing w:after="0"/>
        <w:jc w:val="center"/>
        <w:rPr>
          <w:rFonts w:ascii="Garamond" w:eastAsia="Garamond" w:hAnsi="Garamond" w:cs="Garamond"/>
          <w:b/>
          <w:sz w:val="23"/>
          <w:szCs w:val="23"/>
        </w:rPr>
      </w:pPr>
    </w:p>
    <w:p w14:paraId="59F0F707" w14:textId="77777777" w:rsidR="00994E51" w:rsidRDefault="00DF6307">
      <w:pPr>
        <w:spacing w:after="0"/>
        <w:jc w:val="center"/>
        <w:rPr>
          <w:rFonts w:ascii="Garamond" w:eastAsia="Garamond" w:hAnsi="Garamond" w:cs="Garamond"/>
          <w:b/>
          <w:sz w:val="23"/>
          <w:szCs w:val="23"/>
        </w:rPr>
      </w:pPr>
      <w:r>
        <w:rPr>
          <w:rFonts w:ascii="Garamond" w:eastAsia="Garamond" w:hAnsi="Garamond" w:cs="Garamond"/>
          <w:b/>
          <w:sz w:val="23"/>
          <w:szCs w:val="23"/>
        </w:rPr>
        <w:t>a</w:t>
      </w:r>
    </w:p>
    <w:p w14:paraId="0C419CE4" w14:textId="77777777" w:rsidR="00994E51" w:rsidRDefault="00994E51">
      <w:pPr>
        <w:spacing w:after="0"/>
        <w:jc w:val="center"/>
        <w:rPr>
          <w:rFonts w:ascii="Garamond" w:eastAsia="Garamond" w:hAnsi="Garamond" w:cs="Garamond"/>
          <w:b/>
          <w:sz w:val="23"/>
          <w:szCs w:val="23"/>
        </w:rPr>
      </w:pPr>
    </w:p>
    <w:p w14:paraId="4C2C8608" w14:textId="77777777" w:rsidR="00994E51" w:rsidRDefault="00994E51">
      <w:pPr>
        <w:spacing w:after="0"/>
        <w:jc w:val="center"/>
        <w:rPr>
          <w:rFonts w:ascii="Garamond" w:eastAsia="Garamond" w:hAnsi="Garamond" w:cs="Garamond"/>
          <w:b/>
          <w:sz w:val="23"/>
          <w:szCs w:val="23"/>
        </w:rPr>
      </w:pPr>
    </w:p>
    <w:p w14:paraId="631ECB61" w14:textId="77777777" w:rsidR="00994E51" w:rsidRDefault="00DF6307">
      <w:pPr>
        <w:tabs>
          <w:tab w:val="left" w:pos="1560"/>
        </w:tabs>
        <w:spacing w:after="0"/>
        <w:ind w:left="567" w:hanging="567"/>
        <w:rPr>
          <w:rFonts w:ascii="Garamond" w:eastAsia="Garamond" w:hAnsi="Garamond" w:cs="Garamond"/>
          <w:sz w:val="23"/>
          <w:szCs w:val="23"/>
        </w:rPr>
      </w:pPr>
      <w:r>
        <w:rPr>
          <w:rFonts w:ascii="Garamond" w:eastAsia="Garamond" w:hAnsi="Garamond" w:cs="Garamond"/>
          <w:b/>
          <w:sz w:val="23"/>
          <w:szCs w:val="23"/>
          <w:u w:val="single"/>
        </w:rPr>
        <w:t>Příkazník</w:t>
      </w:r>
      <w:r>
        <w:rPr>
          <w:rFonts w:ascii="Garamond" w:eastAsia="Garamond" w:hAnsi="Garamond" w:cs="Garamond"/>
          <w:sz w:val="23"/>
          <w:szCs w:val="23"/>
          <w:u w:val="single"/>
        </w:rPr>
        <w:t>:</w:t>
      </w:r>
      <w:r>
        <w:rPr>
          <w:rFonts w:ascii="Garamond" w:eastAsia="Garamond" w:hAnsi="Garamond" w:cs="Garamond"/>
          <w:sz w:val="23"/>
          <w:szCs w:val="23"/>
        </w:rPr>
        <w:tab/>
      </w:r>
      <w:r>
        <w:rPr>
          <w:rFonts w:ascii="Garamond" w:eastAsia="Garamond" w:hAnsi="Garamond" w:cs="Garamond"/>
          <w:b/>
          <w:sz w:val="23"/>
          <w:szCs w:val="23"/>
        </w:rPr>
        <w:t>Advokátní kancelář Volopich, Tomšíček &amp; spol., s.r.o.</w:t>
      </w:r>
      <w:r>
        <w:rPr>
          <w:rFonts w:ascii="Garamond" w:eastAsia="Garamond" w:hAnsi="Garamond" w:cs="Garamond"/>
          <w:sz w:val="23"/>
          <w:szCs w:val="23"/>
        </w:rPr>
        <w:t>,</w:t>
      </w:r>
    </w:p>
    <w:p w14:paraId="2F6D2659" w14:textId="77777777" w:rsidR="00994E51" w:rsidRDefault="00DF6307">
      <w:pPr>
        <w:tabs>
          <w:tab w:val="left" w:pos="709"/>
          <w:tab w:val="left" w:pos="1560"/>
          <w:tab w:val="left" w:pos="5387"/>
        </w:tabs>
        <w:spacing w:after="0"/>
        <w:ind w:left="284"/>
        <w:rPr>
          <w:rFonts w:ascii="Garamond" w:eastAsia="Garamond" w:hAnsi="Garamond" w:cs="Garamond"/>
          <w:sz w:val="23"/>
          <w:szCs w:val="23"/>
        </w:rPr>
      </w:pPr>
      <w:r>
        <w:rPr>
          <w:rFonts w:ascii="Garamond" w:eastAsia="Garamond" w:hAnsi="Garamond" w:cs="Garamond"/>
          <w:sz w:val="23"/>
          <w:szCs w:val="23"/>
        </w:rPr>
        <w:t>se sídlem:</w:t>
      </w:r>
      <w:r>
        <w:rPr>
          <w:rFonts w:ascii="Garamond" w:eastAsia="Garamond" w:hAnsi="Garamond" w:cs="Garamond"/>
          <w:sz w:val="23"/>
          <w:szCs w:val="23"/>
        </w:rPr>
        <w:tab/>
        <w:t>Vlastina 602/23, Severní Předměstí, 323 00 Plzeň</w:t>
      </w:r>
    </w:p>
    <w:p w14:paraId="09650392" w14:textId="77777777" w:rsidR="00994E51" w:rsidRDefault="00DF6307">
      <w:pPr>
        <w:tabs>
          <w:tab w:val="left" w:pos="1560"/>
          <w:tab w:val="left" w:pos="5387"/>
        </w:tabs>
        <w:spacing w:after="0"/>
        <w:ind w:left="284"/>
        <w:rPr>
          <w:rFonts w:ascii="Garamond" w:eastAsia="Garamond" w:hAnsi="Garamond" w:cs="Garamond"/>
          <w:sz w:val="23"/>
          <w:szCs w:val="23"/>
        </w:rPr>
      </w:pPr>
      <w:r>
        <w:rPr>
          <w:rFonts w:ascii="Garamond" w:eastAsia="Garamond" w:hAnsi="Garamond" w:cs="Garamond"/>
          <w:sz w:val="23"/>
          <w:szCs w:val="23"/>
        </w:rPr>
        <w:t>IČO:</w:t>
      </w:r>
      <w:r>
        <w:rPr>
          <w:rFonts w:ascii="Garamond" w:eastAsia="Garamond" w:hAnsi="Garamond" w:cs="Garamond"/>
          <w:sz w:val="23"/>
          <w:szCs w:val="23"/>
        </w:rPr>
        <w:tab/>
        <w:t>024 76 649</w:t>
      </w:r>
    </w:p>
    <w:p w14:paraId="0346A659" w14:textId="77777777" w:rsidR="00994E51" w:rsidRDefault="00DF6307">
      <w:pPr>
        <w:tabs>
          <w:tab w:val="left" w:pos="709"/>
          <w:tab w:val="left" w:pos="1560"/>
          <w:tab w:val="left" w:pos="5387"/>
        </w:tabs>
        <w:spacing w:after="0"/>
        <w:ind w:left="284"/>
        <w:rPr>
          <w:rFonts w:ascii="Garamond" w:eastAsia="Garamond" w:hAnsi="Garamond" w:cs="Garamond"/>
          <w:sz w:val="23"/>
          <w:szCs w:val="23"/>
        </w:rPr>
      </w:pPr>
      <w:r>
        <w:rPr>
          <w:rFonts w:ascii="Garamond" w:eastAsia="Garamond" w:hAnsi="Garamond" w:cs="Garamond"/>
          <w:sz w:val="23"/>
          <w:szCs w:val="23"/>
        </w:rPr>
        <w:t xml:space="preserve">zapsaná u: </w:t>
      </w:r>
      <w:r>
        <w:rPr>
          <w:rFonts w:ascii="Garamond" w:eastAsia="Garamond" w:hAnsi="Garamond" w:cs="Garamond"/>
          <w:sz w:val="23"/>
          <w:szCs w:val="23"/>
        </w:rPr>
        <w:tab/>
        <w:t>Krajského soudu v Plzni, oddíl C, vložka 29293</w:t>
      </w:r>
    </w:p>
    <w:p w14:paraId="4868618C" w14:textId="77777777" w:rsidR="00994E51" w:rsidRDefault="00DF6307">
      <w:pPr>
        <w:tabs>
          <w:tab w:val="left" w:pos="709"/>
          <w:tab w:val="left" w:pos="1560"/>
          <w:tab w:val="left" w:pos="5387"/>
        </w:tabs>
        <w:spacing w:after="0"/>
        <w:ind w:left="284"/>
        <w:rPr>
          <w:rFonts w:ascii="Garamond" w:eastAsia="Garamond" w:hAnsi="Garamond" w:cs="Garamond"/>
          <w:sz w:val="23"/>
          <w:szCs w:val="23"/>
        </w:rPr>
      </w:pPr>
      <w:r>
        <w:rPr>
          <w:rFonts w:ascii="Garamond" w:eastAsia="Garamond" w:hAnsi="Garamond" w:cs="Garamond"/>
          <w:sz w:val="23"/>
          <w:szCs w:val="23"/>
        </w:rPr>
        <w:t>číslo účtu:</w:t>
      </w:r>
      <w:r>
        <w:rPr>
          <w:rFonts w:ascii="Garamond" w:eastAsia="Garamond" w:hAnsi="Garamond" w:cs="Garamond"/>
          <w:sz w:val="23"/>
          <w:szCs w:val="23"/>
        </w:rPr>
        <w:tab/>
        <w:t>78 850 005/2700</w:t>
      </w:r>
    </w:p>
    <w:p w14:paraId="6773210F" w14:textId="77777777" w:rsidR="00994E51" w:rsidRDefault="00DF6307">
      <w:pPr>
        <w:tabs>
          <w:tab w:val="left" w:pos="709"/>
          <w:tab w:val="left" w:pos="1560"/>
          <w:tab w:val="left" w:pos="5387"/>
        </w:tabs>
        <w:spacing w:after="0"/>
        <w:ind w:left="284"/>
        <w:rPr>
          <w:rFonts w:ascii="Garamond" w:eastAsia="Garamond" w:hAnsi="Garamond" w:cs="Garamond"/>
          <w:sz w:val="23"/>
          <w:szCs w:val="23"/>
        </w:rPr>
      </w:pPr>
      <w:r>
        <w:rPr>
          <w:rFonts w:ascii="Garamond" w:eastAsia="Garamond" w:hAnsi="Garamond" w:cs="Garamond"/>
          <w:sz w:val="23"/>
          <w:szCs w:val="23"/>
        </w:rPr>
        <w:t>tel. číslo:</w:t>
      </w:r>
      <w:r>
        <w:rPr>
          <w:rFonts w:ascii="Garamond" w:eastAsia="Garamond" w:hAnsi="Garamond" w:cs="Garamond"/>
          <w:sz w:val="23"/>
          <w:szCs w:val="23"/>
        </w:rPr>
        <w:tab/>
        <w:t>+420 377 519 999</w:t>
      </w:r>
    </w:p>
    <w:p w14:paraId="46C82E31" w14:textId="77777777" w:rsidR="00994E51" w:rsidRDefault="00DF6307">
      <w:pPr>
        <w:tabs>
          <w:tab w:val="left" w:pos="709"/>
          <w:tab w:val="left" w:pos="1560"/>
          <w:tab w:val="left" w:pos="5387"/>
        </w:tabs>
        <w:spacing w:after="0"/>
        <w:ind w:left="284"/>
        <w:rPr>
          <w:rFonts w:ascii="Garamond" w:eastAsia="Garamond" w:hAnsi="Garamond" w:cs="Garamond"/>
          <w:sz w:val="23"/>
          <w:szCs w:val="23"/>
        </w:rPr>
      </w:pPr>
      <w:r>
        <w:rPr>
          <w:rFonts w:ascii="Garamond" w:eastAsia="Garamond" w:hAnsi="Garamond" w:cs="Garamond"/>
          <w:sz w:val="23"/>
          <w:szCs w:val="23"/>
        </w:rPr>
        <w:t>e-mail:</w:t>
      </w:r>
      <w:r w:rsidR="00AC6947">
        <w:rPr>
          <w:rFonts w:ascii="Garamond" w:eastAsia="Garamond" w:hAnsi="Garamond" w:cs="Garamond"/>
          <w:sz w:val="23"/>
          <w:szCs w:val="23"/>
        </w:rPr>
        <w:tab/>
      </w:r>
      <w:hyperlink r:id="rId10" w:history="1">
        <w:r w:rsidR="00AC6947" w:rsidRPr="004125BE">
          <w:rPr>
            <w:rStyle w:val="Hypertextovodkaz"/>
            <w:rFonts w:ascii="Garamond" w:eastAsia="Garamond" w:hAnsi="Garamond" w:cs="Garamond"/>
            <w:sz w:val="23"/>
            <w:szCs w:val="23"/>
          </w:rPr>
          <w:t>tomsicek@akvt.cz</w:t>
        </w:r>
      </w:hyperlink>
      <w:r w:rsidR="00AC6947">
        <w:rPr>
          <w:rFonts w:ascii="Garamond" w:eastAsia="Garamond" w:hAnsi="Garamond" w:cs="Garamond"/>
          <w:sz w:val="23"/>
          <w:szCs w:val="23"/>
        </w:rPr>
        <w:t xml:space="preserve"> </w:t>
      </w:r>
    </w:p>
    <w:p w14:paraId="08A0DD4E" w14:textId="77777777" w:rsidR="00994E51" w:rsidRDefault="00DF6307">
      <w:pPr>
        <w:tabs>
          <w:tab w:val="left" w:pos="709"/>
          <w:tab w:val="left" w:pos="1560"/>
          <w:tab w:val="left" w:pos="5387"/>
        </w:tabs>
        <w:spacing w:after="120"/>
        <w:ind w:left="284"/>
        <w:rPr>
          <w:rFonts w:ascii="Garamond" w:eastAsia="Garamond" w:hAnsi="Garamond" w:cs="Garamond"/>
          <w:sz w:val="23"/>
          <w:szCs w:val="23"/>
        </w:rPr>
      </w:pPr>
      <w:r>
        <w:rPr>
          <w:rFonts w:ascii="Garamond" w:eastAsia="Garamond" w:hAnsi="Garamond" w:cs="Garamond"/>
          <w:sz w:val="23"/>
          <w:szCs w:val="23"/>
        </w:rPr>
        <w:t xml:space="preserve">zastoupená: </w:t>
      </w:r>
      <w:r>
        <w:rPr>
          <w:rFonts w:ascii="Garamond" w:eastAsia="Garamond" w:hAnsi="Garamond" w:cs="Garamond"/>
          <w:sz w:val="23"/>
          <w:szCs w:val="23"/>
        </w:rPr>
        <w:tab/>
        <w:t>JUDr. Tomášem Tomšíčkem, jednatelem</w:t>
      </w:r>
    </w:p>
    <w:p w14:paraId="1E56A219" w14:textId="77777777" w:rsidR="00994E51" w:rsidRDefault="00DF6307">
      <w:pPr>
        <w:tabs>
          <w:tab w:val="left" w:pos="709"/>
          <w:tab w:val="left" w:pos="1560"/>
          <w:tab w:val="left" w:pos="5387"/>
        </w:tabs>
        <w:spacing w:after="0"/>
        <w:rPr>
          <w:rFonts w:ascii="Garamond" w:eastAsia="Garamond" w:hAnsi="Garamond" w:cs="Garamond"/>
          <w:b/>
          <w:sz w:val="23"/>
          <w:szCs w:val="23"/>
        </w:rPr>
      </w:pPr>
      <w:r>
        <w:rPr>
          <w:rFonts w:ascii="Garamond" w:eastAsia="Garamond" w:hAnsi="Garamond" w:cs="Garamond"/>
          <w:b/>
          <w:sz w:val="23"/>
          <w:szCs w:val="23"/>
        </w:rPr>
        <w:t>kontaktní osoby pro účely komunikace a jednání s Příkazcem:</w:t>
      </w:r>
    </w:p>
    <w:p w14:paraId="7C956BB9" w14:textId="362452AC" w:rsidR="00994E51" w:rsidRDefault="003E376C">
      <w:pPr>
        <w:tabs>
          <w:tab w:val="left" w:pos="709"/>
          <w:tab w:val="left" w:pos="1560"/>
          <w:tab w:val="left" w:pos="5387"/>
        </w:tabs>
        <w:spacing w:after="0"/>
        <w:rPr>
          <w:rFonts w:ascii="Garamond" w:eastAsia="Garamond" w:hAnsi="Garamond" w:cs="Garamond"/>
          <w:sz w:val="23"/>
          <w:szCs w:val="23"/>
        </w:rPr>
      </w:pPr>
      <w:r>
        <w:rPr>
          <w:rFonts w:ascii="Garamond" w:eastAsia="Garamond" w:hAnsi="Garamond" w:cs="Garamond"/>
          <w:sz w:val="23"/>
          <w:szCs w:val="23"/>
        </w:rPr>
        <w:t>JUDr. Tomáš Tomšíček,</w:t>
      </w:r>
      <w:r w:rsidR="00DF6307">
        <w:rPr>
          <w:rFonts w:ascii="Garamond" w:eastAsia="Garamond" w:hAnsi="Garamond" w:cs="Garamond"/>
          <w:sz w:val="23"/>
          <w:szCs w:val="23"/>
        </w:rPr>
        <w:t xml:space="preserve"> advokát, e-mail: </w:t>
      </w:r>
      <w:hyperlink r:id="rId11" w:history="1">
        <w:r w:rsidRPr="00110451">
          <w:rPr>
            <w:rStyle w:val="Hypertextovodkaz"/>
            <w:rFonts w:ascii="Garamond" w:eastAsia="Garamond" w:hAnsi="Garamond" w:cs="Garamond"/>
            <w:sz w:val="23"/>
            <w:szCs w:val="23"/>
          </w:rPr>
          <w:t>tomsicek@akvt.cz</w:t>
        </w:r>
      </w:hyperlink>
      <w:r>
        <w:rPr>
          <w:rFonts w:ascii="Garamond" w:eastAsia="Garamond" w:hAnsi="Garamond" w:cs="Garamond"/>
          <w:sz w:val="23"/>
          <w:szCs w:val="23"/>
        </w:rPr>
        <w:t xml:space="preserve">, </w:t>
      </w:r>
      <w:r w:rsidR="00DF6307">
        <w:rPr>
          <w:rFonts w:ascii="Garamond" w:eastAsia="Garamond" w:hAnsi="Garamond" w:cs="Garamond"/>
          <w:sz w:val="23"/>
          <w:szCs w:val="23"/>
        </w:rPr>
        <w:t>tel.: +420</w:t>
      </w:r>
      <w:r>
        <w:rPr>
          <w:rFonts w:ascii="Garamond" w:eastAsia="Garamond" w:hAnsi="Garamond" w:cs="Garamond"/>
          <w:sz w:val="23"/>
          <w:szCs w:val="23"/>
        </w:rPr>
        <w:t xml:space="preserve"> </w:t>
      </w:r>
      <w:r w:rsidRPr="003E376C">
        <w:rPr>
          <w:rFonts w:ascii="Garamond" w:eastAsia="Garamond" w:hAnsi="Garamond" w:cs="Garamond"/>
          <w:sz w:val="23"/>
          <w:szCs w:val="23"/>
        </w:rPr>
        <w:t>377 519 999</w:t>
      </w:r>
    </w:p>
    <w:p w14:paraId="0B52A5D3" w14:textId="0AE4F504" w:rsidR="00994E51" w:rsidRDefault="003E376C">
      <w:pPr>
        <w:tabs>
          <w:tab w:val="left" w:pos="709"/>
        </w:tabs>
        <w:spacing w:after="0"/>
        <w:rPr>
          <w:rFonts w:ascii="Garamond" w:eastAsia="Garamond" w:hAnsi="Garamond" w:cs="Garamond"/>
          <w:sz w:val="23"/>
          <w:szCs w:val="23"/>
        </w:rPr>
      </w:pPr>
      <w:r w:rsidRPr="003E376C">
        <w:rPr>
          <w:rFonts w:ascii="Garamond" w:eastAsia="Garamond" w:hAnsi="Garamond" w:cs="Garamond"/>
          <w:sz w:val="23"/>
          <w:szCs w:val="23"/>
        </w:rPr>
        <w:t>JUDr. Hana Němečková</w:t>
      </w:r>
      <w:r w:rsidR="00634E07">
        <w:rPr>
          <w:rFonts w:ascii="Garamond" w:eastAsia="Garamond" w:hAnsi="Garamond" w:cs="Garamond"/>
          <w:sz w:val="23"/>
          <w:szCs w:val="23"/>
        </w:rPr>
        <w:t xml:space="preserve">, advokát, e-mail: </w:t>
      </w:r>
      <w:hyperlink r:id="rId12" w:history="1">
        <w:r w:rsidRPr="00110451">
          <w:rPr>
            <w:rStyle w:val="Hypertextovodkaz"/>
            <w:rFonts w:ascii="Garamond" w:eastAsia="Garamond" w:hAnsi="Garamond" w:cs="Garamond"/>
            <w:sz w:val="23"/>
            <w:szCs w:val="23"/>
          </w:rPr>
          <w:t>nemeckova@akvt.cz</w:t>
        </w:r>
      </w:hyperlink>
      <w:r w:rsidR="00634E07">
        <w:rPr>
          <w:rFonts w:ascii="Garamond" w:eastAsia="Garamond" w:hAnsi="Garamond" w:cs="Garamond"/>
          <w:sz w:val="23"/>
          <w:szCs w:val="23"/>
        </w:rPr>
        <w:t>, tel.: +420 </w:t>
      </w:r>
      <w:r w:rsidRPr="003E376C">
        <w:rPr>
          <w:rFonts w:ascii="Garamond" w:eastAsia="Garamond" w:hAnsi="Garamond" w:cs="Garamond"/>
          <w:sz w:val="23"/>
          <w:szCs w:val="23"/>
        </w:rPr>
        <w:t>377 519 999</w:t>
      </w:r>
    </w:p>
    <w:p w14:paraId="44B385E4" w14:textId="585E6566" w:rsidR="003E376C" w:rsidRDefault="003E376C">
      <w:pPr>
        <w:tabs>
          <w:tab w:val="left" w:pos="709"/>
        </w:tabs>
        <w:spacing w:after="0"/>
        <w:rPr>
          <w:rFonts w:ascii="Garamond" w:eastAsia="Garamond" w:hAnsi="Garamond" w:cs="Garamond"/>
          <w:sz w:val="23"/>
          <w:szCs w:val="23"/>
        </w:rPr>
      </w:pPr>
      <w:r w:rsidRPr="003E376C">
        <w:rPr>
          <w:rFonts w:ascii="Garamond" w:eastAsia="Garamond" w:hAnsi="Garamond" w:cs="Garamond"/>
          <w:sz w:val="23"/>
          <w:szCs w:val="23"/>
        </w:rPr>
        <w:t>Mgr. Lukáš Klein</w:t>
      </w:r>
      <w:r w:rsidR="00634E07">
        <w:rPr>
          <w:rFonts w:ascii="Garamond" w:eastAsia="Garamond" w:hAnsi="Garamond" w:cs="Garamond"/>
          <w:sz w:val="23"/>
          <w:szCs w:val="23"/>
        </w:rPr>
        <w:t xml:space="preserve">, advokát, e-mail: </w:t>
      </w:r>
      <w:hyperlink r:id="rId13" w:history="1">
        <w:r w:rsidRPr="00110451">
          <w:rPr>
            <w:rStyle w:val="Hypertextovodkaz"/>
            <w:rFonts w:ascii="Garamond" w:eastAsia="Garamond" w:hAnsi="Garamond" w:cs="Garamond"/>
            <w:sz w:val="23"/>
            <w:szCs w:val="23"/>
          </w:rPr>
          <w:t>klein@akvt.cz</w:t>
        </w:r>
      </w:hyperlink>
      <w:r w:rsidR="00634E07">
        <w:rPr>
          <w:rFonts w:ascii="Garamond" w:eastAsia="Garamond" w:hAnsi="Garamond" w:cs="Garamond"/>
          <w:sz w:val="23"/>
          <w:szCs w:val="23"/>
        </w:rPr>
        <w:t>, tel.: +420 </w:t>
      </w:r>
      <w:r w:rsidRPr="003E376C">
        <w:rPr>
          <w:rFonts w:ascii="Garamond" w:eastAsia="Garamond" w:hAnsi="Garamond" w:cs="Garamond"/>
          <w:sz w:val="23"/>
          <w:szCs w:val="23"/>
        </w:rPr>
        <w:t>377 519</w:t>
      </w:r>
      <w:r>
        <w:rPr>
          <w:rFonts w:ascii="Garamond" w:eastAsia="Garamond" w:hAnsi="Garamond" w:cs="Garamond"/>
          <w:sz w:val="23"/>
          <w:szCs w:val="23"/>
        </w:rPr>
        <w:t> </w:t>
      </w:r>
      <w:r w:rsidRPr="003E376C">
        <w:rPr>
          <w:rFonts w:ascii="Garamond" w:eastAsia="Garamond" w:hAnsi="Garamond" w:cs="Garamond"/>
          <w:sz w:val="23"/>
          <w:szCs w:val="23"/>
        </w:rPr>
        <w:t>999</w:t>
      </w:r>
      <w:r>
        <w:rPr>
          <w:rFonts w:ascii="Garamond" w:eastAsia="Garamond" w:hAnsi="Garamond" w:cs="Garamond"/>
          <w:sz w:val="23"/>
          <w:szCs w:val="23"/>
        </w:rPr>
        <w:t xml:space="preserve"> </w:t>
      </w:r>
    </w:p>
    <w:p w14:paraId="12CC867D" w14:textId="27C4D1DB" w:rsidR="00994E51" w:rsidRDefault="00DF6307">
      <w:pPr>
        <w:tabs>
          <w:tab w:val="left" w:pos="709"/>
        </w:tabs>
        <w:spacing w:after="0"/>
        <w:rPr>
          <w:rFonts w:ascii="Garamond" w:eastAsia="Garamond" w:hAnsi="Garamond" w:cs="Garamond"/>
          <w:sz w:val="23"/>
          <w:szCs w:val="23"/>
        </w:rPr>
      </w:pPr>
      <w:r>
        <w:rPr>
          <w:rFonts w:ascii="Garamond" w:eastAsia="Garamond" w:hAnsi="Garamond" w:cs="Garamond"/>
          <w:sz w:val="23"/>
          <w:szCs w:val="23"/>
        </w:rPr>
        <w:t>(dále jen „</w:t>
      </w:r>
      <w:r>
        <w:rPr>
          <w:rFonts w:ascii="Garamond" w:eastAsia="Garamond" w:hAnsi="Garamond" w:cs="Garamond"/>
          <w:b/>
          <w:sz w:val="23"/>
          <w:szCs w:val="23"/>
        </w:rPr>
        <w:t>Příkazník</w:t>
      </w:r>
      <w:r>
        <w:rPr>
          <w:rFonts w:ascii="Garamond" w:eastAsia="Garamond" w:hAnsi="Garamond" w:cs="Garamond"/>
          <w:sz w:val="23"/>
          <w:szCs w:val="23"/>
        </w:rPr>
        <w:t>“) na straně druhé</w:t>
      </w:r>
    </w:p>
    <w:p w14:paraId="4B5025E0" w14:textId="77777777" w:rsidR="00994E51" w:rsidRDefault="00994E51">
      <w:pPr>
        <w:tabs>
          <w:tab w:val="left" w:pos="709"/>
        </w:tabs>
        <w:spacing w:after="0"/>
        <w:rPr>
          <w:rFonts w:ascii="Garamond" w:eastAsia="Garamond" w:hAnsi="Garamond" w:cs="Garamond"/>
          <w:sz w:val="23"/>
          <w:szCs w:val="23"/>
        </w:rPr>
      </w:pPr>
    </w:p>
    <w:p w14:paraId="5CC9F29E" w14:textId="77777777" w:rsidR="00994E51" w:rsidRDefault="00DF6307">
      <w:pPr>
        <w:tabs>
          <w:tab w:val="left" w:pos="709"/>
        </w:tabs>
        <w:spacing w:after="0"/>
        <w:rPr>
          <w:rFonts w:ascii="Garamond" w:eastAsia="Garamond" w:hAnsi="Garamond" w:cs="Garamond"/>
          <w:sz w:val="23"/>
          <w:szCs w:val="23"/>
        </w:rPr>
      </w:pPr>
      <w:r>
        <w:rPr>
          <w:rFonts w:ascii="Garamond" w:eastAsia="Garamond" w:hAnsi="Garamond" w:cs="Garamond"/>
          <w:sz w:val="23"/>
          <w:szCs w:val="23"/>
        </w:rPr>
        <w:t>(Příkazce a Příkazník společně dále také jako „</w:t>
      </w:r>
      <w:r>
        <w:rPr>
          <w:rFonts w:ascii="Garamond" w:eastAsia="Garamond" w:hAnsi="Garamond" w:cs="Garamond"/>
          <w:b/>
          <w:sz w:val="23"/>
          <w:szCs w:val="23"/>
        </w:rPr>
        <w:t>smluvní strany</w:t>
      </w:r>
      <w:r>
        <w:rPr>
          <w:rFonts w:ascii="Garamond" w:eastAsia="Garamond" w:hAnsi="Garamond" w:cs="Garamond"/>
          <w:sz w:val="23"/>
          <w:szCs w:val="23"/>
        </w:rPr>
        <w:t>“ nebo každý samostatně jako „</w:t>
      </w:r>
      <w:r>
        <w:rPr>
          <w:rFonts w:ascii="Garamond" w:eastAsia="Garamond" w:hAnsi="Garamond" w:cs="Garamond"/>
          <w:b/>
          <w:sz w:val="23"/>
          <w:szCs w:val="23"/>
        </w:rPr>
        <w:t>smluvní strana</w:t>
      </w:r>
      <w:r>
        <w:rPr>
          <w:rFonts w:ascii="Garamond" w:eastAsia="Garamond" w:hAnsi="Garamond" w:cs="Garamond"/>
          <w:sz w:val="23"/>
          <w:szCs w:val="23"/>
        </w:rPr>
        <w:t>“)</w:t>
      </w:r>
    </w:p>
    <w:p w14:paraId="4A6D74FC" w14:textId="77777777" w:rsidR="00994E51" w:rsidRDefault="00994E51">
      <w:pPr>
        <w:spacing w:after="0"/>
        <w:rPr>
          <w:rFonts w:ascii="Garamond" w:eastAsia="Garamond" w:hAnsi="Garamond" w:cs="Garamond"/>
          <w:sz w:val="23"/>
          <w:szCs w:val="23"/>
        </w:rPr>
      </w:pPr>
    </w:p>
    <w:p w14:paraId="642DBC5D" w14:textId="77777777" w:rsidR="00994E51" w:rsidRDefault="00DF6307">
      <w:pPr>
        <w:spacing w:after="0"/>
        <w:jc w:val="center"/>
        <w:rPr>
          <w:rFonts w:ascii="Garamond" w:eastAsia="Garamond" w:hAnsi="Garamond" w:cs="Garamond"/>
          <w:sz w:val="23"/>
          <w:szCs w:val="23"/>
        </w:rPr>
      </w:pPr>
      <w:r>
        <w:rPr>
          <w:rFonts w:ascii="Garamond" w:eastAsia="Garamond" w:hAnsi="Garamond" w:cs="Garamond"/>
          <w:sz w:val="23"/>
          <w:szCs w:val="23"/>
        </w:rPr>
        <w:t>uzavřeli níže uvedeného dne ve smyslu § 2430 a násl. zákona č. 89/2012 Sb., občanského zákoníku tuto příkazní smlouvu o poskytování právních služeb (dále jen „</w:t>
      </w:r>
      <w:r>
        <w:rPr>
          <w:rFonts w:ascii="Garamond" w:eastAsia="Garamond" w:hAnsi="Garamond" w:cs="Garamond"/>
          <w:b/>
          <w:sz w:val="23"/>
          <w:szCs w:val="23"/>
        </w:rPr>
        <w:t>Smlouva</w:t>
      </w:r>
      <w:r>
        <w:rPr>
          <w:rFonts w:ascii="Garamond" w:eastAsia="Garamond" w:hAnsi="Garamond" w:cs="Garamond"/>
          <w:sz w:val="23"/>
          <w:szCs w:val="23"/>
        </w:rPr>
        <w:t>“).</w:t>
      </w:r>
    </w:p>
    <w:p w14:paraId="49A02D4D" w14:textId="77777777" w:rsidR="00994E51" w:rsidRDefault="00994E51">
      <w:pPr>
        <w:spacing w:after="0"/>
        <w:jc w:val="center"/>
        <w:rPr>
          <w:rFonts w:ascii="Garamond" w:eastAsia="Garamond" w:hAnsi="Garamond" w:cs="Garamond"/>
          <w:sz w:val="23"/>
          <w:szCs w:val="23"/>
        </w:rPr>
      </w:pPr>
    </w:p>
    <w:p w14:paraId="20F6C3EF" w14:textId="77777777" w:rsidR="00994E51" w:rsidRDefault="00994E51">
      <w:pPr>
        <w:numPr>
          <w:ilvl w:val="0"/>
          <w:numId w:val="4"/>
        </w:numPr>
        <w:pBdr>
          <w:top w:val="nil"/>
          <w:left w:val="nil"/>
          <w:bottom w:val="nil"/>
          <w:right w:val="nil"/>
          <w:between w:val="nil"/>
        </w:pBdr>
        <w:spacing w:before="360" w:after="120" w:line="240" w:lineRule="auto"/>
        <w:jc w:val="center"/>
        <w:rPr>
          <w:rFonts w:ascii="Garamond" w:eastAsia="Garamond" w:hAnsi="Garamond" w:cs="Garamond"/>
          <w:color w:val="000000"/>
          <w:sz w:val="23"/>
          <w:szCs w:val="23"/>
        </w:rPr>
      </w:pPr>
    </w:p>
    <w:p w14:paraId="35C75CF3" w14:textId="77777777" w:rsidR="00994E51" w:rsidRDefault="00DF6307">
      <w:pPr>
        <w:spacing w:before="120" w:after="120"/>
        <w:jc w:val="center"/>
        <w:rPr>
          <w:rFonts w:ascii="Garamond" w:eastAsia="Garamond" w:hAnsi="Garamond" w:cs="Garamond"/>
          <w:b/>
          <w:sz w:val="23"/>
          <w:szCs w:val="23"/>
        </w:rPr>
      </w:pPr>
      <w:r>
        <w:rPr>
          <w:rFonts w:ascii="Garamond" w:eastAsia="Garamond" w:hAnsi="Garamond" w:cs="Garamond"/>
          <w:b/>
          <w:sz w:val="23"/>
          <w:szCs w:val="23"/>
        </w:rPr>
        <w:t>Předmět smlouvy</w:t>
      </w:r>
    </w:p>
    <w:p w14:paraId="3C45A7CD" w14:textId="77777777" w:rsidR="00994E51" w:rsidRDefault="00DF6307">
      <w:pPr>
        <w:widowControl w:val="0"/>
        <w:numPr>
          <w:ilvl w:val="0"/>
          <w:numId w:val="2"/>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Předmětem Smlouvy je povinnost Příkazníka za podmínek stanovených Smlouvou poskytovat Příkazci právní služby dle čl. II. Smlouvy a povinnost Příkazce za podmínek stanovených Smlouvou zaplatit Příkazníkovi za poskytované právní služby odměnu dle čl. VI. Smlouvy.</w:t>
      </w:r>
    </w:p>
    <w:p w14:paraId="57432EED" w14:textId="77777777" w:rsidR="00994E51" w:rsidRDefault="00DF6307">
      <w:pPr>
        <w:widowControl w:val="0"/>
        <w:numPr>
          <w:ilvl w:val="0"/>
          <w:numId w:val="2"/>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Smluvní strany se dohodly na tom, že Příkazník bude právní služby Příkazci poskytovat prostřednictvím svých advokátů, spolupracujících advokátů či svých advokátních koncipientů.</w:t>
      </w:r>
    </w:p>
    <w:p w14:paraId="476C1091" w14:textId="77777777" w:rsidR="00994E51" w:rsidRDefault="00994E51">
      <w:pPr>
        <w:numPr>
          <w:ilvl w:val="0"/>
          <w:numId w:val="4"/>
        </w:numPr>
        <w:pBdr>
          <w:top w:val="nil"/>
          <w:left w:val="nil"/>
          <w:bottom w:val="nil"/>
          <w:right w:val="nil"/>
          <w:between w:val="nil"/>
        </w:pBdr>
        <w:spacing w:before="360" w:after="120" w:line="240" w:lineRule="auto"/>
        <w:jc w:val="center"/>
        <w:rPr>
          <w:rFonts w:ascii="Garamond" w:eastAsia="Garamond" w:hAnsi="Garamond" w:cs="Garamond"/>
          <w:color w:val="000000"/>
          <w:sz w:val="23"/>
          <w:szCs w:val="23"/>
        </w:rPr>
      </w:pPr>
      <w:bookmarkStart w:id="0" w:name="_gjdgxs" w:colFirst="0" w:colLast="0"/>
      <w:bookmarkEnd w:id="0"/>
    </w:p>
    <w:p w14:paraId="17C455AF" w14:textId="77777777" w:rsidR="00994E51" w:rsidRDefault="00DF6307">
      <w:pPr>
        <w:spacing w:before="120" w:after="120"/>
        <w:jc w:val="center"/>
        <w:rPr>
          <w:rFonts w:ascii="Garamond" w:eastAsia="Garamond" w:hAnsi="Garamond" w:cs="Garamond"/>
          <w:b/>
          <w:sz w:val="23"/>
          <w:szCs w:val="23"/>
        </w:rPr>
      </w:pPr>
      <w:r>
        <w:rPr>
          <w:rFonts w:ascii="Garamond" w:eastAsia="Garamond" w:hAnsi="Garamond" w:cs="Garamond"/>
          <w:b/>
          <w:sz w:val="23"/>
          <w:szCs w:val="23"/>
        </w:rPr>
        <w:t>Poskytované právní služby</w:t>
      </w:r>
    </w:p>
    <w:p w14:paraId="6217C73B" w14:textId="77777777" w:rsidR="00994E51" w:rsidRDefault="00634E07">
      <w:pPr>
        <w:widowControl w:val="0"/>
        <w:numPr>
          <w:ilvl w:val="0"/>
          <w:numId w:val="6"/>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bookmarkStart w:id="1" w:name="_30j0zll" w:colFirst="0" w:colLast="0"/>
      <w:bookmarkEnd w:id="1"/>
      <w:r w:rsidRPr="00634E07">
        <w:rPr>
          <w:rFonts w:ascii="Garamond" w:eastAsia="Garamond" w:hAnsi="Garamond" w:cs="Garamond"/>
          <w:color w:val="000000"/>
          <w:sz w:val="23"/>
          <w:szCs w:val="23"/>
        </w:rPr>
        <w:t>Příkazník se zavazuje poskytovat Příkazci průběžně právní služby spočívající v zastupování Příkazce před soudy v ČR a orgány státní správy a samosprávy v ČR a poskytování komplexního právního poradenství zahrnujícího mj. přípravy mimosoudních smírných řešení sporných případů; zpracovávání právních stanovisek, analýz, posudků a memorand; přípravy smluvní dokumentace a poskytování pravidelných konzultací ve všech oblastech práva dle aktuálních potřeb Příkazce</w:t>
      </w:r>
      <w:r w:rsidR="00DF6307">
        <w:rPr>
          <w:rFonts w:ascii="Garamond" w:eastAsia="Garamond" w:hAnsi="Garamond" w:cs="Garamond"/>
          <w:color w:val="000000"/>
          <w:sz w:val="23"/>
          <w:szCs w:val="23"/>
        </w:rPr>
        <w:t>.</w:t>
      </w:r>
    </w:p>
    <w:p w14:paraId="4543062A" w14:textId="77777777" w:rsidR="00204CC2" w:rsidRDefault="00204CC2">
      <w:pPr>
        <w:widowControl w:val="0"/>
        <w:numPr>
          <w:ilvl w:val="0"/>
          <w:numId w:val="6"/>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 xml:space="preserve">Právní služby budou poskytovány primárně pro účely provozu výzkumného centra ELI Beamlines. </w:t>
      </w:r>
      <w:r w:rsidR="00326A3F">
        <w:rPr>
          <w:rFonts w:ascii="Garamond" w:eastAsia="Garamond" w:hAnsi="Garamond" w:cs="Garamond"/>
          <w:color w:val="000000"/>
          <w:sz w:val="23"/>
          <w:szCs w:val="23"/>
        </w:rPr>
        <w:t xml:space="preserve">Tato Smlouva nevytváří výhradní vztah, příkazce může pro některé právní služby zvolit také jiného poskytovatele. </w:t>
      </w:r>
    </w:p>
    <w:p w14:paraId="37504A08" w14:textId="77777777" w:rsidR="00994E51" w:rsidRDefault="00994E51">
      <w:pPr>
        <w:numPr>
          <w:ilvl w:val="0"/>
          <w:numId w:val="4"/>
        </w:numPr>
        <w:pBdr>
          <w:top w:val="nil"/>
          <w:left w:val="nil"/>
          <w:bottom w:val="nil"/>
          <w:right w:val="nil"/>
          <w:between w:val="nil"/>
        </w:pBdr>
        <w:spacing w:before="360" w:after="120" w:line="240" w:lineRule="auto"/>
        <w:jc w:val="center"/>
        <w:rPr>
          <w:rFonts w:ascii="Garamond" w:eastAsia="Garamond" w:hAnsi="Garamond" w:cs="Garamond"/>
          <w:color w:val="000000"/>
          <w:sz w:val="23"/>
          <w:szCs w:val="23"/>
        </w:rPr>
      </w:pPr>
    </w:p>
    <w:p w14:paraId="1E34E768" w14:textId="77777777" w:rsidR="00994E51" w:rsidRDefault="00DF6307">
      <w:pPr>
        <w:spacing w:before="120" w:after="120"/>
        <w:jc w:val="center"/>
        <w:rPr>
          <w:rFonts w:ascii="Garamond" w:eastAsia="Garamond" w:hAnsi="Garamond" w:cs="Garamond"/>
          <w:b/>
          <w:sz w:val="23"/>
          <w:szCs w:val="23"/>
        </w:rPr>
      </w:pPr>
      <w:r>
        <w:rPr>
          <w:rFonts w:ascii="Garamond" w:eastAsia="Garamond" w:hAnsi="Garamond" w:cs="Garamond"/>
          <w:b/>
          <w:sz w:val="23"/>
          <w:szCs w:val="23"/>
        </w:rPr>
        <w:t>Místo plnění</w:t>
      </w:r>
    </w:p>
    <w:p w14:paraId="6E9E33BB" w14:textId="77777777" w:rsidR="00994E51" w:rsidRDefault="00DF6307">
      <w:pPr>
        <w:widowControl w:val="0"/>
        <w:numPr>
          <w:ilvl w:val="0"/>
          <w:numId w:val="8"/>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Právní služby budou Příkazníkem podle okolností poskytovány v sídle Příkazce, v sídle Příkazníka a v případě potřeby i na dalších místech odpovídajících povaze a předmětu konkrétního plnění dle Smlouvy.</w:t>
      </w:r>
    </w:p>
    <w:p w14:paraId="46337A8E" w14:textId="77777777" w:rsidR="00994E51" w:rsidRDefault="00994E51">
      <w:pPr>
        <w:numPr>
          <w:ilvl w:val="0"/>
          <w:numId w:val="4"/>
        </w:numPr>
        <w:pBdr>
          <w:top w:val="nil"/>
          <w:left w:val="nil"/>
          <w:bottom w:val="nil"/>
          <w:right w:val="nil"/>
          <w:between w:val="nil"/>
        </w:pBdr>
        <w:spacing w:before="360" w:after="120" w:line="240" w:lineRule="auto"/>
        <w:jc w:val="center"/>
        <w:rPr>
          <w:rFonts w:ascii="Garamond" w:eastAsia="Garamond" w:hAnsi="Garamond" w:cs="Garamond"/>
          <w:color w:val="000000"/>
          <w:sz w:val="23"/>
          <w:szCs w:val="23"/>
        </w:rPr>
      </w:pPr>
    </w:p>
    <w:p w14:paraId="3FF16989" w14:textId="77777777" w:rsidR="00994E51" w:rsidRDefault="00DF6307">
      <w:pPr>
        <w:spacing w:before="120" w:after="120"/>
        <w:jc w:val="center"/>
        <w:rPr>
          <w:rFonts w:ascii="Garamond" w:eastAsia="Garamond" w:hAnsi="Garamond" w:cs="Garamond"/>
          <w:b/>
          <w:sz w:val="23"/>
          <w:szCs w:val="23"/>
        </w:rPr>
      </w:pPr>
      <w:r>
        <w:rPr>
          <w:rFonts w:ascii="Garamond" w:eastAsia="Garamond" w:hAnsi="Garamond" w:cs="Garamond"/>
          <w:b/>
          <w:sz w:val="23"/>
          <w:szCs w:val="23"/>
        </w:rPr>
        <w:t>Povinnosti Příkazníka</w:t>
      </w:r>
    </w:p>
    <w:p w14:paraId="2B6A7F58" w14:textId="77777777" w:rsidR="00994E51" w:rsidRDefault="00DF6307">
      <w:pPr>
        <w:widowControl w:val="0"/>
        <w:numPr>
          <w:ilvl w:val="0"/>
          <w:numId w:val="3"/>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Příkazník je povinen postupovat při poskytování právních služeb s odbornou péčí, tj. je oprávněn a povinen využívat při uplatňování práv a zákonem chráněných zájmů Příkazce všech zákonných prostředků. Příkazník odpovídá za újmu způsobenou Příkazci v souvislosti s výkonem advokacie.</w:t>
      </w:r>
    </w:p>
    <w:p w14:paraId="2FA40CE4" w14:textId="77777777" w:rsidR="00994E51" w:rsidRDefault="00DF6307">
      <w:pPr>
        <w:widowControl w:val="0"/>
        <w:numPr>
          <w:ilvl w:val="0"/>
          <w:numId w:val="3"/>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Právní služby dle čl. II. Smlouvy budou Příkazníkem poskytovány dle pokynů Příkazce a v souladu s jeho zájmy. Příkazník je povinen oznámit Příkazci všechny okolnosti, které zjistil při zařizování jeho záležitosti a které mohou mít vliv na rozhodování a změnu pokynů Příkazce.</w:t>
      </w:r>
    </w:p>
    <w:p w14:paraId="438F49F7" w14:textId="77777777" w:rsidR="00994E51" w:rsidRDefault="00DF6307">
      <w:pPr>
        <w:widowControl w:val="0"/>
        <w:numPr>
          <w:ilvl w:val="0"/>
          <w:numId w:val="3"/>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Na žádost Příkazce je Příkazník povinen Příkazci bezodkladně písemně poskytnout jakékoliv informace související s realizací předmětu Smlouvy.</w:t>
      </w:r>
    </w:p>
    <w:p w14:paraId="6B1558FA" w14:textId="77777777" w:rsidR="00994E51" w:rsidRDefault="00DF6307">
      <w:pPr>
        <w:widowControl w:val="0"/>
        <w:numPr>
          <w:ilvl w:val="0"/>
          <w:numId w:val="3"/>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Od pokynů Příkazce se může Příkazník odchýlit jen, je-li to v zájmu Příkazce a v takovém případě si musí Příkazník operativně vyžádat souhlas oprávněného zástupce Příkazce v dané záležitosti. Ani v těchto případech se Příkazník nesmí od pokynů Příkazce odchýlit, jestliže je to Příkazcem výslovně zakázáno. Pokyny Příkazce však není Příkazník vázán, jsou-li v rozporu se zákonem nebo stavovským předpisem České advokátní komory, když o takovém rozporu je Příkazník povinen Příkazce poučit.</w:t>
      </w:r>
    </w:p>
    <w:p w14:paraId="2D035D44" w14:textId="77777777" w:rsidR="00994E51" w:rsidRDefault="00DF6307">
      <w:pPr>
        <w:numPr>
          <w:ilvl w:val="0"/>
          <w:numId w:val="4"/>
        </w:numPr>
        <w:pBdr>
          <w:top w:val="nil"/>
          <w:left w:val="nil"/>
          <w:bottom w:val="nil"/>
          <w:right w:val="nil"/>
          <w:between w:val="nil"/>
        </w:pBdr>
        <w:spacing w:before="360" w:after="120" w:line="240" w:lineRule="auto"/>
        <w:jc w:val="center"/>
        <w:rPr>
          <w:rFonts w:ascii="Garamond" w:eastAsia="Garamond" w:hAnsi="Garamond" w:cs="Garamond"/>
          <w:color w:val="000000"/>
          <w:sz w:val="23"/>
          <w:szCs w:val="23"/>
        </w:rPr>
      </w:pPr>
      <w:r>
        <w:rPr>
          <w:rFonts w:ascii="Garamond" w:eastAsia="Garamond" w:hAnsi="Garamond" w:cs="Garamond"/>
          <w:color w:val="000000"/>
          <w:sz w:val="23"/>
          <w:szCs w:val="23"/>
        </w:rPr>
        <w:t xml:space="preserve"> </w:t>
      </w:r>
    </w:p>
    <w:p w14:paraId="751DC9A6" w14:textId="77777777" w:rsidR="00994E51" w:rsidRDefault="00DF6307">
      <w:pPr>
        <w:spacing w:before="120" w:after="120"/>
        <w:jc w:val="center"/>
        <w:rPr>
          <w:rFonts w:ascii="Garamond" w:eastAsia="Garamond" w:hAnsi="Garamond" w:cs="Garamond"/>
          <w:b/>
          <w:sz w:val="23"/>
          <w:szCs w:val="23"/>
        </w:rPr>
      </w:pPr>
      <w:r>
        <w:rPr>
          <w:rFonts w:ascii="Garamond" w:eastAsia="Garamond" w:hAnsi="Garamond" w:cs="Garamond"/>
          <w:b/>
          <w:sz w:val="23"/>
          <w:szCs w:val="23"/>
        </w:rPr>
        <w:t>Povinnosti Příkazce</w:t>
      </w:r>
    </w:p>
    <w:p w14:paraId="12CDDE3E" w14:textId="77777777" w:rsidR="00994E51" w:rsidRDefault="00DF6307">
      <w:pPr>
        <w:widowControl w:val="0"/>
        <w:numPr>
          <w:ilvl w:val="0"/>
          <w:numId w:val="5"/>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Příkazce je na požádání povinen Příkazníkovi poskytnout včasné, pravdivé a úplné informace potřebné k poskytování právních služeb, předložit mu k dispozici veškeré Příkazci dostupné listinné materiály týkající se řešené věci, oznamovat průběžně změny skutečností rozhodných pro poskytování právních služeb v jednotlivých případech a určit osobu pověřenou stykem s Příkazníkem v konkrétní věci.</w:t>
      </w:r>
    </w:p>
    <w:p w14:paraId="7ED3AA97" w14:textId="77777777" w:rsidR="00994E51" w:rsidRDefault="00DF6307">
      <w:pPr>
        <w:widowControl w:val="0"/>
        <w:numPr>
          <w:ilvl w:val="0"/>
          <w:numId w:val="5"/>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Příkazce stvrzuje pravdivost údajů, které v souvislosti s jeho činností dle Smlouvy Příkazníkovi poskytl, a je srozuměn s následky poskytnutí nepravdivých a neúplných informací.</w:t>
      </w:r>
    </w:p>
    <w:p w14:paraId="19445A4B" w14:textId="77777777" w:rsidR="00994E51" w:rsidRDefault="00DF6307">
      <w:pPr>
        <w:widowControl w:val="0"/>
        <w:numPr>
          <w:ilvl w:val="0"/>
          <w:numId w:val="5"/>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lastRenderedPageBreak/>
        <w:t>Pro zastupování v právních záležitostech a provedení právních jednání, bude-li to povaha činnosti Příkazníka vyžadovat, se Příkazce zavazuje udělit plnou moc konkrétnímu (spolupracujícímu) advokátovi určenému Příkazníkem. Příkazce přitom bere na vědomí, že se zmocněný advokát může dát v rámci svého zmocnění zastoupit jiným advokátem, advokátním koncipientem či svým zaměstnancem.</w:t>
      </w:r>
    </w:p>
    <w:p w14:paraId="6E48B766" w14:textId="77777777" w:rsidR="00994E51" w:rsidRDefault="00994E51">
      <w:pPr>
        <w:numPr>
          <w:ilvl w:val="0"/>
          <w:numId w:val="4"/>
        </w:numPr>
        <w:pBdr>
          <w:top w:val="nil"/>
          <w:left w:val="nil"/>
          <w:bottom w:val="nil"/>
          <w:right w:val="nil"/>
          <w:between w:val="nil"/>
        </w:pBdr>
        <w:spacing w:before="360" w:after="120" w:line="240" w:lineRule="auto"/>
        <w:jc w:val="center"/>
        <w:rPr>
          <w:rFonts w:ascii="Garamond" w:eastAsia="Garamond" w:hAnsi="Garamond" w:cs="Garamond"/>
          <w:color w:val="000000"/>
          <w:sz w:val="23"/>
          <w:szCs w:val="23"/>
        </w:rPr>
      </w:pPr>
      <w:bookmarkStart w:id="2" w:name="_1fob9te" w:colFirst="0" w:colLast="0"/>
      <w:bookmarkEnd w:id="2"/>
    </w:p>
    <w:p w14:paraId="76B0C12F" w14:textId="77777777" w:rsidR="00994E51" w:rsidRDefault="00DF6307">
      <w:pPr>
        <w:spacing w:before="120" w:after="120"/>
        <w:jc w:val="center"/>
        <w:rPr>
          <w:rFonts w:ascii="Garamond" w:eastAsia="Garamond" w:hAnsi="Garamond" w:cs="Garamond"/>
          <w:b/>
          <w:sz w:val="23"/>
          <w:szCs w:val="23"/>
        </w:rPr>
      </w:pPr>
      <w:r>
        <w:rPr>
          <w:rFonts w:ascii="Garamond" w:eastAsia="Garamond" w:hAnsi="Garamond" w:cs="Garamond"/>
          <w:b/>
          <w:sz w:val="23"/>
          <w:szCs w:val="23"/>
        </w:rPr>
        <w:t>Odměna za poskytnuté služby</w:t>
      </w:r>
    </w:p>
    <w:p w14:paraId="75F00F19" w14:textId="5A1D7FE0" w:rsidR="00994E51" w:rsidRDefault="00DF6307" w:rsidP="00204CC2">
      <w:pPr>
        <w:widowControl w:val="0"/>
        <w:numPr>
          <w:ilvl w:val="0"/>
          <w:numId w:val="7"/>
        </w:numPr>
        <w:pBdr>
          <w:top w:val="nil"/>
          <w:left w:val="nil"/>
          <w:bottom w:val="nil"/>
          <w:right w:val="nil"/>
          <w:between w:val="nil"/>
        </w:pBdr>
        <w:spacing w:before="120" w:after="0" w:line="240" w:lineRule="auto"/>
        <w:ind w:left="567" w:hanging="567"/>
        <w:jc w:val="both"/>
        <w:rPr>
          <w:rFonts w:ascii="Garamond" w:eastAsia="Garamond" w:hAnsi="Garamond" w:cs="Garamond"/>
          <w:color w:val="000000"/>
        </w:rPr>
      </w:pPr>
      <w:r>
        <w:rPr>
          <w:rFonts w:ascii="Garamond" w:eastAsia="Garamond" w:hAnsi="Garamond" w:cs="Garamond"/>
          <w:color w:val="000000"/>
          <w:sz w:val="23"/>
          <w:szCs w:val="23"/>
        </w:rPr>
        <w:t xml:space="preserve">Příkazce se zavazuje platit Příkazníkovi za právní služby dle čl. II. Smlouvy hodinovou smluvní odměnu ve výši </w:t>
      </w:r>
      <w:r w:rsidR="00204CC2">
        <w:rPr>
          <w:rFonts w:ascii="Garamond" w:eastAsia="Garamond" w:hAnsi="Garamond" w:cs="Garamond"/>
          <w:color w:val="000000"/>
          <w:sz w:val="23"/>
          <w:szCs w:val="23"/>
        </w:rPr>
        <w:t>1</w:t>
      </w:r>
      <w:r>
        <w:rPr>
          <w:rFonts w:ascii="Garamond" w:eastAsia="Garamond" w:hAnsi="Garamond" w:cs="Garamond"/>
          <w:color w:val="000000"/>
          <w:sz w:val="23"/>
          <w:szCs w:val="23"/>
        </w:rPr>
        <w:t>.</w:t>
      </w:r>
      <w:r w:rsidR="00204CC2">
        <w:rPr>
          <w:rFonts w:ascii="Garamond" w:eastAsia="Garamond" w:hAnsi="Garamond" w:cs="Garamond"/>
          <w:color w:val="000000"/>
          <w:sz w:val="23"/>
          <w:szCs w:val="23"/>
        </w:rPr>
        <w:t>5</w:t>
      </w:r>
      <w:r>
        <w:rPr>
          <w:rFonts w:ascii="Garamond" w:eastAsia="Garamond" w:hAnsi="Garamond" w:cs="Garamond"/>
          <w:color w:val="000000"/>
          <w:sz w:val="23"/>
          <w:szCs w:val="23"/>
        </w:rPr>
        <w:t xml:space="preserve">00,- Kč (slovy: </w:t>
      </w:r>
      <w:r w:rsidR="00204CC2">
        <w:rPr>
          <w:rFonts w:ascii="Garamond" w:eastAsia="Garamond" w:hAnsi="Garamond" w:cs="Garamond"/>
          <w:color w:val="000000"/>
          <w:sz w:val="23"/>
          <w:szCs w:val="23"/>
        </w:rPr>
        <w:t>jeden</w:t>
      </w:r>
      <w:r>
        <w:rPr>
          <w:rFonts w:ascii="Garamond" w:eastAsia="Garamond" w:hAnsi="Garamond" w:cs="Garamond"/>
          <w:color w:val="000000"/>
          <w:sz w:val="23"/>
          <w:szCs w:val="23"/>
        </w:rPr>
        <w:t xml:space="preserve"> tisíc</w:t>
      </w:r>
      <w:r w:rsidR="00204CC2">
        <w:rPr>
          <w:rFonts w:ascii="Garamond" w:eastAsia="Garamond" w:hAnsi="Garamond" w:cs="Garamond"/>
          <w:color w:val="000000"/>
          <w:sz w:val="23"/>
          <w:szCs w:val="23"/>
        </w:rPr>
        <w:t xml:space="preserve"> pět set</w:t>
      </w:r>
      <w:r>
        <w:rPr>
          <w:rFonts w:ascii="Garamond" w:eastAsia="Garamond" w:hAnsi="Garamond" w:cs="Garamond"/>
          <w:color w:val="000000"/>
          <w:sz w:val="23"/>
          <w:szCs w:val="23"/>
        </w:rPr>
        <w:t xml:space="preserve"> korun českých) za každou ukončenou hodinu poskytování právních služeb, resp. </w:t>
      </w:r>
      <w:r w:rsidR="00204CC2">
        <w:rPr>
          <w:rFonts w:ascii="Garamond" w:eastAsia="Garamond" w:hAnsi="Garamond" w:cs="Garamond"/>
          <w:color w:val="000000"/>
          <w:sz w:val="23"/>
          <w:szCs w:val="23"/>
        </w:rPr>
        <w:t>375</w:t>
      </w:r>
      <w:r>
        <w:rPr>
          <w:rFonts w:ascii="Garamond" w:eastAsia="Garamond" w:hAnsi="Garamond" w:cs="Garamond"/>
          <w:color w:val="000000"/>
          <w:sz w:val="23"/>
          <w:szCs w:val="23"/>
        </w:rPr>
        <w:t xml:space="preserve">,- Kč (slovy: </w:t>
      </w:r>
      <w:r w:rsidR="00204CC2">
        <w:rPr>
          <w:rFonts w:ascii="Garamond" w:eastAsia="Garamond" w:hAnsi="Garamond" w:cs="Garamond"/>
          <w:color w:val="000000"/>
          <w:sz w:val="23"/>
          <w:szCs w:val="23"/>
        </w:rPr>
        <w:t xml:space="preserve">tři sta sedmdesát </w:t>
      </w:r>
      <w:r>
        <w:rPr>
          <w:rFonts w:ascii="Garamond" w:eastAsia="Garamond" w:hAnsi="Garamond" w:cs="Garamond"/>
          <w:color w:val="000000"/>
          <w:sz w:val="23"/>
          <w:szCs w:val="23"/>
        </w:rPr>
        <w:t xml:space="preserve">pět korun českých) za každou započatou čtvrthodinu poskytování právních služeb. K odměně se připočte DPH dle platných předpisů. Pokud na základě Smlouvy s ohledem na povahu řešené věci poskytuje právní služby souběžně více osob, náleží Příkazníkovi odměna ve vztahu ke každé takové osobě samostatně. </w:t>
      </w:r>
    </w:p>
    <w:p w14:paraId="158028FF" w14:textId="77777777" w:rsidR="00994E51" w:rsidRDefault="00DF6307">
      <w:pPr>
        <w:widowControl w:val="0"/>
        <w:numPr>
          <w:ilvl w:val="0"/>
          <w:numId w:val="7"/>
        </w:numPr>
        <w:pBdr>
          <w:top w:val="nil"/>
          <w:left w:val="nil"/>
          <w:bottom w:val="nil"/>
          <w:right w:val="nil"/>
          <w:between w:val="nil"/>
        </w:pBdr>
        <w:spacing w:before="120" w:after="0" w:line="240" w:lineRule="auto"/>
        <w:ind w:left="567" w:hanging="567"/>
        <w:jc w:val="both"/>
        <w:rPr>
          <w:rFonts w:ascii="Garamond" w:eastAsia="Garamond" w:hAnsi="Garamond" w:cs="Garamond"/>
          <w:color w:val="000000"/>
        </w:rPr>
      </w:pPr>
      <w:r>
        <w:rPr>
          <w:rFonts w:ascii="Garamond" w:eastAsia="Garamond" w:hAnsi="Garamond" w:cs="Garamond"/>
          <w:color w:val="000000"/>
          <w:sz w:val="23"/>
          <w:szCs w:val="23"/>
        </w:rPr>
        <w:t>Odměna Příkazníka bude zaplacena na základě daňového dokladu (faktury) vystavené Příkazníkem. Faktura za právní služby poskytnuté v příslušném kalendářním měsíci bude Příkazníkem vystavena do 15. dne kalendářního měsíce následujícího. DPH bude účtováno dle platných právních předpisů. Přílohou faktury bude výkaz poskytnutých právních služeb.</w:t>
      </w:r>
    </w:p>
    <w:p w14:paraId="70B17C4D" w14:textId="61AF454A" w:rsidR="00994E51" w:rsidRDefault="00DF6307" w:rsidP="00204CC2">
      <w:pPr>
        <w:widowControl w:val="0"/>
        <w:numPr>
          <w:ilvl w:val="0"/>
          <w:numId w:val="7"/>
        </w:numPr>
        <w:pBdr>
          <w:top w:val="nil"/>
          <w:left w:val="nil"/>
          <w:bottom w:val="nil"/>
          <w:right w:val="nil"/>
          <w:between w:val="nil"/>
        </w:pBdr>
        <w:spacing w:before="120" w:after="0" w:line="240" w:lineRule="auto"/>
        <w:ind w:left="567" w:hanging="567"/>
        <w:jc w:val="both"/>
        <w:rPr>
          <w:rFonts w:ascii="Garamond" w:eastAsia="Garamond" w:hAnsi="Garamond" w:cs="Garamond"/>
          <w:color w:val="000000"/>
        </w:rPr>
      </w:pPr>
      <w:r>
        <w:rPr>
          <w:rFonts w:ascii="Garamond" w:eastAsia="Garamond" w:hAnsi="Garamond" w:cs="Garamond"/>
          <w:color w:val="000000"/>
          <w:sz w:val="23"/>
          <w:szCs w:val="23"/>
        </w:rPr>
        <w:t xml:space="preserve">Odměna bude hrazena ve prospěch účtu Příkazníka </w:t>
      </w:r>
      <w:r w:rsidR="00204CC2">
        <w:rPr>
          <w:rFonts w:ascii="Garamond" w:eastAsia="Garamond" w:hAnsi="Garamond" w:cs="Garamond"/>
          <w:color w:val="000000"/>
          <w:sz w:val="23"/>
          <w:szCs w:val="23"/>
        </w:rPr>
        <w:t xml:space="preserve">uvedeného v daňovém dokladu. </w:t>
      </w:r>
      <w:r>
        <w:rPr>
          <w:rFonts w:ascii="Garamond" w:eastAsia="Garamond" w:hAnsi="Garamond" w:cs="Garamond"/>
          <w:color w:val="000000"/>
          <w:sz w:val="23"/>
          <w:szCs w:val="23"/>
        </w:rPr>
        <w:t xml:space="preserve"> Splatnost faktury činí 30 kalendářních dnů ode dne jejího vystavení. Příkazce a Příkazník se dohodli, že fakturace bude probíhat elektronicky ve smyslu zákona č. 235/2004 Sb., o dani z přidané hodnoty, v platném znění. Elektronické faktury Příkazníka budou zasílány na e-mailovou adresu Příkazce:</w:t>
      </w:r>
      <w:r w:rsidR="00204CC2">
        <w:rPr>
          <w:rFonts w:ascii="Garamond" w:eastAsia="Garamond" w:hAnsi="Garamond" w:cs="Garamond"/>
          <w:sz w:val="23"/>
          <w:szCs w:val="23"/>
        </w:rPr>
        <w:t>efaktury@fzu.cz</w:t>
      </w:r>
      <w:r w:rsidR="0058681E">
        <w:rPr>
          <w:rFonts w:ascii="Garamond" w:eastAsia="Garamond" w:hAnsi="Garamond" w:cs="Garamond"/>
          <w:sz w:val="23"/>
          <w:szCs w:val="23"/>
        </w:rPr>
        <w:t>.</w:t>
      </w:r>
      <w:r>
        <w:rPr>
          <w:rFonts w:ascii="Garamond" w:eastAsia="Garamond" w:hAnsi="Garamond" w:cs="Garamond"/>
          <w:color w:val="000000"/>
          <w:sz w:val="23"/>
          <w:szCs w:val="23"/>
          <w:highlight w:val="white"/>
        </w:rPr>
        <w:t xml:space="preserve">  </w:t>
      </w:r>
    </w:p>
    <w:p w14:paraId="63FA829E" w14:textId="76FF727D" w:rsidR="00994E51" w:rsidRDefault="00DF6307" w:rsidP="00204CC2">
      <w:pPr>
        <w:widowControl w:val="0"/>
        <w:numPr>
          <w:ilvl w:val="0"/>
          <w:numId w:val="7"/>
        </w:numPr>
        <w:pBdr>
          <w:top w:val="nil"/>
          <w:left w:val="nil"/>
          <w:bottom w:val="nil"/>
          <w:right w:val="nil"/>
          <w:between w:val="nil"/>
        </w:pBdr>
        <w:spacing w:before="120" w:after="0" w:line="240" w:lineRule="auto"/>
        <w:ind w:left="567" w:hanging="567"/>
        <w:jc w:val="both"/>
        <w:rPr>
          <w:rFonts w:ascii="Garamond" w:eastAsia="Garamond" w:hAnsi="Garamond" w:cs="Garamond"/>
          <w:color w:val="000000"/>
        </w:rPr>
      </w:pPr>
      <w:r>
        <w:rPr>
          <w:rFonts w:ascii="Garamond" w:eastAsia="Garamond" w:hAnsi="Garamond" w:cs="Garamond"/>
          <w:color w:val="000000"/>
          <w:sz w:val="23"/>
          <w:szCs w:val="23"/>
        </w:rPr>
        <w:t>Soudem přiznané a protistranou skutečně uhrazené náklady právního zastoupení (tzv. přísudky) Příkazník</w:t>
      </w:r>
      <w:r w:rsidR="00204CC2">
        <w:rPr>
          <w:rFonts w:ascii="Garamond" w:eastAsia="Garamond" w:hAnsi="Garamond" w:cs="Garamond"/>
          <w:color w:val="000000"/>
          <w:sz w:val="23"/>
          <w:szCs w:val="23"/>
        </w:rPr>
        <w:t xml:space="preserve"> bez zbytečného odkladu předá Příkazci</w:t>
      </w:r>
      <w:r>
        <w:rPr>
          <w:rFonts w:ascii="Garamond" w:eastAsia="Garamond" w:hAnsi="Garamond" w:cs="Garamond"/>
          <w:color w:val="000000"/>
          <w:sz w:val="23"/>
          <w:szCs w:val="23"/>
        </w:rPr>
        <w:t>.</w:t>
      </w:r>
    </w:p>
    <w:p w14:paraId="1C71CFED" w14:textId="77777777" w:rsidR="00994E51" w:rsidRDefault="00DF6307">
      <w:pPr>
        <w:widowControl w:val="0"/>
        <w:numPr>
          <w:ilvl w:val="0"/>
          <w:numId w:val="7"/>
        </w:numPr>
        <w:pBdr>
          <w:top w:val="nil"/>
          <w:left w:val="nil"/>
          <w:bottom w:val="nil"/>
          <w:right w:val="nil"/>
          <w:between w:val="nil"/>
        </w:pBdr>
        <w:spacing w:before="120" w:after="0" w:line="240" w:lineRule="auto"/>
        <w:ind w:left="567" w:hanging="567"/>
        <w:jc w:val="both"/>
        <w:rPr>
          <w:rFonts w:ascii="Garamond" w:eastAsia="Garamond" w:hAnsi="Garamond" w:cs="Garamond"/>
          <w:color w:val="000000"/>
        </w:rPr>
      </w:pPr>
      <w:r>
        <w:rPr>
          <w:rFonts w:ascii="Garamond" w:eastAsia="Garamond" w:hAnsi="Garamond" w:cs="Garamond"/>
          <w:color w:val="000000"/>
          <w:sz w:val="23"/>
          <w:szCs w:val="23"/>
        </w:rPr>
        <w:t>Součástí odměny Příkazníka nejsou vedlejší účelně vynaložené náklady Příkazníka, zejména pak cestovné mimo okres Plzeň-město, správní či soudní poplatky. Tyto náklady budou Příkazníkem účtovány vedle odměny Příkazníka sjednané dle této Smlouvy.</w:t>
      </w:r>
    </w:p>
    <w:p w14:paraId="5542797C" w14:textId="77777777" w:rsidR="00994E51" w:rsidRDefault="00994E51">
      <w:pPr>
        <w:numPr>
          <w:ilvl w:val="0"/>
          <w:numId w:val="4"/>
        </w:numPr>
        <w:pBdr>
          <w:top w:val="nil"/>
          <w:left w:val="nil"/>
          <w:bottom w:val="nil"/>
          <w:right w:val="nil"/>
          <w:between w:val="nil"/>
        </w:pBdr>
        <w:spacing w:before="360" w:after="120" w:line="240" w:lineRule="auto"/>
        <w:jc w:val="center"/>
        <w:rPr>
          <w:rFonts w:ascii="Garamond" w:eastAsia="Garamond" w:hAnsi="Garamond" w:cs="Garamond"/>
          <w:color w:val="000000"/>
          <w:sz w:val="23"/>
          <w:szCs w:val="23"/>
        </w:rPr>
      </w:pPr>
    </w:p>
    <w:p w14:paraId="723B6156" w14:textId="77777777" w:rsidR="00994E51" w:rsidRDefault="00DF6307">
      <w:pPr>
        <w:spacing w:before="120" w:after="120"/>
        <w:jc w:val="center"/>
        <w:rPr>
          <w:rFonts w:ascii="Garamond" w:eastAsia="Garamond" w:hAnsi="Garamond" w:cs="Garamond"/>
          <w:b/>
          <w:sz w:val="23"/>
          <w:szCs w:val="23"/>
        </w:rPr>
      </w:pPr>
      <w:r>
        <w:rPr>
          <w:rFonts w:ascii="Garamond" w:eastAsia="Garamond" w:hAnsi="Garamond" w:cs="Garamond"/>
          <w:b/>
          <w:sz w:val="23"/>
          <w:szCs w:val="23"/>
        </w:rPr>
        <w:t>Zachování mlčenlivosti a ochrana duševního vlastnictví</w:t>
      </w:r>
    </w:p>
    <w:p w14:paraId="6B121188" w14:textId="77777777" w:rsidR="00994E51" w:rsidRDefault="00DF6307">
      <w:pPr>
        <w:widowControl w:val="0"/>
        <w:numPr>
          <w:ilvl w:val="0"/>
          <w:numId w:val="1"/>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Příkazník a jím pověření advokáti, advokátní koncipienti a případní zaměstnanci jsou v rámci poskytování právních služeb povinni zachovávat mlčenlivost o skutečnostech, které se dozvěděli v souvislosti s poskytováním právních služeb v rozsahu určeném zákonem č. 85/1996 Sb., o advokacii, ve znění pozdějších předpisů, a to i po ukončení účinnosti Smlouvy.</w:t>
      </w:r>
    </w:p>
    <w:p w14:paraId="2F3780D3" w14:textId="77777777" w:rsidR="00994E51" w:rsidRDefault="00DF6307">
      <w:pPr>
        <w:widowControl w:val="0"/>
        <w:numPr>
          <w:ilvl w:val="0"/>
          <w:numId w:val="1"/>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Příkazník se zavazuje, že pokud jeho pověření zaměstnanci přijdou při plnění svých povinností v souvislosti s realizací této Smlouvy do styku s osobními údaji ve smyslu zákona č. 101/2000 Sb., o ochraně osobních údajů, ve znění pozdějších předpisů, učiní veškerá potřebná opatření, aby nedošlo k neoprávněnému nebo nahodilému přístupu k těmto údajům, jejich změně, zničení či ztrátě, neoprávněným přenosům, k jejich neoprávněnému zpracování, jakož aby ani jakkoliv jinak nedošlo k porušení tohoto zákona.</w:t>
      </w:r>
    </w:p>
    <w:p w14:paraId="7F55E036" w14:textId="77777777" w:rsidR="00994E51" w:rsidRDefault="00DF6307">
      <w:pPr>
        <w:widowControl w:val="0"/>
        <w:numPr>
          <w:ilvl w:val="0"/>
          <w:numId w:val="1"/>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Jestliže při plnění předmětu Smlouvy vzniknou Příkazníkovi práva k předmětu duševního vlastnictví, je povinen o vzniku takových práv bez zbytečného odkladu informovat Příkazce. Současně se vznikem takových práv vzniká Příkazci výhradní právo k bezplatnému užití tohoto předmětu duševního vlastnictví (nevýhradní bezúplatná licence) bez omezení způsobu užití, v rozsahu neomezeném, co se týká času, množství užití díla a územního rozsahu a s přihlédnutím k druhu a charakteru předmětu duševního vlastnictví.</w:t>
      </w:r>
    </w:p>
    <w:p w14:paraId="1C877559" w14:textId="77777777" w:rsidR="00994E51" w:rsidRDefault="00DF6307">
      <w:pPr>
        <w:numPr>
          <w:ilvl w:val="0"/>
          <w:numId w:val="1"/>
        </w:numPr>
        <w:pBdr>
          <w:top w:val="nil"/>
          <w:left w:val="nil"/>
          <w:bottom w:val="nil"/>
          <w:right w:val="nil"/>
          <w:between w:val="nil"/>
        </w:pBdr>
        <w:tabs>
          <w:tab w:val="left" w:pos="0"/>
          <w:tab w:val="left" w:pos="2124"/>
          <w:tab w:val="left" w:pos="2832"/>
          <w:tab w:val="left" w:pos="3540"/>
          <w:tab w:val="left" w:pos="4248"/>
          <w:tab w:val="left" w:pos="4956"/>
          <w:tab w:val="left" w:pos="5664"/>
          <w:tab w:val="left" w:pos="6372"/>
          <w:tab w:val="left" w:pos="7080"/>
          <w:tab w:val="left" w:pos="7788"/>
          <w:tab w:val="left" w:pos="8496"/>
        </w:tabs>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lastRenderedPageBreak/>
        <w:t>Příkazník tímto prohlašuje, že Příkazce bude oprávněn předmět jeho duševního vlastnictví (dílo) jakýmkoli způsobem užít a že cena za poskytnutí licence k výkonu práva dílo užít je již zahrnuta v odměně dle Smlouvy.</w:t>
      </w:r>
    </w:p>
    <w:p w14:paraId="13ADA962" w14:textId="77777777" w:rsidR="00994E51" w:rsidRDefault="00994E51">
      <w:pPr>
        <w:numPr>
          <w:ilvl w:val="0"/>
          <w:numId w:val="4"/>
        </w:numPr>
        <w:pBdr>
          <w:top w:val="nil"/>
          <w:left w:val="nil"/>
          <w:bottom w:val="nil"/>
          <w:right w:val="nil"/>
          <w:between w:val="nil"/>
        </w:pBdr>
        <w:tabs>
          <w:tab w:val="left" w:pos="426"/>
        </w:tabs>
        <w:spacing w:before="360" w:after="0" w:line="240" w:lineRule="auto"/>
        <w:jc w:val="center"/>
        <w:rPr>
          <w:rFonts w:ascii="Garamond" w:eastAsia="Garamond" w:hAnsi="Garamond" w:cs="Garamond"/>
          <w:color w:val="000000"/>
          <w:sz w:val="23"/>
          <w:szCs w:val="23"/>
        </w:rPr>
      </w:pPr>
    </w:p>
    <w:p w14:paraId="0847C41C" w14:textId="77777777" w:rsidR="00994E51" w:rsidRDefault="00DF6307">
      <w:pPr>
        <w:tabs>
          <w:tab w:val="left" w:pos="426"/>
        </w:tabs>
        <w:spacing w:before="120" w:after="120"/>
        <w:jc w:val="center"/>
        <w:rPr>
          <w:rFonts w:ascii="Garamond" w:eastAsia="Garamond" w:hAnsi="Garamond" w:cs="Garamond"/>
          <w:b/>
          <w:sz w:val="23"/>
          <w:szCs w:val="23"/>
        </w:rPr>
      </w:pPr>
      <w:r>
        <w:rPr>
          <w:rFonts w:ascii="Garamond" w:eastAsia="Garamond" w:hAnsi="Garamond" w:cs="Garamond"/>
          <w:b/>
          <w:sz w:val="23"/>
          <w:szCs w:val="23"/>
        </w:rPr>
        <w:t>Doba trvání smlouvy</w:t>
      </w:r>
    </w:p>
    <w:p w14:paraId="443B1FCB" w14:textId="76C2E6E1" w:rsidR="00994E51" w:rsidRDefault="00DF6307" w:rsidP="00E772F6">
      <w:pPr>
        <w:widowControl w:val="0"/>
        <w:numPr>
          <w:ilvl w:val="0"/>
          <w:numId w:val="9"/>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Smlouva nabývá účinnosti</w:t>
      </w:r>
      <w:r w:rsidR="00204CC2">
        <w:rPr>
          <w:rFonts w:ascii="Garamond" w:eastAsia="Garamond" w:hAnsi="Garamond" w:cs="Garamond"/>
          <w:sz w:val="23"/>
          <w:szCs w:val="23"/>
        </w:rPr>
        <w:t xml:space="preserve"> dnem uzavření</w:t>
      </w:r>
      <w:r>
        <w:rPr>
          <w:rFonts w:ascii="Garamond" w:eastAsia="Garamond" w:hAnsi="Garamond" w:cs="Garamond"/>
          <w:color w:val="000000"/>
          <w:sz w:val="23"/>
          <w:szCs w:val="23"/>
        </w:rPr>
        <w:t>. Smlouva se uzavírá na dobu určitou</w:t>
      </w:r>
      <w:r w:rsidR="00326A3F">
        <w:rPr>
          <w:rFonts w:ascii="Garamond" w:eastAsia="Garamond" w:hAnsi="Garamond" w:cs="Garamond"/>
          <w:color w:val="000000"/>
          <w:sz w:val="23"/>
          <w:szCs w:val="23"/>
        </w:rPr>
        <w:t xml:space="preserve"> tří let</w:t>
      </w:r>
      <w:r>
        <w:rPr>
          <w:rFonts w:ascii="Garamond" w:eastAsia="Garamond" w:hAnsi="Garamond" w:cs="Garamond"/>
          <w:color w:val="000000"/>
          <w:sz w:val="23"/>
          <w:szCs w:val="23"/>
        </w:rPr>
        <w:t>.</w:t>
      </w:r>
      <w:r w:rsidR="00E772F6">
        <w:rPr>
          <w:rFonts w:ascii="Garamond" w:eastAsia="Garamond" w:hAnsi="Garamond" w:cs="Garamond"/>
          <w:color w:val="000000"/>
          <w:sz w:val="23"/>
          <w:szCs w:val="23"/>
        </w:rPr>
        <w:t xml:space="preserve"> Smlouva zaniká také dnem, kdy by její další plnění (poskytování právních služeb a úhrad za ně) porušilo pravidla o zadávání veřejných zakázek. </w:t>
      </w:r>
      <w:bookmarkStart w:id="3" w:name="_GoBack"/>
      <w:bookmarkEnd w:id="3"/>
    </w:p>
    <w:p w14:paraId="2B3F7C60" w14:textId="77777777" w:rsidR="00994E51" w:rsidRDefault="00DF6307">
      <w:pPr>
        <w:widowControl w:val="0"/>
        <w:numPr>
          <w:ilvl w:val="0"/>
          <w:numId w:val="9"/>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 xml:space="preserve">Příkazce je oprávněn jednostranně ukončit Smlouvu výpovědí, a to z jakéhokoli důvodu či bez udání důvodu. Výpovědní doba činí v případě výpovědi podané Příkazcem jeden měsíc. </w:t>
      </w:r>
    </w:p>
    <w:p w14:paraId="3D93293F" w14:textId="77777777" w:rsidR="00994E51" w:rsidRDefault="00DF6307">
      <w:pPr>
        <w:widowControl w:val="0"/>
        <w:numPr>
          <w:ilvl w:val="0"/>
          <w:numId w:val="9"/>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Příkazník je oprávněn jednostranně ukončit Smlouvu výpovědí v případech uvedených v zákoně č. 85/1996 Sb., o advokacii, ve znění pozdějších předpisů. Výpovědní doba činí v případě výpovědi podané Příkazníkem tři měsíce.</w:t>
      </w:r>
    </w:p>
    <w:p w14:paraId="51A21C78" w14:textId="77777777" w:rsidR="00994E51" w:rsidRDefault="00DF6307">
      <w:pPr>
        <w:widowControl w:val="0"/>
        <w:numPr>
          <w:ilvl w:val="0"/>
          <w:numId w:val="9"/>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Výpověď musí být učiněna písemně a musí být doručena druhé straně.</w:t>
      </w:r>
    </w:p>
    <w:p w14:paraId="532B057A" w14:textId="77777777" w:rsidR="00994E51" w:rsidRDefault="00DF6307">
      <w:pPr>
        <w:widowControl w:val="0"/>
        <w:numPr>
          <w:ilvl w:val="0"/>
          <w:numId w:val="9"/>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Výpovědní doba začíná prvním dnem kalendářního měsíce následujícího po měsíci, v němž byla písemná výpověď Smlouvy doručena druhé straně.</w:t>
      </w:r>
    </w:p>
    <w:p w14:paraId="347E0A03" w14:textId="77777777" w:rsidR="00994E51" w:rsidRDefault="00994E51">
      <w:pPr>
        <w:numPr>
          <w:ilvl w:val="0"/>
          <w:numId w:val="4"/>
        </w:numPr>
        <w:pBdr>
          <w:top w:val="nil"/>
          <w:left w:val="nil"/>
          <w:bottom w:val="nil"/>
          <w:right w:val="nil"/>
          <w:between w:val="nil"/>
        </w:pBdr>
        <w:tabs>
          <w:tab w:val="left" w:pos="426"/>
        </w:tabs>
        <w:spacing w:before="360" w:after="0" w:line="240" w:lineRule="auto"/>
        <w:jc w:val="center"/>
        <w:rPr>
          <w:rFonts w:ascii="Garamond" w:eastAsia="Garamond" w:hAnsi="Garamond" w:cs="Garamond"/>
          <w:color w:val="000000"/>
          <w:sz w:val="23"/>
          <w:szCs w:val="23"/>
        </w:rPr>
      </w:pPr>
    </w:p>
    <w:p w14:paraId="6252F61F" w14:textId="77777777" w:rsidR="00994E51" w:rsidRDefault="00DF6307">
      <w:pPr>
        <w:pBdr>
          <w:top w:val="nil"/>
          <w:left w:val="nil"/>
          <w:bottom w:val="nil"/>
          <w:right w:val="nil"/>
          <w:between w:val="nil"/>
        </w:pBdr>
        <w:tabs>
          <w:tab w:val="left" w:pos="426"/>
        </w:tabs>
        <w:spacing w:before="120" w:after="120" w:line="240" w:lineRule="auto"/>
        <w:ind w:hanging="708"/>
        <w:jc w:val="center"/>
        <w:rPr>
          <w:rFonts w:ascii="Garamond" w:eastAsia="Garamond" w:hAnsi="Garamond" w:cs="Garamond"/>
          <w:b/>
          <w:color w:val="000000"/>
          <w:sz w:val="23"/>
          <w:szCs w:val="23"/>
        </w:rPr>
      </w:pPr>
      <w:r>
        <w:rPr>
          <w:rFonts w:ascii="Garamond" w:eastAsia="Garamond" w:hAnsi="Garamond" w:cs="Garamond"/>
          <w:b/>
          <w:color w:val="000000"/>
          <w:sz w:val="23"/>
          <w:szCs w:val="23"/>
        </w:rPr>
        <w:t>Společná a závěrečná ustanovení</w:t>
      </w:r>
    </w:p>
    <w:p w14:paraId="23B8E5B8" w14:textId="77777777" w:rsidR="00994E51" w:rsidRDefault="00DF6307">
      <w:pPr>
        <w:widowControl w:val="0"/>
        <w:numPr>
          <w:ilvl w:val="0"/>
          <w:numId w:val="10"/>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Veškeré písemnosti budou doručovány na adresu smluvních stran uvedenou v označení smluvních stran v úvodu Smlouvy, pokud některá ze smluvních stran písemně neoznámí jinou adresu. Bez ohledu na jiné možnosti prokázání doručení, které umožňují právní předpisy, jakákoliv písemnost, jejíž doručení Smlouva vyžaduje, předpokládá anebo umožňuje, bude považována za doručenou, byla-li doručena smluvní straně na adresu uvedenou v označení smluvních stran v úvodu této smlouvy, nebo na jinou adresu, kterou smluvní strana písemně oznámí druhé smluvní straně.</w:t>
      </w:r>
    </w:p>
    <w:p w14:paraId="07519140" w14:textId="77777777" w:rsidR="00994E51" w:rsidRDefault="00DF6307">
      <w:pPr>
        <w:widowControl w:val="0"/>
        <w:numPr>
          <w:ilvl w:val="0"/>
          <w:numId w:val="10"/>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Je-li, nebo stane-li se některé ustanovení Smlouvy neplatné, neúčinné či zdánlivé (nicotné), nedotýká se to ostatních ustanovení Smlouvy, která zůstávají platná a účinná, jakož i Smlouvy jako celku, pokud je dané ustanovení oddělitelné od zbytku Smlouvy. Smluvní strany se v takovém případě zavazují dohodou nahradit takové ustanovení Smlouvy novým ustanovením platným a účinným, které svým obsahem co nejvěrněji odpovídá podstatě a smyslu původního ustanovení.</w:t>
      </w:r>
    </w:p>
    <w:p w14:paraId="5F3DE9B6" w14:textId="77777777" w:rsidR="00994E51" w:rsidRDefault="00DF6307">
      <w:pPr>
        <w:widowControl w:val="0"/>
        <w:numPr>
          <w:ilvl w:val="0"/>
          <w:numId w:val="10"/>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 xml:space="preserve">Veškeré změny či doplnění Smlouvy lze učinit pouze na základě písemné dohody smluvních stran. </w:t>
      </w:r>
    </w:p>
    <w:p w14:paraId="653BE46D" w14:textId="77777777" w:rsidR="00994E51" w:rsidRDefault="00DF6307">
      <w:pPr>
        <w:widowControl w:val="0"/>
        <w:numPr>
          <w:ilvl w:val="0"/>
          <w:numId w:val="10"/>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 xml:space="preserve">Smluvní strany se zavazují řešit jakýkoli mezi nimi v souvislosti se Smlouvou případně vzniklý spor, sporný nárok či spornou otázku vždy přednostně smírčí cestou. Nebude-li to možné, budou veškeré spory vyplývající ze Smlouvy řešeny příslušným soudem. </w:t>
      </w:r>
    </w:p>
    <w:p w14:paraId="45B7065C" w14:textId="77777777" w:rsidR="00994E51" w:rsidRDefault="00DF6307">
      <w:pPr>
        <w:widowControl w:val="0"/>
        <w:numPr>
          <w:ilvl w:val="0"/>
          <w:numId w:val="10"/>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Smlouva se uzavírá písemně bez dalších ujednání v jiné formě a vyhotovuje se ve 2 stejnopisech v českém jazyce, z nichž každý má platnost originálu. Každá ze smluvních stran obdrží po 1 stejnopisu.</w:t>
      </w:r>
    </w:p>
    <w:p w14:paraId="197BCC51" w14:textId="77777777" w:rsidR="00994E51" w:rsidRDefault="00DF6307">
      <w:pPr>
        <w:widowControl w:val="0"/>
        <w:numPr>
          <w:ilvl w:val="0"/>
          <w:numId w:val="10"/>
        </w:numPr>
        <w:pBdr>
          <w:top w:val="nil"/>
          <w:left w:val="nil"/>
          <w:bottom w:val="nil"/>
          <w:right w:val="nil"/>
          <w:between w:val="nil"/>
        </w:pBdr>
        <w:spacing w:before="120" w:after="0" w:line="240" w:lineRule="auto"/>
        <w:ind w:left="567" w:hanging="567"/>
        <w:jc w:val="both"/>
        <w:rPr>
          <w:rFonts w:ascii="Garamond" w:eastAsia="Garamond" w:hAnsi="Garamond" w:cs="Garamond"/>
          <w:color w:val="000000"/>
          <w:sz w:val="23"/>
          <w:szCs w:val="23"/>
        </w:rPr>
      </w:pPr>
      <w:r>
        <w:rPr>
          <w:rFonts w:ascii="Garamond" w:eastAsia="Garamond" w:hAnsi="Garamond" w:cs="Garamond"/>
          <w:color w:val="000000"/>
          <w:sz w:val="23"/>
          <w:szCs w:val="23"/>
        </w:rPr>
        <w:t>Smluvní strany prohlašují, že si Smlouvu před jejím podpisem přečetly a s jejím obsahem bez výhrad souhlasí. Smlouva je vyjádřením jejich pravé, skutečné, svobodné a vážné vůle, která je prosta jakýchkoliv omylů. Na důkaz pravosti a pravdivosti těchto prohlášení připojují oprávnění zástupci smluvních stran své vlastnoruční podpisy.</w:t>
      </w:r>
    </w:p>
    <w:p w14:paraId="3D5A118C" w14:textId="77777777" w:rsidR="00994E51" w:rsidRDefault="00994E51">
      <w:pPr>
        <w:tabs>
          <w:tab w:val="left" w:pos="4253"/>
        </w:tabs>
        <w:spacing w:before="360" w:after="120"/>
        <w:rPr>
          <w:rFonts w:ascii="Garamond" w:eastAsia="Garamond" w:hAnsi="Garamond" w:cs="Garamond"/>
          <w:sz w:val="23"/>
          <w:szCs w:val="23"/>
        </w:rPr>
      </w:pPr>
    </w:p>
    <w:p w14:paraId="436004B2" w14:textId="77777777" w:rsidR="00994E51" w:rsidRDefault="00DF6307" w:rsidP="00326A3F">
      <w:pPr>
        <w:tabs>
          <w:tab w:val="left" w:pos="4253"/>
        </w:tabs>
        <w:spacing w:before="360" w:after="120"/>
        <w:rPr>
          <w:rFonts w:ascii="Garamond" w:eastAsia="Garamond" w:hAnsi="Garamond" w:cs="Garamond"/>
          <w:sz w:val="23"/>
          <w:szCs w:val="23"/>
        </w:rPr>
      </w:pPr>
      <w:r>
        <w:rPr>
          <w:rFonts w:ascii="Garamond" w:eastAsia="Garamond" w:hAnsi="Garamond" w:cs="Garamond"/>
          <w:sz w:val="23"/>
          <w:szCs w:val="23"/>
        </w:rPr>
        <w:t>V </w:t>
      </w:r>
      <w:r w:rsidR="00326A3F">
        <w:rPr>
          <w:rFonts w:ascii="Garamond" w:eastAsia="Garamond" w:hAnsi="Garamond" w:cs="Garamond"/>
          <w:sz w:val="23"/>
          <w:szCs w:val="23"/>
        </w:rPr>
        <w:t>Praze</w:t>
      </w:r>
      <w:r>
        <w:rPr>
          <w:rFonts w:ascii="Garamond" w:eastAsia="Garamond" w:hAnsi="Garamond" w:cs="Garamond"/>
          <w:sz w:val="23"/>
          <w:szCs w:val="23"/>
        </w:rPr>
        <w:t xml:space="preserve"> dne</w:t>
      </w:r>
      <w:r>
        <w:rPr>
          <w:rFonts w:ascii="Garamond" w:eastAsia="Garamond" w:hAnsi="Garamond" w:cs="Garamond"/>
          <w:sz w:val="23"/>
          <w:szCs w:val="23"/>
        </w:rPr>
        <w:tab/>
        <w:t xml:space="preserve">V Plzni dne </w:t>
      </w:r>
    </w:p>
    <w:p w14:paraId="55A0FC86" w14:textId="77777777" w:rsidR="00994E51" w:rsidRDefault="00994E51">
      <w:pPr>
        <w:tabs>
          <w:tab w:val="left" w:pos="4253"/>
        </w:tabs>
        <w:spacing w:after="120"/>
        <w:rPr>
          <w:rFonts w:ascii="Garamond" w:eastAsia="Garamond" w:hAnsi="Garamond" w:cs="Garamond"/>
          <w:sz w:val="23"/>
          <w:szCs w:val="23"/>
        </w:rPr>
      </w:pPr>
    </w:p>
    <w:p w14:paraId="1C04950C" w14:textId="77777777" w:rsidR="00994E51" w:rsidRDefault="00DF6307">
      <w:pPr>
        <w:tabs>
          <w:tab w:val="left" w:pos="4253"/>
        </w:tabs>
        <w:spacing w:after="120"/>
        <w:rPr>
          <w:rFonts w:ascii="Garamond" w:eastAsia="Garamond" w:hAnsi="Garamond" w:cs="Garamond"/>
          <w:sz w:val="23"/>
          <w:szCs w:val="23"/>
        </w:rPr>
      </w:pPr>
      <w:r>
        <w:rPr>
          <w:rFonts w:ascii="Garamond" w:eastAsia="Garamond" w:hAnsi="Garamond" w:cs="Garamond"/>
          <w:sz w:val="23"/>
          <w:szCs w:val="23"/>
        </w:rPr>
        <w:t>Za Příkazce:</w:t>
      </w:r>
      <w:r>
        <w:rPr>
          <w:rFonts w:ascii="Garamond" w:eastAsia="Garamond" w:hAnsi="Garamond" w:cs="Garamond"/>
          <w:sz w:val="23"/>
          <w:szCs w:val="23"/>
        </w:rPr>
        <w:tab/>
        <w:t>Za Příkazníka:</w:t>
      </w:r>
    </w:p>
    <w:p w14:paraId="76D6A434" w14:textId="77777777" w:rsidR="00994E51" w:rsidRDefault="00994E51">
      <w:pPr>
        <w:tabs>
          <w:tab w:val="left" w:pos="4253"/>
        </w:tabs>
        <w:spacing w:after="120"/>
        <w:rPr>
          <w:rFonts w:ascii="Garamond" w:eastAsia="Garamond" w:hAnsi="Garamond" w:cs="Garamond"/>
          <w:sz w:val="23"/>
          <w:szCs w:val="23"/>
        </w:rPr>
      </w:pPr>
    </w:p>
    <w:p w14:paraId="23665D99" w14:textId="77777777" w:rsidR="00994E51" w:rsidRDefault="00994E51">
      <w:pPr>
        <w:tabs>
          <w:tab w:val="left" w:pos="4253"/>
        </w:tabs>
        <w:spacing w:after="120"/>
        <w:rPr>
          <w:rFonts w:ascii="Garamond" w:eastAsia="Garamond" w:hAnsi="Garamond" w:cs="Garamond"/>
          <w:sz w:val="23"/>
          <w:szCs w:val="23"/>
        </w:rPr>
      </w:pPr>
    </w:p>
    <w:p w14:paraId="2921700E" w14:textId="77777777" w:rsidR="00994E51" w:rsidRDefault="00994E51">
      <w:pPr>
        <w:tabs>
          <w:tab w:val="left" w:pos="4253"/>
        </w:tabs>
        <w:spacing w:after="120"/>
        <w:rPr>
          <w:rFonts w:ascii="Garamond" w:eastAsia="Garamond" w:hAnsi="Garamond" w:cs="Garamond"/>
          <w:sz w:val="23"/>
          <w:szCs w:val="23"/>
        </w:rPr>
      </w:pPr>
    </w:p>
    <w:p w14:paraId="02D488C7" w14:textId="77777777" w:rsidR="00994E51" w:rsidRDefault="00DF6307">
      <w:pPr>
        <w:tabs>
          <w:tab w:val="left" w:pos="4253"/>
        </w:tabs>
        <w:spacing w:after="120"/>
        <w:rPr>
          <w:rFonts w:ascii="Garamond" w:eastAsia="Garamond" w:hAnsi="Garamond" w:cs="Garamond"/>
          <w:sz w:val="23"/>
          <w:szCs w:val="23"/>
        </w:rPr>
      </w:pPr>
      <w:r>
        <w:rPr>
          <w:rFonts w:ascii="Garamond" w:eastAsia="Garamond" w:hAnsi="Garamond" w:cs="Garamond"/>
          <w:sz w:val="23"/>
          <w:szCs w:val="23"/>
        </w:rPr>
        <w:t>_____________________________</w:t>
      </w:r>
      <w:r>
        <w:rPr>
          <w:rFonts w:ascii="Garamond" w:eastAsia="Garamond" w:hAnsi="Garamond" w:cs="Garamond"/>
          <w:sz w:val="23"/>
          <w:szCs w:val="23"/>
        </w:rPr>
        <w:tab/>
        <w:t>_____________________________________</w:t>
      </w:r>
    </w:p>
    <w:p w14:paraId="2E8FFCE8" w14:textId="77777777" w:rsidR="00994E51" w:rsidRDefault="00326A3F" w:rsidP="00326A3F">
      <w:pPr>
        <w:pBdr>
          <w:top w:val="nil"/>
          <w:left w:val="nil"/>
          <w:bottom w:val="nil"/>
          <w:right w:val="nil"/>
          <w:between w:val="nil"/>
        </w:pBdr>
        <w:spacing w:after="0" w:line="240" w:lineRule="auto"/>
        <w:rPr>
          <w:rFonts w:ascii="Garamond" w:eastAsia="Garamond" w:hAnsi="Garamond" w:cs="Garamond"/>
          <w:b/>
          <w:color w:val="000000"/>
        </w:rPr>
      </w:pPr>
      <w:r>
        <w:rPr>
          <w:rFonts w:ascii="Garamond" w:eastAsia="Garamond" w:hAnsi="Garamond" w:cs="Garamond"/>
          <w:b/>
          <w:sz w:val="23"/>
          <w:szCs w:val="23"/>
        </w:rPr>
        <w:t>Fyzikální ústav AV ČR, v.v.i.</w:t>
      </w:r>
      <w:r w:rsidR="00DF6307">
        <w:rPr>
          <w:rFonts w:ascii="Garamond" w:eastAsia="Garamond" w:hAnsi="Garamond" w:cs="Garamond"/>
          <w:b/>
          <w:color w:val="000000"/>
        </w:rPr>
        <w:tab/>
      </w:r>
      <w:r w:rsidR="00DF6307">
        <w:rPr>
          <w:rFonts w:ascii="Garamond" w:eastAsia="Garamond" w:hAnsi="Garamond" w:cs="Garamond"/>
          <w:b/>
          <w:color w:val="000000"/>
        </w:rPr>
        <w:tab/>
      </w:r>
      <w:r w:rsidR="00DF6307">
        <w:rPr>
          <w:rFonts w:ascii="Garamond" w:eastAsia="Garamond" w:hAnsi="Garamond" w:cs="Garamond"/>
          <w:b/>
          <w:color w:val="000000"/>
        </w:rPr>
        <w:tab/>
        <w:t xml:space="preserve">Advokátní kancelář </w:t>
      </w:r>
    </w:p>
    <w:p w14:paraId="64E6161D" w14:textId="77777777" w:rsidR="00994E51" w:rsidRDefault="00326A3F" w:rsidP="00326A3F">
      <w:pPr>
        <w:pBdr>
          <w:top w:val="nil"/>
          <w:left w:val="nil"/>
          <w:bottom w:val="nil"/>
          <w:right w:val="nil"/>
          <w:between w:val="nil"/>
        </w:pBdr>
        <w:spacing w:after="0" w:line="240" w:lineRule="auto"/>
        <w:rPr>
          <w:rFonts w:ascii="Garamond" w:eastAsia="Garamond" w:hAnsi="Garamond" w:cs="Garamond"/>
          <w:b/>
          <w:color w:val="000000"/>
        </w:rPr>
      </w:pPr>
      <w:r>
        <w:rPr>
          <w:rFonts w:ascii="Garamond" w:eastAsia="Garamond" w:hAnsi="Garamond" w:cs="Garamond"/>
          <w:b/>
          <w:color w:val="000000"/>
        </w:rPr>
        <w:t>RNDr. Michael Prouza, Ph.D.</w:t>
      </w:r>
      <w:r w:rsidR="00DF6307">
        <w:rPr>
          <w:rFonts w:ascii="Garamond" w:eastAsia="Garamond" w:hAnsi="Garamond" w:cs="Garamond"/>
          <w:b/>
          <w:color w:val="000000"/>
        </w:rPr>
        <w:tab/>
      </w:r>
      <w:r w:rsidR="00DF6307">
        <w:rPr>
          <w:rFonts w:ascii="Garamond" w:eastAsia="Garamond" w:hAnsi="Garamond" w:cs="Garamond"/>
          <w:b/>
          <w:color w:val="000000"/>
        </w:rPr>
        <w:tab/>
      </w:r>
      <w:r w:rsidR="00DF6307">
        <w:rPr>
          <w:rFonts w:ascii="Garamond" w:eastAsia="Garamond" w:hAnsi="Garamond" w:cs="Garamond"/>
          <w:b/>
          <w:color w:val="000000"/>
        </w:rPr>
        <w:tab/>
        <w:t>Volopich, Tomšíček &amp; spol., s.r.o.</w:t>
      </w:r>
    </w:p>
    <w:p w14:paraId="69EB5277" w14:textId="77777777" w:rsidR="00994E51" w:rsidRDefault="00326A3F" w:rsidP="0058681E">
      <w:pPr>
        <w:pBdr>
          <w:top w:val="nil"/>
          <w:left w:val="nil"/>
          <w:bottom w:val="nil"/>
          <w:right w:val="nil"/>
          <w:between w:val="nil"/>
        </w:pBdr>
        <w:spacing w:after="0" w:line="240" w:lineRule="auto"/>
        <w:rPr>
          <w:rFonts w:ascii="Garamond" w:eastAsia="Garamond" w:hAnsi="Garamond" w:cs="Garamond"/>
          <w:b/>
          <w:color w:val="000000"/>
        </w:rPr>
      </w:pPr>
      <w:r w:rsidRPr="00326A3F">
        <w:rPr>
          <w:rFonts w:ascii="Garamond" w:eastAsia="Garamond" w:hAnsi="Garamond" w:cs="Garamond"/>
          <w:bCs/>
          <w:color w:val="000000"/>
        </w:rPr>
        <w:t>ředitel</w:t>
      </w:r>
      <w:r w:rsidRPr="00326A3F">
        <w:rPr>
          <w:rFonts w:ascii="Garamond" w:eastAsia="Garamond" w:hAnsi="Garamond" w:cs="Garamond"/>
          <w:bCs/>
          <w:color w:val="000000"/>
        </w:rPr>
        <w:tab/>
      </w:r>
      <w:r>
        <w:rPr>
          <w:rFonts w:ascii="Garamond" w:eastAsia="Garamond" w:hAnsi="Garamond" w:cs="Garamond"/>
          <w:b/>
          <w:color w:val="000000"/>
        </w:rPr>
        <w:tab/>
      </w:r>
      <w:r>
        <w:rPr>
          <w:rFonts w:ascii="Garamond" w:eastAsia="Garamond" w:hAnsi="Garamond" w:cs="Garamond"/>
          <w:b/>
          <w:color w:val="000000"/>
        </w:rPr>
        <w:tab/>
      </w:r>
      <w:r w:rsidR="00DF6307">
        <w:rPr>
          <w:rFonts w:ascii="Garamond" w:eastAsia="Garamond" w:hAnsi="Garamond" w:cs="Garamond"/>
          <w:b/>
          <w:color w:val="000000"/>
        </w:rPr>
        <w:tab/>
      </w:r>
      <w:r w:rsidR="00DF6307">
        <w:rPr>
          <w:rFonts w:ascii="Garamond" w:eastAsia="Garamond" w:hAnsi="Garamond" w:cs="Garamond"/>
          <w:b/>
          <w:color w:val="000000"/>
        </w:rPr>
        <w:tab/>
      </w:r>
      <w:r w:rsidR="00DF6307">
        <w:rPr>
          <w:rFonts w:ascii="Garamond" w:eastAsia="Garamond" w:hAnsi="Garamond" w:cs="Garamond"/>
          <w:b/>
          <w:color w:val="000000"/>
        </w:rPr>
        <w:tab/>
      </w:r>
      <w:r w:rsidR="00DF6307">
        <w:rPr>
          <w:rFonts w:ascii="Garamond" w:eastAsia="Garamond" w:hAnsi="Garamond" w:cs="Garamond"/>
          <w:color w:val="000000"/>
        </w:rPr>
        <w:t>JUDr. Tomáš Tomšíček, jednatel</w:t>
      </w:r>
    </w:p>
    <w:sectPr w:rsidR="00994E51">
      <w:footerReference w:type="default" r:id="rId14"/>
      <w:pgSz w:w="11907" w:h="16840"/>
      <w:pgMar w:top="1418" w:right="1418" w:bottom="1418" w:left="1418"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FA692" w16cid:durableId="254226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446E2" w14:textId="77777777" w:rsidR="00421D49" w:rsidRDefault="00421D49">
      <w:pPr>
        <w:spacing w:after="0" w:line="240" w:lineRule="auto"/>
      </w:pPr>
      <w:r>
        <w:separator/>
      </w:r>
    </w:p>
  </w:endnote>
  <w:endnote w:type="continuationSeparator" w:id="0">
    <w:p w14:paraId="6A13E5F8" w14:textId="77777777" w:rsidR="00421D49" w:rsidRDefault="0042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BD3C9" w14:textId="35A9D027" w:rsidR="00994E51" w:rsidRDefault="00DF6307">
    <w:pPr>
      <w:pBdr>
        <w:top w:val="nil"/>
        <w:left w:val="nil"/>
        <w:bottom w:val="nil"/>
        <w:right w:val="nil"/>
        <w:between w:val="nil"/>
      </w:pBdr>
      <w:tabs>
        <w:tab w:val="center" w:pos="4536"/>
        <w:tab w:val="right" w:pos="9072"/>
      </w:tabs>
      <w:spacing w:after="0" w:line="240" w:lineRule="auto"/>
      <w:jc w:val="center"/>
      <w:rPr>
        <w:rFonts w:ascii="Garamond" w:eastAsia="Garamond" w:hAnsi="Garamond" w:cs="Garamond"/>
        <w:color w:val="000000"/>
      </w:rPr>
    </w:pPr>
    <w:r>
      <w:rPr>
        <w:rFonts w:ascii="Garamond" w:eastAsia="Garamond" w:hAnsi="Garamond" w:cs="Garamond"/>
        <w:color w:val="000000"/>
      </w:rPr>
      <w:t xml:space="preserve">Stránka </w:t>
    </w:r>
    <w:r>
      <w:rPr>
        <w:rFonts w:ascii="Garamond" w:eastAsia="Garamond" w:hAnsi="Garamond" w:cs="Garamond"/>
        <w:b/>
        <w:color w:val="000000"/>
        <w:sz w:val="24"/>
        <w:szCs w:val="24"/>
      </w:rPr>
      <w:fldChar w:fldCharType="begin"/>
    </w:r>
    <w:r>
      <w:rPr>
        <w:rFonts w:ascii="Garamond" w:eastAsia="Garamond" w:hAnsi="Garamond" w:cs="Garamond"/>
        <w:b/>
        <w:color w:val="000000"/>
        <w:sz w:val="24"/>
        <w:szCs w:val="24"/>
      </w:rPr>
      <w:instrText>PAGE</w:instrText>
    </w:r>
    <w:r>
      <w:rPr>
        <w:rFonts w:ascii="Garamond" w:eastAsia="Garamond" w:hAnsi="Garamond" w:cs="Garamond"/>
        <w:b/>
        <w:color w:val="000000"/>
        <w:sz w:val="24"/>
        <w:szCs w:val="24"/>
      </w:rPr>
      <w:fldChar w:fldCharType="separate"/>
    </w:r>
    <w:r w:rsidR="00E772F6">
      <w:rPr>
        <w:rFonts w:ascii="Garamond" w:eastAsia="Garamond" w:hAnsi="Garamond" w:cs="Garamond"/>
        <w:b/>
        <w:noProof/>
        <w:color w:val="000000"/>
        <w:sz w:val="24"/>
        <w:szCs w:val="24"/>
      </w:rPr>
      <w:t>2</w:t>
    </w:r>
    <w:r>
      <w:rPr>
        <w:rFonts w:ascii="Garamond" w:eastAsia="Garamond" w:hAnsi="Garamond" w:cs="Garamond"/>
        <w:b/>
        <w:color w:val="000000"/>
        <w:sz w:val="24"/>
        <w:szCs w:val="24"/>
      </w:rPr>
      <w:fldChar w:fldCharType="end"/>
    </w:r>
    <w:r>
      <w:rPr>
        <w:rFonts w:ascii="Garamond" w:eastAsia="Garamond" w:hAnsi="Garamond" w:cs="Garamond"/>
        <w:color w:val="000000"/>
      </w:rPr>
      <w:t xml:space="preserve"> z </w:t>
    </w:r>
    <w:r>
      <w:rPr>
        <w:rFonts w:ascii="Garamond" w:eastAsia="Garamond" w:hAnsi="Garamond" w:cs="Garamond"/>
        <w:b/>
        <w:color w:val="000000"/>
        <w:sz w:val="24"/>
        <w:szCs w:val="24"/>
      </w:rPr>
      <w:fldChar w:fldCharType="begin"/>
    </w:r>
    <w:r>
      <w:rPr>
        <w:rFonts w:ascii="Garamond" w:eastAsia="Garamond" w:hAnsi="Garamond" w:cs="Garamond"/>
        <w:b/>
        <w:color w:val="000000"/>
        <w:sz w:val="24"/>
        <w:szCs w:val="24"/>
      </w:rPr>
      <w:instrText>NUMPAGES</w:instrText>
    </w:r>
    <w:r>
      <w:rPr>
        <w:rFonts w:ascii="Garamond" w:eastAsia="Garamond" w:hAnsi="Garamond" w:cs="Garamond"/>
        <w:b/>
        <w:color w:val="000000"/>
        <w:sz w:val="24"/>
        <w:szCs w:val="24"/>
      </w:rPr>
      <w:fldChar w:fldCharType="separate"/>
    </w:r>
    <w:r w:rsidR="00E772F6">
      <w:rPr>
        <w:rFonts w:ascii="Garamond" w:eastAsia="Garamond" w:hAnsi="Garamond" w:cs="Garamond"/>
        <w:b/>
        <w:noProof/>
        <w:color w:val="000000"/>
        <w:sz w:val="24"/>
        <w:szCs w:val="24"/>
      </w:rPr>
      <w:t>5</w:t>
    </w:r>
    <w:r>
      <w:rPr>
        <w:rFonts w:ascii="Garamond" w:eastAsia="Garamond" w:hAnsi="Garamond" w:cs="Garamond"/>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8C2A4" w14:textId="77777777" w:rsidR="00421D49" w:rsidRDefault="00421D49">
      <w:pPr>
        <w:spacing w:after="0" w:line="240" w:lineRule="auto"/>
      </w:pPr>
      <w:r>
        <w:separator/>
      </w:r>
    </w:p>
  </w:footnote>
  <w:footnote w:type="continuationSeparator" w:id="0">
    <w:p w14:paraId="77BAA55B" w14:textId="77777777" w:rsidR="00421D49" w:rsidRDefault="00421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51B3"/>
    <w:multiLevelType w:val="multilevel"/>
    <w:tmpl w:val="0C268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40715"/>
    <w:multiLevelType w:val="multilevel"/>
    <w:tmpl w:val="C9181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710893"/>
    <w:multiLevelType w:val="multilevel"/>
    <w:tmpl w:val="3C108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2A7A4A"/>
    <w:multiLevelType w:val="multilevel"/>
    <w:tmpl w:val="7F903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E00809"/>
    <w:multiLevelType w:val="multilevel"/>
    <w:tmpl w:val="D9F07CE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946FA9"/>
    <w:multiLevelType w:val="multilevel"/>
    <w:tmpl w:val="11C4E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71127C"/>
    <w:multiLevelType w:val="multilevel"/>
    <w:tmpl w:val="C6BA7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8F00D0"/>
    <w:multiLevelType w:val="multilevel"/>
    <w:tmpl w:val="C5DE7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3E7660"/>
    <w:multiLevelType w:val="multilevel"/>
    <w:tmpl w:val="2B0E1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F64C66"/>
    <w:multiLevelType w:val="multilevel"/>
    <w:tmpl w:val="5456DBA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9"/>
  </w:num>
  <w:num w:numId="5">
    <w:abstractNumId w:val="1"/>
  </w:num>
  <w:num w:numId="6">
    <w:abstractNumId w:val="7"/>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E51"/>
    <w:rsid w:val="000E28CD"/>
    <w:rsid w:val="00204CC2"/>
    <w:rsid w:val="002B2DA6"/>
    <w:rsid w:val="00326A3F"/>
    <w:rsid w:val="003E00D7"/>
    <w:rsid w:val="003E376C"/>
    <w:rsid w:val="00421D49"/>
    <w:rsid w:val="00583974"/>
    <w:rsid w:val="0058681E"/>
    <w:rsid w:val="00631C07"/>
    <w:rsid w:val="00634E07"/>
    <w:rsid w:val="008D717D"/>
    <w:rsid w:val="00905D5D"/>
    <w:rsid w:val="00994E51"/>
    <w:rsid w:val="00AC6947"/>
    <w:rsid w:val="00B16DEB"/>
    <w:rsid w:val="00C87613"/>
    <w:rsid w:val="00DF6307"/>
    <w:rsid w:val="00E772F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0ABF"/>
  <w15:docId w15:val="{7833E9A5-53F5-C04D-8325-0B82A6D9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AC6947"/>
    <w:rPr>
      <w:color w:val="0000FF" w:themeColor="hyperlink"/>
      <w:u w:val="single"/>
    </w:rPr>
  </w:style>
  <w:style w:type="character" w:customStyle="1" w:styleId="Nevyeenzmnka1">
    <w:name w:val="Nevyřešená zmínka1"/>
    <w:basedOn w:val="Standardnpsmoodstavce"/>
    <w:uiPriority w:val="99"/>
    <w:semiHidden/>
    <w:unhideWhenUsed/>
    <w:rsid w:val="00AC6947"/>
    <w:rPr>
      <w:color w:val="605E5C"/>
      <w:shd w:val="clear" w:color="auto" w:fill="E1DFDD"/>
    </w:rPr>
  </w:style>
  <w:style w:type="paragraph" w:styleId="Textbubliny">
    <w:name w:val="Balloon Text"/>
    <w:basedOn w:val="Normln"/>
    <w:link w:val="TextbublinyChar"/>
    <w:uiPriority w:val="99"/>
    <w:semiHidden/>
    <w:unhideWhenUsed/>
    <w:rsid w:val="00204C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CC2"/>
    <w:rPr>
      <w:rFonts w:ascii="Segoe UI" w:hAnsi="Segoe UI" w:cs="Segoe UI"/>
      <w:sz w:val="18"/>
      <w:szCs w:val="18"/>
    </w:rPr>
  </w:style>
  <w:style w:type="character" w:styleId="Odkaznakoment">
    <w:name w:val="annotation reference"/>
    <w:basedOn w:val="Standardnpsmoodstavce"/>
    <w:uiPriority w:val="99"/>
    <w:semiHidden/>
    <w:unhideWhenUsed/>
    <w:rsid w:val="00204CC2"/>
    <w:rPr>
      <w:sz w:val="16"/>
      <w:szCs w:val="16"/>
    </w:rPr>
  </w:style>
  <w:style w:type="paragraph" w:styleId="Textkomente">
    <w:name w:val="annotation text"/>
    <w:basedOn w:val="Normln"/>
    <w:link w:val="TextkomenteChar"/>
    <w:uiPriority w:val="99"/>
    <w:semiHidden/>
    <w:unhideWhenUsed/>
    <w:rsid w:val="00204CC2"/>
    <w:pPr>
      <w:spacing w:line="240" w:lineRule="auto"/>
    </w:pPr>
    <w:rPr>
      <w:sz w:val="20"/>
      <w:szCs w:val="20"/>
    </w:rPr>
  </w:style>
  <w:style w:type="character" w:customStyle="1" w:styleId="TextkomenteChar">
    <w:name w:val="Text komentáře Char"/>
    <w:basedOn w:val="Standardnpsmoodstavce"/>
    <w:link w:val="Textkomente"/>
    <w:uiPriority w:val="99"/>
    <w:semiHidden/>
    <w:rsid w:val="00204CC2"/>
    <w:rPr>
      <w:sz w:val="20"/>
      <w:szCs w:val="20"/>
    </w:rPr>
  </w:style>
  <w:style w:type="paragraph" w:styleId="Pedmtkomente">
    <w:name w:val="annotation subject"/>
    <w:basedOn w:val="Textkomente"/>
    <w:next w:val="Textkomente"/>
    <w:link w:val="PedmtkomenteChar"/>
    <w:uiPriority w:val="99"/>
    <w:semiHidden/>
    <w:unhideWhenUsed/>
    <w:rsid w:val="00204CC2"/>
    <w:rPr>
      <w:b/>
      <w:bCs/>
    </w:rPr>
  </w:style>
  <w:style w:type="character" w:customStyle="1" w:styleId="PedmtkomenteChar">
    <w:name w:val="Předmět komentáře Char"/>
    <w:basedOn w:val="TextkomenteChar"/>
    <w:link w:val="Pedmtkomente"/>
    <w:uiPriority w:val="99"/>
    <w:semiHidden/>
    <w:rsid w:val="00204CC2"/>
    <w:rPr>
      <w:b/>
      <w:bCs/>
      <w:sz w:val="20"/>
      <w:szCs w:val="20"/>
    </w:rPr>
  </w:style>
  <w:style w:type="character" w:customStyle="1" w:styleId="UnresolvedMention">
    <w:name w:val="Unresolved Mention"/>
    <w:basedOn w:val="Standardnpsmoodstavce"/>
    <w:uiPriority w:val="99"/>
    <w:semiHidden/>
    <w:unhideWhenUsed/>
    <w:rsid w:val="003E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adek.Toman@eli-beams.eu" TargetMode="External"/><Relationship Id="rId13" Type="http://schemas.openxmlformats.org/officeDocument/2006/relationships/hyperlink" Target="mailto:klein@akvt.cz" TargetMode="External"/><Relationship Id="rId3" Type="http://schemas.openxmlformats.org/officeDocument/2006/relationships/settings" Target="settings.xml"/><Relationship Id="rId7" Type="http://schemas.openxmlformats.org/officeDocument/2006/relationships/hyperlink" Target="mailto:Roman.Hv&#283;zda@eli-beams.eu" TargetMode="External"/><Relationship Id="rId12" Type="http://schemas.openxmlformats.org/officeDocument/2006/relationships/hyperlink" Target="mailto:nemeckova@akvt.cz"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sicek@akvt.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omsicek@akvt.cz" TargetMode="External"/><Relationship Id="rId4" Type="http://schemas.openxmlformats.org/officeDocument/2006/relationships/webSettings" Target="webSettings.xml"/><Relationship Id="rId9" Type="http://schemas.openxmlformats.org/officeDocument/2006/relationships/hyperlink" Target="mailto:Jiri.Kubricht@eli-beams.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10097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dc:creator>
  <cp:lastModifiedBy>Radek Toman</cp:lastModifiedBy>
  <cp:revision>2</cp:revision>
  <cp:lastPrinted>2019-03-01T08:09:00Z</cp:lastPrinted>
  <dcterms:created xsi:type="dcterms:W3CDTF">2021-11-19T14:01:00Z</dcterms:created>
  <dcterms:modified xsi:type="dcterms:W3CDTF">2021-11-19T14:01:00Z</dcterms:modified>
</cp:coreProperties>
</file>