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7930E0A9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810516">
        <w:rPr>
          <w:rFonts w:eastAsia="Arial Unicode MS" w:cs="Arial Unicode MS"/>
          <w:b/>
          <w:sz w:val="26"/>
          <w:szCs w:val="26"/>
          <w:lang w:val="cs-CZ"/>
        </w:rPr>
        <w:t xml:space="preserve">1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144528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144528">
        <w:rPr>
          <w:rFonts w:eastAsia="Arial Unicode MS" w:cs="Arial Unicode MS"/>
          <w:b/>
          <w:sz w:val="26"/>
          <w:szCs w:val="26"/>
          <w:lang w:val="cs-CZ"/>
        </w:rPr>
        <w:t>210105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00E405A1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144528">
        <w:rPr>
          <w:rFonts w:eastAsia="Arial Unicode MS" w:cs="Arial Unicode MS"/>
          <w:sz w:val="20"/>
          <w:szCs w:val="20"/>
          <w:lang w:val="cs-CZ"/>
        </w:rPr>
        <w:t>Adela-</w:t>
      </w:r>
      <w:proofErr w:type="spellStart"/>
      <w:r w:rsidR="00144528">
        <w:rPr>
          <w:rFonts w:eastAsia="Arial Unicode MS" w:cs="Arial Unicode MS"/>
          <w:sz w:val="20"/>
          <w:szCs w:val="20"/>
          <w:lang w:val="cs-CZ"/>
        </w:rPr>
        <w:t>dent</w:t>
      </w:r>
      <w:proofErr w:type="spellEnd"/>
      <w:r w:rsidR="00144528">
        <w:rPr>
          <w:rFonts w:eastAsia="Arial Unicode MS" w:cs="Arial Unicode MS"/>
          <w:sz w:val="20"/>
          <w:szCs w:val="20"/>
          <w:lang w:val="cs-CZ"/>
        </w:rPr>
        <w:t xml:space="preserve"> s.r.o.</w:t>
      </w:r>
    </w:p>
    <w:p w14:paraId="5C0B920D" w14:textId="2D6826D5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44528">
        <w:rPr>
          <w:rFonts w:asciiTheme="minorHAnsi" w:eastAsia="Arial Unicode MS" w:hAnsiTheme="minorHAnsi" w:cstheme="minorHAnsi"/>
          <w:sz w:val="20"/>
          <w:szCs w:val="20"/>
          <w:lang w:val="cs-CZ"/>
        </w:rPr>
        <w:t>Na Chmelnicích 1691/67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44528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44528">
        <w:rPr>
          <w:rFonts w:asciiTheme="minorHAnsi" w:eastAsia="Arial Unicode MS" w:hAnsiTheme="minorHAnsi" w:cstheme="minorHAnsi"/>
          <w:sz w:val="20"/>
          <w:szCs w:val="20"/>
          <w:lang w:val="cs-CZ"/>
        </w:rPr>
        <w:t>323 00</w:t>
      </w:r>
    </w:p>
    <w:p w14:paraId="42EED510" w14:textId="6293157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810516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810516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810516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810516">
        <w:rPr>
          <w:rFonts w:asciiTheme="minorHAnsi" w:eastAsia="Arial Unicode MS" w:hAnsiTheme="minorHAnsi" w:cstheme="minorHAnsi"/>
          <w:sz w:val="20"/>
          <w:szCs w:val="20"/>
          <w:lang w:val="cs-CZ"/>
        </w:rPr>
        <w:t>39792</w:t>
      </w:r>
    </w:p>
    <w:p w14:paraId="5F70A692" w14:textId="690E5AD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44528">
        <w:rPr>
          <w:rFonts w:asciiTheme="minorHAnsi" w:eastAsia="Arial Unicode MS" w:hAnsiTheme="minorHAnsi" w:cstheme="minorHAnsi"/>
          <w:sz w:val="20"/>
          <w:szCs w:val="20"/>
          <w:lang w:val="cs-CZ"/>
        </w:rPr>
        <w:t>09538402</w:t>
      </w:r>
    </w:p>
    <w:p w14:paraId="7FB30E1F" w14:textId="45D3CA8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331A85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31496E1" w14:textId="76EEE4F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7ED1E2F" w14:textId="10DB1B3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proofErr w:type="spellStart"/>
      <w:r w:rsidR="006B37F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EABF95E" w14:textId="65DF78B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6B37F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68A7494" w14:textId="42B419F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A6F4B0" w14:textId="38DA531A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810516">
        <w:rPr>
          <w:rFonts w:asciiTheme="minorHAnsi" w:eastAsia="Arial Unicode MS" w:hAnsiTheme="minorHAnsi" w:cstheme="minorHAnsi"/>
          <w:sz w:val="20"/>
          <w:szCs w:val="20"/>
          <w:lang w:val="cs-CZ"/>
        </w:rPr>
        <w:t>MDDr</w:t>
      </w:r>
      <w:proofErr w:type="spellEnd"/>
      <w:r w:rsidR="00810516">
        <w:rPr>
          <w:rFonts w:asciiTheme="minorHAnsi" w:eastAsia="Arial Unicode MS" w:hAnsiTheme="minorHAnsi" w:cstheme="minorHAnsi"/>
          <w:sz w:val="20"/>
          <w:szCs w:val="20"/>
          <w:lang w:val="cs-CZ"/>
        </w:rPr>
        <w:t>. Adéla Buriánková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jednatel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34229961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81051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701210105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81051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2.6.2021.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p w14:paraId="77A343ED" w14:textId="2217351C" w:rsidR="00024B0F" w:rsidRDefault="00174CCC" w:rsidP="006B37FD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  <w:bookmarkEnd w:id="0"/>
      <w:proofErr w:type="spellStart"/>
      <w:r w:rsidR="006B37FD"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6B33A" w14:textId="70022A06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  <w:r w:rsidR="0014452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zamykání/odemykání nádoby, která je osazena automatickým zámkem nebo zámkem TOKOZ, zajistí proškolení obyvatel nemovitosti o správném používání speciálního zámku, aby nedocházelo k poškození zámku či nádoby. Škody při neodborné manipulaci s automatickým zámkem nebo zámkem TOKOZ budou objednavateli této služby vyúčtovány.</w:t>
      </w: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616F4CDD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81051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15.11.2021.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784901F1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810516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    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r w:rsidR="00810516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C024728" w14:textId="31410DDA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144528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J</w:t>
            </w:r>
            <w:r w:rsidR="006B37FD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144528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-</w:t>
            </w:r>
            <w:r w:rsidR="006B37FD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144528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144528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R</w:t>
            </w:r>
            <w:r w:rsidR="006B37FD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7BB23331" w14:textId="77777777" w:rsidR="001406F6" w:rsidRDefault="00144528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Adela-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dent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s.r.o.</w:t>
            </w:r>
          </w:p>
          <w:p w14:paraId="114C8FCB" w14:textId="7E62E7FE" w:rsidR="00810516" w:rsidRDefault="00810516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MDDr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. Adéla Buriánková, jednatel</w:t>
            </w:r>
          </w:p>
        </w:tc>
      </w:tr>
    </w:tbl>
    <w:p w14:paraId="2ADDF3D5" w14:textId="7777777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4528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01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B37FD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516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2021-11-29T08:34:00Z</cp:lastPrinted>
  <dcterms:created xsi:type="dcterms:W3CDTF">2021-11-29T08:34:00Z</dcterms:created>
  <dcterms:modified xsi:type="dcterms:W3CDTF">2021-11-29T08:34:00Z</dcterms:modified>
</cp:coreProperties>
</file>