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18F" w:rsidRDefault="00C931B7">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sidR="00415CFB">
        <w:rPr>
          <w:rFonts w:ascii="Times New Roman" w:eastAsia="Times New Roman" w:hAnsi="Times New Roman" w:cs="Times New Roman"/>
          <w:b/>
          <w:sz w:val="28"/>
        </w:rPr>
        <w:t>SMLOUVA  O</w:t>
      </w:r>
      <w:proofErr w:type="gramEnd"/>
      <w:r w:rsidR="00415CFB">
        <w:rPr>
          <w:rFonts w:ascii="Times New Roman" w:eastAsia="Times New Roman" w:hAnsi="Times New Roman" w:cs="Times New Roman"/>
          <w:b/>
          <w:sz w:val="28"/>
        </w:rPr>
        <w:t xml:space="preserve">  DÍLO </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 07/2021</w:t>
      </w:r>
    </w:p>
    <w:p w:rsidR="00A5018F" w:rsidRDefault="00C931B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uzavřená podle § 2586 a násl. zákona č. 89/2012 Sb., občanský zákoník (dále jen “OZ“),</w:t>
      </w:r>
    </w:p>
    <w:p w:rsidR="00A5018F" w:rsidRDefault="00A5018F">
      <w:pPr>
        <w:spacing w:after="0" w:line="240" w:lineRule="auto"/>
        <w:jc w:val="center"/>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Smluvní strany</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0"/>
        </w:rPr>
        <w:t xml:space="preserve"> </w:t>
      </w:r>
      <w:r>
        <w:rPr>
          <w:rFonts w:ascii="Times New Roman" w:eastAsia="Times New Roman" w:hAnsi="Times New Roman" w:cs="Times New Roman"/>
          <w:b/>
          <w:sz w:val="24"/>
        </w:rPr>
        <w:t>Česká republika</w:t>
      </w:r>
      <w:r>
        <w:rPr>
          <w:rFonts w:ascii="Times New Roman" w:eastAsia="Times New Roman" w:hAnsi="Times New Roman" w:cs="Times New Roman"/>
          <w:sz w:val="24"/>
        </w:rPr>
        <w:t xml:space="preserve"> – </w:t>
      </w:r>
      <w:r>
        <w:rPr>
          <w:rFonts w:ascii="Times New Roman" w:eastAsia="Times New Roman" w:hAnsi="Times New Roman" w:cs="Times New Roman"/>
          <w:b/>
          <w:sz w:val="24"/>
        </w:rPr>
        <w:t>Vězeňská služba České republiky</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 Soudní 1672/1a, 140 67 Praha 4 (dále jen „Vězeňská služba“)</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 níž právně jedná na základě pověření ze dne 1.9. 2016, č.j. VS-88536-4/ČJ-2016-800020-SP, Vrchní rada, plk. Mgr. Miroslav Hadrava, ředitel Věznice Vinařice</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adresa </w:t>
      </w:r>
      <w:proofErr w:type="gramStart"/>
      <w:r>
        <w:rPr>
          <w:rFonts w:ascii="Times New Roman" w:eastAsia="Times New Roman" w:hAnsi="Times New Roman" w:cs="Times New Roman"/>
          <w:sz w:val="24"/>
        </w:rPr>
        <w:t>věznice:  Věznice</w:t>
      </w:r>
      <w:proofErr w:type="gramEnd"/>
      <w:r>
        <w:rPr>
          <w:rFonts w:ascii="Times New Roman" w:eastAsia="Times New Roman" w:hAnsi="Times New Roman" w:cs="Times New Roman"/>
          <w:sz w:val="24"/>
        </w:rPr>
        <w:t xml:space="preserve"> Vinařice, č.p. 245, 273 07  Vinařice</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IČO: </w:t>
      </w:r>
      <w:r w:rsidRPr="00851796">
        <w:rPr>
          <w:rFonts w:ascii="Times New Roman" w:eastAsia="Times New Roman" w:hAnsi="Times New Roman" w:cs="Times New Roman"/>
          <w:sz w:val="24"/>
          <w:highlight w:val="black"/>
        </w:rPr>
        <w:t>00212423</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DIČ: </w:t>
      </w:r>
      <w:r w:rsidRPr="00851796">
        <w:rPr>
          <w:rFonts w:ascii="Times New Roman" w:eastAsia="Times New Roman" w:hAnsi="Times New Roman" w:cs="Times New Roman"/>
          <w:sz w:val="24"/>
          <w:highlight w:val="black"/>
        </w:rPr>
        <w:t>není plátce DPH</w:t>
      </w: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bankovní spojení: ČNB Praha</w:t>
      </w:r>
    </w:p>
    <w:p w:rsidR="00A5018F" w:rsidRDefault="00C931B7">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č.ú</w:t>
      </w:r>
      <w:proofErr w:type="spellEnd"/>
      <w:r>
        <w:rPr>
          <w:rFonts w:ascii="Times New Roman" w:eastAsia="Times New Roman" w:hAnsi="Times New Roman" w:cs="Times New Roman"/>
          <w:sz w:val="24"/>
        </w:rPr>
        <w:t xml:space="preserve">.: </w:t>
      </w:r>
      <w:r w:rsidRPr="00851796">
        <w:rPr>
          <w:rFonts w:ascii="Times New Roman" w:eastAsia="Times New Roman" w:hAnsi="Times New Roman" w:cs="Times New Roman"/>
          <w:sz w:val="24"/>
          <w:highlight w:val="black"/>
        </w:rPr>
        <w:t>31323881 / 0710</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(dále jen „objednatel“) na straně jedné</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sidRPr="00415CFB">
        <w:rPr>
          <w:rFonts w:ascii="Times New Roman" w:eastAsia="Times New Roman" w:hAnsi="Times New Roman" w:cs="Times New Roman"/>
          <w:b/>
          <w:sz w:val="24"/>
        </w:rPr>
        <w:t>a</w:t>
      </w:r>
    </w:p>
    <w:p w:rsidR="00A5018F" w:rsidRDefault="00C931B7">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2.  </w:t>
      </w:r>
      <w:r w:rsidR="00415CFB" w:rsidRPr="00415CFB">
        <w:rPr>
          <w:rFonts w:ascii="Times New Roman" w:eastAsia="Times New Roman" w:hAnsi="Times New Roman" w:cs="Times New Roman"/>
          <w:b/>
          <w:sz w:val="24"/>
        </w:rPr>
        <w:t>ELTODO OSVĚTLENÍ, s.r.o.</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se sídlem Novodvorská 1010/14, 142 01 Praha</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zapsaný v obchodním rejstříku vedeném Městským soudem v Praze, oddíl C, vložka 66926.</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zastoupená Ing. Vítězslavem Chmelíkem a Ing. Petrem Formánkem, jednateli společnosti</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IČO: </w:t>
      </w:r>
      <w:r w:rsidRPr="00851796">
        <w:rPr>
          <w:rFonts w:ascii="Times New Roman" w:eastAsia="Times New Roman" w:hAnsi="Times New Roman" w:cs="Times New Roman"/>
          <w:sz w:val="24"/>
          <w:highlight w:val="black"/>
        </w:rPr>
        <w:t>25751018</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DIČ: </w:t>
      </w:r>
      <w:r w:rsidRPr="00851796">
        <w:rPr>
          <w:rFonts w:ascii="Times New Roman" w:eastAsia="Times New Roman" w:hAnsi="Times New Roman" w:cs="Times New Roman"/>
          <w:sz w:val="24"/>
          <w:highlight w:val="black"/>
        </w:rPr>
        <w:t>CZ25751018</w:t>
      </w:r>
    </w:p>
    <w:p w:rsidR="00415CFB" w:rsidRDefault="00415CF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bankovní spojení:  ČSOB, a.s.</w:t>
      </w:r>
    </w:p>
    <w:p w:rsidR="00415CFB" w:rsidRDefault="00415CFB">
      <w:pPr>
        <w:spacing w:after="0"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č.ú</w:t>
      </w:r>
      <w:proofErr w:type="spellEnd"/>
      <w:r w:rsidRPr="00851796">
        <w:rPr>
          <w:rFonts w:ascii="Times New Roman" w:eastAsia="Times New Roman" w:hAnsi="Times New Roman" w:cs="Times New Roman"/>
          <w:sz w:val="24"/>
          <w:highlight w:val="black"/>
        </w:rPr>
        <w:t>.:  117436043/0300</w:t>
      </w:r>
    </w:p>
    <w:p w:rsidR="00415CFB" w:rsidRDefault="00415CFB">
      <w:pPr>
        <w:spacing w:after="0" w:line="240" w:lineRule="auto"/>
        <w:rPr>
          <w:rFonts w:ascii="Times New Roman" w:eastAsia="Times New Roman" w:hAnsi="Times New Roman" w:cs="Times New Roman"/>
          <w:sz w:val="24"/>
        </w:rPr>
      </w:pPr>
    </w:p>
    <w:p w:rsidR="00415CFB" w:rsidRDefault="00415CFB">
      <w:pPr>
        <w:spacing w:after="0" w:line="240" w:lineRule="auto"/>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(dále jen „zhotovitel“) na straně druhé</w:t>
      </w:r>
    </w:p>
    <w:p w:rsidR="00A5018F" w:rsidRDefault="00A5018F">
      <w:pPr>
        <w:spacing w:after="0" w:line="240" w:lineRule="auto"/>
        <w:rPr>
          <w:rFonts w:ascii="Times New Roman" w:eastAsia="Times New Roman" w:hAnsi="Times New Roman" w:cs="Times New Roman"/>
          <w:sz w:val="20"/>
        </w:rPr>
      </w:pPr>
    </w:p>
    <w:p w:rsidR="00A5018F" w:rsidRDefault="00A5018F">
      <w:pPr>
        <w:spacing w:after="0" w:line="240" w:lineRule="auto"/>
        <w:rPr>
          <w:rFonts w:ascii="Times New Roman" w:eastAsia="Times New Roman" w:hAnsi="Times New Roman" w:cs="Times New Roman"/>
          <w:sz w:val="20"/>
        </w:rPr>
      </w:pPr>
    </w:p>
    <w:p w:rsidR="00A5018F" w:rsidRDefault="00A5018F">
      <w:pPr>
        <w:spacing w:after="0" w:line="240" w:lineRule="auto"/>
        <w:rPr>
          <w:rFonts w:ascii="Times New Roman" w:eastAsia="Times New Roman" w:hAnsi="Times New Roman" w:cs="Times New Roman"/>
          <w:sz w:val="20"/>
        </w:rPr>
      </w:pPr>
    </w:p>
    <w:p w:rsidR="00A5018F" w:rsidRDefault="00C931B7">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uzavřely na základě podkladů uvedených v článku II. tuto smlouvu (dále jen „Smlouva“)</w:t>
      </w:r>
      <w:r>
        <w:rPr>
          <w:rFonts w:ascii="Times New Roman" w:eastAsia="Times New Roman" w:hAnsi="Times New Roman" w:cs="Times New Roman"/>
          <w:sz w:val="24"/>
        </w:rPr>
        <w:t>:</w:t>
      </w:r>
    </w:p>
    <w:p w:rsidR="00A5018F" w:rsidRDefault="00A5018F">
      <w:pPr>
        <w:spacing w:after="0" w:line="240" w:lineRule="auto"/>
        <w:jc w:val="center"/>
        <w:rPr>
          <w:rFonts w:ascii="Times New Roman" w:eastAsia="Times New Roman" w:hAnsi="Times New Roman" w:cs="Times New Roman"/>
          <w:b/>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Závazné podklady pro uzavření smlouvy</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Závaznými podklady pro uzavření této smlouvy (dále jen „Závazné podklady“) se rozumí:</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Výzva k podání nabídky ze dne 18.6.2021</w:t>
      </w:r>
    </w:p>
    <w:p w:rsidR="00415CFB"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Nabídka zhotovitele ze </w:t>
      </w:r>
      <w:proofErr w:type="gramStart"/>
      <w:r>
        <w:rPr>
          <w:rFonts w:ascii="Times New Roman" w:eastAsia="Times New Roman" w:hAnsi="Times New Roman" w:cs="Times New Roman"/>
          <w:sz w:val="24"/>
        </w:rPr>
        <w:t xml:space="preserve">dne  </w:t>
      </w:r>
      <w:r w:rsidR="00415CFB">
        <w:rPr>
          <w:rFonts w:ascii="Times New Roman" w:eastAsia="Times New Roman" w:hAnsi="Times New Roman" w:cs="Times New Roman"/>
          <w:sz w:val="24"/>
        </w:rPr>
        <w:t>15.7.2021</w:t>
      </w:r>
      <w:proofErr w:type="gramEnd"/>
    </w:p>
    <w:p w:rsidR="00A5018F" w:rsidRDefault="00C931B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Rozhodnutí zadavatele o výběru nejvhodnější nabídky ze dne </w:t>
      </w:r>
      <w:r w:rsidR="00415CFB">
        <w:rPr>
          <w:rFonts w:ascii="Times New Roman" w:eastAsia="Times New Roman" w:hAnsi="Times New Roman" w:cs="Times New Roman"/>
          <w:sz w:val="24"/>
        </w:rPr>
        <w:t>26.7.2021</w:t>
      </w:r>
    </w:p>
    <w:p w:rsidR="00A5018F" w:rsidRDefault="00A5018F">
      <w:pPr>
        <w:spacing w:after="0" w:line="240" w:lineRule="auto"/>
        <w:rPr>
          <w:rFonts w:ascii="Times New Roman" w:eastAsia="Times New Roman" w:hAnsi="Times New Roman" w:cs="Times New Roman"/>
          <w:sz w:val="24"/>
        </w:rPr>
      </w:pPr>
    </w:p>
    <w:p w:rsidR="00A5018F" w:rsidRDefault="00C931B7" w:rsidP="00415CF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 </w:t>
      </w:r>
      <w:r>
        <w:rPr>
          <w:rFonts w:ascii="Times New Roman" w:eastAsia="Times New Roman" w:hAnsi="Times New Roman" w:cs="Times New Roman"/>
          <w:sz w:val="24"/>
        </w:rPr>
        <w:tab/>
        <w:t>Zhotovitel podpisem této Smlouvy potvrzuje, že převzal od objednatele všechny výše uvedené závazné poklady, že se seznámil s jejich obsahem a že vůči obsahu a podobě těchto podkladů nemá žádné výhrady.</w:t>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Předmět Smlouvy</w:t>
      </w:r>
    </w:p>
    <w:p w:rsidR="00A5018F" w:rsidRDefault="00A5018F">
      <w:pPr>
        <w:spacing w:after="0" w:line="240" w:lineRule="auto"/>
        <w:jc w:val="center"/>
        <w:rPr>
          <w:rFonts w:ascii="Times New Roman" w:eastAsia="Times New Roman" w:hAnsi="Times New Roman" w:cs="Times New Roman"/>
          <w:b/>
          <w:sz w:val="24"/>
        </w:rPr>
      </w:pPr>
    </w:p>
    <w:p w:rsidR="00A5018F" w:rsidRPr="000D722F" w:rsidRDefault="00C931B7" w:rsidP="000D722F">
      <w:pPr>
        <w:pStyle w:val="Odstavecseseznamem"/>
        <w:numPr>
          <w:ilvl w:val="0"/>
          <w:numId w:val="21"/>
        </w:numPr>
        <w:spacing w:after="0" w:line="240" w:lineRule="auto"/>
        <w:ind w:hanging="720"/>
        <w:jc w:val="both"/>
        <w:rPr>
          <w:rFonts w:ascii="Times New Roman" w:eastAsia="Times New Roman" w:hAnsi="Times New Roman" w:cs="Times New Roman"/>
          <w:color w:val="FF0000"/>
          <w:sz w:val="24"/>
        </w:rPr>
      </w:pPr>
      <w:r w:rsidRPr="000D722F">
        <w:rPr>
          <w:rFonts w:ascii="Times New Roman" w:eastAsia="Times New Roman" w:hAnsi="Times New Roman" w:cs="Times New Roman"/>
          <w:sz w:val="24"/>
        </w:rPr>
        <w:t>Předmětem smlouvy je oprava vnějšího osvětlení v celém areálu věznice – výměna všech stávajících sodíkových a halogenových svítidel za nová, úsporná LED svítidla</w:t>
      </w:r>
      <w:r w:rsidRPr="000D722F">
        <w:rPr>
          <w:rFonts w:ascii="Times New Roman" w:eastAsia="Times New Roman" w:hAnsi="Times New Roman" w:cs="Times New Roman"/>
          <w:color w:val="FF0000"/>
          <w:sz w:val="24"/>
        </w:rPr>
        <w:t xml:space="preserve"> </w:t>
      </w:r>
      <w:r w:rsidRPr="000D722F">
        <w:rPr>
          <w:rFonts w:ascii="Times New Roman" w:eastAsia="Times New Roman" w:hAnsi="Times New Roman" w:cs="Times New Roman"/>
          <w:sz w:val="24"/>
        </w:rPr>
        <w:t xml:space="preserve">dle projektové dokumentace zpracované </w:t>
      </w:r>
      <w:r w:rsidR="002964AE" w:rsidRPr="000D722F">
        <w:rPr>
          <w:rFonts w:ascii="Times New Roman" w:eastAsia="Times New Roman" w:hAnsi="Times New Roman" w:cs="Times New Roman"/>
          <w:sz w:val="24"/>
        </w:rPr>
        <w:t>firmou ECO2TECH Praha v 05/2021.</w:t>
      </w:r>
    </w:p>
    <w:p w:rsidR="00A5018F" w:rsidRDefault="00A5018F">
      <w:pPr>
        <w:tabs>
          <w:tab w:val="left" w:pos="426"/>
        </w:tabs>
        <w:spacing w:after="0" w:line="240" w:lineRule="auto"/>
        <w:jc w:val="both"/>
        <w:rPr>
          <w:rFonts w:ascii="Times New Roman" w:eastAsia="Times New Roman" w:hAnsi="Times New Roman" w:cs="Times New Roman"/>
          <w:sz w:val="24"/>
        </w:rPr>
      </w:pPr>
    </w:p>
    <w:p w:rsidR="00A5018F" w:rsidRDefault="00C931B7">
      <w:pPr>
        <w:tabs>
          <w:tab w:val="left" w:pos="426"/>
        </w:tabs>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Celý  systém</w:t>
      </w:r>
      <w:proofErr w:type="gramEnd"/>
      <w:r>
        <w:rPr>
          <w:rFonts w:ascii="Times New Roman" w:eastAsia="Times New Roman" w:hAnsi="Times New Roman" w:cs="Times New Roman"/>
          <w:sz w:val="24"/>
        </w:rPr>
        <w:t xml:space="preserve"> opravovaného osvětlení je rozdělen na následující úseky:</w:t>
      </w:r>
    </w:p>
    <w:p w:rsidR="00A5018F" w:rsidRDefault="00C931B7">
      <w:pPr>
        <w:numPr>
          <w:ilvl w:val="0"/>
          <w:numId w:val="2"/>
        </w:numPr>
        <w:tabs>
          <w:tab w:val="left" w:pos="4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koridorové osvětlení</w:t>
      </w:r>
    </w:p>
    <w:p w:rsidR="00A5018F" w:rsidRDefault="00C931B7">
      <w:pPr>
        <w:numPr>
          <w:ilvl w:val="0"/>
          <w:numId w:val="2"/>
        </w:numPr>
        <w:tabs>
          <w:tab w:val="left" w:pos="4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meziprostor mezi ploty</w:t>
      </w:r>
    </w:p>
    <w:p w:rsidR="00A5018F" w:rsidRDefault="00C931B7">
      <w:pPr>
        <w:numPr>
          <w:ilvl w:val="0"/>
          <w:numId w:val="2"/>
        </w:numPr>
        <w:tabs>
          <w:tab w:val="left" w:pos="4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sadové osvětlení</w:t>
      </w:r>
    </w:p>
    <w:p w:rsidR="00A5018F" w:rsidRDefault="00C931B7">
      <w:pPr>
        <w:numPr>
          <w:ilvl w:val="0"/>
          <w:numId w:val="2"/>
        </w:numPr>
        <w:tabs>
          <w:tab w:val="left" w:pos="4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vnitřní osvětlení areálu – vysoké lampy</w:t>
      </w:r>
    </w:p>
    <w:p w:rsidR="00A5018F" w:rsidRDefault="00C931B7">
      <w:pPr>
        <w:numPr>
          <w:ilvl w:val="0"/>
          <w:numId w:val="2"/>
        </w:numPr>
        <w:tabs>
          <w:tab w:val="left" w:pos="426"/>
        </w:tabs>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ostatní osvětlení – např. halogeny, </w:t>
      </w:r>
      <w:proofErr w:type="spellStart"/>
      <w:r>
        <w:rPr>
          <w:rFonts w:ascii="Times New Roman" w:eastAsia="Times New Roman" w:hAnsi="Times New Roman" w:cs="Times New Roman"/>
          <w:sz w:val="24"/>
        </w:rPr>
        <w:t>osvětl.rampy</w:t>
      </w:r>
      <w:proofErr w:type="spellEnd"/>
      <w:r>
        <w:rPr>
          <w:rFonts w:ascii="Times New Roman" w:eastAsia="Times New Roman" w:hAnsi="Times New Roman" w:cs="Times New Roman"/>
          <w:sz w:val="24"/>
        </w:rPr>
        <w:t>…atd.</w:t>
      </w: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C931B7">
      <w:pPr>
        <w:tabs>
          <w:tab w:val="left" w:pos="426"/>
        </w:tabs>
        <w:spacing w:after="120" w:line="240" w:lineRule="auto"/>
        <w:ind w:left="720" w:hanging="72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Požadované technické parametry osvětlení pro koridorové osvětlení (hlavní </w:t>
      </w:r>
      <w:proofErr w:type="spellStart"/>
      <w:r>
        <w:rPr>
          <w:rFonts w:ascii="Times New Roman" w:eastAsia="Times New Roman" w:hAnsi="Times New Roman" w:cs="Times New Roman"/>
          <w:sz w:val="24"/>
          <w:u w:val="single"/>
        </w:rPr>
        <w:t>bezpečn</w:t>
      </w:r>
      <w:proofErr w:type="spellEnd"/>
      <w:r>
        <w:rPr>
          <w:rFonts w:ascii="Times New Roman" w:eastAsia="Times New Roman" w:hAnsi="Times New Roman" w:cs="Times New Roman"/>
          <w:sz w:val="24"/>
          <w:u w:val="single"/>
        </w:rPr>
        <w:t xml:space="preserve">. zóna): </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Použité svítidlo se skládá z hliníkového pouzdra a držáku. Držák je určen pro montáž svítidla na výložníkový sloup průměrem 42-62 mm. Konstrukce svítidla umožnuje měnit polohu pouzdra vzhledem k držáku. Pracovní poloha svítidla je ±15° od vodorovné pozice. Zdrojem světla je integrovaný modul LED. Optický kryt je vyroben z PC. Svítidlo může být provozováno při teplotě -50 ° C až +45 °C a relativní vlhkosti 80%. Svítidla jsou osazena LED čipy CREE XTEAWT-XXXX. Svítidla mají konstantní světelný tok během jejich životnosti (CLO), odpovídající výsledným charakteristikám v provedených testech LED čipů ("</w:t>
      </w:r>
      <w:proofErr w:type="spellStart"/>
      <w:r>
        <w:rPr>
          <w:rFonts w:ascii="Times New Roman" w:eastAsia="Times New Roman" w:hAnsi="Times New Roman" w:cs="Times New Roman"/>
          <w:sz w:val="24"/>
        </w:rPr>
        <w:t>Cree</w:t>
      </w:r>
      <w:proofErr w:type="spellEnd"/>
      <w:r>
        <w:rPr>
          <w:rFonts w:ascii="Times New Roman" w:eastAsia="Times New Roman" w:hAnsi="Times New Roman" w:cs="Times New Roman"/>
          <w:sz w:val="24"/>
        </w:rPr>
        <w:t xml:space="preserve"> LED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IES LM-80-2008 </w:t>
      </w:r>
      <w:proofErr w:type="spellStart"/>
      <w:r>
        <w:rPr>
          <w:rFonts w:ascii="Times New Roman" w:eastAsia="Times New Roman" w:hAnsi="Times New Roman" w:cs="Times New Roman"/>
          <w:sz w:val="24"/>
        </w:rPr>
        <w:t>Testing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Results</w:t>
      </w:r>
      <w:proofErr w:type="spellEnd"/>
      <w:r>
        <w:rPr>
          <w:rFonts w:ascii="Times New Roman" w:eastAsia="Times New Roman" w:hAnsi="Times New Roman" w:cs="Times New Roman"/>
          <w:sz w:val="24"/>
        </w:rPr>
        <w:t xml:space="preserve">"). Ve svítidlech je instalována optika typu LEDLINK,  LL01CR--FT60135L02. </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Instalované osvětlení bude v referenčním úseku mezi strážními věžemi č.3, č.4, a č.5 v prostoru koridoru splňovat následující parametry:</w:t>
      </w:r>
    </w:p>
    <w:p w:rsidR="00A5018F" w:rsidRDefault="00C931B7">
      <w:pPr>
        <w:numPr>
          <w:ilvl w:val="0"/>
          <w:numId w:val="3"/>
        </w:numPr>
        <w:tabs>
          <w:tab w:val="left" w:pos="42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minimální osvětlenost 26,0 - 30,0 </w:t>
      </w:r>
      <w:proofErr w:type="spellStart"/>
      <w:r>
        <w:rPr>
          <w:rFonts w:ascii="Times New Roman" w:eastAsia="Times New Roman" w:hAnsi="Times New Roman" w:cs="Times New Roman"/>
          <w:sz w:val="24"/>
        </w:rPr>
        <w:t>lx</w:t>
      </w:r>
      <w:proofErr w:type="spellEnd"/>
    </w:p>
    <w:p w:rsidR="00A5018F" w:rsidRDefault="00C931B7">
      <w:pPr>
        <w:numPr>
          <w:ilvl w:val="0"/>
          <w:numId w:val="3"/>
        </w:numPr>
        <w:tabs>
          <w:tab w:val="left" w:pos="42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maximální osvětlenost 96,0 - 100 </w:t>
      </w:r>
      <w:proofErr w:type="spellStart"/>
      <w:r>
        <w:rPr>
          <w:rFonts w:ascii="Times New Roman" w:eastAsia="Times New Roman" w:hAnsi="Times New Roman" w:cs="Times New Roman"/>
          <w:sz w:val="24"/>
        </w:rPr>
        <w:t>lx</w:t>
      </w:r>
      <w:proofErr w:type="spellEnd"/>
    </w:p>
    <w:p w:rsidR="00A5018F" w:rsidRDefault="00C931B7">
      <w:pPr>
        <w:numPr>
          <w:ilvl w:val="0"/>
          <w:numId w:val="3"/>
        </w:numPr>
        <w:tabs>
          <w:tab w:val="left" w:pos="42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sz w:val="24"/>
        </w:rPr>
        <w:t xml:space="preserve">udržovaná osvětlenost 69,0 - 73,0 </w:t>
      </w:r>
      <w:proofErr w:type="spellStart"/>
      <w:r>
        <w:rPr>
          <w:rFonts w:ascii="Times New Roman" w:eastAsia="Times New Roman" w:hAnsi="Times New Roman" w:cs="Times New Roman"/>
          <w:sz w:val="24"/>
        </w:rPr>
        <w:t>lx</w:t>
      </w:r>
      <w:proofErr w:type="spellEnd"/>
    </w:p>
    <w:p w:rsidR="00A5018F" w:rsidRDefault="00C931B7">
      <w:pPr>
        <w:numPr>
          <w:ilvl w:val="0"/>
          <w:numId w:val="3"/>
        </w:numPr>
        <w:tabs>
          <w:tab w:val="left" w:pos="426"/>
        </w:tabs>
        <w:spacing w:after="0" w:line="240" w:lineRule="auto"/>
        <w:ind w:left="1276" w:hanging="567"/>
        <w:jc w:val="both"/>
        <w:rPr>
          <w:rFonts w:ascii="Times New Roman" w:eastAsia="Times New Roman" w:hAnsi="Times New Roman" w:cs="Times New Roman"/>
          <w:sz w:val="24"/>
        </w:rPr>
      </w:pPr>
      <w:r>
        <w:rPr>
          <w:rFonts w:ascii="Times New Roman" w:eastAsia="Times New Roman" w:hAnsi="Times New Roman" w:cs="Times New Roman"/>
          <w:sz w:val="24"/>
        </w:rPr>
        <w:t>udržovací činitel 0,80</w:t>
      </w: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C931B7">
      <w:pPr>
        <w:tabs>
          <w:tab w:val="left" w:pos="426"/>
        </w:tabs>
        <w:spacing w:after="120" w:line="240" w:lineRule="auto"/>
        <w:ind w:left="720" w:hanging="72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Požadované technické parametry osvětlení pro meziprostor mezi ploty: </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Použité svítidlo se skládá z hliníkového pouzdra a držáku. Držák je určen pro montáž svítidla na výložníkový sloup průměrem 42-62 mm. Konstrukce svítidla umožnuje měnit polohu pouzdra vzhledem k držáku. Pracovní poloha svítidla je ±15° od vodorovné pozice. Zdrojem světla je integrovaný modul LED. Optický kryt je vyroben z PC. Svítidlo může být provozováno při teplotě -50 ° C až +45 °C a relativní vlhkosti 80%. Svítidla jsou osazena LED čipy CREE XTEAWT-XXXX. Svítidla mají konstantní světelný tok během jejich životnosti (CLO), odpovídající výsledným charakteristikám v provedených testech LED čipů ("</w:t>
      </w:r>
      <w:proofErr w:type="spellStart"/>
      <w:r>
        <w:rPr>
          <w:rFonts w:ascii="Times New Roman" w:eastAsia="Times New Roman" w:hAnsi="Times New Roman" w:cs="Times New Roman"/>
          <w:sz w:val="24"/>
        </w:rPr>
        <w:t>Cree</w:t>
      </w:r>
      <w:proofErr w:type="spellEnd"/>
      <w:r>
        <w:rPr>
          <w:rFonts w:ascii="Times New Roman" w:eastAsia="Times New Roman" w:hAnsi="Times New Roman" w:cs="Times New Roman"/>
          <w:sz w:val="24"/>
        </w:rPr>
        <w:t xml:space="preserve"> LED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IES LM-</w:t>
      </w:r>
      <w:r>
        <w:rPr>
          <w:rFonts w:ascii="Times New Roman" w:eastAsia="Times New Roman" w:hAnsi="Times New Roman" w:cs="Times New Roman"/>
          <w:sz w:val="24"/>
        </w:rPr>
        <w:lastRenderedPageBreak/>
        <w:t xml:space="preserve">80-2008 </w:t>
      </w:r>
      <w:proofErr w:type="spellStart"/>
      <w:r>
        <w:rPr>
          <w:rFonts w:ascii="Times New Roman" w:eastAsia="Times New Roman" w:hAnsi="Times New Roman" w:cs="Times New Roman"/>
          <w:sz w:val="24"/>
        </w:rPr>
        <w:t>Testing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Results</w:t>
      </w:r>
      <w:proofErr w:type="spellEnd"/>
      <w:r>
        <w:rPr>
          <w:rFonts w:ascii="Times New Roman" w:eastAsia="Times New Roman" w:hAnsi="Times New Roman" w:cs="Times New Roman"/>
          <w:sz w:val="24"/>
        </w:rPr>
        <w:t xml:space="preserve">"). Ve svítidlech je instalována optika typu LEDLINK,   LL01CR--FT60135L02. </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Instalované osvětlení bude v referenčním úseku mezi strážními věžemi č.3, č.4, a č.5 v prostoru mezi ploty splňovat následující parametry:</w:t>
      </w:r>
    </w:p>
    <w:p w:rsidR="00A5018F" w:rsidRDefault="00C931B7">
      <w:pPr>
        <w:numPr>
          <w:ilvl w:val="0"/>
          <w:numId w:val="4"/>
        </w:numPr>
        <w:tabs>
          <w:tab w:val="left" w:pos="426"/>
        </w:tabs>
        <w:spacing w:after="0" w:line="240" w:lineRule="auto"/>
        <w:ind w:left="1134"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minimální osvětlenost 1,0 - 3,0 </w:t>
      </w:r>
      <w:proofErr w:type="spellStart"/>
      <w:r>
        <w:rPr>
          <w:rFonts w:ascii="Times New Roman" w:eastAsia="Times New Roman" w:hAnsi="Times New Roman" w:cs="Times New Roman"/>
          <w:sz w:val="24"/>
        </w:rPr>
        <w:t>lx</w:t>
      </w:r>
      <w:proofErr w:type="spellEnd"/>
    </w:p>
    <w:p w:rsidR="00A5018F" w:rsidRDefault="00C931B7">
      <w:pPr>
        <w:numPr>
          <w:ilvl w:val="0"/>
          <w:numId w:val="4"/>
        </w:numPr>
        <w:tabs>
          <w:tab w:val="left" w:pos="426"/>
        </w:tabs>
        <w:spacing w:after="0" w:line="240" w:lineRule="auto"/>
        <w:ind w:left="1134"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maximální osvětlenost 98,0 - 102,0 </w:t>
      </w:r>
      <w:proofErr w:type="spellStart"/>
      <w:r>
        <w:rPr>
          <w:rFonts w:ascii="Times New Roman" w:eastAsia="Times New Roman" w:hAnsi="Times New Roman" w:cs="Times New Roman"/>
          <w:sz w:val="24"/>
        </w:rPr>
        <w:t>lx</w:t>
      </w:r>
      <w:proofErr w:type="spellEnd"/>
    </w:p>
    <w:p w:rsidR="00A5018F" w:rsidRDefault="00C931B7">
      <w:pPr>
        <w:numPr>
          <w:ilvl w:val="0"/>
          <w:numId w:val="4"/>
        </w:numPr>
        <w:tabs>
          <w:tab w:val="left" w:pos="426"/>
        </w:tabs>
        <w:spacing w:after="0" w:line="240" w:lineRule="auto"/>
        <w:ind w:left="1134" w:hanging="425"/>
        <w:jc w:val="both"/>
        <w:rPr>
          <w:rFonts w:ascii="Times New Roman" w:eastAsia="Times New Roman" w:hAnsi="Times New Roman" w:cs="Times New Roman"/>
          <w:sz w:val="24"/>
        </w:rPr>
      </w:pPr>
      <w:r>
        <w:rPr>
          <w:rFonts w:ascii="Times New Roman" w:eastAsia="Times New Roman" w:hAnsi="Times New Roman" w:cs="Times New Roman"/>
          <w:sz w:val="24"/>
        </w:rPr>
        <w:t xml:space="preserve">udržovaná osvětlenost 46,0 - 50,0 </w:t>
      </w:r>
      <w:proofErr w:type="spellStart"/>
      <w:r>
        <w:rPr>
          <w:rFonts w:ascii="Times New Roman" w:eastAsia="Times New Roman" w:hAnsi="Times New Roman" w:cs="Times New Roman"/>
          <w:sz w:val="24"/>
        </w:rPr>
        <w:t>lx</w:t>
      </w:r>
      <w:proofErr w:type="spellEnd"/>
    </w:p>
    <w:p w:rsidR="00A5018F" w:rsidRDefault="00C931B7">
      <w:pPr>
        <w:numPr>
          <w:ilvl w:val="0"/>
          <w:numId w:val="4"/>
        </w:numPr>
        <w:tabs>
          <w:tab w:val="left" w:pos="426"/>
        </w:tabs>
        <w:spacing w:after="0" w:line="240" w:lineRule="auto"/>
        <w:ind w:left="1134" w:hanging="425"/>
        <w:jc w:val="both"/>
        <w:rPr>
          <w:rFonts w:ascii="Times New Roman" w:eastAsia="Times New Roman" w:hAnsi="Times New Roman" w:cs="Times New Roman"/>
          <w:sz w:val="24"/>
        </w:rPr>
      </w:pPr>
      <w:r>
        <w:rPr>
          <w:rFonts w:ascii="Times New Roman" w:eastAsia="Times New Roman" w:hAnsi="Times New Roman" w:cs="Times New Roman"/>
          <w:sz w:val="24"/>
        </w:rPr>
        <w:t>udržovací činitel 0,80</w:t>
      </w:r>
    </w:p>
    <w:p w:rsidR="00A5018F" w:rsidRDefault="00A5018F">
      <w:pPr>
        <w:tabs>
          <w:tab w:val="left" w:pos="426"/>
        </w:tabs>
        <w:spacing w:after="0" w:line="240" w:lineRule="auto"/>
        <w:jc w:val="both"/>
        <w:rPr>
          <w:rFonts w:ascii="Times New Roman" w:eastAsia="Times New Roman" w:hAnsi="Times New Roman" w:cs="Times New Roman"/>
          <w:sz w:val="24"/>
        </w:rPr>
      </w:pPr>
    </w:p>
    <w:p w:rsidR="00A5018F" w:rsidRDefault="00C931B7">
      <w:pPr>
        <w:tabs>
          <w:tab w:val="left" w:pos="426"/>
        </w:tabs>
        <w:spacing w:after="120" w:line="240" w:lineRule="auto"/>
        <w:ind w:left="720" w:hanging="720"/>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Požadované technické parametry osvětlení pro sadové osvětlení:</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Použité svítidlo se skládá z hliníkového pouzdra a držáku. Držák je určen pro montáž svítidla na výložníkový sloup průměrem 42-62 mm. Konstrukce svítidla umožnuje měnit polohu pouzdra vzhledem k držáku. Pracovní poloha svítidla je ±15° od vodorovné pozice. Zdrojem světla je integrovaný modul LED. Optický kryt je vyroben z PC. Svítidlo může být provozováno při teplotě -50 ° C až +45 °C a relativní vlhkosti 80%. Svítidla jsou osazena LED čipy CREE XTEAWT-XXXX. Svítidla mají konstantní světelný tok během jejich životnosti (CLO), odpovídající výsledným charakteristikám v provedených testech LED čipů ("</w:t>
      </w:r>
      <w:proofErr w:type="spellStart"/>
      <w:r>
        <w:rPr>
          <w:rFonts w:ascii="Times New Roman" w:eastAsia="Times New Roman" w:hAnsi="Times New Roman" w:cs="Times New Roman"/>
          <w:sz w:val="24"/>
        </w:rPr>
        <w:t>Cree</w:t>
      </w:r>
      <w:proofErr w:type="spellEnd"/>
      <w:r>
        <w:rPr>
          <w:rFonts w:ascii="Times New Roman" w:eastAsia="Times New Roman" w:hAnsi="Times New Roman" w:cs="Times New Roman"/>
          <w:sz w:val="24"/>
        </w:rPr>
        <w:t xml:space="preserve"> LED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IES LM-80-2008 </w:t>
      </w:r>
      <w:proofErr w:type="spellStart"/>
      <w:r>
        <w:rPr>
          <w:rFonts w:ascii="Times New Roman" w:eastAsia="Times New Roman" w:hAnsi="Times New Roman" w:cs="Times New Roman"/>
          <w:sz w:val="24"/>
        </w:rPr>
        <w:t>Testing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Results</w:t>
      </w:r>
      <w:proofErr w:type="spellEnd"/>
      <w:r>
        <w:rPr>
          <w:rFonts w:ascii="Times New Roman" w:eastAsia="Times New Roman" w:hAnsi="Times New Roman" w:cs="Times New Roman"/>
          <w:sz w:val="24"/>
        </w:rPr>
        <w:t xml:space="preserve">"). Ve svítidlech je instalována optika typu </w:t>
      </w:r>
      <w:proofErr w:type="gramStart"/>
      <w:r>
        <w:rPr>
          <w:rFonts w:ascii="Times New Roman" w:eastAsia="Times New Roman" w:hAnsi="Times New Roman" w:cs="Times New Roman"/>
          <w:sz w:val="24"/>
        </w:rPr>
        <w:t>LEDLINK,  LL</w:t>
      </w:r>
      <w:proofErr w:type="gramEnd"/>
      <w:r>
        <w:rPr>
          <w:rFonts w:ascii="Times New Roman" w:eastAsia="Times New Roman" w:hAnsi="Times New Roman" w:cs="Times New Roman"/>
          <w:sz w:val="24"/>
        </w:rPr>
        <w:t>01CR--FT60135L02. Instalované osvětlení bude v referenčním úseku mezi strážními věžemi č.3, č.4, a č.5 v prostoru mezi vnitřním plotem a ubytovnou splňovat následující parametry:</w:t>
      </w:r>
    </w:p>
    <w:p w:rsidR="00A5018F" w:rsidRDefault="00C931B7">
      <w:pPr>
        <w:numPr>
          <w:ilvl w:val="0"/>
          <w:numId w:val="5"/>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minimální osvětlenost 0,1 – 0,3 </w:t>
      </w:r>
      <w:proofErr w:type="spellStart"/>
      <w:r>
        <w:rPr>
          <w:rFonts w:ascii="Times New Roman" w:eastAsia="Times New Roman" w:hAnsi="Times New Roman" w:cs="Times New Roman"/>
          <w:sz w:val="24"/>
        </w:rPr>
        <w:t>lx</w:t>
      </w:r>
      <w:proofErr w:type="spellEnd"/>
    </w:p>
    <w:p w:rsidR="00A5018F" w:rsidRDefault="00C931B7">
      <w:pPr>
        <w:numPr>
          <w:ilvl w:val="0"/>
          <w:numId w:val="5"/>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maximální osvětlenost 50,0 – 54,0 </w:t>
      </w:r>
      <w:proofErr w:type="spellStart"/>
      <w:r>
        <w:rPr>
          <w:rFonts w:ascii="Times New Roman" w:eastAsia="Times New Roman" w:hAnsi="Times New Roman" w:cs="Times New Roman"/>
          <w:sz w:val="24"/>
        </w:rPr>
        <w:t>lx</w:t>
      </w:r>
      <w:proofErr w:type="spellEnd"/>
    </w:p>
    <w:p w:rsidR="00A5018F" w:rsidRDefault="00C931B7">
      <w:pPr>
        <w:numPr>
          <w:ilvl w:val="0"/>
          <w:numId w:val="5"/>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udržovaná osvětlenost 15,0 – 19,0 </w:t>
      </w:r>
      <w:proofErr w:type="spellStart"/>
      <w:r>
        <w:rPr>
          <w:rFonts w:ascii="Times New Roman" w:eastAsia="Times New Roman" w:hAnsi="Times New Roman" w:cs="Times New Roman"/>
          <w:sz w:val="24"/>
        </w:rPr>
        <w:t>lx</w:t>
      </w:r>
      <w:proofErr w:type="spellEnd"/>
    </w:p>
    <w:p w:rsidR="00A5018F" w:rsidRDefault="00C931B7">
      <w:pPr>
        <w:numPr>
          <w:ilvl w:val="0"/>
          <w:numId w:val="5"/>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udržovací činitel 0,80</w:t>
      </w:r>
    </w:p>
    <w:p w:rsidR="00A5018F" w:rsidRDefault="00A5018F">
      <w:pPr>
        <w:tabs>
          <w:tab w:val="left" w:pos="426"/>
        </w:tabs>
        <w:spacing w:after="0" w:line="240" w:lineRule="auto"/>
        <w:jc w:val="both"/>
        <w:rPr>
          <w:rFonts w:ascii="Times New Roman" w:eastAsia="Times New Roman" w:hAnsi="Times New Roman" w:cs="Times New Roman"/>
          <w:sz w:val="24"/>
        </w:rPr>
      </w:pPr>
    </w:p>
    <w:p w:rsidR="00A5018F" w:rsidRDefault="00C931B7">
      <w:pPr>
        <w:tabs>
          <w:tab w:val="left" w:pos="426"/>
        </w:tabs>
        <w:spacing w:after="12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Požadované technické parametry osvětlení pro vnitřní osvětlení areálu mezi jednotlivými ubytovnami (vysoké lampy):</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Použité svítidlo se skládá z hliníkového pouzdra a držáku. Držák je určen pro montáž svítidla na výložníkový sloup průměrem 42-62 mm. Konstrukce svítidla umožnuje měnit polohu pouzdra vzhledem k držáku. Pracovní poloha svítidla je ±15° od vodorovné pozice. Zdrojem světla je integrovaný modul LED. Optický kryt je vyroben z PC. Svítidlo může být provozováno při teplotě -50 ° C až +45 °C a relativní vlhkosti 80%. Svítidla jsou osazena LED čipy CREE XTEAWT-XXXX. </w:t>
      </w:r>
      <w:proofErr w:type="gramStart"/>
      <w:r>
        <w:rPr>
          <w:rFonts w:ascii="Times New Roman" w:eastAsia="Times New Roman" w:hAnsi="Times New Roman" w:cs="Times New Roman"/>
          <w:sz w:val="24"/>
        </w:rPr>
        <w:t>Svítidla  mají</w:t>
      </w:r>
      <w:proofErr w:type="gramEnd"/>
      <w:r>
        <w:rPr>
          <w:rFonts w:ascii="Times New Roman" w:eastAsia="Times New Roman" w:hAnsi="Times New Roman" w:cs="Times New Roman"/>
          <w:sz w:val="24"/>
        </w:rPr>
        <w:t xml:space="preserve"> konstantní světelný tok během jejich životnosti, (CLO), odpovídající výsledným charakteristikám v provedených testech LED čipů ("</w:t>
      </w:r>
      <w:proofErr w:type="spellStart"/>
      <w:r>
        <w:rPr>
          <w:rFonts w:ascii="Times New Roman" w:eastAsia="Times New Roman" w:hAnsi="Times New Roman" w:cs="Times New Roman"/>
          <w:sz w:val="24"/>
        </w:rPr>
        <w:t>Cree</w:t>
      </w:r>
      <w:proofErr w:type="spellEnd"/>
      <w:r>
        <w:rPr>
          <w:rFonts w:ascii="Times New Roman" w:eastAsia="Times New Roman" w:hAnsi="Times New Roman" w:cs="Times New Roman"/>
          <w:sz w:val="24"/>
        </w:rPr>
        <w:t xml:space="preserve"> LED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IES LM-80-2008 </w:t>
      </w:r>
      <w:proofErr w:type="spellStart"/>
      <w:r>
        <w:rPr>
          <w:rFonts w:ascii="Times New Roman" w:eastAsia="Times New Roman" w:hAnsi="Times New Roman" w:cs="Times New Roman"/>
          <w:sz w:val="24"/>
        </w:rPr>
        <w:t>Testing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Results</w:t>
      </w:r>
      <w:proofErr w:type="spellEnd"/>
      <w:r>
        <w:rPr>
          <w:rFonts w:ascii="Times New Roman" w:eastAsia="Times New Roman" w:hAnsi="Times New Roman" w:cs="Times New Roman"/>
          <w:sz w:val="24"/>
        </w:rPr>
        <w:t xml:space="preserve">"). Ve svítidlech je instalována optika typu LIMBUS,  single </w:t>
      </w:r>
      <w:proofErr w:type="spellStart"/>
      <w:r>
        <w:rPr>
          <w:rFonts w:ascii="Times New Roman" w:eastAsia="Times New Roman" w:hAnsi="Times New Roman" w:cs="Times New Roman"/>
          <w:sz w:val="24"/>
        </w:rPr>
        <w:t>lenses</w:t>
      </w:r>
      <w:proofErr w:type="spellEnd"/>
      <w:r>
        <w:rPr>
          <w:rFonts w:ascii="Times New Roman" w:eastAsia="Times New Roman" w:hAnsi="Times New Roman" w:cs="Times New Roman"/>
          <w:sz w:val="24"/>
        </w:rPr>
        <w:t> TLS1N1-STL-ME3. Instalované osvětlení bude v referenčním vnitřním prostoru mezi ubytovnami areálu věznice splňovat následující parametry:</w:t>
      </w:r>
    </w:p>
    <w:p w:rsidR="00A5018F" w:rsidRDefault="00C931B7">
      <w:pPr>
        <w:numPr>
          <w:ilvl w:val="0"/>
          <w:numId w:val="6"/>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minimální osvětlenost 10,0 – 14,0 </w:t>
      </w:r>
      <w:proofErr w:type="spellStart"/>
      <w:r>
        <w:rPr>
          <w:rFonts w:ascii="Times New Roman" w:eastAsia="Times New Roman" w:hAnsi="Times New Roman" w:cs="Times New Roman"/>
          <w:sz w:val="24"/>
        </w:rPr>
        <w:t>lx</w:t>
      </w:r>
      <w:proofErr w:type="spellEnd"/>
    </w:p>
    <w:p w:rsidR="00A5018F" w:rsidRDefault="00C931B7">
      <w:pPr>
        <w:numPr>
          <w:ilvl w:val="0"/>
          <w:numId w:val="6"/>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maximální osvětlenost 41,0 – 45,0 </w:t>
      </w:r>
      <w:proofErr w:type="spellStart"/>
      <w:r>
        <w:rPr>
          <w:rFonts w:ascii="Times New Roman" w:eastAsia="Times New Roman" w:hAnsi="Times New Roman" w:cs="Times New Roman"/>
          <w:sz w:val="24"/>
        </w:rPr>
        <w:t>lx</w:t>
      </w:r>
      <w:proofErr w:type="spellEnd"/>
    </w:p>
    <w:p w:rsidR="00A5018F" w:rsidRDefault="00C931B7">
      <w:pPr>
        <w:numPr>
          <w:ilvl w:val="0"/>
          <w:numId w:val="6"/>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udržovaná osvětlenost 22,0 – 26,0 </w:t>
      </w:r>
      <w:proofErr w:type="spellStart"/>
      <w:r>
        <w:rPr>
          <w:rFonts w:ascii="Times New Roman" w:eastAsia="Times New Roman" w:hAnsi="Times New Roman" w:cs="Times New Roman"/>
          <w:sz w:val="24"/>
        </w:rPr>
        <w:t>lx</w:t>
      </w:r>
      <w:proofErr w:type="spellEnd"/>
    </w:p>
    <w:p w:rsidR="00A5018F" w:rsidRDefault="00C931B7">
      <w:pPr>
        <w:numPr>
          <w:ilvl w:val="0"/>
          <w:numId w:val="6"/>
        </w:numPr>
        <w:tabs>
          <w:tab w:val="left" w:pos="426"/>
        </w:tabs>
        <w:spacing w:after="0" w:line="240" w:lineRule="auto"/>
        <w:ind w:left="1134" w:hanging="360"/>
        <w:jc w:val="both"/>
        <w:rPr>
          <w:rFonts w:ascii="Times New Roman" w:eastAsia="Times New Roman" w:hAnsi="Times New Roman" w:cs="Times New Roman"/>
          <w:sz w:val="24"/>
        </w:rPr>
      </w:pPr>
      <w:r>
        <w:rPr>
          <w:rFonts w:ascii="Times New Roman" w:eastAsia="Times New Roman" w:hAnsi="Times New Roman" w:cs="Times New Roman"/>
          <w:sz w:val="24"/>
        </w:rPr>
        <w:t>udržovací činitel 0,80</w:t>
      </w:r>
    </w:p>
    <w:p w:rsidR="00A5018F" w:rsidRDefault="00A5018F">
      <w:pPr>
        <w:tabs>
          <w:tab w:val="left" w:pos="426"/>
        </w:tabs>
        <w:spacing w:after="0" w:line="240" w:lineRule="auto"/>
        <w:jc w:val="both"/>
        <w:rPr>
          <w:rFonts w:ascii="Times New Roman" w:eastAsia="Times New Roman" w:hAnsi="Times New Roman" w:cs="Times New Roman"/>
          <w:sz w:val="24"/>
        </w:rPr>
      </w:pPr>
    </w:p>
    <w:p w:rsidR="00A5018F" w:rsidRDefault="00C931B7">
      <w:pPr>
        <w:tabs>
          <w:tab w:val="left" w:pos="426"/>
        </w:tabs>
        <w:spacing w:after="12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Požadované technické parametry osvětlení pro ostatní prostory – kolem vstupní brány č.1:</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Použité svítidlo se skládá z hliníkového pouzdra a držáku. Držák je určen pro montáž svítidla na výložníkový sloup průměrem 42-62 mm. Konstrukce svítidla umožnuje měnit polohu pouzdra vzhledem k držáku. Pracovní poloha svítidla je ±15° od </w:t>
      </w:r>
      <w:r>
        <w:rPr>
          <w:rFonts w:ascii="Times New Roman" w:eastAsia="Times New Roman" w:hAnsi="Times New Roman" w:cs="Times New Roman"/>
          <w:sz w:val="24"/>
        </w:rPr>
        <w:lastRenderedPageBreak/>
        <w:t>vodorovné pozice. Zdrojem světla je integrovaný modul LED. Optický kryt je vyroben z PC. Svítidlo může být provozováno při teplotě -50 ° C až +45 °C a relativní vlhkosti 80%. Svítidla jsou osazena LED čipy CREE XTEAWT-XXXX. Svítidla mají konstantní světelný tok během jejich životnosti (CLO), odpovídající výsledným charakteristikám v provedených testech LED čipů ("</w:t>
      </w:r>
      <w:proofErr w:type="spellStart"/>
      <w:r>
        <w:rPr>
          <w:rFonts w:ascii="Times New Roman" w:eastAsia="Times New Roman" w:hAnsi="Times New Roman" w:cs="Times New Roman"/>
          <w:sz w:val="24"/>
        </w:rPr>
        <w:t>Cree</w:t>
      </w:r>
      <w:proofErr w:type="spellEnd"/>
      <w:r>
        <w:rPr>
          <w:rFonts w:ascii="Times New Roman" w:eastAsia="Times New Roman" w:hAnsi="Times New Roman" w:cs="Times New Roman"/>
          <w:sz w:val="24"/>
        </w:rPr>
        <w:t xml:space="preserve"> LED </w:t>
      </w:r>
      <w:proofErr w:type="spellStart"/>
      <w:r>
        <w:rPr>
          <w:rFonts w:ascii="Times New Roman" w:eastAsia="Times New Roman" w:hAnsi="Times New Roman" w:cs="Times New Roman"/>
          <w:sz w:val="24"/>
        </w:rPr>
        <w:t>Components</w:t>
      </w:r>
      <w:proofErr w:type="spellEnd"/>
      <w:r>
        <w:rPr>
          <w:rFonts w:ascii="Times New Roman" w:eastAsia="Times New Roman" w:hAnsi="Times New Roman" w:cs="Times New Roman"/>
          <w:sz w:val="24"/>
        </w:rPr>
        <w:t xml:space="preserve"> IES LM-80-2008 </w:t>
      </w:r>
      <w:proofErr w:type="spellStart"/>
      <w:r>
        <w:rPr>
          <w:rFonts w:ascii="Times New Roman" w:eastAsia="Times New Roman" w:hAnsi="Times New Roman" w:cs="Times New Roman"/>
          <w:sz w:val="24"/>
        </w:rPr>
        <w:t>Testing</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Results</w:t>
      </w:r>
      <w:proofErr w:type="spellEnd"/>
      <w:r>
        <w:rPr>
          <w:rFonts w:ascii="Times New Roman" w:eastAsia="Times New Roman" w:hAnsi="Times New Roman" w:cs="Times New Roman"/>
          <w:sz w:val="24"/>
        </w:rPr>
        <w:t xml:space="preserve">"). Ve svítidlech je instalována optika typu LEDLINK,  LL01CR--FT60135L02. </w:t>
      </w: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C931B7">
      <w:pPr>
        <w:tabs>
          <w:tab w:val="left" w:pos="426"/>
        </w:tabs>
        <w:spacing w:after="12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 xml:space="preserve">Požadované technické parametry osvětlení pro ostatní prostory – dříve </w:t>
      </w:r>
      <w:proofErr w:type="spellStart"/>
      <w:r>
        <w:rPr>
          <w:rFonts w:ascii="Times New Roman" w:eastAsia="Times New Roman" w:hAnsi="Times New Roman" w:cs="Times New Roman"/>
          <w:sz w:val="24"/>
          <w:u w:val="single"/>
        </w:rPr>
        <w:t>přisvěcovací</w:t>
      </w:r>
      <w:proofErr w:type="spellEnd"/>
      <w:r>
        <w:rPr>
          <w:rFonts w:ascii="Times New Roman" w:eastAsia="Times New Roman" w:hAnsi="Times New Roman" w:cs="Times New Roman"/>
          <w:sz w:val="24"/>
          <w:u w:val="single"/>
        </w:rPr>
        <w:t xml:space="preserve"> halogeny:</w:t>
      </w:r>
    </w:p>
    <w:p w:rsidR="00A5018F" w:rsidRDefault="00C931B7">
      <w:pPr>
        <w:tabs>
          <w:tab w:val="left" w:pos="426"/>
        </w:tabs>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LED světlomet pro akcentové a plošné osvětlení, pouzdro z nerezové oceli, tlakově litý hliník pro venkovní použití, práškově lakovaný. Držák z hliníku, práškově lakovaný. Úhel náklonu lze upravit pomocí úhlové stupnice. Standardní membránový ventil s ochrannými otvory Gore ™, aby se zabránilo kondenzaci. Reflektor musí být vyrobený z vysoce čistého hliníku, lesklý rozjasněný a eloxovaný. Keramicky potažené tvrzené sklo. Rotačně symetrické rozložení světla širokého paprsku. COB LED se zásuvným systémem pro snadnou výměnu. Rychlé připojení možné bez otevření krytu pomocí </w:t>
      </w:r>
      <w:proofErr w:type="spellStart"/>
      <w:r>
        <w:rPr>
          <w:rFonts w:ascii="Times New Roman" w:eastAsia="Times New Roman" w:hAnsi="Times New Roman" w:cs="Times New Roman"/>
          <w:sz w:val="24"/>
        </w:rPr>
        <w:t>bezšroubového</w:t>
      </w:r>
      <w:proofErr w:type="spellEnd"/>
      <w:r>
        <w:rPr>
          <w:rFonts w:ascii="Times New Roman" w:eastAsia="Times New Roman" w:hAnsi="Times New Roman" w:cs="Times New Roman"/>
          <w:sz w:val="24"/>
        </w:rPr>
        <w:t xml:space="preserve"> konektoru na bajonetu. Jmenovitá životnost 50000hodin (L80/B10). </w:t>
      </w:r>
    </w:p>
    <w:p w:rsidR="00A5018F" w:rsidRDefault="00A5018F">
      <w:pPr>
        <w:tabs>
          <w:tab w:val="left" w:pos="426"/>
        </w:tabs>
        <w:spacing w:after="0" w:line="240" w:lineRule="auto"/>
        <w:ind w:left="720"/>
        <w:jc w:val="both"/>
        <w:rPr>
          <w:rFonts w:ascii="Times New Roman" w:eastAsia="Times New Roman" w:hAnsi="Times New Roman" w:cs="Times New Roman"/>
          <w:sz w:val="24"/>
        </w:rPr>
      </w:pPr>
    </w:p>
    <w:p w:rsidR="00A5018F" w:rsidRDefault="00C931B7">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 důvodu bezpečnosti věznice musí být realizace akce provedena tak, aby byla zajištěna plná funkčnost všech okruhů svítidel vždy po ukončení denních prací při vlastní realizaci – výměně svítidel a přidružených součástí. Denní pracovní doba bude tedy závislá na světelných podmínkách daného kalendářního měsíce. </w:t>
      </w:r>
    </w:p>
    <w:p w:rsidR="00A5018F" w:rsidRDefault="00C931B7">
      <w:pPr>
        <w:tabs>
          <w:tab w:val="left" w:pos="42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Součástí výměny osvětlení je i výměna vnitřní výzbroje stožárů, tj. výměna přívodní svorkovnice s pojistkou, výměna propojovacího kabelu od svorkovnice až do svítidla a celé svítidlo. Zároveň bude proveden nový nátěr všech stožárů, </w:t>
      </w:r>
      <w:proofErr w:type="spellStart"/>
      <w:r w:rsidRPr="002964AE">
        <w:rPr>
          <w:rFonts w:ascii="Times New Roman" w:eastAsia="Times New Roman" w:hAnsi="Times New Roman" w:cs="Times New Roman"/>
          <w:sz w:val="24"/>
        </w:rPr>
        <w:t>elektrorevize</w:t>
      </w:r>
      <w:proofErr w:type="spellEnd"/>
      <w:r>
        <w:rPr>
          <w:rFonts w:ascii="Times New Roman" w:eastAsia="Times New Roman" w:hAnsi="Times New Roman" w:cs="Times New Roman"/>
          <w:sz w:val="24"/>
        </w:rPr>
        <w:t xml:space="preserve"> a též ekologická likvidace veškerého vzniklého odpadu. </w:t>
      </w:r>
    </w:p>
    <w:p w:rsidR="00A5018F" w:rsidRDefault="00A5018F">
      <w:pPr>
        <w:tabs>
          <w:tab w:val="left" w:pos="426"/>
        </w:tabs>
        <w:spacing w:after="0" w:line="240" w:lineRule="auto"/>
        <w:jc w:val="both"/>
        <w:rPr>
          <w:rFonts w:ascii="Times New Roman" w:eastAsia="Times New Roman" w:hAnsi="Times New Roman" w:cs="Times New Roman"/>
          <w:sz w:val="24"/>
        </w:rPr>
      </w:pPr>
    </w:p>
    <w:p w:rsidR="00A5018F" w:rsidRPr="000D722F" w:rsidRDefault="00C931B7" w:rsidP="000D722F">
      <w:pPr>
        <w:pStyle w:val="Odstavecseseznamem"/>
        <w:numPr>
          <w:ilvl w:val="0"/>
          <w:numId w:val="21"/>
        </w:numPr>
        <w:spacing w:after="0" w:line="240" w:lineRule="auto"/>
        <w:ind w:hanging="720"/>
        <w:jc w:val="both"/>
        <w:rPr>
          <w:rFonts w:ascii="Times New Roman" w:eastAsia="Times New Roman" w:hAnsi="Times New Roman" w:cs="Times New Roman"/>
          <w:sz w:val="24"/>
        </w:rPr>
      </w:pPr>
      <w:r w:rsidRPr="000D722F">
        <w:rPr>
          <w:rFonts w:ascii="Times New Roman" w:eastAsia="Times New Roman" w:hAnsi="Times New Roman" w:cs="Times New Roman"/>
          <w:sz w:val="24"/>
        </w:rPr>
        <w:t>Při realizaci akce je třeba dodržovat pravidla pro vstup a provádění prací ve věznici, které jsou přílohou Smlouvy o dílo.</w:t>
      </w:r>
    </w:p>
    <w:p w:rsidR="00A5018F" w:rsidRDefault="00A5018F">
      <w:pPr>
        <w:spacing w:after="0" w:line="240" w:lineRule="auto"/>
        <w:jc w:val="both"/>
        <w:rPr>
          <w:rFonts w:ascii="Times New Roman" w:eastAsia="Times New Roman" w:hAnsi="Times New Roman" w:cs="Times New Roman"/>
          <w:sz w:val="24"/>
        </w:rPr>
      </w:pPr>
    </w:p>
    <w:p w:rsidR="00A5018F" w:rsidRPr="000D722F" w:rsidRDefault="00C931B7" w:rsidP="000D722F">
      <w:pPr>
        <w:pStyle w:val="Odstavecseseznamem"/>
        <w:numPr>
          <w:ilvl w:val="0"/>
          <w:numId w:val="21"/>
        </w:numPr>
        <w:spacing w:after="0" w:line="240" w:lineRule="auto"/>
        <w:ind w:hanging="720"/>
        <w:jc w:val="both"/>
        <w:rPr>
          <w:rFonts w:ascii="Times New Roman" w:eastAsia="Times New Roman" w:hAnsi="Times New Roman" w:cs="Times New Roman"/>
          <w:sz w:val="24"/>
        </w:rPr>
      </w:pPr>
      <w:r w:rsidRPr="000D722F">
        <w:rPr>
          <w:rFonts w:ascii="Times New Roman" w:eastAsia="Times New Roman" w:hAnsi="Times New Roman" w:cs="Times New Roman"/>
          <w:sz w:val="24"/>
        </w:rPr>
        <w:t xml:space="preserve">Místem provádění díla je areál věznice Vinařice, č. p. 245, Vinařice. </w:t>
      </w:r>
    </w:p>
    <w:p w:rsidR="00A5018F" w:rsidRDefault="00A5018F">
      <w:pPr>
        <w:spacing w:after="0" w:line="240" w:lineRule="auto"/>
        <w:ind w:left="284"/>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4.</w:t>
      </w:r>
      <w:r>
        <w:rPr>
          <w:rFonts w:ascii="Times New Roman" w:eastAsia="Times New Roman" w:hAnsi="Times New Roman" w:cs="Times New Roman"/>
          <w:sz w:val="24"/>
        </w:rPr>
        <w:tab/>
        <w:t>Součástí díla jsou i další činnosti zhotovitele spojené s realizací díla, a to konkrétně: montážní práce a likvidace veškerého vzniklého odpadu na veřejnou skládku včetně dopravy. Nejpozději při předání a převzetí akce dodavatel předá investorovi prohlášení o shodě použitých materiálů dle zákona 22/1997 Sb., doklad o likvidaci odpadu a revizní zprávu elektro</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na všechna instalovaná zařízení.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Zhotovitel se zavazuje provést dílo s odbornou péčí, na vlastní náklady a nebezpečí tak, aby dílo svou kvalitou i rozsahem odpovídalo účelu Smlouvy, zejména z hlediska uživatelských a provozních potřeb objednatele. Zhotovitel se zavazuje provést dílo v souladu:</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s touto Smlouvou v rozsahu všech jejich příloh, </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se všemi Závaznými podklady, </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s technickými normami (zejména ČSN a ČSN EN), normami oznámenými ve Věstníku Úřadu pro technickou normalizaci, metrologii a státní zkušebnictví (včetně pravidel uvedených v takových normách jako doporučující), </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s jinými obvykle profesně užívanými normami, předpisy a zásadami,</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s obecně závaznými právními předpisy a </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se závaznými podmínkami stanovenými pro provedení díla objednatelem v podmínkách obsažených ve Výzvě k podání nabídky.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ab/>
        <w:t xml:space="preserve">Zhotovitel se zavazuje objednateli předat dílo způsobilé sloužit svému účelu plynoucímu z této Smlouvy, jinak účelu obvyklému, a převést na objednatele vlastnické právo k předmětu díla.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r>
        <w:rPr>
          <w:rFonts w:ascii="Times New Roman" w:eastAsia="Times New Roman" w:hAnsi="Times New Roman" w:cs="Times New Roman"/>
          <w:sz w:val="24"/>
        </w:rPr>
        <w:tab/>
        <w:t xml:space="preserve">Objednatel se zavazuje dílo převzít a uhradit jeho cenu. </w:t>
      </w:r>
    </w:p>
    <w:p w:rsidR="00A5018F" w:rsidRDefault="00A5018F">
      <w:pPr>
        <w:spacing w:after="0" w:line="240" w:lineRule="auto"/>
        <w:jc w:val="center"/>
        <w:rPr>
          <w:rFonts w:ascii="Times New Roman" w:eastAsia="Times New Roman" w:hAnsi="Times New Roman" w:cs="Times New Roman"/>
          <w:b/>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IV.</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Čas plnění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Dobou provádění díla se rozumí doba od podepsání Smlouvy o dílo, až do úplného dokončení a protokolárního předání díla objednateli.</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 xml:space="preserve">Zhotovitel se zavazuje provést dílo vymezené v čl. III. této Smlouvy nejpozději do </w:t>
      </w:r>
      <w:r>
        <w:rPr>
          <w:rFonts w:ascii="Times New Roman" w:eastAsia="Times New Roman" w:hAnsi="Times New Roman" w:cs="Times New Roman"/>
          <w:b/>
          <w:sz w:val="24"/>
        </w:rPr>
        <w:t>21</w:t>
      </w:r>
      <w:r>
        <w:rPr>
          <w:rFonts w:ascii="Times New Roman" w:eastAsia="Times New Roman" w:hAnsi="Times New Roman" w:cs="Times New Roman"/>
          <w:sz w:val="24"/>
        </w:rPr>
        <w:t xml:space="preserve"> kalendářních dnů od podpisu Smlouvy o dílo.</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Bude-li objednatelem dán příkaz k dočasnému zastavení prací na díle (dále jen „sistace díla“) z důvodu bezpečnostní situace ve věznici, je zhotovitel povinen tento příkaz uposlechnout, bez zbytečného odkladu přerušit provádění díla a při provádění zabezpečovacích prací na pracovišti postupovat s odbornou péčí a dle příkazů objednatele tak, aby nemohlo dojít k poškození či znehodnocení díla. Objednatel má právo vydat příkaz k zastavení nebo přerušení prací z výše uvedených důvodů na nezbytně nutnou dobu v kterékoliv fázi realizace díla. V době trvání sistace díla neběží lhůty ke splnění povinností zhotovitele vyplývající z této Smlouvy. O dobu, po kterou bude trvat sistace díla, se prodlužuje doba stanovená v čl. IV. 2 Smlouvy.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 o dobu, po kterou taková událost brání zhotoviteli v dalším provádění díla, doba stanovená v čl. IV. 2 Smlouvy. Za okolnosti vyšší moci se naproti tomu nepovažují zpoždění dodávek subdodavatelů, výpadky médií apod. Zhotovitel je povinen neprodleně, nejpozději však do dvou (2) kalendářních dnů, objednatele vyrozumět o vzniku okolností vyšší moci a takovou zprávu ihned písemně potvrdit. V případě, že stav vyšší moci bude trvat déle než tři (3) měsíce, má kterákoli ze smluvních stran právo odstoupit od Smlouvy. </w:t>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Cena díla</w:t>
      </w: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Cena díla, uvedeného v čl. III. 1 této Smlouvy byla dohodnuta v celkové výši</w:t>
      </w:r>
      <w:r w:rsidR="004802F9">
        <w:rPr>
          <w:rFonts w:ascii="Times New Roman" w:eastAsia="Times New Roman" w:hAnsi="Times New Roman" w:cs="Times New Roman"/>
          <w:sz w:val="24"/>
        </w:rPr>
        <w:t xml:space="preserve"> </w:t>
      </w:r>
      <w:r w:rsidR="004802F9" w:rsidRPr="00851796">
        <w:rPr>
          <w:rFonts w:ascii="Times New Roman" w:eastAsia="Times New Roman" w:hAnsi="Times New Roman" w:cs="Times New Roman"/>
          <w:b/>
          <w:sz w:val="24"/>
          <w:highlight w:val="black"/>
        </w:rPr>
        <w:t>2 815 868,33 Kč</w:t>
      </w:r>
      <w:r w:rsidR="004802F9">
        <w:rPr>
          <w:rFonts w:ascii="Times New Roman" w:eastAsia="Times New Roman" w:hAnsi="Times New Roman" w:cs="Times New Roman"/>
          <w:b/>
          <w:sz w:val="24"/>
        </w:rPr>
        <w:t xml:space="preserve"> </w:t>
      </w:r>
      <w:r w:rsidR="004802F9">
        <w:rPr>
          <w:rFonts w:ascii="Times New Roman" w:eastAsia="Times New Roman" w:hAnsi="Times New Roman" w:cs="Times New Roman"/>
          <w:sz w:val="24"/>
        </w:rPr>
        <w:t xml:space="preserve">(slovy </w:t>
      </w:r>
      <w:proofErr w:type="spellStart"/>
      <w:r w:rsidR="004802F9" w:rsidRPr="00851796">
        <w:rPr>
          <w:rFonts w:ascii="Times New Roman" w:eastAsia="Times New Roman" w:hAnsi="Times New Roman" w:cs="Times New Roman"/>
          <w:sz w:val="24"/>
          <w:highlight w:val="black"/>
        </w:rPr>
        <w:t>dvamilionyosmsetpatnácttisícosmsetšedesátosmkorun</w:t>
      </w:r>
      <w:proofErr w:type="spellEnd"/>
      <w:r w:rsidR="004802F9">
        <w:rPr>
          <w:rFonts w:ascii="Times New Roman" w:eastAsia="Times New Roman" w:hAnsi="Times New Roman" w:cs="Times New Roman"/>
          <w:sz w:val="24"/>
        </w:rPr>
        <w:t xml:space="preserve"> </w:t>
      </w:r>
      <w:r w:rsidR="004802F9" w:rsidRPr="00851796">
        <w:rPr>
          <w:rFonts w:ascii="Times New Roman" w:eastAsia="Times New Roman" w:hAnsi="Times New Roman" w:cs="Times New Roman"/>
          <w:sz w:val="24"/>
          <w:highlight w:val="black"/>
        </w:rPr>
        <w:t xml:space="preserve">českých a </w:t>
      </w:r>
      <w:proofErr w:type="spellStart"/>
      <w:r w:rsidR="004802F9" w:rsidRPr="00851796">
        <w:rPr>
          <w:rFonts w:ascii="Times New Roman" w:eastAsia="Times New Roman" w:hAnsi="Times New Roman" w:cs="Times New Roman"/>
          <w:sz w:val="24"/>
          <w:highlight w:val="black"/>
        </w:rPr>
        <w:t>třicettři</w:t>
      </w:r>
      <w:proofErr w:type="spellEnd"/>
      <w:r w:rsidR="004802F9" w:rsidRPr="00851796">
        <w:rPr>
          <w:rFonts w:ascii="Times New Roman" w:eastAsia="Times New Roman" w:hAnsi="Times New Roman" w:cs="Times New Roman"/>
          <w:sz w:val="24"/>
          <w:highlight w:val="black"/>
        </w:rPr>
        <w:t xml:space="preserve"> haléře)</w:t>
      </w:r>
      <w:r>
        <w:rPr>
          <w:rFonts w:ascii="Times New Roman" w:eastAsia="Times New Roman" w:hAnsi="Times New Roman" w:cs="Times New Roman"/>
          <w:sz w:val="24"/>
        </w:rPr>
        <w:t xml:space="preserve"> včetně DPH 21 %.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w:t>
      </w:r>
      <w:r>
        <w:rPr>
          <w:rFonts w:ascii="Times New Roman" w:eastAsia="Times New Roman" w:hAnsi="Times New Roman" w:cs="Times New Roman"/>
          <w:sz w:val="24"/>
        </w:rPr>
        <w:tab/>
        <w:t>Rozpis ceny v Kč:</w:t>
      </w:r>
    </w:p>
    <w:p w:rsidR="004802F9" w:rsidRPr="00851796" w:rsidRDefault="0093446F" w:rsidP="0093446F">
      <w:pPr>
        <w:pStyle w:val="Odstavecseseznamem"/>
        <w:numPr>
          <w:ilvl w:val="0"/>
          <w:numId w:val="23"/>
        </w:numPr>
        <w:spacing w:after="0" w:line="240" w:lineRule="auto"/>
        <w:ind w:left="993" w:hanging="284"/>
        <w:jc w:val="both"/>
        <w:rPr>
          <w:rFonts w:ascii="Times New Roman" w:eastAsia="Times New Roman" w:hAnsi="Times New Roman" w:cs="Times New Roman"/>
          <w:sz w:val="24"/>
          <w:highlight w:val="black"/>
        </w:rPr>
      </w:pPr>
      <w:r>
        <w:rPr>
          <w:rFonts w:ascii="Times New Roman" w:eastAsia="Times New Roman" w:hAnsi="Times New Roman" w:cs="Times New Roman"/>
          <w:sz w:val="24"/>
          <w:szCs w:val="24"/>
        </w:rPr>
        <w:t>c</w:t>
      </w:r>
      <w:r w:rsidRPr="0093446F">
        <w:rPr>
          <w:rFonts w:ascii="Times New Roman" w:eastAsia="Times New Roman" w:hAnsi="Times New Roman" w:cs="Times New Roman"/>
          <w:sz w:val="24"/>
          <w:szCs w:val="24"/>
        </w:rPr>
        <w:t xml:space="preserve">ena </w:t>
      </w:r>
      <w:r>
        <w:rPr>
          <w:rFonts w:ascii="Times New Roman" w:eastAsia="Times New Roman" w:hAnsi="Times New Roman" w:cs="Times New Roman"/>
          <w:sz w:val="24"/>
        </w:rPr>
        <w:t>bez DPH</w:t>
      </w:r>
      <w:r>
        <w:rPr>
          <w:rFonts w:ascii="Times New Roman" w:eastAsia="Times New Roman" w:hAnsi="Times New Roman" w:cs="Times New Roman"/>
          <w:sz w:val="24"/>
        </w:rPr>
        <w:tab/>
      </w:r>
      <w:r>
        <w:rPr>
          <w:rFonts w:ascii="Times New Roman" w:eastAsia="Times New Roman" w:hAnsi="Times New Roman" w:cs="Times New Roman"/>
          <w:sz w:val="24"/>
        </w:rPr>
        <w:tab/>
      </w:r>
      <w:r w:rsidRPr="00851796">
        <w:rPr>
          <w:rFonts w:ascii="Times New Roman" w:eastAsia="Times New Roman" w:hAnsi="Times New Roman" w:cs="Times New Roman"/>
          <w:sz w:val="24"/>
          <w:highlight w:val="black"/>
        </w:rPr>
        <w:t>2 327 163,91 Kč</w:t>
      </w:r>
    </w:p>
    <w:p w:rsidR="0093446F" w:rsidRDefault="0093446F" w:rsidP="0093446F">
      <w:pPr>
        <w:pStyle w:val="Odstavecseseznamem"/>
        <w:spacing w:after="0" w:line="240" w:lineRule="auto"/>
        <w:ind w:left="993" w:hanging="284"/>
        <w:rPr>
          <w:rFonts w:ascii="Times New Roman" w:eastAsia="Times New Roman" w:hAnsi="Times New Roman" w:cs="Times New Roman"/>
          <w:sz w:val="24"/>
        </w:rPr>
      </w:pPr>
      <w:r w:rsidRPr="00851796">
        <w:rPr>
          <w:rFonts w:ascii="Times New Roman" w:eastAsia="Times New Roman" w:hAnsi="Times New Roman" w:cs="Times New Roman"/>
          <w:sz w:val="24"/>
          <w:highlight w:val="black"/>
        </w:rPr>
        <w:t xml:space="preserve">(slovy </w:t>
      </w:r>
      <w:proofErr w:type="spellStart"/>
      <w:r w:rsidRPr="00851796">
        <w:rPr>
          <w:rFonts w:ascii="Times New Roman" w:eastAsia="Times New Roman" w:hAnsi="Times New Roman" w:cs="Times New Roman"/>
          <w:sz w:val="24"/>
          <w:highlight w:val="black"/>
        </w:rPr>
        <w:t>dvamilionytřistadvacetsedmtisícjednostošedesáttřikoruny</w:t>
      </w:r>
      <w:proofErr w:type="spellEnd"/>
      <w:r w:rsidRPr="00851796">
        <w:rPr>
          <w:rFonts w:ascii="Times New Roman" w:eastAsia="Times New Roman" w:hAnsi="Times New Roman" w:cs="Times New Roman"/>
          <w:sz w:val="24"/>
          <w:highlight w:val="black"/>
        </w:rPr>
        <w:t xml:space="preserve"> českých a </w:t>
      </w:r>
      <w:proofErr w:type="spellStart"/>
      <w:r w:rsidRPr="00851796">
        <w:rPr>
          <w:rFonts w:ascii="Times New Roman" w:eastAsia="Times New Roman" w:hAnsi="Times New Roman" w:cs="Times New Roman"/>
          <w:sz w:val="24"/>
          <w:highlight w:val="black"/>
        </w:rPr>
        <w:t>devadesátjeden</w:t>
      </w:r>
      <w:proofErr w:type="spellEnd"/>
      <w:r w:rsidRPr="00851796">
        <w:rPr>
          <w:rFonts w:ascii="Times New Roman" w:eastAsia="Times New Roman" w:hAnsi="Times New Roman" w:cs="Times New Roman"/>
          <w:sz w:val="24"/>
          <w:highlight w:val="black"/>
        </w:rPr>
        <w:t xml:space="preserve"> haléř)</w:t>
      </w:r>
    </w:p>
    <w:p w:rsidR="0093446F" w:rsidRDefault="0093446F" w:rsidP="0093446F">
      <w:pPr>
        <w:pStyle w:val="Odstavecseseznamem"/>
        <w:spacing w:after="0" w:line="240" w:lineRule="auto"/>
        <w:ind w:left="993" w:hanging="284"/>
        <w:jc w:val="both"/>
        <w:rPr>
          <w:rFonts w:ascii="Times New Roman" w:eastAsia="Times New Roman" w:hAnsi="Times New Roman" w:cs="Times New Roman"/>
          <w:sz w:val="24"/>
        </w:rPr>
      </w:pPr>
    </w:p>
    <w:p w:rsidR="0093446F" w:rsidRPr="00851796" w:rsidRDefault="0093446F" w:rsidP="0093446F">
      <w:pPr>
        <w:pStyle w:val="Odstavecseseznamem"/>
        <w:numPr>
          <w:ilvl w:val="0"/>
          <w:numId w:val="23"/>
        </w:numPr>
        <w:spacing w:after="0" w:line="240" w:lineRule="auto"/>
        <w:ind w:left="993" w:hanging="284"/>
        <w:jc w:val="both"/>
        <w:rPr>
          <w:rFonts w:ascii="Times New Roman" w:eastAsia="Times New Roman" w:hAnsi="Times New Roman" w:cs="Times New Roman"/>
          <w:sz w:val="24"/>
          <w:highlight w:val="black"/>
        </w:rPr>
      </w:pPr>
      <w:r>
        <w:rPr>
          <w:rFonts w:ascii="Times New Roman" w:eastAsia="Times New Roman" w:hAnsi="Times New Roman" w:cs="Times New Roman"/>
          <w:sz w:val="24"/>
        </w:rPr>
        <w:t>DPH</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851796">
        <w:rPr>
          <w:rFonts w:ascii="Times New Roman" w:eastAsia="Times New Roman" w:hAnsi="Times New Roman" w:cs="Times New Roman"/>
          <w:sz w:val="24"/>
          <w:highlight w:val="black"/>
        </w:rPr>
        <w:t>488 704,42 Kč</w:t>
      </w:r>
    </w:p>
    <w:p w:rsidR="0093446F" w:rsidRDefault="0093446F" w:rsidP="0093446F">
      <w:pPr>
        <w:pStyle w:val="Odstavecseseznamem"/>
        <w:spacing w:after="0" w:line="240" w:lineRule="auto"/>
        <w:ind w:left="993" w:hanging="284"/>
        <w:jc w:val="both"/>
        <w:rPr>
          <w:rFonts w:ascii="Times New Roman" w:eastAsia="Times New Roman" w:hAnsi="Times New Roman" w:cs="Times New Roman"/>
          <w:sz w:val="24"/>
        </w:rPr>
      </w:pPr>
      <w:r w:rsidRPr="00851796">
        <w:rPr>
          <w:rFonts w:ascii="Times New Roman" w:eastAsia="Times New Roman" w:hAnsi="Times New Roman" w:cs="Times New Roman"/>
          <w:sz w:val="24"/>
          <w:highlight w:val="black"/>
        </w:rPr>
        <w:t xml:space="preserve">(slovy </w:t>
      </w:r>
      <w:proofErr w:type="spellStart"/>
      <w:r w:rsidRPr="00851796">
        <w:rPr>
          <w:rFonts w:ascii="Times New Roman" w:eastAsia="Times New Roman" w:hAnsi="Times New Roman" w:cs="Times New Roman"/>
          <w:sz w:val="24"/>
          <w:highlight w:val="black"/>
        </w:rPr>
        <w:t>čtyřistaosmdesátosmtisícsedmsetčtyřikoruny</w:t>
      </w:r>
      <w:proofErr w:type="spellEnd"/>
      <w:r w:rsidRPr="00851796">
        <w:rPr>
          <w:rFonts w:ascii="Times New Roman" w:eastAsia="Times New Roman" w:hAnsi="Times New Roman" w:cs="Times New Roman"/>
          <w:sz w:val="24"/>
          <w:highlight w:val="black"/>
        </w:rPr>
        <w:t xml:space="preserve"> českých a </w:t>
      </w:r>
      <w:proofErr w:type="spellStart"/>
      <w:r w:rsidRPr="00851796">
        <w:rPr>
          <w:rFonts w:ascii="Times New Roman" w:eastAsia="Times New Roman" w:hAnsi="Times New Roman" w:cs="Times New Roman"/>
          <w:sz w:val="24"/>
          <w:highlight w:val="black"/>
        </w:rPr>
        <w:t>čtyřicetdva</w:t>
      </w:r>
      <w:proofErr w:type="spellEnd"/>
      <w:r w:rsidRPr="00851796">
        <w:rPr>
          <w:rFonts w:ascii="Times New Roman" w:eastAsia="Times New Roman" w:hAnsi="Times New Roman" w:cs="Times New Roman"/>
          <w:sz w:val="24"/>
          <w:highlight w:val="black"/>
        </w:rPr>
        <w:t xml:space="preserve"> haléře)</w:t>
      </w:r>
    </w:p>
    <w:p w:rsidR="0093446F" w:rsidRDefault="0093446F" w:rsidP="0093446F">
      <w:pPr>
        <w:pStyle w:val="Odstavecseseznamem"/>
        <w:spacing w:after="0" w:line="240" w:lineRule="auto"/>
        <w:ind w:left="993" w:hanging="284"/>
        <w:jc w:val="both"/>
        <w:rPr>
          <w:rFonts w:ascii="Times New Roman" w:eastAsia="Times New Roman" w:hAnsi="Times New Roman" w:cs="Times New Roman"/>
          <w:sz w:val="24"/>
        </w:rPr>
      </w:pPr>
    </w:p>
    <w:p w:rsidR="0093446F" w:rsidRPr="00851796" w:rsidRDefault="0093446F" w:rsidP="0093446F">
      <w:pPr>
        <w:pStyle w:val="Odstavecseseznamem"/>
        <w:numPr>
          <w:ilvl w:val="0"/>
          <w:numId w:val="23"/>
        </w:numPr>
        <w:spacing w:after="0" w:line="240" w:lineRule="auto"/>
        <w:ind w:left="993" w:hanging="284"/>
        <w:rPr>
          <w:rFonts w:ascii="Times New Roman" w:eastAsia="Times New Roman" w:hAnsi="Times New Roman" w:cs="Times New Roman"/>
          <w:sz w:val="24"/>
          <w:highlight w:val="black"/>
        </w:rPr>
      </w:pPr>
      <w:r>
        <w:rPr>
          <w:rFonts w:ascii="Times New Roman" w:eastAsia="Times New Roman" w:hAnsi="Times New Roman" w:cs="Times New Roman"/>
          <w:b/>
          <w:sz w:val="24"/>
        </w:rPr>
        <w:t>celková cena</w:t>
      </w:r>
      <w:r>
        <w:rPr>
          <w:rFonts w:ascii="Times New Roman" w:eastAsia="Times New Roman" w:hAnsi="Times New Roman" w:cs="Times New Roman"/>
          <w:b/>
          <w:sz w:val="24"/>
        </w:rPr>
        <w:tab/>
      </w:r>
      <w:r>
        <w:rPr>
          <w:rFonts w:ascii="Times New Roman" w:eastAsia="Times New Roman" w:hAnsi="Times New Roman" w:cs="Times New Roman"/>
          <w:b/>
          <w:sz w:val="24"/>
        </w:rPr>
        <w:tab/>
      </w:r>
      <w:r w:rsidRPr="00851796">
        <w:rPr>
          <w:rFonts w:ascii="Times New Roman" w:eastAsia="Times New Roman" w:hAnsi="Times New Roman" w:cs="Times New Roman"/>
          <w:b/>
          <w:sz w:val="24"/>
          <w:highlight w:val="black"/>
        </w:rPr>
        <w:t>2 815 868,33 Kč</w:t>
      </w:r>
    </w:p>
    <w:p w:rsidR="0093446F" w:rsidRPr="0093446F" w:rsidRDefault="0093446F" w:rsidP="0093446F">
      <w:pPr>
        <w:pStyle w:val="Odstavecseseznamem"/>
        <w:spacing w:after="0" w:line="240" w:lineRule="auto"/>
        <w:ind w:left="993"/>
        <w:rPr>
          <w:rFonts w:ascii="Times New Roman" w:eastAsia="Times New Roman" w:hAnsi="Times New Roman" w:cs="Times New Roman"/>
          <w:b/>
          <w:sz w:val="24"/>
        </w:rPr>
      </w:pPr>
      <w:r w:rsidRPr="00851796">
        <w:rPr>
          <w:rFonts w:ascii="Times New Roman" w:eastAsia="Times New Roman" w:hAnsi="Times New Roman" w:cs="Times New Roman"/>
          <w:b/>
          <w:sz w:val="24"/>
          <w:highlight w:val="black"/>
        </w:rPr>
        <w:t xml:space="preserve">(slovy </w:t>
      </w:r>
      <w:proofErr w:type="spellStart"/>
      <w:r w:rsidRPr="00851796">
        <w:rPr>
          <w:rFonts w:ascii="Times New Roman" w:eastAsia="Times New Roman" w:hAnsi="Times New Roman" w:cs="Times New Roman"/>
          <w:b/>
          <w:sz w:val="24"/>
          <w:highlight w:val="black"/>
        </w:rPr>
        <w:t>dvamilionyosmsetpatnácttisícosmsetšedesátosmkorun</w:t>
      </w:r>
      <w:proofErr w:type="spellEnd"/>
      <w:r w:rsidRPr="00851796">
        <w:rPr>
          <w:rFonts w:ascii="Times New Roman" w:eastAsia="Times New Roman" w:hAnsi="Times New Roman" w:cs="Times New Roman"/>
          <w:b/>
          <w:sz w:val="24"/>
          <w:highlight w:val="black"/>
        </w:rPr>
        <w:t xml:space="preserve"> českých a </w:t>
      </w:r>
      <w:proofErr w:type="spellStart"/>
      <w:r w:rsidRPr="00851796">
        <w:rPr>
          <w:rFonts w:ascii="Times New Roman" w:eastAsia="Times New Roman" w:hAnsi="Times New Roman" w:cs="Times New Roman"/>
          <w:b/>
          <w:sz w:val="24"/>
          <w:highlight w:val="black"/>
        </w:rPr>
        <w:t>třicettři</w:t>
      </w:r>
      <w:proofErr w:type="spellEnd"/>
      <w:r w:rsidRPr="00851796">
        <w:rPr>
          <w:rFonts w:ascii="Times New Roman" w:eastAsia="Times New Roman" w:hAnsi="Times New Roman" w:cs="Times New Roman"/>
          <w:b/>
          <w:sz w:val="24"/>
          <w:highlight w:val="black"/>
        </w:rPr>
        <w:t xml:space="preserve"> haléře)</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Zhotovitel prohlašuje, 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 poplatky za uložení stavební suti a odpadu na veřejnou skládku, včetně dopravy.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Objednatel je oprávněn omezit rozsah díla (</w:t>
      </w:r>
      <w:proofErr w:type="spellStart"/>
      <w:r>
        <w:rPr>
          <w:rFonts w:ascii="Times New Roman" w:eastAsia="Times New Roman" w:hAnsi="Times New Roman" w:cs="Times New Roman"/>
          <w:sz w:val="24"/>
        </w:rPr>
        <w:t>méněpráce</w:t>
      </w:r>
      <w:proofErr w:type="spellEnd"/>
      <w:r>
        <w:rPr>
          <w:rFonts w:ascii="Times New Roman" w:eastAsia="Times New Roman" w:hAnsi="Times New Roman" w:cs="Times New Roman"/>
          <w:sz w:val="24"/>
        </w:rPr>
        <w:t>),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rozpisu ceny do 10 pracovních dnů od obdržení tohoto příkazu. Ocenění změny bude vycházet ze Závazných podkladů. V případě prací a dodávek neuvedených ve Smlouvě ani v Závazných podkladech, bude ocenění změny vycházet z cen obvyklých v čase a místě pro dané práce a dodávky. K ocenění změny je objednatel povinen předat svoje písemné stanovisko zhotoviteli do 10 pracovních dnů od obdržení ocenění změny, nebude-li smluvními stranami písemně dohodnuta jiná lhůta. Pokud objednatel souhlasí s návrhem na ocenění změny, příp. úpravou harmonogramu,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nové ceny jsou rozhodující tato Smlouva a Závazné podklady. Případné omezení sjednaného rozsahu díla (</w:t>
      </w:r>
      <w:proofErr w:type="spellStart"/>
      <w:r>
        <w:rPr>
          <w:rFonts w:ascii="Times New Roman" w:eastAsia="Times New Roman" w:hAnsi="Times New Roman" w:cs="Times New Roman"/>
          <w:sz w:val="24"/>
        </w:rPr>
        <w:t>méněpráce</w:t>
      </w:r>
      <w:proofErr w:type="spellEnd"/>
      <w:r>
        <w:rPr>
          <w:rFonts w:ascii="Times New Roman" w:eastAsia="Times New Roman" w:hAnsi="Times New Roman" w:cs="Times New Roman"/>
          <w:sz w:val="24"/>
        </w:rPr>
        <w:t>) bude provedeno písemným dodatkem k této smlouvě.</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této Smlouvě a v Závazných podkladech. Pokud charakter víceprací nebude možné ocenit za použití položek, jež jsou uvedené ve Smlouvě či v Závazných podkladech, je zhotovitel povinen vycházet z cen obvyklých v čase a místě pro dané práce a dodávky. V případě, že postupem v souladu s právními předpisy upravujícími zadávání veřejných zakázek bude pro provedení vícepráce vybrán zhotovitel, bude uzavřen písemný dodatek k této smlouvě.</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6.</w:t>
      </w:r>
      <w:r>
        <w:rPr>
          <w:rFonts w:ascii="Times New Roman" w:eastAsia="Times New Roman" w:hAnsi="Times New Roman" w:cs="Times New Roman"/>
          <w:sz w:val="24"/>
        </w:rPr>
        <w:tab/>
        <w:t>Dojde-li v průběhu provádění díla ke změně výše příslušné sazby DPH, bude účtována DPH k příslušným zdanitelným plněním či jiné poplatky ve výši stanovené novou právní úpravou a cena díla bude upravena písemným dodatkem k této Smlouvě.</w:t>
      </w:r>
    </w:p>
    <w:p w:rsidR="00A5018F" w:rsidRDefault="00A5018F">
      <w:pPr>
        <w:spacing w:after="0" w:line="240" w:lineRule="auto"/>
        <w:jc w:val="center"/>
        <w:rPr>
          <w:rFonts w:ascii="Times New Roman" w:eastAsia="Times New Roman" w:hAnsi="Times New Roman" w:cs="Times New Roman"/>
          <w:b/>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Platební podmínky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Objednatel je při financování díla vázán na poskytování prostředků státního rozpočtu.</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Objednatel neposkytuje pro realizaci díla zálohy a ani jedna smluvní strana neposkytne druhé smluvní straně závdavek.</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3.</w:t>
      </w:r>
      <w:r>
        <w:rPr>
          <w:rFonts w:ascii="Times New Roman" w:eastAsia="Times New Roman" w:hAnsi="Times New Roman" w:cs="Times New Roman"/>
          <w:sz w:val="24"/>
        </w:rPr>
        <w:tab/>
        <w:t xml:space="preserve">Smluvní strany výslovně prohlašují, že ustanovení § 2611 OZ se nepoužije. </w:t>
      </w:r>
    </w:p>
    <w:p w:rsidR="00A5018F" w:rsidRDefault="00A5018F">
      <w:pPr>
        <w:spacing w:after="0" w:line="240" w:lineRule="auto"/>
        <w:jc w:val="both"/>
        <w:rPr>
          <w:rFonts w:ascii="Times New Roman" w:eastAsia="Times New Roman" w:hAnsi="Times New Roman" w:cs="Times New Roman"/>
          <w:color w:val="FF0000"/>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 xml:space="preserve">Úhrada ceny díla bude prováděna v české měně. Objednatel proplatí sjednanou cenu díla na základě jediné faktury, kterou vystaví zhotovitel po předání a převzetí díla.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Faktura vystavená zhotovitelem musí mít náležitosti obsažené v § 29 zákona č. 235/2004 Sb., o dani z přidané hodnoty, ve znění pozdějších předpisů, a § 435 OZ. Splatnost faktury je stanovena v délce 30 kalendářních dnů od doručení objednateli. Povinnost úhrady je splněna okamžikem odepsání z účtu vedeného u peněžního ústavu. Pokud faktura nemá sjednané náležitosti, objednatel je oprávněn ji do 30 kalendářních dnů vrátit zhotoviteli a nová lhůta splatnosti počíná běžet až okamžikem doručení nové, opravené faktury objednateli.</w:t>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Další povinnosti objednatele a zhotovitele</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Objednatel proškolí zástupce zhotovitele z předpisů BOZP a PO, které se vztahují k místu realizace díla a umožní vstup do objektu za podmínek dodržování mlčenlivosti o všech skutečnostech, o kterých se pracovníci zhotovitele dozví.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Zhotovitel se zavazuje během plnění Smlouvy, i po předání díla objednateli, zachovávat mlčenlivost o všech skutečnostech, o kterých se dozví od objednatele v souvislosti s plněním Smlouvy. Zhotovitel odpovídá za porušení mlčenlivosti svými zaměstnanci, jakož i třetími osobami, které se na provádění díla podílejí.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Zhotovitel je povinen udržovat na předaném pracovišti pořádek a čistotu a odstraňovat odpady a nečistoty vzniklé prováděním díla.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Dodávky energií a vody pro výstavbu budou zajištěny z odběrních míst, které zajistí zhotovitel.</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Zhotovitel zajistí na pracovišti dodržování bezpečnostních a protipožárních předpisů a zajistí proškolení všech pracovníků provádějících realizaci díla z těchto předpisů. Dále se zavazuje k dodržování obecně platných právních předpisů, zejména hygienických, týkajících se likvidace odpadů, ochrany životního prostředí a ochrany vod před ropnými látkami.</w:t>
      </w:r>
    </w:p>
    <w:p w:rsidR="00A5018F" w:rsidRDefault="00C931B7" w:rsidP="000D722F">
      <w:pPr>
        <w:tabs>
          <w:tab w:val="left" w:pos="720"/>
        </w:tabs>
        <w:spacing w:before="240" w:after="60" w:line="240" w:lineRule="auto"/>
        <w:ind w:left="851" w:hanging="851"/>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6. </w:t>
      </w:r>
      <w:r w:rsidR="000D722F">
        <w:rPr>
          <w:rFonts w:ascii="Times New Roman" w:eastAsia="Times New Roman" w:hAnsi="Times New Roman" w:cs="Times New Roman"/>
          <w:sz w:val="24"/>
        </w:rPr>
        <w:tab/>
      </w:r>
      <w:r>
        <w:rPr>
          <w:rFonts w:ascii="Times New Roman" w:eastAsia="Times New Roman" w:hAnsi="Times New Roman" w:cs="Times New Roman"/>
          <w:sz w:val="24"/>
        </w:rPr>
        <w:t>Další povinnosti zhotovitele:</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bude jednat tak, aby zajistil dodávky materiálu a služeb pro objednatele za optimálních kvalitativních podmínek. </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nese v plném rozsahu zodpovědnost za vlastní řízení postupu prací, za sledování dodržování předpisů o bezpečnosti práce, ochraně zdraví při práci a zachování pořádku na staveništi.</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vedoucí realizačního týmu zhotovitele nebo jiná zhotovitelem pověřená odborná osoba musí být jako zástupce zhotovitele po dobu provádění prací, montáží a zkoušek díla přítomna v místě realizace díla a musí být vybavena všemi pravomocemi jednat jménem zhotovitele a přijímat oznámení objednatele.</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veškeré práce na díle budou prováděny za provozu objednatele; zhotovitel nesmí při plnění povinností dle této smlouvy omezit provoz objednatele. </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se zavazuje, že zaplatí ve splatnosti oprávněné faktury subdodavatelů, které zhotovitel pro provedení díla využil.</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nesmí bez předchozího písemného souhlasu objednatele nakládat s jeho majetkem ani povolit takové nakládání s  majetkem, který má objednatel ve svém držení, úschově či pod svou kontrolou.</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zajišťuje dopravu, vykládku a skladování v místě realizace díla na své náklady.</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 xml:space="preserve">zhotovitel se zavazuje, že bude respektovat pravidla bezpečnosti práce, požární ochrany a ostatní pravidla platná v areálu objednatele. </w:t>
      </w:r>
    </w:p>
    <w:p w:rsidR="00A5018F" w:rsidRDefault="00C931B7">
      <w:pPr>
        <w:numPr>
          <w:ilvl w:val="0"/>
          <w:numId w:val="12"/>
        </w:numPr>
        <w:tabs>
          <w:tab w:val="left" w:pos="720"/>
          <w:tab w:val="left" w:pos="1134"/>
          <w:tab w:val="left" w:pos="709"/>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je povinen označit pracoviště ve smyslu platných směrnic objednatele.</w:t>
      </w:r>
    </w:p>
    <w:p w:rsidR="00A5018F" w:rsidRDefault="00C931B7">
      <w:pPr>
        <w:numPr>
          <w:ilvl w:val="0"/>
          <w:numId w:val="12"/>
        </w:numPr>
        <w:tabs>
          <w:tab w:val="left" w:pos="720"/>
          <w:tab w:val="left" w:pos="1134"/>
          <w:tab w:val="left" w:pos="709"/>
          <w:tab w:val="left" w:pos="1080"/>
        </w:tabs>
        <w:spacing w:before="120" w:after="120" w:line="240" w:lineRule="auto"/>
        <w:ind w:left="709" w:hanging="142"/>
        <w:jc w:val="both"/>
        <w:rPr>
          <w:rFonts w:ascii="Times New Roman" w:eastAsia="Times New Roman" w:hAnsi="Times New Roman" w:cs="Times New Roman"/>
          <w:sz w:val="24"/>
        </w:rPr>
      </w:pPr>
      <w:r>
        <w:rPr>
          <w:rFonts w:ascii="Times New Roman" w:eastAsia="Times New Roman" w:hAnsi="Times New Roman" w:cs="Times New Roman"/>
          <w:sz w:val="24"/>
        </w:rPr>
        <w:t>zhotovitel je povinen umožnit pověřeným zástupcům objednatele a příslušným veřejnoprávním orgánům provádět inspekci na pracovišti z hlediska bezpečnosti práce, kvality a udržování pořádku na převzatém pracovišti.</w:t>
      </w:r>
    </w:p>
    <w:p w:rsidR="00A5018F" w:rsidRDefault="00A5018F" w:rsidP="00C931B7">
      <w:pPr>
        <w:tabs>
          <w:tab w:val="left" w:pos="1134"/>
          <w:tab w:val="left" w:pos="709"/>
          <w:tab w:val="left" w:pos="1080"/>
        </w:tabs>
        <w:spacing w:before="120" w:after="120" w:line="240" w:lineRule="auto"/>
        <w:jc w:val="both"/>
        <w:rPr>
          <w:rFonts w:ascii="Times New Roman" w:eastAsia="Times New Roman" w:hAnsi="Times New Roman" w:cs="Times New Roman"/>
          <w:sz w:val="24"/>
        </w:rPr>
      </w:pPr>
    </w:p>
    <w:p w:rsidR="00C931B7" w:rsidRDefault="00C931B7" w:rsidP="00C931B7">
      <w:pPr>
        <w:tabs>
          <w:tab w:val="left" w:pos="1134"/>
          <w:tab w:val="left" w:pos="709"/>
          <w:tab w:val="left" w:pos="1080"/>
        </w:tabs>
        <w:spacing w:before="120" w:after="120" w:line="240" w:lineRule="auto"/>
        <w:jc w:val="both"/>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VIII.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Oprávněné osoby</w:t>
      </w:r>
    </w:p>
    <w:p w:rsidR="00A5018F" w:rsidRDefault="00A5018F">
      <w:pPr>
        <w:spacing w:after="0" w:line="240" w:lineRule="auto"/>
        <w:jc w:val="both"/>
        <w:rPr>
          <w:rFonts w:ascii="Times New Roman" w:eastAsia="Times New Roman" w:hAnsi="Times New Roman" w:cs="Times New Roman"/>
          <w:sz w:val="24"/>
        </w:rPr>
      </w:pPr>
    </w:p>
    <w:p w:rsidR="00A5018F" w:rsidRPr="00092F08"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r>
      <w:bookmarkStart w:id="0" w:name="_GoBack"/>
      <w:r w:rsidRPr="00092F08">
        <w:rPr>
          <w:rFonts w:ascii="Times New Roman" w:eastAsia="Times New Roman" w:hAnsi="Times New Roman" w:cs="Times New Roman"/>
          <w:sz w:val="24"/>
        </w:rPr>
        <w:t>Mimo osoby uvedené v čl. I Smlouvy jsou oprávněni objednatele zastupovat:</w:t>
      </w:r>
    </w:p>
    <w:p w:rsidR="00A5018F" w:rsidRPr="00092F08" w:rsidRDefault="00C931B7" w:rsidP="00C931B7">
      <w:pPr>
        <w:numPr>
          <w:ilvl w:val="0"/>
          <w:numId w:val="13"/>
        </w:numPr>
        <w:tabs>
          <w:tab w:val="left" w:pos="720"/>
        </w:tabs>
        <w:spacing w:after="0" w:line="240" w:lineRule="auto"/>
        <w:ind w:left="720" w:hanging="436"/>
        <w:jc w:val="both"/>
        <w:rPr>
          <w:rFonts w:ascii="Times New Roman" w:eastAsia="Times New Roman" w:hAnsi="Times New Roman" w:cs="Times New Roman"/>
          <w:sz w:val="24"/>
          <w:highlight w:val="black"/>
        </w:rPr>
      </w:pPr>
      <w:r w:rsidRPr="00092F08">
        <w:rPr>
          <w:rFonts w:ascii="Times New Roman" w:eastAsia="Times New Roman" w:hAnsi="Times New Roman" w:cs="Times New Roman"/>
          <w:sz w:val="24"/>
        </w:rPr>
        <w:t xml:space="preserve">ve věcech technických, včetně kontroly provádění prací, převzetí díla a odsouhlasení faktury: </w:t>
      </w:r>
      <w:r w:rsidRPr="00092F08">
        <w:rPr>
          <w:rFonts w:ascii="Times New Roman" w:eastAsia="Times New Roman" w:hAnsi="Times New Roman" w:cs="Times New Roman"/>
          <w:sz w:val="24"/>
          <w:highlight w:val="black"/>
        </w:rPr>
        <w:t>Zdeněk Lukavský</w:t>
      </w:r>
      <w:r w:rsidRPr="00092F08">
        <w:rPr>
          <w:rFonts w:ascii="Times New Roman" w:eastAsia="Times New Roman" w:hAnsi="Times New Roman" w:cs="Times New Roman"/>
          <w:sz w:val="24"/>
        </w:rPr>
        <w:t xml:space="preserve">, tel. </w:t>
      </w:r>
      <w:r w:rsidRPr="00092F08">
        <w:rPr>
          <w:rFonts w:ascii="Times New Roman" w:eastAsia="Times New Roman" w:hAnsi="Times New Roman" w:cs="Times New Roman"/>
          <w:sz w:val="24"/>
          <w:highlight w:val="black"/>
        </w:rPr>
        <w:t>312 291 670</w:t>
      </w:r>
      <w:r w:rsidRPr="00092F08">
        <w:rPr>
          <w:rFonts w:ascii="Times New Roman" w:eastAsia="Times New Roman" w:hAnsi="Times New Roman" w:cs="Times New Roman"/>
          <w:sz w:val="24"/>
        </w:rPr>
        <w:t xml:space="preserve">, e-mail  </w:t>
      </w:r>
      <w:hyperlink r:id="rId7">
        <w:r w:rsidRPr="00092F08">
          <w:rPr>
            <w:rFonts w:ascii="Times New Roman" w:eastAsia="Times New Roman" w:hAnsi="Times New Roman" w:cs="Times New Roman"/>
            <w:sz w:val="24"/>
            <w:highlight w:val="black"/>
            <w:u w:val="single"/>
          </w:rPr>
          <w:t>zlukavsky@vez.vin.justice.cz</w:t>
        </w:r>
      </w:hyperlink>
      <w:r w:rsidRPr="00092F08">
        <w:rPr>
          <w:rFonts w:ascii="Times New Roman" w:eastAsia="Times New Roman" w:hAnsi="Times New Roman" w:cs="Times New Roman"/>
          <w:sz w:val="24"/>
          <w:highlight w:val="black"/>
        </w:rPr>
        <w:t xml:space="preserve"> </w:t>
      </w:r>
    </w:p>
    <w:p w:rsidR="00A5018F" w:rsidRPr="00092F08" w:rsidRDefault="00C931B7" w:rsidP="00C931B7">
      <w:pPr>
        <w:numPr>
          <w:ilvl w:val="0"/>
          <w:numId w:val="13"/>
        </w:numPr>
        <w:tabs>
          <w:tab w:val="left" w:pos="720"/>
        </w:tabs>
        <w:spacing w:after="0" w:line="240" w:lineRule="auto"/>
        <w:ind w:left="720" w:hanging="436"/>
        <w:jc w:val="both"/>
        <w:rPr>
          <w:rFonts w:ascii="Times New Roman" w:eastAsia="Times New Roman" w:hAnsi="Times New Roman" w:cs="Times New Roman"/>
          <w:sz w:val="24"/>
        </w:rPr>
      </w:pPr>
      <w:r w:rsidRPr="00092F08">
        <w:rPr>
          <w:rFonts w:ascii="Times New Roman" w:eastAsia="Times New Roman" w:hAnsi="Times New Roman" w:cs="Times New Roman"/>
          <w:sz w:val="24"/>
        </w:rPr>
        <w:t xml:space="preserve">ve věcech ekonomických: </w:t>
      </w:r>
      <w:r w:rsidRPr="00092F08">
        <w:rPr>
          <w:rFonts w:ascii="Times New Roman" w:eastAsia="Times New Roman" w:hAnsi="Times New Roman" w:cs="Times New Roman"/>
          <w:sz w:val="24"/>
          <w:highlight w:val="black"/>
        </w:rPr>
        <w:t>Ing. Jindřich Škripko</w:t>
      </w:r>
      <w:r w:rsidRPr="00092F08">
        <w:rPr>
          <w:rFonts w:ascii="Times New Roman" w:eastAsia="Times New Roman" w:hAnsi="Times New Roman" w:cs="Times New Roman"/>
          <w:sz w:val="24"/>
        </w:rPr>
        <w:t xml:space="preserve">, tel. </w:t>
      </w:r>
      <w:r w:rsidRPr="00092F08">
        <w:rPr>
          <w:rFonts w:ascii="Times New Roman" w:eastAsia="Times New Roman" w:hAnsi="Times New Roman" w:cs="Times New Roman"/>
          <w:sz w:val="24"/>
          <w:highlight w:val="black"/>
        </w:rPr>
        <w:t>312 291 602</w:t>
      </w:r>
      <w:r w:rsidRPr="00092F08">
        <w:rPr>
          <w:rFonts w:ascii="Times New Roman" w:eastAsia="Times New Roman" w:hAnsi="Times New Roman" w:cs="Times New Roman"/>
          <w:sz w:val="24"/>
        </w:rPr>
        <w:t xml:space="preserve">, e-mail </w:t>
      </w:r>
      <w:hyperlink r:id="rId8">
        <w:r w:rsidRPr="00092F08">
          <w:rPr>
            <w:rFonts w:ascii="Times New Roman" w:eastAsia="Times New Roman" w:hAnsi="Times New Roman" w:cs="Times New Roman"/>
            <w:sz w:val="24"/>
            <w:highlight w:val="black"/>
            <w:u w:val="single"/>
          </w:rPr>
          <w:t>jskripko@vez.vin.justice.cz</w:t>
        </w:r>
      </w:hyperlink>
    </w:p>
    <w:p w:rsidR="00A5018F" w:rsidRPr="00092F08" w:rsidRDefault="00A5018F">
      <w:pPr>
        <w:spacing w:after="0" w:line="240" w:lineRule="auto"/>
        <w:jc w:val="both"/>
        <w:rPr>
          <w:rFonts w:ascii="Times New Roman" w:eastAsia="Times New Roman" w:hAnsi="Times New Roman" w:cs="Times New Roman"/>
          <w:sz w:val="24"/>
        </w:rPr>
      </w:pPr>
    </w:p>
    <w:p w:rsidR="00A5018F" w:rsidRPr="00092F08" w:rsidRDefault="000D722F" w:rsidP="000D722F">
      <w:pPr>
        <w:spacing w:after="0" w:line="240" w:lineRule="auto"/>
        <w:ind w:left="284" w:hanging="284"/>
        <w:jc w:val="both"/>
        <w:rPr>
          <w:rFonts w:ascii="Times New Roman" w:eastAsia="Times New Roman" w:hAnsi="Times New Roman" w:cs="Times New Roman"/>
          <w:sz w:val="24"/>
        </w:rPr>
      </w:pPr>
      <w:r w:rsidRPr="00092F08">
        <w:rPr>
          <w:rFonts w:ascii="Times New Roman" w:eastAsia="Times New Roman" w:hAnsi="Times New Roman" w:cs="Times New Roman"/>
          <w:sz w:val="24"/>
        </w:rPr>
        <w:t>2.</w:t>
      </w:r>
      <w:r w:rsidRPr="00092F08">
        <w:rPr>
          <w:rFonts w:ascii="Times New Roman" w:eastAsia="Times New Roman" w:hAnsi="Times New Roman" w:cs="Times New Roman"/>
          <w:sz w:val="24"/>
        </w:rPr>
        <w:tab/>
      </w:r>
      <w:r w:rsidRPr="00092F08">
        <w:rPr>
          <w:rFonts w:ascii="Times New Roman" w:eastAsia="Times New Roman" w:hAnsi="Times New Roman" w:cs="Times New Roman"/>
          <w:sz w:val="24"/>
        </w:rPr>
        <w:tab/>
      </w:r>
      <w:r w:rsidR="00C931B7" w:rsidRPr="00092F08">
        <w:rPr>
          <w:rFonts w:ascii="Times New Roman" w:eastAsia="Times New Roman" w:hAnsi="Times New Roman" w:cs="Times New Roman"/>
          <w:sz w:val="24"/>
        </w:rPr>
        <w:t>Osoby, které jsou oprávněni zastupovat zhotovitele:</w:t>
      </w:r>
    </w:p>
    <w:p w:rsidR="00A5018F" w:rsidRPr="00092F08" w:rsidRDefault="00C931B7">
      <w:pPr>
        <w:numPr>
          <w:ilvl w:val="0"/>
          <w:numId w:val="14"/>
        </w:numPr>
        <w:spacing w:after="0" w:line="240" w:lineRule="auto"/>
        <w:ind w:left="709" w:hanging="425"/>
        <w:jc w:val="both"/>
        <w:rPr>
          <w:rFonts w:ascii="Times New Roman" w:eastAsia="Times New Roman" w:hAnsi="Times New Roman" w:cs="Times New Roman"/>
          <w:sz w:val="24"/>
          <w:shd w:val="clear" w:color="auto" w:fill="FFFF00"/>
        </w:rPr>
      </w:pPr>
      <w:r w:rsidRPr="00092F08">
        <w:rPr>
          <w:rFonts w:ascii="Times New Roman" w:eastAsia="Times New Roman" w:hAnsi="Times New Roman" w:cs="Times New Roman"/>
          <w:sz w:val="24"/>
        </w:rPr>
        <w:t xml:space="preserve">bez omezení rozsahu včetně předání díla: </w:t>
      </w:r>
      <w:r w:rsidR="0093446F" w:rsidRPr="00092F08">
        <w:rPr>
          <w:rFonts w:ascii="Times New Roman" w:eastAsia="Times New Roman" w:hAnsi="Times New Roman" w:cs="Times New Roman"/>
          <w:sz w:val="24"/>
          <w:highlight w:val="black"/>
        </w:rPr>
        <w:t xml:space="preserve">Pavel </w:t>
      </w:r>
      <w:proofErr w:type="spellStart"/>
      <w:r w:rsidR="0093446F" w:rsidRPr="00092F08">
        <w:rPr>
          <w:rFonts w:ascii="Times New Roman" w:eastAsia="Times New Roman" w:hAnsi="Times New Roman" w:cs="Times New Roman"/>
          <w:sz w:val="24"/>
          <w:highlight w:val="black"/>
        </w:rPr>
        <w:t>Donev</w:t>
      </w:r>
      <w:proofErr w:type="spellEnd"/>
      <w:r w:rsidR="0093446F" w:rsidRPr="00092F08">
        <w:rPr>
          <w:rFonts w:ascii="Times New Roman" w:eastAsia="Times New Roman" w:hAnsi="Times New Roman" w:cs="Times New Roman"/>
          <w:sz w:val="24"/>
        </w:rPr>
        <w:t xml:space="preserve">, tel. </w:t>
      </w:r>
      <w:r w:rsidR="0093446F" w:rsidRPr="00092F08">
        <w:rPr>
          <w:rFonts w:ascii="Times New Roman" w:eastAsia="Times New Roman" w:hAnsi="Times New Roman" w:cs="Times New Roman"/>
          <w:sz w:val="24"/>
          <w:highlight w:val="black"/>
        </w:rPr>
        <w:t>602 682 825</w:t>
      </w:r>
      <w:r w:rsidR="0093446F" w:rsidRPr="00092F08">
        <w:rPr>
          <w:rFonts w:ascii="Times New Roman" w:eastAsia="Times New Roman" w:hAnsi="Times New Roman" w:cs="Times New Roman"/>
          <w:sz w:val="24"/>
        </w:rPr>
        <w:t xml:space="preserve">, email </w:t>
      </w:r>
      <w:hyperlink r:id="rId9" w:history="1">
        <w:r w:rsidR="0093446F" w:rsidRPr="00092F08">
          <w:rPr>
            <w:rStyle w:val="Hypertextovodkaz"/>
            <w:rFonts w:ascii="Times New Roman" w:eastAsia="Times New Roman" w:hAnsi="Times New Roman" w:cs="Times New Roman"/>
            <w:color w:val="auto"/>
            <w:sz w:val="24"/>
            <w:highlight w:val="black"/>
          </w:rPr>
          <w:t>DonevP@eltodo.cz</w:t>
        </w:r>
      </w:hyperlink>
      <w:r w:rsidR="0093446F" w:rsidRPr="00092F08">
        <w:rPr>
          <w:rFonts w:ascii="Times New Roman" w:eastAsia="Times New Roman" w:hAnsi="Times New Roman" w:cs="Times New Roman"/>
          <w:sz w:val="24"/>
        </w:rPr>
        <w:t xml:space="preserve"> </w:t>
      </w:r>
    </w:p>
    <w:p w:rsidR="0093446F" w:rsidRPr="00092F08" w:rsidRDefault="00C931B7" w:rsidP="0093446F">
      <w:pPr>
        <w:numPr>
          <w:ilvl w:val="0"/>
          <w:numId w:val="14"/>
        </w:numPr>
        <w:spacing w:after="0" w:line="240" w:lineRule="auto"/>
        <w:ind w:left="709" w:hanging="425"/>
        <w:jc w:val="both"/>
        <w:rPr>
          <w:rFonts w:ascii="Times New Roman" w:eastAsia="Times New Roman" w:hAnsi="Times New Roman" w:cs="Times New Roman"/>
          <w:sz w:val="24"/>
          <w:highlight w:val="black"/>
          <w:shd w:val="clear" w:color="auto" w:fill="FFFF00"/>
        </w:rPr>
      </w:pPr>
      <w:r w:rsidRPr="00092F08">
        <w:rPr>
          <w:rFonts w:ascii="Times New Roman" w:eastAsia="Times New Roman" w:hAnsi="Times New Roman" w:cs="Times New Roman"/>
          <w:sz w:val="24"/>
        </w:rPr>
        <w:t xml:space="preserve">ve věcech technických, včetně vedení realizace díla, provádění dozoru zhotovitele, přejímání závazků vyplývajících z přejímacího řízení, přijímání uplatňovaných práv z odpovědnosti za vady a nedodělky: </w:t>
      </w:r>
      <w:r w:rsidR="0093446F" w:rsidRPr="00092F08">
        <w:rPr>
          <w:rFonts w:ascii="Times New Roman" w:eastAsia="Times New Roman" w:hAnsi="Times New Roman" w:cs="Times New Roman"/>
          <w:sz w:val="24"/>
          <w:highlight w:val="black"/>
        </w:rPr>
        <w:t xml:space="preserve">Pavel </w:t>
      </w:r>
      <w:proofErr w:type="spellStart"/>
      <w:r w:rsidR="0093446F" w:rsidRPr="00092F08">
        <w:rPr>
          <w:rFonts w:ascii="Times New Roman" w:eastAsia="Times New Roman" w:hAnsi="Times New Roman" w:cs="Times New Roman"/>
          <w:sz w:val="24"/>
          <w:highlight w:val="black"/>
        </w:rPr>
        <w:t>Donev</w:t>
      </w:r>
      <w:proofErr w:type="spellEnd"/>
      <w:r w:rsidR="0093446F" w:rsidRPr="00092F08">
        <w:rPr>
          <w:rFonts w:ascii="Times New Roman" w:eastAsia="Times New Roman" w:hAnsi="Times New Roman" w:cs="Times New Roman"/>
          <w:sz w:val="24"/>
        </w:rPr>
        <w:t xml:space="preserve">, tel. </w:t>
      </w:r>
      <w:r w:rsidR="0093446F" w:rsidRPr="00092F08">
        <w:rPr>
          <w:rFonts w:ascii="Times New Roman" w:eastAsia="Times New Roman" w:hAnsi="Times New Roman" w:cs="Times New Roman"/>
          <w:sz w:val="24"/>
          <w:highlight w:val="black"/>
        </w:rPr>
        <w:t>602 682 825</w:t>
      </w:r>
      <w:r w:rsidR="0093446F" w:rsidRPr="00092F08">
        <w:rPr>
          <w:rFonts w:ascii="Times New Roman" w:eastAsia="Times New Roman" w:hAnsi="Times New Roman" w:cs="Times New Roman"/>
          <w:sz w:val="24"/>
        </w:rPr>
        <w:t xml:space="preserve">, email </w:t>
      </w:r>
      <w:hyperlink r:id="rId10" w:history="1">
        <w:r w:rsidR="0093446F" w:rsidRPr="00092F08">
          <w:rPr>
            <w:rStyle w:val="Hypertextovodkaz"/>
            <w:rFonts w:ascii="Times New Roman" w:eastAsia="Times New Roman" w:hAnsi="Times New Roman" w:cs="Times New Roman"/>
            <w:color w:val="auto"/>
            <w:sz w:val="24"/>
            <w:highlight w:val="black"/>
          </w:rPr>
          <w:t>DonevP@eltodo.cz</w:t>
        </w:r>
      </w:hyperlink>
      <w:r w:rsidR="0093446F" w:rsidRPr="00092F08">
        <w:rPr>
          <w:rFonts w:ascii="Times New Roman" w:eastAsia="Times New Roman" w:hAnsi="Times New Roman" w:cs="Times New Roman"/>
          <w:sz w:val="24"/>
          <w:highlight w:val="black"/>
        </w:rPr>
        <w:t xml:space="preserve"> </w:t>
      </w:r>
    </w:p>
    <w:p w:rsidR="00A5018F" w:rsidRPr="00092F08" w:rsidRDefault="00A5018F" w:rsidP="0093446F">
      <w:pPr>
        <w:spacing w:after="0" w:line="240" w:lineRule="auto"/>
        <w:ind w:left="284"/>
        <w:jc w:val="both"/>
        <w:rPr>
          <w:rFonts w:ascii="Times New Roman" w:eastAsia="Times New Roman" w:hAnsi="Times New Roman" w:cs="Times New Roman"/>
          <w:sz w:val="24"/>
        </w:rPr>
      </w:pPr>
    </w:p>
    <w:p w:rsidR="0093446F" w:rsidRPr="00092F08" w:rsidRDefault="0093446F" w:rsidP="0093446F">
      <w:pPr>
        <w:spacing w:after="0" w:line="240" w:lineRule="auto"/>
        <w:ind w:left="295"/>
        <w:jc w:val="both"/>
        <w:rPr>
          <w:rFonts w:ascii="Times New Roman" w:eastAsia="Times New Roman" w:hAnsi="Times New Roman" w:cs="Times New Roman"/>
          <w:sz w:val="24"/>
        </w:rPr>
      </w:pPr>
    </w:p>
    <w:bookmarkEnd w:id="0"/>
    <w:p w:rsidR="00A5018F" w:rsidRDefault="00C931B7">
      <w:pPr>
        <w:spacing w:after="0" w:line="240" w:lineRule="auto"/>
        <w:ind w:left="7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 </w:t>
      </w:r>
      <w:r>
        <w:rPr>
          <w:rFonts w:ascii="Times New Roman" w:eastAsia="Times New Roman" w:hAnsi="Times New Roman" w:cs="Times New Roman"/>
          <w:sz w:val="24"/>
        </w:rPr>
        <w:tab/>
        <w:t>Změna pověřených pracovníků nebo rozsahu jejich oprávnění bude provedena písemným dodatkem k této Smlouvě.</w:t>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IX.</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Způsob provedení díla, vlastnické právo ke zhotovovanému dílu, škody vzniklé prováděním díla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 věci.</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Zhotovitel pojistí svým jménem a na své náklady vlastní práce, které jsou předmětem Smlouvy, a to včetně pojištění proti živelným pohromám, vlastní dodávky po dobu jejich dopravy, sebe ve smyslu odpovědnosti vůči třetím osobám nebo jejich majetku a své pracovníky pro případ své povinnosti nahradit újmu při pracovním úrazu nebo nemoci z povolání. Výše pojistného se bude rovnat minimálně výši nabídkové ceny dle čl. V. 1 této Smlouvy.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Objednatel kontroluje provádění prací a zhotovitel je povinen umožnit objednateli přístup na všechna pracoviště zhotovitele, kde jsou zpracovány nebo uskladněny dodávky pro realizaci díla. Při provádění kontroly má objednatel právo učinit opatření podle § 2593 OZ.</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ab/>
        <w:t>Změny materiálů a způsobu provádění díla musí být předem písemně odsouhlaseny objednatelem.</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Materiály a stavební dílce, které neodpovídají Smlouvě nebo zkouškám, musí být z nařízení objednatele z pracoviště odstraněny v požadované lhůtě. Nestane-li se tak, může jejich odstranění na náklad zhotovitele zajistit objednatel.</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ab/>
        <w:t>Vstup na pracoviště je povolen pouze oprávněným osobám uvedených v čl. VIII. této Smlouvy a příslušným orgánům státní správy. Ostatním osobám je vstup na pracoviště povolen jen se souhlasem odpovědného pracovníka zhotovitele, uvedeného v čl. VIII. této Smlouvy.</w:t>
      </w:r>
    </w:p>
    <w:p w:rsidR="00A5018F" w:rsidRDefault="00A5018F">
      <w:pPr>
        <w:spacing w:after="0" w:line="240" w:lineRule="auto"/>
        <w:rPr>
          <w:rFonts w:ascii="Times New Roman" w:eastAsia="Times New Roman" w:hAnsi="Times New Roman" w:cs="Times New Roman"/>
          <w:b/>
          <w:sz w:val="24"/>
        </w:rPr>
      </w:pPr>
    </w:p>
    <w:p w:rsidR="00C931B7" w:rsidRDefault="00C931B7">
      <w:pPr>
        <w:spacing w:after="0" w:line="240" w:lineRule="auto"/>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Předání a převzetí díla</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O předání a převzetí díla (dále také jen „přejímací řízení“) vyhotoví zhotovitel samostatný zápis, který obě smluvní strany podepíší. Tento zápis je zhotovitel povinen vyhotovit v rozsahu a členění předem odsouhlaseném objednatelem. </w:t>
      </w:r>
    </w:p>
    <w:p w:rsidR="00A5018F" w:rsidRDefault="00C931B7" w:rsidP="00C931B7">
      <w:pPr>
        <w:tabs>
          <w:tab w:val="left" w:pos="709"/>
        </w:tabs>
        <w:spacing w:before="120" w:after="0" w:line="240" w:lineRule="auto"/>
        <w:ind w:left="851" w:hanging="851"/>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Zhotovitel je oprávněn objednatele vyzvat k převzetí díla pokud:</w:t>
      </w:r>
    </w:p>
    <w:p w:rsidR="00A5018F" w:rsidRDefault="00C931B7">
      <w:pPr>
        <w:numPr>
          <w:ilvl w:val="0"/>
          <w:numId w:val="15"/>
        </w:numPr>
        <w:tabs>
          <w:tab w:val="left" w:pos="1134"/>
          <w:tab w:val="left" w:pos="1620"/>
        </w:tabs>
        <w:spacing w:before="120" w:after="0" w:line="240" w:lineRule="auto"/>
        <w:ind w:left="1620" w:hanging="720"/>
        <w:jc w:val="both"/>
        <w:rPr>
          <w:rFonts w:ascii="Times New Roman" w:eastAsia="Times New Roman" w:hAnsi="Times New Roman" w:cs="Times New Roman"/>
          <w:sz w:val="24"/>
        </w:rPr>
      </w:pPr>
      <w:r>
        <w:rPr>
          <w:rFonts w:ascii="Times New Roman" w:eastAsia="Times New Roman" w:hAnsi="Times New Roman" w:cs="Times New Roman"/>
          <w:sz w:val="24"/>
        </w:rPr>
        <w:t>dílo nemá žádné faktické vady, bylo řádně provedeno a úplně dokončeno v souladu se závaznými podklady díla a příkazy objednatele vydanými v souladu s touto Smlouvou;</w:t>
      </w:r>
    </w:p>
    <w:p w:rsidR="00A5018F" w:rsidRDefault="00C931B7">
      <w:pPr>
        <w:numPr>
          <w:ilvl w:val="0"/>
          <w:numId w:val="15"/>
        </w:numPr>
        <w:tabs>
          <w:tab w:val="left" w:pos="1134"/>
          <w:tab w:val="left" w:pos="1620"/>
        </w:tabs>
        <w:spacing w:before="120" w:after="0" w:line="240" w:lineRule="auto"/>
        <w:ind w:left="1620" w:hanging="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zhotovitel splnil veškeré povinnosti vyplývající z této smlouvy, zejména objednateli předal dokumenty vztahující se k dílu, úspěšně provedl zkoušky, měření a revize; </w:t>
      </w:r>
    </w:p>
    <w:p w:rsidR="00A5018F" w:rsidRDefault="00C931B7">
      <w:pPr>
        <w:numPr>
          <w:ilvl w:val="0"/>
          <w:numId w:val="15"/>
        </w:numPr>
        <w:tabs>
          <w:tab w:val="left" w:pos="1134"/>
          <w:tab w:val="left" w:pos="1620"/>
        </w:tabs>
        <w:spacing w:before="120" w:after="0" w:line="240" w:lineRule="auto"/>
        <w:ind w:left="1620" w:hanging="720"/>
        <w:jc w:val="both"/>
        <w:rPr>
          <w:rFonts w:ascii="Times New Roman" w:eastAsia="Times New Roman" w:hAnsi="Times New Roman" w:cs="Times New Roman"/>
          <w:sz w:val="24"/>
        </w:rPr>
      </w:pPr>
      <w:r>
        <w:rPr>
          <w:rFonts w:ascii="Times New Roman" w:eastAsia="Times New Roman" w:hAnsi="Times New Roman" w:cs="Times New Roman"/>
          <w:sz w:val="24"/>
        </w:rPr>
        <w:t xml:space="preserve">dílo nemá žádné právní vady a v souvislosti s ním nejsou vedeny žádné právní spory, které by mohly zpochybnit nebo omezit vlastnictví nebo jiná práva objednatele k dílu; </w:t>
      </w:r>
    </w:p>
    <w:p w:rsidR="00A5018F" w:rsidRDefault="00A5018F" w:rsidP="00C931B7">
      <w:pPr>
        <w:tabs>
          <w:tab w:val="left" w:pos="900"/>
        </w:tabs>
        <w:spacing w:after="0" w:line="240" w:lineRule="auto"/>
        <w:ind w:left="851"/>
        <w:jc w:val="both"/>
        <w:rPr>
          <w:rFonts w:ascii="Times New Roman" w:eastAsia="Times New Roman" w:hAnsi="Times New Roman" w:cs="Times New Roman"/>
          <w:sz w:val="24"/>
        </w:rPr>
      </w:pPr>
    </w:p>
    <w:p w:rsidR="00A5018F" w:rsidRDefault="00C931B7">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Zhotovitel zajistí doklady nezbytné pro provedení přejímacího řízení, zejména:</w:t>
      </w:r>
    </w:p>
    <w:p w:rsidR="00A5018F" w:rsidRDefault="00C931B7">
      <w:pPr>
        <w:numPr>
          <w:ilvl w:val="0"/>
          <w:numId w:val="16"/>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atesty a návody k obsluze v českém jazyce</w:t>
      </w:r>
    </w:p>
    <w:p w:rsidR="00A5018F" w:rsidRDefault="00C931B7">
      <w:pPr>
        <w:numPr>
          <w:ilvl w:val="0"/>
          <w:numId w:val="16"/>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doklad o likvidaci odpadu</w:t>
      </w:r>
    </w:p>
    <w:p w:rsidR="00A5018F" w:rsidRDefault="00C931B7">
      <w:pPr>
        <w:numPr>
          <w:ilvl w:val="0"/>
          <w:numId w:val="16"/>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výchozí revizní zpráva elektro na všechna instalovaná zařízení </w:t>
      </w:r>
    </w:p>
    <w:p w:rsidR="00A5018F" w:rsidRDefault="00C931B7">
      <w:pPr>
        <w:numPr>
          <w:ilvl w:val="0"/>
          <w:numId w:val="16"/>
        </w:numPr>
        <w:spacing w:after="0" w:line="240" w:lineRule="auto"/>
        <w:ind w:left="1068" w:hanging="360"/>
        <w:jc w:val="both"/>
        <w:rPr>
          <w:rFonts w:ascii="Times New Roman" w:eastAsia="Times New Roman" w:hAnsi="Times New Roman" w:cs="Times New Roman"/>
          <w:sz w:val="24"/>
        </w:rPr>
      </w:pPr>
      <w:r>
        <w:rPr>
          <w:rFonts w:ascii="Times New Roman" w:eastAsia="Times New Roman" w:hAnsi="Times New Roman" w:cs="Times New Roman"/>
          <w:sz w:val="24"/>
        </w:rPr>
        <w:t>prohlášení o vlastnostech/o shodě</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ab/>
        <w:t>Pokud jsou splněny všechny podmínky pro podání výzvy k převzetí díla, dílo bylo objednatelem zkontrolováno, nemá faktické ani právní vady, je provedeno řádně a včas, potvrdí objednatel a zhotovitel zápis o předání a převzetí díla. V zápise bude uvedeno zejména:</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hodnocení prací, zejména jejich jakostí,</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prohlášení objednatele, že předávané dílo nebo jeho část přejímá,</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soupis zjištěných vad a nedodělků a dohodnuté lhůty k jejich bezplatnému odstranění, způsobu odstranění, popř. sleva z ceny díla,</w:t>
      </w: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 dohoda o jiných právech z odpovědnosti za vady (prodloužení záruční lhůty).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Sepsání a podpis zápisu o předání a převzetí díla nemá vliv na odpovědnost zhotovitele za vady plnění.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ab/>
        <w:t>Objednatel splní svůj závazek převzít dílo podepsáním zápisu o předání a převzetí díla.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r>
        <w:rPr>
          <w:rFonts w:ascii="Times New Roman" w:eastAsia="Times New Roman" w:hAnsi="Times New Roman" w:cs="Times New Roman"/>
          <w:sz w:val="24"/>
        </w:rPr>
        <w:tab/>
        <w:t>Nedokončené dílo nebo jeho část není objednatel povinen převzít. Objednatel rovněž není povinen dílo převzít, pokud bude vykazovat vady nebo nedodělky bránící jeho užívání, nebo bude mít větší množství vad nebo nedodělků nebránících však užívání. Ustanovení § 2628 OZ se nepoužije.</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8. </w:t>
      </w:r>
      <w:r>
        <w:rPr>
          <w:rFonts w:ascii="Times New Roman" w:eastAsia="Times New Roman" w:hAnsi="Times New Roman" w:cs="Times New Roman"/>
          <w:sz w:val="24"/>
        </w:rPr>
        <w:tab/>
        <w:t>Objednatel není oprávněn odmítnout převzetí díla pro vadu, která má původ výlučně v podkladech, které sám předal. Zhotovitel je však povinen za úplatu tyto vady odstranit v dohodnutém termínu. Toto ustanovení neplatí, jestliže zhotovitel při předání věci věděl nebo vědět musel o vadách podkladů a na tyto neupozornil, nebo pokud zhotovitel sám poskytl nesprávné údaje, na jejichž základě byly zpracovány objednatelem podklady.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9. </w:t>
      </w:r>
      <w:r>
        <w:rPr>
          <w:rFonts w:ascii="Times New Roman" w:eastAsia="Times New Roman" w:hAnsi="Times New Roman" w:cs="Times New Roman"/>
          <w:sz w:val="24"/>
        </w:rPr>
        <w:tab/>
        <w:t>Zhotovitel zabezpečí k přejímacímu řízení zejména:</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účast svého zástupce oprávněného přebírat závazky z tohoto řízení vyplývající,</w:t>
      </w:r>
    </w:p>
    <w:p w:rsidR="00A5018F" w:rsidRDefault="00C931B7">
      <w:pPr>
        <w:spacing w:after="0"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 účast zástupců svých dodavatelů, je-li k řádnému odevzdání a převzetí nutná.</w:t>
      </w:r>
    </w:p>
    <w:p w:rsidR="00A5018F" w:rsidRDefault="00A5018F">
      <w:pPr>
        <w:spacing w:after="0" w:line="240" w:lineRule="auto"/>
        <w:rPr>
          <w:rFonts w:ascii="Times New Roman" w:eastAsia="Times New Roman" w:hAnsi="Times New Roman" w:cs="Times New Roman"/>
          <w:b/>
          <w:sz w:val="24"/>
        </w:rPr>
      </w:pPr>
    </w:p>
    <w:p w:rsidR="00C931B7" w:rsidRDefault="00C931B7">
      <w:pPr>
        <w:spacing w:after="0" w:line="240" w:lineRule="auto"/>
        <w:rPr>
          <w:rFonts w:ascii="Times New Roman" w:eastAsia="Times New Roman" w:hAnsi="Times New Roman" w:cs="Times New Roman"/>
          <w:b/>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Záruka za jakost, odpovědnost za vady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 xml:space="preserve">Zhotovitel poskytuje objednateli až do uplynutí záruční doby záruku za jakost díla, tedy přejímá závazek, že dílo bude v průběhu příslušných záručních dob odpovídat výsledku </w:t>
      </w:r>
      <w:r>
        <w:rPr>
          <w:rFonts w:ascii="Times New Roman" w:eastAsia="Times New Roman" w:hAnsi="Times New Roman" w:cs="Times New Roman"/>
          <w:sz w:val="24"/>
        </w:rPr>
        <w:lastRenderedPageBreak/>
        <w:t xml:space="preserve">určenému v této Smlouvě, že nedojde ke zhoršení parametrů, standardů a jakosti stanovených předanou dokumentací. Záruční doby za jakost díla, za správnou technickou konstrukci, za kvalitu použitých materiálů, a stejně tak i za odborné provedení, které zaručuje správnou funkci a výkon dodaného díla v délce </w:t>
      </w:r>
      <w:r>
        <w:rPr>
          <w:rFonts w:ascii="Times New Roman" w:eastAsia="Times New Roman" w:hAnsi="Times New Roman" w:cs="Times New Roman"/>
          <w:b/>
          <w:sz w:val="24"/>
        </w:rPr>
        <w:t>84 měsíců</w:t>
      </w:r>
      <w:r>
        <w:rPr>
          <w:rFonts w:ascii="Times New Roman" w:eastAsia="Times New Roman" w:hAnsi="Times New Roman" w:cs="Times New Roman"/>
          <w:sz w:val="24"/>
        </w:rPr>
        <w:t xml:space="preserve"> na provedené práce, začínají běžet ode dne podpisu zápisu o předání a převzetí díla. </w:t>
      </w:r>
    </w:p>
    <w:p w:rsidR="00A5018F" w:rsidRDefault="00A5018F">
      <w:pPr>
        <w:spacing w:after="0" w:line="240" w:lineRule="auto"/>
        <w:jc w:val="both"/>
        <w:rPr>
          <w:rFonts w:ascii="Times New Roman" w:eastAsia="Times New Roman" w:hAnsi="Times New Roman" w:cs="Times New Roman"/>
          <w:sz w:val="24"/>
        </w:rPr>
      </w:pPr>
    </w:p>
    <w:p w:rsidR="00A5018F" w:rsidRDefault="00C931B7">
      <w:pPr>
        <w:tabs>
          <w:tab w:val="left" w:pos="708"/>
        </w:tabs>
        <w:spacing w:before="60" w:after="60" w:line="240" w:lineRule="auto"/>
        <w:jc w:val="both"/>
        <w:rPr>
          <w:rFonts w:ascii="Times New Roman" w:eastAsia="Times New Roman" w:hAnsi="Times New Roman" w:cs="Times New Roman"/>
          <w:sz w:val="24"/>
        </w:rPr>
      </w:pPr>
      <w:r>
        <w:rPr>
          <w:rFonts w:ascii="Times New Roman" w:eastAsia="Times New Roman" w:hAnsi="Times New Roman" w:cs="Times New Roman"/>
        </w:rPr>
        <w:t xml:space="preserve">2. </w:t>
      </w:r>
      <w:r>
        <w:rPr>
          <w:rFonts w:ascii="Times New Roman" w:eastAsia="Times New Roman" w:hAnsi="Times New Roman" w:cs="Times New Roman"/>
        </w:rPr>
        <w:tab/>
      </w:r>
      <w:r>
        <w:rPr>
          <w:rFonts w:ascii="Times New Roman" w:eastAsia="Times New Roman" w:hAnsi="Times New Roman" w:cs="Times New Roman"/>
          <w:sz w:val="24"/>
        </w:rPr>
        <w:t>V případě opravy se prodlužuje záruční doba. Pro opravované části díla poskytne zhotovitel záruku v původním rozsahu dle tohoto odstavce, která začne platit ode dne opravy nebo odstranění reklamované vady.</w:t>
      </w:r>
    </w:p>
    <w:p w:rsidR="00A5018F" w:rsidRDefault="00A5018F">
      <w:pPr>
        <w:tabs>
          <w:tab w:val="left" w:pos="708"/>
        </w:tabs>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A5018F" w:rsidRDefault="00C931B7">
      <w:pPr>
        <w:tabs>
          <w:tab w:val="left" w:pos="900"/>
        </w:tabs>
        <w:spacing w:before="120"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    Bez ohledu na to, zda je vzniklou vadou smlouva porušena podstatným nebo nepodstatným způsobem, má objednatel v protokolu o nahlášení vady dle svého uvážení právo požadovat:</w:t>
      </w:r>
    </w:p>
    <w:p w:rsidR="00A5018F" w:rsidRDefault="00C931B7">
      <w:pPr>
        <w:numPr>
          <w:ilvl w:val="0"/>
          <w:numId w:val="17"/>
        </w:numPr>
        <w:tabs>
          <w:tab w:val="left" w:pos="1827"/>
          <w:tab w:val="left" w:pos="993"/>
        </w:tabs>
        <w:spacing w:before="120"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odstranění vad dodáním náhradního plnění nebo požadovat dodání chybějící části díla,</w:t>
      </w:r>
    </w:p>
    <w:p w:rsidR="00A5018F" w:rsidRDefault="00C931B7">
      <w:pPr>
        <w:numPr>
          <w:ilvl w:val="0"/>
          <w:numId w:val="17"/>
        </w:numPr>
        <w:tabs>
          <w:tab w:val="left" w:pos="1827"/>
          <w:tab w:val="left" w:pos="993"/>
        </w:tabs>
        <w:spacing w:before="120"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odstranění vad opravou vadné části díla, jestliže vady jsou opravitelné, nebo</w:t>
      </w:r>
    </w:p>
    <w:p w:rsidR="00A5018F" w:rsidRDefault="00C931B7">
      <w:pPr>
        <w:numPr>
          <w:ilvl w:val="0"/>
          <w:numId w:val="17"/>
        </w:numPr>
        <w:tabs>
          <w:tab w:val="left" w:pos="1827"/>
          <w:tab w:val="left" w:pos="993"/>
        </w:tabs>
        <w:spacing w:before="120"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 xml:space="preserve">přiměřenou slevu z ceny díla, </w:t>
      </w: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t>a zhotovitel má povinnost tyto vady požadovaným způsobem a ve stanovené lhůtě odstranit; objednatel lhůtu stanoví přiměřeně k rozsahu, povaze a zvolenému způsobu odstranění vady.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 xml:space="preserve">Ustanovením čl. XI. této Smlouvy není dotčeno právo objednatele odstoupit od Smlouvy z důvodu vad díla v těch případech, kdy vada představuje podstatné porušení Smlouvy.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 xml:space="preserve">V případě, že objednatel uplatní v záruční době nárok z odpovědnosti za vady, zahájí zhotovitel práce na odstranění vad nebránících užívání díla do 2 pracovních dnů od písemného oznámení vad a práce provede ve lhůtě 15 dnů ode dne písemného oznámení objednatelem. V případě, že zhotovitel prokáže, že lhůtu pro odstranění vad nelze s ohledem na technologické postupy, klimatické podmínky apod. objektivně dodržet, dohodnou obě strany lhůty náhradní. Pokud nedojde k dohodě ohledně termínu odstranění vady, určí přiměřený 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(prohlášení o shodě výrobků apod.) potřebné k provozování díla. </w:t>
      </w:r>
      <w:r>
        <w:rPr>
          <w:rFonts w:ascii="Times New Roman" w:eastAsia="Times New Roman" w:hAnsi="Times New Roman" w:cs="Times New Roman"/>
          <w:sz w:val="24"/>
        </w:rPr>
        <w:tab/>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r>
        <w:rPr>
          <w:rFonts w:ascii="Times New Roman" w:eastAsia="Times New Roman" w:hAnsi="Times New Roman" w:cs="Times New Roman"/>
          <w:sz w:val="24"/>
        </w:rPr>
        <w:tab/>
        <w:t xml:space="preserve">Odstraňování vad havarijního charakteru, které by bránily užívání díla a provozu, a závad na technologickém zařízení bude zahájeno do </w:t>
      </w:r>
      <w:r w:rsidR="002964AE">
        <w:rPr>
          <w:rFonts w:ascii="Times New Roman" w:eastAsia="Times New Roman" w:hAnsi="Times New Roman" w:cs="Times New Roman"/>
          <w:sz w:val="24"/>
        </w:rPr>
        <w:t>24</w:t>
      </w:r>
      <w:r>
        <w:rPr>
          <w:rFonts w:ascii="Times New Roman" w:eastAsia="Times New Roman" w:hAnsi="Times New Roman" w:cs="Times New Roman"/>
          <w:color w:val="FF0000"/>
          <w:sz w:val="24"/>
        </w:rPr>
        <w:t xml:space="preserve"> </w:t>
      </w:r>
      <w:r w:rsidRPr="002964AE">
        <w:rPr>
          <w:rFonts w:ascii="Times New Roman" w:eastAsia="Times New Roman" w:hAnsi="Times New Roman" w:cs="Times New Roman"/>
          <w:sz w:val="24"/>
        </w:rPr>
        <w:t xml:space="preserve">hodin </w:t>
      </w:r>
      <w:r>
        <w:rPr>
          <w:rFonts w:ascii="Times New Roman" w:eastAsia="Times New Roman" w:hAnsi="Times New Roman" w:cs="Times New Roman"/>
          <w:sz w:val="24"/>
        </w:rPr>
        <w:t xml:space="preserve">od jejího nahlášení zhotoviteli a odstranění závady do 48 hodin, přičemž je dostačující způsob nahlášení i telefonem, faxem či elektronicky na dohodnutou e-mailovou adresu a dodatečně písemným oznámením. V případě, že zhotovitel prokáže, že lhůtu pro odstranění vad nelze s ohledem na technologické postupy, klimatické podmínky apod. objektivně dodržet, dohodnou obě strany lhůty náhradní. Pokud nedojde k dohodě ohledně termínu odstranění vady, určí přiměřený </w:t>
      </w:r>
      <w:r>
        <w:rPr>
          <w:rFonts w:ascii="Times New Roman" w:eastAsia="Times New Roman" w:hAnsi="Times New Roman" w:cs="Times New Roman"/>
          <w:sz w:val="24"/>
        </w:rPr>
        <w:lastRenderedPageBreak/>
        <w:t>termín závazně objednatel. 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(prohlášení o shodě výrobků apod.) potřebné k provozování díla.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Nároky z vad plnění se nedotýkají práv objednatele na náhradu újmy vzniklé objednateli v důsledku vady ani na smluvní pokutu vážící se na porušení povinnosti, jež vedlo ke vzniku vady.</w:t>
      </w:r>
    </w:p>
    <w:p w:rsidR="00A5018F" w:rsidRDefault="00A5018F">
      <w:pPr>
        <w:spacing w:after="0" w:line="240" w:lineRule="auto"/>
        <w:rPr>
          <w:rFonts w:ascii="Times New Roman" w:eastAsia="Times New Roman" w:hAnsi="Times New Roman" w:cs="Times New Roman"/>
          <w:sz w:val="24"/>
        </w:rPr>
      </w:pP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Úrok z prodlení a smluvní pokuty </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Pr>
          <w:rFonts w:ascii="Times New Roman" w:eastAsia="Times New Roman" w:hAnsi="Times New Roman" w:cs="Times New Roman"/>
          <w:sz w:val="24"/>
        </w:rPr>
        <w:tab/>
        <w:t>Je-li objednatel v prodlení s úhradou plateb podle čl. VI. 4. této Smlouvy, je povinen uhradit zhotoviteli úrok z prodlení z neuhrazené dlužné částky podle konkrétní faktury za každý den prodlení ve výši stanovené zvláštním právním předpisem.</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Za prodlení s provedením díla ve lhůtě uvedené v čl. IV. 2. této Smlouvy, uhradí zhotovitel objednateli smluvní pokutu ve výši 3000,- Kč za každý i započatý den prodlení.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Za prodlení s odstraněním vad nebo nedodělků díla ve lhůtě uvedené v čl. XI. 6 a 7 uhradí zhotovitel objednateli smluvní pokutu ve výši 3000,- Kč za každý i započatý den prodlení, a to za každou vadu nebo nedodělek zvlášť.</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Pr>
          <w:rFonts w:ascii="Times New Roman" w:eastAsia="Times New Roman" w:hAnsi="Times New Roman" w:cs="Times New Roman"/>
          <w:sz w:val="24"/>
        </w:rPr>
        <w:tab/>
        <w:t>Za porušení povinnosti mlčenlivosti specifikované v čl. VII. 2 této Smlouvy je zhotovitel povinen uhradit objednateli smluvní pokutu ve výši 10 000,- Kč, a to za každý jednotlivý případ porušení povinnosti.</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Úhradou smluvní pokuty není dotčeno právo na náhradu újmy způsobené porušením povinnosti, pro kterou jsou smluvní pokuty sjednány.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Pro vyúčtování, náležitosti faktury a splatnost úroků z prodlení a smluvních pokut, platí obdobně ustanovení čl. VI. této Smlouvy.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Odstoupením od smlouvy dosud vzniklý nárok na úhradu smluvní pokuty nezaniká.</w:t>
      </w: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XIII.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Ukončení Smlouvy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Odstoupit od Smlouvy lze v případech podstatného porušení smluvní povinnosti ve smyslu ustanovení § 2106 a násl. OZ.</w:t>
      </w:r>
    </w:p>
    <w:p w:rsidR="00A5018F" w:rsidRPr="00C931B7" w:rsidRDefault="00C931B7" w:rsidP="00C931B7">
      <w:pPr>
        <w:pStyle w:val="Odstavecseseznamem"/>
        <w:keepNext/>
        <w:numPr>
          <w:ilvl w:val="0"/>
          <w:numId w:val="20"/>
        </w:numPr>
        <w:tabs>
          <w:tab w:val="left" w:pos="0"/>
        </w:tabs>
        <w:spacing w:before="240" w:after="60" w:line="240" w:lineRule="auto"/>
        <w:ind w:left="0" w:firstLine="0"/>
        <w:jc w:val="both"/>
        <w:rPr>
          <w:rFonts w:ascii="Times New Roman" w:eastAsia="Times New Roman" w:hAnsi="Times New Roman" w:cs="Times New Roman"/>
          <w:i/>
          <w:sz w:val="24"/>
        </w:rPr>
      </w:pPr>
      <w:r w:rsidRPr="00C931B7">
        <w:rPr>
          <w:rFonts w:ascii="Times New Roman" w:eastAsia="Times New Roman" w:hAnsi="Times New Roman" w:cs="Times New Roman"/>
          <w:sz w:val="24"/>
        </w:rPr>
        <w:lastRenderedPageBreak/>
        <w:t>Objednatel je dále oprávněn od Smlouvy odstoupit bez udání důvodu. Tímto smluvní strany vylučují aplikaci ustanovení § 2004 odst. 3 OZ a odstoupením od smlouvy se závazek ruší vždy od počátku.   Objednatel je dále oprávněn od Smlouvy odstoupit bez udání důvodu. Je-li však zhotovitel zavázán k nepřetržité či opakované činnosti nebo k postupnému dílčímu plnění, může objednatel od smlouvy odstoupit jen s účinky do budoucna.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Odstoupení od smlouvy je účinné okamžikem doručení písemného oznámení o odstoupení uvádějícího důvod odstoupení druhé smluvní straně.</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V případě odstoupení kterékoli smluvní strany od smlouvy je zhotovitel povinen vyklidit pracoviště ve lhůtě nejpozději 2 dnů od odstoupení od smlouvy. V případě, že zhotovitel v této lhůtě pracoviště nevyklidí, je objednatel oprávněn provést nebo zajistit jeho vyklizení na náklady zhotovitele.</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 </w:t>
      </w:r>
      <w:r>
        <w:rPr>
          <w:rFonts w:ascii="Times New Roman" w:eastAsia="Times New Roman" w:hAnsi="Times New Roman" w:cs="Times New Roman"/>
          <w:sz w:val="24"/>
        </w:rPr>
        <w:tab/>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 </w:t>
      </w:r>
      <w:r>
        <w:rPr>
          <w:rFonts w:ascii="Times New Roman" w:eastAsia="Times New Roman" w:hAnsi="Times New Roman" w:cs="Times New Roman"/>
          <w:sz w:val="24"/>
        </w:rPr>
        <w:tab/>
        <w:t>Smluvní strany jsou oprávněny odstoupit od části plnění, pokud se důvod odstoupení týká jen části díla.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 </w:t>
      </w:r>
      <w:r>
        <w:rPr>
          <w:rFonts w:ascii="Times New Roman" w:eastAsia="Times New Roman" w:hAnsi="Times New Roman" w:cs="Times New Roman"/>
          <w:sz w:val="24"/>
        </w:rPr>
        <w:tab/>
        <w:t xml:space="preserve">Zhotovitel výslovně prohlašuje, že na sebe přebírá nebezpečí změny okolností ve smyslu ustanovení § 1765 odst. 2 OZ. </w:t>
      </w: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XIV.</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Zvláštní ustanovení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3.       Zhotovitel je podle § 2 písm. e) zákona č. 320/2001 Sb., o finanční kontrole ve veřejné správě a o změně některých zákonů, v platném znění, osobou povinnou spolupůsobit při výkonu finanční kontroly prováděné v souvislosti s úhradou zboží nebo služeb z veřejných výdajů.</w:t>
      </w: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XV.</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Závěrečná ustanovení</w:t>
      </w:r>
    </w:p>
    <w:p w:rsidR="00A5018F" w:rsidRDefault="00A5018F">
      <w:pPr>
        <w:spacing w:after="0" w:line="240" w:lineRule="auto"/>
        <w:jc w:val="center"/>
        <w:rPr>
          <w:rFonts w:ascii="Times New Roman" w:eastAsia="Times New Roman" w:hAnsi="Times New Roman" w:cs="Times New Roman"/>
          <w:b/>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t xml:space="preserve">Na právní vztahy, touto Smlouvou založené a v ní výslovně neupravené, se použijí příslušná ustanovení občanského zákoníku.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Pr>
          <w:rFonts w:ascii="Times New Roman" w:eastAsia="Times New Roman" w:hAnsi="Times New Roman" w:cs="Times New Roman"/>
          <w:sz w:val="24"/>
        </w:rPr>
        <w:tab/>
        <w:t>Smluvní strany v souladu s ustanovením § 558 odst. 2 OZ vylučují použití obchodních zvyklostí na právní vztahy vzniklé z této Smlouvy.</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Pr>
          <w:rFonts w:ascii="Times New Roman" w:eastAsia="Times New Roman" w:hAnsi="Times New Roman" w:cs="Times New Roman"/>
          <w:sz w:val="24"/>
        </w:rPr>
        <w:tab/>
        <w:t xml:space="preserve">Smluvní strany souhlasně prohlašují, že tato Smlouva není smlouvou uzavřenou adhezním způsobem ve smyslu ustanovení § 1798 a násl. OZ.  Ustanovení § 1799 a § 1800 OZ se nepoužijí. </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Jsou-li v této Smlouvě uvedeny přílohy, tvoří její nedílnou součást.</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Veškeré změny a doplňky této Smlouvy musí být učiněny písemně ve formě číslovaného dodatku k této Smlouvě, podepsaného oprávněnými zástupci obou smluvních stran.</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6.</w:t>
      </w:r>
      <w:r>
        <w:rPr>
          <w:rFonts w:ascii="Times New Roman" w:eastAsia="Times New Roman" w:hAnsi="Times New Roman" w:cs="Times New Roman"/>
          <w:sz w:val="24"/>
        </w:rPr>
        <w:tab/>
        <w:t>Smlouva je vyhotovena ve třech stejnopisech s platností originálu, z nichž objednatel obdrží po dvou vyhotoveních a zhotovitel jedno vyhotovení.</w:t>
      </w: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7.</w:t>
      </w:r>
      <w:r>
        <w:rPr>
          <w:rFonts w:ascii="Times New Roman" w:eastAsia="Times New Roman" w:hAnsi="Times New Roman" w:cs="Times New Roman"/>
          <w:sz w:val="24"/>
        </w:rPr>
        <w:tab/>
        <w:t>Účastníci této Smlouvy prohlašují, že smlouva byla sjednána na základě jejich pravé a svobodné vůle, že si její obsah přečetli a bezvýhradně s ním souhlasí, což stvrzují svými vlastnoručními podpisy.</w:t>
      </w:r>
    </w:p>
    <w:p w:rsidR="00A5018F" w:rsidRDefault="00A5018F">
      <w:pPr>
        <w:spacing w:after="0" w:line="240" w:lineRule="auto"/>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8.</w:t>
      </w:r>
      <w:r>
        <w:rPr>
          <w:rFonts w:ascii="Times New Roman" w:eastAsia="Times New Roman" w:hAnsi="Times New Roman" w:cs="Times New Roman"/>
          <w:sz w:val="24"/>
        </w:rPr>
        <w:tab/>
        <w:t>Tato Smlouva vstupuje v platnost a účinnost dnem jejího podpisu oběma smluvními stranami.</w:t>
      </w: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XVI.</w:t>
      </w:r>
    </w:p>
    <w:p w:rsidR="00A5018F" w:rsidRDefault="00C931B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Přílohy</w:t>
      </w:r>
    </w:p>
    <w:p w:rsidR="00A5018F" w:rsidRDefault="00A5018F">
      <w:pPr>
        <w:spacing w:after="0" w:line="240" w:lineRule="auto"/>
        <w:jc w:val="center"/>
        <w:rPr>
          <w:rFonts w:ascii="Times New Roman" w:eastAsia="Times New Roman" w:hAnsi="Times New Roman" w:cs="Times New Roman"/>
          <w:b/>
          <w:sz w:val="24"/>
        </w:rPr>
      </w:pPr>
    </w:p>
    <w:p w:rsidR="00A5018F" w:rsidRDefault="00A5018F">
      <w:pPr>
        <w:spacing w:after="0" w:line="240" w:lineRule="auto"/>
        <w:jc w:val="center"/>
        <w:rPr>
          <w:rFonts w:ascii="Times New Roman" w:eastAsia="Times New Roman" w:hAnsi="Times New Roman" w:cs="Times New Roman"/>
          <w:b/>
          <w:sz w:val="24"/>
        </w:rPr>
      </w:pPr>
    </w:p>
    <w:p w:rsidR="00A5018F" w:rsidRDefault="00C931B7">
      <w:pPr>
        <w:numPr>
          <w:ilvl w:val="0"/>
          <w:numId w:val="19"/>
        </w:numPr>
        <w:tabs>
          <w:tab w:val="left" w:pos="1440"/>
          <w:tab w:val="left" w:pos="709"/>
        </w:tabs>
        <w:spacing w:after="0" w:line="240" w:lineRule="auto"/>
        <w:ind w:left="1440" w:hanging="1440"/>
        <w:jc w:val="both"/>
        <w:rPr>
          <w:rFonts w:ascii="Times New Roman" w:eastAsia="Times New Roman" w:hAnsi="Times New Roman" w:cs="Times New Roman"/>
          <w:sz w:val="24"/>
        </w:rPr>
      </w:pPr>
      <w:r>
        <w:rPr>
          <w:rFonts w:ascii="Times New Roman" w:eastAsia="Times New Roman" w:hAnsi="Times New Roman" w:cs="Times New Roman"/>
          <w:sz w:val="24"/>
        </w:rPr>
        <w:t>Podmínky pro realizaci díla ve Věznici Vinařice</w:t>
      </w: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Ve Vinařicích dne</w:t>
      </w:r>
      <w:r w:rsidR="009E3738">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A5018F">
      <w:pPr>
        <w:spacing w:after="0" w:line="240" w:lineRule="auto"/>
        <w:jc w:val="both"/>
        <w:rPr>
          <w:rFonts w:ascii="Times New Roman" w:eastAsia="Times New Roman" w:hAnsi="Times New Roman" w:cs="Times New Roman"/>
          <w:sz w:val="24"/>
        </w:rPr>
      </w:pP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w:t>
      </w:r>
    </w:p>
    <w:p w:rsidR="00A5018F" w:rsidRDefault="00C931B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za objednatele                                                                </w:t>
      </w:r>
      <w:r w:rsidR="009E3738">
        <w:rPr>
          <w:rFonts w:ascii="Times New Roman" w:eastAsia="Times New Roman" w:hAnsi="Times New Roman" w:cs="Times New Roman"/>
          <w:sz w:val="24"/>
        </w:rPr>
        <w:t xml:space="preserve">  za zhotovitele</w:t>
      </w:r>
      <w:r>
        <w:rPr>
          <w:rFonts w:ascii="Times New Roman" w:eastAsia="Times New Roman" w:hAnsi="Times New Roman" w:cs="Times New Roman"/>
          <w:sz w:val="24"/>
        </w:rPr>
        <w:t xml:space="preserve">   </w:t>
      </w:r>
    </w:p>
    <w:p w:rsidR="00A5018F" w:rsidRDefault="00C931B7">
      <w:pPr>
        <w:spacing w:after="0" w:line="240" w:lineRule="auto"/>
        <w:jc w:val="both"/>
        <w:rPr>
          <w:rFonts w:ascii="Times New Roman" w:eastAsia="Times New Roman" w:hAnsi="Times New Roman" w:cs="Times New Roman"/>
          <w:i/>
          <w:color w:val="FF0000"/>
          <w:sz w:val="24"/>
        </w:rPr>
      </w:pPr>
      <w:r>
        <w:rPr>
          <w:rFonts w:ascii="Times New Roman" w:eastAsia="Times New Roman" w:hAnsi="Times New Roman" w:cs="Times New Roman"/>
          <w:sz w:val="24"/>
        </w:rPr>
        <w:t xml:space="preserve">          Vrchní rada</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9E3738">
        <w:rPr>
          <w:rFonts w:ascii="Times New Roman" w:eastAsia="Times New Roman" w:hAnsi="Times New Roman" w:cs="Times New Roman"/>
          <w:sz w:val="24"/>
        </w:rPr>
        <w:t xml:space="preserve">       Ing. Vítězslav Chmelík</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9E3738" w:rsidRDefault="00C931B7" w:rsidP="009E3738">
      <w:pPr>
        <w:spacing w:after="0" w:line="240" w:lineRule="auto"/>
        <w:ind w:right="827"/>
        <w:jc w:val="both"/>
        <w:rPr>
          <w:rFonts w:ascii="Times New Roman" w:eastAsia="Times New Roman" w:hAnsi="Times New Roman" w:cs="Times New Roman"/>
          <w:sz w:val="24"/>
        </w:rPr>
      </w:pPr>
      <w:r>
        <w:rPr>
          <w:rFonts w:ascii="Times New Roman" w:eastAsia="Times New Roman" w:hAnsi="Times New Roman" w:cs="Times New Roman"/>
          <w:sz w:val="24"/>
        </w:rPr>
        <w:t xml:space="preserve">plk. Mgr. </w:t>
      </w:r>
      <w:r w:rsidR="009E3738">
        <w:rPr>
          <w:rFonts w:ascii="Times New Roman" w:eastAsia="Times New Roman" w:hAnsi="Times New Roman" w:cs="Times New Roman"/>
          <w:sz w:val="24"/>
        </w:rPr>
        <w:t>Luboš Beránek</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9E3738">
        <w:rPr>
          <w:rFonts w:ascii="Times New Roman" w:eastAsia="Times New Roman" w:hAnsi="Times New Roman" w:cs="Times New Roman"/>
          <w:sz w:val="24"/>
        </w:rPr>
        <w:tab/>
        <w:t xml:space="preserve">       Ing. Petr Formánek</w:t>
      </w:r>
      <w:r>
        <w:rPr>
          <w:rFonts w:ascii="Times New Roman" w:eastAsia="Times New Roman" w:hAnsi="Times New Roman" w:cs="Times New Roman"/>
          <w:sz w:val="24"/>
        </w:rPr>
        <w:tab/>
        <w:t xml:space="preserve">         </w:t>
      </w:r>
    </w:p>
    <w:p w:rsidR="00A5018F" w:rsidRDefault="009E3738" w:rsidP="009E3738">
      <w:pPr>
        <w:spacing w:after="0" w:line="240" w:lineRule="auto"/>
        <w:ind w:right="827"/>
        <w:jc w:val="both"/>
        <w:rPr>
          <w:rFonts w:ascii="Times New Roman" w:eastAsia="Times New Roman" w:hAnsi="Times New Roman" w:cs="Times New Roman"/>
          <w:sz w:val="24"/>
        </w:rPr>
      </w:pPr>
      <w:r>
        <w:rPr>
          <w:rFonts w:ascii="Times New Roman" w:eastAsia="Times New Roman" w:hAnsi="Times New Roman" w:cs="Times New Roman"/>
          <w:sz w:val="24"/>
        </w:rPr>
        <w:t xml:space="preserve">z pověření </w:t>
      </w:r>
      <w:r w:rsidR="00C931B7">
        <w:rPr>
          <w:rFonts w:ascii="Times New Roman" w:eastAsia="Times New Roman" w:hAnsi="Times New Roman" w:cs="Times New Roman"/>
          <w:sz w:val="24"/>
        </w:rPr>
        <w:t>ředitel věznice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jednatelé společnosti</w:t>
      </w:r>
    </w:p>
    <w:p w:rsidR="009E3738" w:rsidRDefault="009E3738" w:rsidP="009E3738">
      <w:pPr>
        <w:spacing w:after="0" w:line="240" w:lineRule="auto"/>
        <w:ind w:right="827"/>
        <w:jc w:val="both"/>
        <w:rPr>
          <w:rFonts w:ascii="Times New Roman" w:eastAsia="Times New Roman" w:hAnsi="Times New Roman" w:cs="Times New Roman"/>
          <w:sz w:val="24"/>
        </w:rPr>
      </w:pPr>
    </w:p>
    <w:sectPr w:rsidR="009E3738" w:rsidSect="00881E0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674" w:rsidRDefault="002F7674" w:rsidP="00881E06">
      <w:pPr>
        <w:spacing w:after="0" w:line="240" w:lineRule="auto"/>
      </w:pPr>
      <w:r>
        <w:separator/>
      </w:r>
    </w:p>
  </w:endnote>
  <w:endnote w:type="continuationSeparator" w:id="0">
    <w:p w:rsidR="002F7674" w:rsidRDefault="002F7674" w:rsidP="00881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833193"/>
      <w:docPartObj>
        <w:docPartGallery w:val="Page Numbers (Bottom of Page)"/>
        <w:docPartUnique/>
      </w:docPartObj>
    </w:sdtPr>
    <w:sdtEndPr/>
    <w:sdtContent>
      <w:p w:rsidR="00881E06" w:rsidRDefault="00881E06">
        <w:pPr>
          <w:pStyle w:val="Zpat"/>
          <w:jc w:val="center"/>
        </w:pPr>
        <w:r>
          <w:fldChar w:fldCharType="begin"/>
        </w:r>
        <w:r>
          <w:instrText>PAGE   \* MERGEFORMAT</w:instrText>
        </w:r>
        <w:r>
          <w:fldChar w:fldCharType="separate"/>
        </w:r>
        <w:r w:rsidR="001E5F2E">
          <w:rPr>
            <w:noProof/>
          </w:rPr>
          <w:t>14</w:t>
        </w:r>
        <w:r>
          <w:fldChar w:fldCharType="end"/>
        </w:r>
      </w:p>
    </w:sdtContent>
  </w:sdt>
  <w:p w:rsidR="00881E06" w:rsidRDefault="00881E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674" w:rsidRDefault="002F7674" w:rsidP="00881E06">
      <w:pPr>
        <w:spacing w:after="0" w:line="240" w:lineRule="auto"/>
      </w:pPr>
      <w:r>
        <w:separator/>
      </w:r>
    </w:p>
  </w:footnote>
  <w:footnote w:type="continuationSeparator" w:id="0">
    <w:p w:rsidR="002F7674" w:rsidRDefault="002F7674" w:rsidP="00881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6D5"/>
    <w:multiLevelType w:val="hybridMultilevel"/>
    <w:tmpl w:val="7BF4B06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1B0716"/>
    <w:multiLevelType w:val="multilevel"/>
    <w:tmpl w:val="2D70A4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C73979"/>
    <w:multiLevelType w:val="multilevel"/>
    <w:tmpl w:val="06E87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720825"/>
    <w:multiLevelType w:val="multilevel"/>
    <w:tmpl w:val="678600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B7FBA"/>
    <w:multiLevelType w:val="multilevel"/>
    <w:tmpl w:val="956AA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24FE8"/>
    <w:multiLevelType w:val="multilevel"/>
    <w:tmpl w:val="6F6639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00B70"/>
    <w:multiLevelType w:val="multilevel"/>
    <w:tmpl w:val="E9DC2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344B9"/>
    <w:multiLevelType w:val="multilevel"/>
    <w:tmpl w:val="58FC41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F0422"/>
    <w:multiLevelType w:val="hybridMultilevel"/>
    <w:tmpl w:val="A444331C"/>
    <w:lvl w:ilvl="0" w:tplc="0405000F">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C7CA9"/>
    <w:multiLevelType w:val="multilevel"/>
    <w:tmpl w:val="77487B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23AFF"/>
    <w:multiLevelType w:val="multilevel"/>
    <w:tmpl w:val="F0407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2916E1"/>
    <w:multiLevelType w:val="multilevel"/>
    <w:tmpl w:val="BC662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320E39"/>
    <w:multiLevelType w:val="multilevel"/>
    <w:tmpl w:val="9432F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807A17"/>
    <w:multiLevelType w:val="multilevel"/>
    <w:tmpl w:val="12A0F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4C191A"/>
    <w:multiLevelType w:val="hybridMultilevel"/>
    <w:tmpl w:val="5B9839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8C771A5"/>
    <w:multiLevelType w:val="hybridMultilevel"/>
    <w:tmpl w:val="A9F801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1F6620"/>
    <w:multiLevelType w:val="multilevel"/>
    <w:tmpl w:val="5A46AE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C00444"/>
    <w:multiLevelType w:val="multilevel"/>
    <w:tmpl w:val="B9300F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842C43"/>
    <w:multiLevelType w:val="multilevel"/>
    <w:tmpl w:val="91E69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7264E8"/>
    <w:multiLevelType w:val="multilevel"/>
    <w:tmpl w:val="E53A88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596A64"/>
    <w:multiLevelType w:val="multilevel"/>
    <w:tmpl w:val="960E2D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794BC5"/>
    <w:multiLevelType w:val="multilevel"/>
    <w:tmpl w:val="FEFA5F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590362"/>
    <w:multiLevelType w:val="multilevel"/>
    <w:tmpl w:val="EB825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5"/>
  </w:num>
  <w:num w:numId="4">
    <w:abstractNumId w:val="13"/>
  </w:num>
  <w:num w:numId="5">
    <w:abstractNumId w:val="2"/>
  </w:num>
  <w:num w:numId="6">
    <w:abstractNumId w:val="7"/>
  </w:num>
  <w:num w:numId="7">
    <w:abstractNumId w:val="6"/>
  </w:num>
  <w:num w:numId="8">
    <w:abstractNumId w:val="17"/>
  </w:num>
  <w:num w:numId="9">
    <w:abstractNumId w:val="10"/>
  </w:num>
  <w:num w:numId="10">
    <w:abstractNumId w:val="4"/>
  </w:num>
  <w:num w:numId="11">
    <w:abstractNumId w:val="1"/>
  </w:num>
  <w:num w:numId="12">
    <w:abstractNumId w:val="21"/>
  </w:num>
  <w:num w:numId="13">
    <w:abstractNumId w:val="11"/>
  </w:num>
  <w:num w:numId="14">
    <w:abstractNumId w:val="16"/>
  </w:num>
  <w:num w:numId="15">
    <w:abstractNumId w:val="19"/>
  </w:num>
  <w:num w:numId="16">
    <w:abstractNumId w:val="9"/>
  </w:num>
  <w:num w:numId="17">
    <w:abstractNumId w:val="3"/>
  </w:num>
  <w:num w:numId="18">
    <w:abstractNumId w:val="20"/>
  </w:num>
  <w:num w:numId="19">
    <w:abstractNumId w:val="18"/>
  </w:num>
  <w:num w:numId="20">
    <w:abstractNumId w:val="8"/>
  </w:num>
  <w:num w:numId="21">
    <w:abstractNumId w:val="0"/>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8F"/>
    <w:rsid w:val="00092F08"/>
    <w:rsid w:val="000D722F"/>
    <w:rsid w:val="001E5F2E"/>
    <w:rsid w:val="002964AE"/>
    <w:rsid w:val="002F7674"/>
    <w:rsid w:val="00415CFB"/>
    <w:rsid w:val="004802F9"/>
    <w:rsid w:val="00851796"/>
    <w:rsid w:val="00881E06"/>
    <w:rsid w:val="0093446F"/>
    <w:rsid w:val="009D61E6"/>
    <w:rsid w:val="009E3738"/>
    <w:rsid w:val="00A167D2"/>
    <w:rsid w:val="00A5018F"/>
    <w:rsid w:val="00C931B7"/>
    <w:rsid w:val="00D91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B6E6DB-0363-47C8-999D-BC63ED1E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31B7"/>
    <w:pPr>
      <w:ind w:left="720"/>
      <w:contextualSpacing/>
    </w:pPr>
  </w:style>
  <w:style w:type="character" w:styleId="Hypertextovodkaz">
    <w:name w:val="Hyperlink"/>
    <w:basedOn w:val="Standardnpsmoodstavce"/>
    <w:uiPriority w:val="99"/>
    <w:unhideWhenUsed/>
    <w:rsid w:val="0093446F"/>
    <w:rPr>
      <w:color w:val="0000FF" w:themeColor="hyperlink"/>
      <w:u w:val="single"/>
    </w:rPr>
  </w:style>
  <w:style w:type="paragraph" w:styleId="Zhlav">
    <w:name w:val="header"/>
    <w:basedOn w:val="Normln"/>
    <w:link w:val="ZhlavChar"/>
    <w:uiPriority w:val="99"/>
    <w:unhideWhenUsed/>
    <w:rsid w:val="00881E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81E06"/>
  </w:style>
  <w:style w:type="paragraph" w:styleId="Zpat">
    <w:name w:val="footer"/>
    <w:basedOn w:val="Normln"/>
    <w:link w:val="ZpatChar"/>
    <w:uiPriority w:val="99"/>
    <w:unhideWhenUsed/>
    <w:rsid w:val="00881E06"/>
    <w:pPr>
      <w:tabs>
        <w:tab w:val="center" w:pos="4536"/>
        <w:tab w:val="right" w:pos="9072"/>
      </w:tabs>
      <w:spacing w:after="0" w:line="240" w:lineRule="auto"/>
    </w:pPr>
  </w:style>
  <w:style w:type="character" w:customStyle="1" w:styleId="ZpatChar">
    <w:name w:val="Zápatí Char"/>
    <w:basedOn w:val="Standardnpsmoodstavce"/>
    <w:link w:val="Zpat"/>
    <w:uiPriority w:val="99"/>
    <w:rsid w:val="0088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skripko@vez.vin.justice.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lukavsky@vez.vin.justic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nevP@eltodo.cz" TargetMode="External"/><Relationship Id="rId4" Type="http://schemas.openxmlformats.org/officeDocument/2006/relationships/webSettings" Target="webSettings.xml"/><Relationship Id="rId9" Type="http://schemas.openxmlformats.org/officeDocument/2006/relationships/hyperlink" Target="mailto:DonevP@eltod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5116</Words>
  <Characters>30189</Characters>
  <Application>Microsoft Office Word</Application>
  <DocSecurity>4</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VS ČR</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Lukavský Zdeněk</dc:creator>
  <cp:lastModifiedBy>Musilová Aneta, Bc.</cp:lastModifiedBy>
  <cp:revision>2</cp:revision>
  <dcterms:created xsi:type="dcterms:W3CDTF">2021-11-26T10:23:00Z</dcterms:created>
  <dcterms:modified xsi:type="dcterms:W3CDTF">2021-11-26T10:23:00Z</dcterms:modified>
</cp:coreProperties>
</file>