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6" w:rsidRPr="00972385" w:rsidRDefault="006A4ED9">
      <w:pPr>
        <w:pStyle w:val="Normln1"/>
        <w:keepNext/>
        <w:keepLines/>
        <w:pBdr>
          <w:top w:val="nil"/>
          <w:left w:val="nil"/>
          <w:bottom w:val="nil"/>
          <w:right w:val="nil"/>
          <w:between w:val="nil"/>
        </w:pBdr>
        <w:jc w:val="center"/>
        <w:rPr>
          <w:rFonts w:ascii="Arial" w:eastAsia="Arial" w:hAnsi="Arial" w:cs="Arial"/>
          <w:color w:val="000000"/>
          <w:sz w:val="36"/>
          <w:szCs w:val="24"/>
        </w:rPr>
      </w:pPr>
      <w:r w:rsidRPr="00972385">
        <w:rPr>
          <w:rFonts w:ascii="Arial" w:eastAsia="Arial" w:hAnsi="Arial" w:cs="Arial"/>
          <w:b/>
          <w:color w:val="000000"/>
          <w:sz w:val="36"/>
          <w:szCs w:val="24"/>
        </w:rPr>
        <w:t>SMLOUVA O POSKYTOVÁNÍ</w:t>
      </w:r>
    </w:p>
    <w:p w:rsidR="001F0AF6" w:rsidRPr="00972385" w:rsidRDefault="006A4ED9">
      <w:pPr>
        <w:pStyle w:val="Normln1"/>
        <w:keepNext/>
        <w:keepLines/>
        <w:pBdr>
          <w:top w:val="nil"/>
          <w:left w:val="nil"/>
          <w:bottom w:val="nil"/>
          <w:right w:val="nil"/>
          <w:between w:val="nil"/>
        </w:pBdr>
        <w:jc w:val="center"/>
        <w:rPr>
          <w:rFonts w:ascii="Arial" w:eastAsia="Arial" w:hAnsi="Arial" w:cs="Arial"/>
          <w:color w:val="000000"/>
          <w:sz w:val="36"/>
          <w:szCs w:val="24"/>
        </w:rPr>
      </w:pPr>
      <w:r w:rsidRPr="00972385">
        <w:rPr>
          <w:rFonts w:ascii="Arial" w:eastAsia="Arial" w:hAnsi="Arial" w:cs="Arial"/>
          <w:b/>
          <w:color w:val="000000"/>
          <w:sz w:val="36"/>
          <w:szCs w:val="24"/>
        </w:rPr>
        <w:t>OBCHODNÍHO ZVÝHODNĚNÍ</w:t>
      </w:r>
    </w:p>
    <w:p w:rsidR="001F0AF6" w:rsidRDefault="001F0AF6">
      <w:pPr>
        <w:pStyle w:val="Normln1"/>
        <w:widowControl w:val="0"/>
        <w:pBdr>
          <w:top w:val="nil"/>
          <w:left w:val="nil"/>
          <w:bottom w:val="nil"/>
          <w:right w:val="nil"/>
          <w:between w:val="nil"/>
        </w:pBdr>
        <w:jc w:val="center"/>
        <w:rPr>
          <w:rFonts w:ascii="Arial" w:eastAsia="Arial" w:hAnsi="Arial" w:cs="Arial"/>
          <w:b/>
          <w:color w:val="000000"/>
        </w:rPr>
      </w:pPr>
      <w:bookmarkStart w:id="0" w:name="gjdgxs" w:colFirst="0" w:colLast="0"/>
      <w:bookmarkEnd w:id="0"/>
    </w:p>
    <w:p w:rsidR="001F0AF6" w:rsidRDefault="006A4ED9">
      <w:pPr>
        <w:pStyle w:val="Normln1"/>
        <w:pBdr>
          <w:top w:val="nil"/>
          <w:left w:val="nil"/>
          <w:bottom w:val="nil"/>
          <w:right w:val="nil"/>
          <w:between w:val="nil"/>
        </w:pBdr>
        <w:tabs>
          <w:tab w:val="left" w:pos="180"/>
          <w:tab w:val="left" w:pos="540"/>
        </w:tabs>
        <w:jc w:val="center"/>
        <w:rPr>
          <w:rFonts w:ascii="Arial" w:eastAsia="Arial" w:hAnsi="Arial" w:cs="Arial"/>
          <w:color w:val="000000"/>
        </w:rPr>
      </w:pPr>
      <w:r>
        <w:rPr>
          <w:rFonts w:ascii="Arial" w:eastAsia="Arial" w:hAnsi="Arial" w:cs="Arial"/>
          <w:color w:val="000000"/>
        </w:rPr>
        <w:t xml:space="preserve">uzavřená </w:t>
      </w:r>
    </w:p>
    <w:p w:rsidR="001F0AF6" w:rsidRDefault="006A4ED9">
      <w:pPr>
        <w:pStyle w:val="Normln1"/>
        <w:pBdr>
          <w:top w:val="nil"/>
          <w:left w:val="nil"/>
          <w:bottom w:val="nil"/>
          <w:right w:val="nil"/>
          <w:between w:val="nil"/>
        </w:pBdr>
        <w:tabs>
          <w:tab w:val="left" w:pos="180"/>
          <w:tab w:val="left" w:pos="540"/>
        </w:tabs>
        <w:jc w:val="center"/>
        <w:rPr>
          <w:rFonts w:ascii="Arial" w:eastAsia="Arial" w:hAnsi="Arial" w:cs="Arial"/>
          <w:color w:val="000000"/>
        </w:rPr>
      </w:pPr>
      <w:r>
        <w:rPr>
          <w:rFonts w:ascii="Arial" w:eastAsia="Arial" w:hAnsi="Arial" w:cs="Arial"/>
          <w:color w:val="000000"/>
        </w:rPr>
        <w:t>dle ustanovení § 1746 odst. 2 zákona č. 89/2012 Sb., občanský zákoník, v platném znění</w:t>
      </w:r>
    </w:p>
    <w:p w:rsidR="001F0AF6" w:rsidRDefault="001F0AF6">
      <w:pPr>
        <w:pStyle w:val="Normln1"/>
        <w:keepNext/>
        <w:keepLines/>
        <w:pBdr>
          <w:top w:val="nil"/>
          <w:left w:val="nil"/>
          <w:bottom w:val="nil"/>
          <w:right w:val="nil"/>
          <w:between w:val="nil"/>
        </w:pBdr>
        <w:jc w:val="center"/>
        <w:rPr>
          <w:rFonts w:ascii="Arial" w:eastAsia="Arial" w:hAnsi="Arial" w:cs="Arial"/>
          <w:color w:val="000000"/>
        </w:rPr>
      </w:pPr>
    </w:p>
    <w:p w:rsidR="001F0AF6" w:rsidRDefault="001F0AF6">
      <w:pPr>
        <w:pStyle w:val="Normln1"/>
        <w:keepNext/>
        <w:keepLines/>
        <w:pBdr>
          <w:top w:val="nil"/>
          <w:left w:val="nil"/>
          <w:bottom w:val="nil"/>
          <w:right w:val="nil"/>
          <w:between w:val="nil"/>
        </w:pBdr>
        <w:jc w:val="center"/>
        <w:rPr>
          <w:rFonts w:ascii="Arial" w:eastAsia="Arial" w:hAnsi="Arial" w:cs="Arial"/>
          <w:color w:val="000000"/>
        </w:rPr>
      </w:pP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w:t>
      </w: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Účastníci</w:t>
      </w:r>
    </w:p>
    <w:p w:rsidR="001F0AF6" w:rsidRDefault="001F0AF6">
      <w:pPr>
        <w:pStyle w:val="Normln1"/>
        <w:keepNext/>
        <w:keepLines/>
        <w:pBdr>
          <w:top w:val="nil"/>
          <w:left w:val="nil"/>
          <w:bottom w:val="nil"/>
          <w:right w:val="nil"/>
          <w:between w:val="nil"/>
        </w:pBdr>
        <w:tabs>
          <w:tab w:val="left" w:pos="1560"/>
        </w:tabs>
        <w:rPr>
          <w:rFonts w:ascii="Arial" w:eastAsia="Arial" w:hAnsi="Arial" w:cs="Arial"/>
          <w:color w:val="000000"/>
        </w:rPr>
      </w:pPr>
    </w:p>
    <w:p w:rsidR="001F0AF6" w:rsidRDefault="006A4ED9" w:rsidP="00972385">
      <w:pPr>
        <w:pStyle w:val="Normln1"/>
        <w:keepNext/>
        <w:keepLines/>
        <w:pBdr>
          <w:top w:val="nil"/>
          <w:left w:val="nil"/>
          <w:bottom w:val="nil"/>
          <w:right w:val="nil"/>
          <w:between w:val="nil"/>
        </w:pBdr>
        <w:spacing w:after="60"/>
        <w:ind w:left="1418" w:hanging="1418"/>
        <w:rPr>
          <w:rFonts w:ascii="Arial" w:eastAsia="Arial" w:hAnsi="Arial" w:cs="Arial"/>
          <w:color w:val="000000"/>
        </w:rPr>
      </w:pPr>
      <w:r>
        <w:rPr>
          <w:rFonts w:ascii="Arial" w:eastAsia="Arial" w:hAnsi="Arial" w:cs="Arial"/>
          <w:color w:val="000000"/>
        </w:rPr>
        <w:t>1.</w:t>
      </w:r>
      <w:r w:rsidR="00972385">
        <w:rPr>
          <w:rFonts w:ascii="Arial" w:eastAsia="Arial" w:hAnsi="Arial" w:cs="Arial"/>
          <w:color w:val="000000"/>
        </w:rPr>
        <w:t xml:space="preserve"> </w:t>
      </w:r>
      <w:r>
        <w:rPr>
          <w:rFonts w:ascii="Arial" w:eastAsia="Arial" w:hAnsi="Arial" w:cs="Arial"/>
          <w:color w:val="000000"/>
        </w:rPr>
        <w:t xml:space="preserve">Odběratel:     </w:t>
      </w:r>
      <w:r>
        <w:rPr>
          <w:rFonts w:ascii="Arial" w:eastAsia="Arial" w:hAnsi="Arial" w:cs="Arial"/>
          <w:color w:val="000000"/>
        </w:rPr>
        <w:tab/>
      </w:r>
      <w:r>
        <w:rPr>
          <w:rFonts w:ascii="Arial" w:eastAsia="Arial" w:hAnsi="Arial" w:cs="Arial"/>
          <w:color w:val="000000"/>
        </w:rPr>
        <w:tab/>
      </w:r>
    </w:p>
    <w:p w:rsidR="001F0AF6" w:rsidRPr="00972385" w:rsidRDefault="009C4E82" w:rsidP="00972385">
      <w:pPr>
        <w:pStyle w:val="Normln1"/>
        <w:keepNext/>
        <w:keepLines/>
        <w:pBdr>
          <w:top w:val="nil"/>
          <w:left w:val="nil"/>
          <w:bottom w:val="nil"/>
          <w:right w:val="nil"/>
          <w:between w:val="nil"/>
        </w:pBdr>
        <w:spacing w:after="60"/>
        <w:jc w:val="both"/>
        <w:rPr>
          <w:rFonts w:ascii="Arial" w:eastAsia="Arial" w:hAnsi="Arial" w:cs="Arial"/>
          <w:b/>
          <w:color w:val="000000"/>
          <w:sz w:val="28"/>
        </w:rPr>
      </w:pPr>
      <w:r w:rsidRPr="00972385">
        <w:rPr>
          <w:rFonts w:ascii="Arial" w:eastAsia="Arial" w:hAnsi="Arial" w:cs="Arial"/>
          <w:b/>
          <w:color w:val="000000"/>
          <w:sz w:val="28"/>
        </w:rPr>
        <w:t>Karlovarská krajská nemocnice</w:t>
      </w:r>
      <w:r w:rsidR="00972385">
        <w:rPr>
          <w:rFonts w:ascii="Arial" w:eastAsia="Arial" w:hAnsi="Arial" w:cs="Arial"/>
          <w:b/>
          <w:color w:val="000000"/>
          <w:sz w:val="28"/>
        </w:rPr>
        <w:t xml:space="preserve"> a.s.</w:t>
      </w:r>
      <w:r w:rsidRPr="00972385">
        <w:rPr>
          <w:rFonts w:ascii="Arial" w:eastAsia="Arial" w:hAnsi="Arial" w:cs="Arial"/>
          <w:b/>
          <w:color w:val="000000"/>
          <w:sz w:val="28"/>
        </w:rPr>
        <w:t xml:space="preserve"> </w:t>
      </w:r>
    </w:p>
    <w:p w:rsidR="001F0AF6" w:rsidRDefault="006A4ED9">
      <w:pPr>
        <w:pStyle w:val="Normln1"/>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sídlo</w:t>
      </w:r>
      <w:r w:rsidR="00B11954">
        <w:rPr>
          <w:rFonts w:ascii="Arial" w:eastAsia="Arial" w:hAnsi="Arial" w:cs="Arial"/>
          <w:color w:val="000000"/>
        </w:rPr>
        <w:t xml:space="preserve">: </w:t>
      </w:r>
      <w:r w:rsidR="009C4E82" w:rsidRPr="009C4E82">
        <w:rPr>
          <w:rFonts w:ascii="Arial" w:eastAsia="Arial" w:hAnsi="Arial" w:cs="Arial"/>
          <w:color w:val="000000"/>
        </w:rPr>
        <w:t>Bezručova 1190/19, 360 01 Karlovy Vary</w:t>
      </w:r>
    </w:p>
    <w:p w:rsidR="001F0AF6" w:rsidRDefault="006A4ED9">
      <w:pPr>
        <w:pStyle w:val="Normln1"/>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jed</w:t>
      </w:r>
      <w:r w:rsidR="00B11954">
        <w:rPr>
          <w:rFonts w:ascii="Arial" w:eastAsia="Arial" w:hAnsi="Arial" w:cs="Arial"/>
          <w:color w:val="000000"/>
        </w:rPr>
        <w:t xml:space="preserve">nající: </w:t>
      </w:r>
      <w:r w:rsidR="009C4E82" w:rsidRPr="009C4E82">
        <w:rPr>
          <w:rFonts w:ascii="Arial" w:eastAsia="Arial" w:hAnsi="Arial" w:cs="Arial"/>
          <w:color w:val="000000"/>
        </w:rPr>
        <w:t>MUDr. Josef März</w:t>
      </w:r>
      <w:r w:rsidR="00026946">
        <w:rPr>
          <w:rFonts w:ascii="Arial" w:eastAsia="Arial" w:hAnsi="Arial" w:cs="Arial"/>
          <w:color w:val="000000"/>
        </w:rPr>
        <w:t>, předseda představenstva</w:t>
      </w:r>
    </w:p>
    <w:p w:rsidR="00972385" w:rsidRDefault="00972385" w:rsidP="00972385">
      <w:pPr>
        <w:pStyle w:val="Normln1"/>
        <w:keepNext/>
        <w:keepLines/>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   Ing. Jan Špilar, místopředseda představenstva</w:t>
      </w:r>
    </w:p>
    <w:p w:rsidR="009C4E82" w:rsidRDefault="00B11954">
      <w:pPr>
        <w:pStyle w:val="Normln1"/>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IČ</w:t>
      </w:r>
      <w:r w:rsidR="009C4E82">
        <w:rPr>
          <w:rFonts w:ascii="Arial" w:eastAsia="Arial" w:hAnsi="Arial" w:cs="Arial"/>
          <w:color w:val="000000"/>
        </w:rPr>
        <w:t>:</w:t>
      </w:r>
      <w:r w:rsidR="00972385">
        <w:rPr>
          <w:rFonts w:ascii="Arial" w:eastAsia="Arial" w:hAnsi="Arial" w:cs="Arial"/>
          <w:color w:val="000000"/>
        </w:rPr>
        <w:t xml:space="preserve"> </w:t>
      </w:r>
      <w:r w:rsidR="009C4E82" w:rsidRPr="009C4E82">
        <w:rPr>
          <w:rFonts w:ascii="Arial" w:eastAsia="Arial" w:hAnsi="Arial" w:cs="Arial"/>
          <w:color w:val="000000"/>
        </w:rPr>
        <w:t>263 65</w:t>
      </w:r>
      <w:r w:rsidR="009C4E82">
        <w:rPr>
          <w:rFonts w:ascii="Arial" w:eastAsia="Arial" w:hAnsi="Arial" w:cs="Arial"/>
          <w:color w:val="000000"/>
        </w:rPr>
        <w:t> </w:t>
      </w:r>
      <w:r w:rsidR="009C4E82" w:rsidRPr="009C4E82">
        <w:rPr>
          <w:rFonts w:ascii="Arial" w:eastAsia="Arial" w:hAnsi="Arial" w:cs="Arial"/>
          <w:color w:val="000000"/>
        </w:rPr>
        <w:t>804</w:t>
      </w:r>
    </w:p>
    <w:p w:rsidR="001F0AF6" w:rsidRDefault="00B11954">
      <w:pPr>
        <w:pStyle w:val="Normln1"/>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DIČ: </w:t>
      </w:r>
      <w:r w:rsidR="009C4E82" w:rsidRPr="009C4E82">
        <w:rPr>
          <w:rFonts w:ascii="Arial" w:eastAsia="Arial" w:hAnsi="Arial" w:cs="Arial"/>
          <w:color w:val="000000"/>
        </w:rPr>
        <w:t>CZ26365804</w:t>
      </w:r>
      <w:r w:rsidR="005F0488">
        <w:rPr>
          <w:rFonts w:ascii="Arial" w:eastAsia="Arial" w:hAnsi="Arial" w:cs="Arial"/>
          <w:color w:val="000000"/>
        </w:rPr>
        <w:tab/>
      </w:r>
    </w:p>
    <w:p w:rsidR="001F0AF6" w:rsidRDefault="00B11954">
      <w:pPr>
        <w:pStyle w:val="Normln1"/>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bank. spojení: </w:t>
      </w:r>
      <w:r w:rsidR="00C13657">
        <w:rPr>
          <w:rFonts w:ascii="Arial" w:eastAsia="Arial" w:hAnsi="Arial" w:cs="Arial"/>
          <w:color w:val="000000"/>
        </w:rPr>
        <w:t>XXXXXXXXXX</w:t>
      </w:r>
      <w:r w:rsidR="009C4E82" w:rsidRPr="009C4E82">
        <w:rPr>
          <w:rFonts w:ascii="Arial" w:eastAsia="Arial" w:hAnsi="Arial" w:cs="Arial"/>
          <w:color w:val="000000"/>
        </w:rPr>
        <w:t xml:space="preserve"> </w:t>
      </w:r>
      <w:r w:rsidR="005F0488">
        <w:rPr>
          <w:rFonts w:ascii="Arial" w:eastAsia="Arial" w:hAnsi="Arial" w:cs="Arial"/>
          <w:color w:val="000000"/>
        </w:rPr>
        <w:tab/>
      </w:r>
    </w:p>
    <w:p w:rsidR="001F0AF6" w:rsidRDefault="00B11954">
      <w:pPr>
        <w:pStyle w:val="Normln1"/>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č. účtu: </w:t>
      </w:r>
      <w:r w:rsidR="00C13657">
        <w:rPr>
          <w:rFonts w:ascii="Arial" w:eastAsia="Arial" w:hAnsi="Arial" w:cs="Arial"/>
          <w:color w:val="000000"/>
        </w:rPr>
        <w:t>XXXXXXXXXX</w:t>
      </w:r>
    </w:p>
    <w:p w:rsidR="009C4E82" w:rsidRDefault="009C4E82">
      <w:pPr>
        <w:pStyle w:val="Normln1"/>
        <w:keepNext/>
        <w:keepLines/>
        <w:pBdr>
          <w:top w:val="nil"/>
          <w:left w:val="nil"/>
          <w:bottom w:val="nil"/>
          <w:right w:val="nil"/>
          <w:between w:val="nil"/>
        </w:pBdr>
        <w:jc w:val="both"/>
        <w:rPr>
          <w:rFonts w:ascii="Arial" w:eastAsia="Arial" w:hAnsi="Arial" w:cs="Arial"/>
          <w:color w:val="000000"/>
        </w:rPr>
      </w:pPr>
    </w:p>
    <w:p w:rsidR="001F0AF6" w:rsidRDefault="006A4ED9">
      <w:pPr>
        <w:pStyle w:val="Normln1"/>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w:t>
      </w:r>
    </w:p>
    <w:p w:rsidR="001F0AF6" w:rsidRDefault="006A4ED9">
      <w:pPr>
        <w:pStyle w:val="Normln1"/>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ab/>
      </w:r>
    </w:p>
    <w:p w:rsidR="001F0AF6" w:rsidRPr="00B11954" w:rsidRDefault="006A4ED9" w:rsidP="00972385">
      <w:pPr>
        <w:pStyle w:val="Normln1"/>
        <w:keepNext/>
        <w:keepLines/>
        <w:pBdr>
          <w:top w:val="nil"/>
          <w:left w:val="nil"/>
          <w:bottom w:val="nil"/>
          <w:right w:val="nil"/>
          <w:between w:val="nil"/>
        </w:pBdr>
        <w:spacing w:after="60"/>
        <w:ind w:left="1418" w:hanging="1418"/>
        <w:rPr>
          <w:rFonts w:ascii="Arial" w:eastAsia="Arial" w:hAnsi="Arial" w:cs="Arial"/>
          <w:color w:val="000000"/>
        </w:rPr>
      </w:pPr>
      <w:r w:rsidRPr="00B11954">
        <w:rPr>
          <w:rFonts w:ascii="Arial" w:eastAsia="Arial" w:hAnsi="Arial" w:cs="Arial"/>
          <w:color w:val="000000"/>
        </w:rPr>
        <w:t xml:space="preserve">2. Dodavatel:    </w:t>
      </w:r>
      <w:r w:rsidRPr="00B11954">
        <w:rPr>
          <w:rFonts w:ascii="Arial" w:eastAsia="Arial" w:hAnsi="Arial" w:cs="Arial"/>
          <w:color w:val="000000"/>
        </w:rPr>
        <w:tab/>
      </w:r>
      <w:r w:rsidRPr="00B11954">
        <w:rPr>
          <w:rFonts w:ascii="Arial" w:eastAsia="Arial" w:hAnsi="Arial" w:cs="Arial"/>
          <w:color w:val="000000"/>
        </w:rPr>
        <w:tab/>
      </w:r>
    </w:p>
    <w:p w:rsidR="001F0AF6" w:rsidRPr="00972385" w:rsidRDefault="00D06E8E" w:rsidP="00972385">
      <w:pPr>
        <w:pStyle w:val="Normln1"/>
        <w:keepNext/>
        <w:keepLines/>
        <w:pBdr>
          <w:top w:val="nil"/>
          <w:left w:val="nil"/>
          <w:bottom w:val="nil"/>
          <w:right w:val="nil"/>
          <w:between w:val="nil"/>
        </w:pBdr>
        <w:spacing w:after="60"/>
        <w:jc w:val="both"/>
        <w:rPr>
          <w:rFonts w:ascii="Arial" w:eastAsia="Arial" w:hAnsi="Arial" w:cs="Arial"/>
          <w:b/>
          <w:color w:val="000000"/>
          <w:sz w:val="28"/>
        </w:rPr>
      </w:pPr>
      <w:r w:rsidRPr="00972385">
        <w:rPr>
          <w:rFonts w:ascii="Arial" w:eastAsia="Arial" w:hAnsi="Arial" w:cs="Arial"/>
          <w:b/>
          <w:color w:val="000000"/>
          <w:sz w:val="28"/>
        </w:rPr>
        <w:t>SurgiCare s.r.o. </w:t>
      </w:r>
    </w:p>
    <w:p w:rsidR="001F0AF6" w:rsidRPr="00A60688" w:rsidRDefault="00B11954" w:rsidP="00244B3D">
      <w:pPr>
        <w:pStyle w:val="Normln1"/>
        <w:keepNext/>
        <w:keepLines/>
        <w:pBdr>
          <w:top w:val="nil"/>
          <w:left w:val="nil"/>
          <w:bottom w:val="nil"/>
          <w:right w:val="nil"/>
          <w:between w:val="nil"/>
        </w:pBdr>
        <w:jc w:val="both"/>
        <w:rPr>
          <w:rFonts w:ascii="Arial" w:eastAsia="Arial" w:hAnsi="Arial" w:cs="Arial"/>
          <w:color w:val="000000"/>
        </w:rPr>
      </w:pPr>
      <w:r w:rsidRPr="00A60688">
        <w:rPr>
          <w:rFonts w:ascii="Arial" w:eastAsia="Arial" w:hAnsi="Arial" w:cs="Arial"/>
          <w:color w:val="000000"/>
        </w:rPr>
        <w:t xml:space="preserve">sídlo: </w:t>
      </w:r>
      <w:r w:rsidR="00D06E8E" w:rsidRPr="00A60688">
        <w:rPr>
          <w:rFonts w:ascii="Arial" w:eastAsia="Arial" w:hAnsi="Arial" w:cs="Arial"/>
          <w:color w:val="000000"/>
        </w:rPr>
        <w:t>Šanov 216, 270 31  Rakovník    </w:t>
      </w:r>
    </w:p>
    <w:p w:rsidR="00043076" w:rsidRPr="00A60688" w:rsidRDefault="006A4ED9" w:rsidP="00D06E8E">
      <w:pPr>
        <w:rPr>
          <w:rFonts w:ascii="Arial" w:eastAsia="Arial" w:hAnsi="Arial" w:cs="Arial"/>
          <w:color w:val="000000"/>
        </w:rPr>
      </w:pPr>
      <w:r w:rsidRPr="00A60688">
        <w:rPr>
          <w:rFonts w:ascii="Arial" w:eastAsia="Arial" w:hAnsi="Arial" w:cs="Arial"/>
          <w:color w:val="000000"/>
        </w:rPr>
        <w:t>j</w:t>
      </w:r>
      <w:r w:rsidR="00616DDF" w:rsidRPr="00A60688">
        <w:rPr>
          <w:rFonts w:ascii="Arial" w:eastAsia="Arial" w:hAnsi="Arial" w:cs="Arial"/>
          <w:color w:val="000000"/>
        </w:rPr>
        <w:t xml:space="preserve">ednající: </w:t>
      </w:r>
      <w:r w:rsidR="00D06E8E" w:rsidRPr="00A60688">
        <w:rPr>
          <w:rFonts w:ascii="Arial" w:eastAsia="Arial" w:hAnsi="Arial" w:cs="Arial"/>
          <w:color w:val="000000"/>
        </w:rPr>
        <w:t xml:space="preserve">Mgr. Luděk Sekyra, </w:t>
      </w:r>
      <w:r w:rsidR="00972385">
        <w:rPr>
          <w:rFonts w:ascii="Arial" w:eastAsia="Arial" w:hAnsi="Arial" w:cs="Arial"/>
          <w:color w:val="000000"/>
        </w:rPr>
        <w:t>j</w:t>
      </w:r>
      <w:r w:rsidR="00D06E8E" w:rsidRPr="00A60688">
        <w:rPr>
          <w:rFonts w:ascii="Arial" w:eastAsia="Arial" w:hAnsi="Arial" w:cs="Arial"/>
          <w:color w:val="000000"/>
        </w:rPr>
        <w:t>ednatel a ředitel společnosti</w:t>
      </w:r>
    </w:p>
    <w:p w:rsidR="001F0AF6" w:rsidRPr="00A60688" w:rsidRDefault="0017396F" w:rsidP="00244B3D">
      <w:pPr>
        <w:pStyle w:val="Normln1"/>
        <w:keepNext/>
        <w:keepLines/>
        <w:pBdr>
          <w:top w:val="nil"/>
          <w:left w:val="nil"/>
          <w:bottom w:val="nil"/>
          <w:right w:val="nil"/>
          <w:between w:val="nil"/>
        </w:pBdr>
        <w:jc w:val="both"/>
        <w:rPr>
          <w:rFonts w:ascii="Arial" w:eastAsia="Arial" w:hAnsi="Arial" w:cs="Arial"/>
          <w:color w:val="000000"/>
        </w:rPr>
      </w:pPr>
      <w:r w:rsidRPr="00A60688">
        <w:rPr>
          <w:rFonts w:ascii="Arial" w:eastAsia="Arial" w:hAnsi="Arial" w:cs="Arial"/>
          <w:color w:val="000000"/>
        </w:rPr>
        <w:t xml:space="preserve">IČ: </w:t>
      </w:r>
      <w:r w:rsidR="00D06E8E" w:rsidRPr="00A60688">
        <w:rPr>
          <w:rFonts w:ascii="Arial" w:eastAsia="Arial" w:hAnsi="Arial" w:cs="Arial"/>
          <w:color w:val="000000"/>
        </w:rPr>
        <w:t>24215660 </w:t>
      </w:r>
    </w:p>
    <w:p w:rsidR="001F0AF6" w:rsidRPr="00A60688" w:rsidRDefault="0017396F" w:rsidP="00244B3D">
      <w:pPr>
        <w:pStyle w:val="Normln1"/>
        <w:keepNext/>
        <w:keepLines/>
        <w:pBdr>
          <w:top w:val="nil"/>
          <w:left w:val="nil"/>
          <w:bottom w:val="nil"/>
          <w:right w:val="nil"/>
          <w:between w:val="nil"/>
        </w:pBdr>
        <w:jc w:val="both"/>
        <w:rPr>
          <w:rFonts w:ascii="Arial" w:eastAsia="Arial" w:hAnsi="Arial" w:cs="Arial"/>
          <w:color w:val="000000"/>
        </w:rPr>
      </w:pPr>
      <w:r w:rsidRPr="00A60688">
        <w:rPr>
          <w:rFonts w:ascii="Arial" w:eastAsia="Arial" w:hAnsi="Arial" w:cs="Arial"/>
          <w:color w:val="000000"/>
        </w:rPr>
        <w:t xml:space="preserve">DIČ: </w:t>
      </w:r>
      <w:r w:rsidR="00244B3D" w:rsidRPr="00A60688">
        <w:rPr>
          <w:rFonts w:ascii="Arial" w:eastAsia="Arial" w:hAnsi="Arial" w:cs="Arial"/>
          <w:color w:val="000000"/>
        </w:rPr>
        <w:t>CZ</w:t>
      </w:r>
      <w:r w:rsidR="00D06E8E" w:rsidRPr="00A60688">
        <w:rPr>
          <w:rFonts w:ascii="Arial" w:eastAsia="Arial" w:hAnsi="Arial" w:cs="Arial"/>
          <w:color w:val="000000"/>
        </w:rPr>
        <w:t>24215660 </w:t>
      </w:r>
    </w:p>
    <w:p w:rsidR="00A60688" w:rsidRPr="00A60688" w:rsidRDefault="0017396F" w:rsidP="00A60688">
      <w:pPr>
        <w:pStyle w:val="Normln1"/>
        <w:keepNext/>
        <w:keepLines/>
        <w:pBdr>
          <w:top w:val="nil"/>
          <w:left w:val="nil"/>
          <w:bottom w:val="nil"/>
          <w:right w:val="nil"/>
          <w:between w:val="nil"/>
        </w:pBdr>
        <w:jc w:val="both"/>
        <w:rPr>
          <w:rFonts w:ascii="Arial" w:eastAsia="Arial" w:hAnsi="Arial" w:cs="Arial"/>
          <w:color w:val="000000"/>
        </w:rPr>
      </w:pPr>
      <w:r w:rsidRPr="00A60688">
        <w:rPr>
          <w:rFonts w:ascii="Arial" w:eastAsia="Arial" w:hAnsi="Arial" w:cs="Arial"/>
          <w:color w:val="000000"/>
        </w:rPr>
        <w:t>bank. spojení:</w:t>
      </w:r>
      <w:r w:rsidR="00AA2AD5" w:rsidRPr="00A60688">
        <w:rPr>
          <w:rFonts w:ascii="Arial" w:eastAsia="Arial" w:hAnsi="Arial" w:cs="Arial"/>
          <w:color w:val="000000"/>
        </w:rPr>
        <w:t xml:space="preserve"> </w:t>
      </w:r>
      <w:r w:rsidR="00C13657">
        <w:rPr>
          <w:rFonts w:ascii="Arial" w:eastAsia="Arial" w:hAnsi="Arial" w:cs="Arial"/>
          <w:color w:val="000000"/>
        </w:rPr>
        <w:t>XXXXXXXXXX</w:t>
      </w:r>
    </w:p>
    <w:p w:rsidR="001F0AF6" w:rsidRPr="00B11954" w:rsidRDefault="006A4ED9" w:rsidP="00244B3D">
      <w:pPr>
        <w:pStyle w:val="Normln1"/>
        <w:keepNext/>
        <w:keepLines/>
        <w:pBdr>
          <w:top w:val="nil"/>
          <w:left w:val="nil"/>
          <w:bottom w:val="nil"/>
          <w:right w:val="nil"/>
          <w:between w:val="nil"/>
        </w:pBdr>
        <w:jc w:val="both"/>
        <w:rPr>
          <w:rFonts w:ascii="Arial" w:eastAsia="Arial" w:hAnsi="Arial" w:cs="Arial"/>
          <w:color w:val="000000"/>
        </w:rPr>
      </w:pPr>
      <w:r w:rsidRPr="00A60688">
        <w:rPr>
          <w:rFonts w:ascii="Arial" w:eastAsia="Arial" w:hAnsi="Arial" w:cs="Arial"/>
          <w:color w:val="000000"/>
        </w:rPr>
        <w:t>č. účtu:</w:t>
      </w:r>
      <w:r w:rsidRPr="00A60688">
        <w:rPr>
          <w:rFonts w:ascii="Arial" w:eastAsia="Arial" w:hAnsi="Arial" w:cs="Arial"/>
          <w:color w:val="000000"/>
        </w:rPr>
        <w:tab/>
      </w:r>
      <w:r w:rsidR="00A60688" w:rsidRPr="00A60688">
        <w:rPr>
          <w:rFonts w:ascii="Arial" w:eastAsia="Arial" w:hAnsi="Arial" w:cs="Arial"/>
          <w:color w:val="000000"/>
        </w:rPr>
        <w:t>2</w:t>
      </w:r>
      <w:r w:rsidR="00C13657" w:rsidRPr="00C13657">
        <w:rPr>
          <w:rFonts w:ascii="Arial" w:eastAsia="Arial" w:hAnsi="Arial" w:cs="Arial"/>
          <w:color w:val="000000"/>
        </w:rPr>
        <w:t xml:space="preserve"> </w:t>
      </w:r>
      <w:r w:rsidR="00C13657">
        <w:rPr>
          <w:rFonts w:ascii="Arial" w:eastAsia="Arial" w:hAnsi="Arial" w:cs="Arial"/>
          <w:color w:val="000000"/>
        </w:rPr>
        <w:t>XXXXXXXXXX</w:t>
      </w:r>
    </w:p>
    <w:p w:rsidR="001F0AF6" w:rsidRDefault="001F0AF6">
      <w:pPr>
        <w:pStyle w:val="Normln1"/>
        <w:keepNext/>
        <w:keepLines/>
        <w:pBdr>
          <w:top w:val="nil"/>
          <w:left w:val="nil"/>
          <w:bottom w:val="nil"/>
          <w:right w:val="nil"/>
          <w:between w:val="nil"/>
        </w:pBdr>
        <w:rPr>
          <w:rFonts w:ascii="Arial" w:eastAsia="Arial" w:hAnsi="Arial" w:cs="Arial"/>
          <w:color w:val="000000"/>
        </w:rPr>
      </w:pPr>
    </w:p>
    <w:p w:rsidR="001F0AF6" w:rsidRDefault="001F0AF6">
      <w:pPr>
        <w:pStyle w:val="Normln1"/>
        <w:keepNext/>
        <w:keepLines/>
        <w:pBdr>
          <w:top w:val="nil"/>
          <w:left w:val="nil"/>
          <w:bottom w:val="nil"/>
          <w:right w:val="nil"/>
          <w:between w:val="nil"/>
        </w:pBdr>
        <w:jc w:val="center"/>
        <w:rPr>
          <w:rFonts w:ascii="Arial" w:eastAsia="Arial" w:hAnsi="Arial" w:cs="Arial"/>
          <w:color w:val="000000"/>
        </w:rPr>
      </w:pP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II.</w:t>
      </w: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Předmět</w:t>
      </w:r>
    </w:p>
    <w:p w:rsidR="001F0AF6" w:rsidRDefault="001F0AF6">
      <w:pPr>
        <w:pStyle w:val="Normln1"/>
        <w:keepNext/>
        <w:keepLines/>
        <w:pBdr>
          <w:top w:val="nil"/>
          <w:left w:val="nil"/>
          <w:bottom w:val="nil"/>
          <w:right w:val="nil"/>
          <w:between w:val="nil"/>
        </w:pBdr>
        <w:jc w:val="center"/>
        <w:rPr>
          <w:rFonts w:ascii="Arial" w:eastAsia="Arial" w:hAnsi="Arial" w:cs="Arial"/>
          <w:color w:val="000000"/>
        </w:rPr>
      </w:pPr>
    </w:p>
    <w:p w:rsidR="001F0AF6" w:rsidRDefault="006A4ED9">
      <w:pPr>
        <w:pStyle w:val="Normln1"/>
        <w:numPr>
          <w:ilvl w:val="0"/>
          <w:numId w:val="2"/>
        </w:numPr>
        <w:pBdr>
          <w:top w:val="nil"/>
          <w:left w:val="nil"/>
          <w:bottom w:val="nil"/>
          <w:right w:val="nil"/>
          <w:between w:val="nil"/>
        </w:pBdr>
        <w:ind w:left="400"/>
        <w:jc w:val="both"/>
        <w:rPr>
          <w:rFonts w:ascii="Arial" w:eastAsia="Arial" w:hAnsi="Arial" w:cs="Arial"/>
          <w:color w:val="000000"/>
        </w:rPr>
      </w:pPr>
      <w:r>
        <w:rPr>
          <w:rFonts w:ascii="Arial" w:eastAsia="Arial" w:hAnsi="Arial" w:cs="Arial"/>
          <w:color w:val="000000"/>
        </w:rPr>
        <w:t>Předmětem této smlouvy je úprava práv a povinností smluvních stran při poskytování finanční bonifikace (dále jen „obchodní zvýhodnění“) odběrateli za jím odebrané zboží dodavatele. Smluvní strany souhlasí a potvrzují, že účelem této smlouvy není reklama jakéhokoli výrobku dodavatele nebo osob s ním spřízněných ani poskytnutí daru či sponzorského příspěvku, ani jakákoli forma poskytování vzorků daných léčivých přípravků nebo zdravotnických prostředků, ale výlučně poskytnutí obchodního zvýhodnění zohledňujícího ekonomickou úsporu na straně dodavatele danou množstvím výrobků odebraných odběratelem a jeho celkovým obratem.</w:t>
      </w:r>
    </w:p>
    <w:p w:rsidR="001F0AF6" w:rsidRDefault="001F0AF6">
      <w:pPr>
        <w:pStyle w:val="Normln1"/>
        <w:pBdr>
          <w:top w:val="nil"/>
          <w:left w:val="nil"/>
          <w:bottom w:val="nil"/>
          <w:right w:val="nil"/>
          <w:between w:val="nil"/>
        </w:pBdr>
        <w:ind w:left="400"/>
        <w:jc w:val="both"/>
        <w:rPr>
          <w:rFonts w:ascii="Arial" w:eastAsia="Arial" w:hAnsi="Arial" w:cs="Arial"/>
          <w:color w:val="000000"/>
        </w:rPr>
      </w:pPr>
    </w:p>
    <w:p w:rsidR="001F0AF6" w:rsidRDefault="006A4ED9">
      <w:pPr>
        <w:pStyle w:val="Normln1"/>
        <w:numPr>
          <w:ilvl w:val="0"/>
          <w:numId w:val="2"/>
        </w:numPr>
        <w:pBdr>
          <w:top w:val="nil"/>
          <w:left w:val="nil"/>
          <w:bottom w:val="nil"/>
          <w:right w:val="nil"/>
          <w:between w:val="nil"/>
        </w:pBdr>
        <w:ind w:left="400"/>
        <w:jc w:val="both"/>
        <w:rPr>
          <w:rFonts w:ascii="Arial" w:eastAsia="Arial" w:hAnsi="Arial" w:cs="Arial"/>
          <w:color w:val="000000"/>
        </w:rPr>
      </w:pPr>
      <w:r>
        <w:rPr>
          <w:rFonts w:ascii="Arial" w:eastAsia="Arial" w:hAnsi="Arial" w:cs="Arial"/>
          <w:color w:val="000000"/>
        </w:rPr>
        <w:t xml:space="preserve">Závazek dodavatele poskytnout odběrateli obchodní zvýhodnění se vztahuje pouze na zboží vymezené v příloze č. 1, této smlouvy, případně pokud si strany prostřednictvím svých kontaktních osob dodatečně písemně dohodnou, tak na celý sortiment dodavatele. </w:t>
      </w:r>
    </w:p>
    <w:p w:rsidR="001F0AF6" w:rsidRDefault="001F0AF6">
      <w:pPr>
        <w:pStyle w:val="Normln1"/>
        <w:pBdr>
          <w:top w:val="nil"/>
          <w:left w:val="nil"/>
          <w:bottom w:val="nil"/>
          <w:right w:val="nil"/>
          <w:between w:val="nil"/>
        </w:pBdr>
        <w:ind w:left="400"/>
        <w:jc w:val="both"/>
        <w:rPr>
          <w:rFonts w:ascii="Arial" w:eastAsia="Arial" w:hAnsi="Arial" w:cs="Arial"/>
          <w:color w:val="000000"/>
        </w:rPr>
      </w:pPr>
    </w:p>
    <w:p w:rsidR="001F0AF6" w:rsidRDefault="006A4ED9">
      <w:pPr>
        <w:pStyle w:val="Normln1"/>
        <w:numPr>
          <w:ilvl w:val="0"/>
          <w:numId w:val="2"/>
        </w:numPr>
        <w:pBdr>
          <w:top w:val="nil"/>
          <w:left w:val="nil"/>
          <w:bottom w:val="nil"/>
          <w:right w:val="nil"/>
          <w:between w:val="nil"/>
        </w:pBdr>
        <w:ind w:left="400"/>
        <w:jc w:val="both"/>
        <w:rPr>
          <w:rFonts w:ascii="Arial" w:eastAsia="Arial" w:hAnsi="Arial" w:cs="Arial"/>
          <w:color w:val="000000"/>
        </w:rPr>
      </w:pPr>
      <w:r>
        <w:rPr>
          <w:rFonts w:ascii="Arial" w:eastAsia="Arial" w:hAnsi="Arial" w:cs="Arial"/>
          <w:color w:val="000000"/>
        </w:rPr>
        <w:t>Dodavatel se zavazuje poskytnout odběrateli za podmínek uvedených v této smlouvě obchodní zvýhodnění ve výši stanovené výpočtem, uvedeným v příloze č. 2, této smlouvy. Tato příloha taktéž upravuje délku referenčního období, na které je výpočet navázán. Smluvní strany se dohodly, že před koncem každého kalendářního roku strany vstoupí v jednání a dohodnou se na zachování nebo změně výpočtu pro rok následující (v případě změny jsou smluvní strany povinny postupovat v souladu s čl. IV. odst. 11, v případě zachování ponechají původní znění)</w:t>
      </w:r>
      <w:r>
        <w:rPr>
          <w:rFonts w:ascii="Arial" w:eastAsia="Arial" w:hAnsi="Arial" w:cs="Arial"/>
          <w:b/>
          <w:color w:val="000000"/>
        </w:rPr>
        <w:t>.</w:t>
      </w:r>
      <w:r>
        <w:rPr>
          <w:rFonts w:ascii="Arial" w:eastAsia="Arial" w:hAnsi="Arial" w:cs="Arial"/>
          <w:color w:val="000000"/>
        </w:rPr>
        <w:t xml:space="preserve"> </w:t>
      </w:r>
    </w:p>
    <w:p w:rsidR="001F0AF6" w:rsidRDefault="001F0AF6">
      <w:pPr>
        <w:pStyle w:val="Normln1"/>
        <w:pBdr>
          <w:top w:val="nil"/>
          <w:left w:val="nil"/>
          <w:bottom w:val="nil"/>
          <w:right w:val="nil"/>
          <w:between w:val="nil"/>
        </w:pBdr>
        <w:ind w:left="400"/>
        <w:jc w:val="both"/>
        <w:rPr>
          <w:rFonts w:ascii="Arial" w:eastAsia="Arial" w:hAnsi="Arial" w:cs="Arial"/>
          <w:color w:val="000000"/>
        </w:rPr>
      </w:pPr>
    </w:p>
    <w:p w:rsidR="001F0AF6" w:rsidRDefault="006A4ED9">
      <w:pPr>
        <w:pStyle w:val="Normln1"/>
        <w:numPr>
          <w:ilvl w:val="0"/>
          <w:numId w:val="2"/>
        </w:numPr>
        <w:pBdr>
          <w:top w:val="nil"/>
          <w:left w:val="nil"/>
          <w:bottom w:val="nil"/>
          <w:right w:val="nil"/>
          <w:between w:val="nil"/>
        </w:pBdr>
        <w:ind w:left="400"/>
        <w:jc w:val="both"/>
        <w:rPr>
          <w:rFonts w:ascii="Arial" w:eastAsia="Arial" w:hAnsi="Arial" w:cs="Arial"/>
          <w:color w:val="000000"/>
        </w:rPr>
      </w:pPr>
      <w:r>
        <w:rPr>
          <w:rFonts w:ascii="Arial" w:eastAsia="Arial" w:hAnsi="Arial" w:cs="Arial"/>
          <w:color w:val="000000"/>
        </w:rPr>
        <w:t xml:space="preserve">Dodavatel se zavazuje poskytnout odběrateli obchodní zvýhodnění jedním z následujících způsobů, který si v dostatečné lhůtě před ukončením příslušného referenčního období této smlouvy písemně dohodnou a odsouhlasí kontaktní osoby smluvních stran uvedené v čl. IV. odst. 12, této smlouvy: v </w:t>
      </w:r>
      <w:r>
        <w:rPr>
          <w:rFonts w:ascii="Arial" w:eastAsia="Arial" w:hAnsi="Arial" w:cs="Arial"/>
          <w:color w:val="000000"/>
        </w:rPr>
        <w:lastRenderedPageBreak/>
        <w:t>zákonných penězích poukázáním příslušné částky na bankovní účet odběratele nebo vzájemným započtením vůči nejstarším neuhrazeným pohledávkám, které má dodavatel vůči odběrateli (bez ohledu na to, zda splatným či nesplatným) a to na základě opravného daňového dokladu vystaveného dodavatelem do 10 dnů po odsouhlasení kalkulace obchodního zvýhodnění odběratelem dle následujícího odst. tohoto článku. Splatnost opravného daňového dokladu je 30 dní od jeho vystavení. K základu daně na opravném daňovém dokladu bude připočtena zákonná sazba DPH odpovídající původnímu plnění. Přílohou opravného daňového dokladu bude seznam původních daňových dokladů, ze kterých se obchodní zvýhodnění počítá</w:t>
      </w:r>
      <w:r>
        <w:rPr>
          <w:rFonts w:ascii="Arial" w:eastAsia="Arial" w:hAnsi="Arial" w:cs="Arial"/>
          <w:b/>
          <w:color w:val="000000"/>
        </w:rPr>
        <w:t>.</w:t>
      </w:r>
    </w:p>
    <w:p w:rsidR="001F0AF6" w:rsidRDefault="001F0AF6">
      <w:pPr>
        <w:pStyle w:val="Normln1"/>
        <w:pBdr>
          <w:top w:val="nil"/>
          <w:left w:val="nil"/>
          <w:bottom w:val="nil"/>
          <w:right w:val="nil"/>
          <w:between w:val="nil"/>
        </w:pBdr>
        <w:ind w:left="400"/>
        <w:jc w:val="both"/>
        <w:rPr>
          <w:rFonts w:ascii="Arial" w:eastAsia="Arial" w:hAnsi="Arial" w:cs="Arial"/>
          <w:color w:val="000000"/>
        </w:rPr>
      </w:pPr>
    </w:p>
    <w:p w:rsidR="00110177" w:rsidRPr="00110177" w:rsidRDefault="006A4ED9" w:rsidP="00110177">
      <w:pPr>
        <w:pStyle w:val="Normln1"/>
        <w:numPr>
          <w:ilvl w:val="0"/>
          <w:numId w:val="2"/>
        </w:numPr>
        <w:pBdr>
          <w:top w:val="nil"/>
          <w:left w:val="nil"/>
          <w:bottom w:val="nil"/>
          <w:right w:val="nil"/>
          <w:between w:val="nil"/>
        </w:pBdr>
        <w:ind w:left="400"/>
        <w:jc w:val="both"/>
        <w:rPr>
          <w:rFonts w:ascii="Arial" w:eastAsia="Arial" w:hAnsi="Arial" w:cs="Arial"/>
          <w:color w:val="000000"/>
        </w:rPr>
      </w:pPr>
      <w:r>
        <w:rPr>
          <w:rFonts w:ascii="Arial" w:eastAsia="Arial" w:hAnsi="Arial" w:cs="Arial"/>
          <w:color w:val="000000"/>
        </w:rPr>
        <w:t xml:space="preserve">Odsouhlasení kalkulace obchodního zvýhodnění se strany této smlouvy zavazují provést tak, že nejpozději k poslednímu dni příslušného referenčního období zašle dodavatel kontaktní osobě odběratele uvedené </w:t>
      </w:r>
      <w:r w:rsidR="00110177">
        <w:rPr>
          <w:rFonts w:ascii="Arial" w:eastAsia="Arial" w:hAnsi="Arial" w:cs="Arial"/>
          <w:color w:val="000000"/>
        </w:rPr>
        <w:t>v čl. IV. odst. 12 této smlouvy</w:t>
      </w:r>
      <w:r>
        <w:rPr>
          <w:rFonts w:ascii="Arial" w:eastAsia="Arial" w:hAnsi="Arial" w:cs="Arial"/>
          <w:color w:val="000000"/>
        </w:rPr>
        <w:t xml:space="preserve"> </w:t>
      </w:r>
      <w:r w:rsidR="00110177">
        <w:rPr>
          <w:rFonts w:ascii="Arial" w:eastAsia="Arial" w:hAnsi="Arial" w:cs="Arial"/>
          <w:color w:val="000000"/>
        </w:rPr>
        <w:t xml:space="preserve">k odsouhlasení </w:t>
      </w:r>
      <w:r>
        <w:rPr>
          <w:rFonts w:ascii="Arial" w:eastAsia="Arial" w:hAnsi="Arial" w:cs="Arial"/>
          <w:color w:val="000000"/>
        </w:rPr>
        <w:t>návrh kalkulace obchodního zvýhodnění za d</w:t>
      </w:r>
      <w:r w:rsidR="00110177">
        <w:rPr>
          <w:rFonts w:ascii="Arial" w:eastAsia="Arial" w:hAnsi="Arial" w:cs="Arial"/>
          <w:color w:val="000000"/>
        </w:rPr>
        <w:t xml:space="preserve">ané referenční období, a to </w:t>
      </w:r>
      <w:r w:rsidR="00110177" w:rsidRPr="00110177">
        <w:rPr>
          <w:rFonts w:ascii="Arial" w:eastAsia="Arial" w:hAnsi="Arial" w:cs="Arial"/>
          <w:color w:val="000000"/>
        </w:rPr>
        <w:t>ve formátu tří samostatných dokumentů:</w:t>
      </w:r>
    </w:p>
    <w:p w:rsidR="00110177" w:rsidRDefault="00110177" w:rsidP="00110177">
      <w:pPr>
        <w:pStyle w:val="Normln1"/>
        <w:numPr>
          <w:ilvl w:val="0"/>
          <w:numId w:val="5"/>
        </w:numPr>
        <w:pBdr>
          <w:top w:val="nil"/>
          <w:left w:val="nil"/>
          <w:bottom w:val="nil"/>
          <w:right w:val="nil"/>
          <w:between w:val="nil"/>
        </w:pBdr>
        <w:spacing w:before="120"/>
        <w:ind w:hanging="357"/>
        <w:jc w:val="both"/>
        <w:rPr>
          <w:rFonts w:ascii="Arial" w:eastAsia="Arial" w:hAnsi="Arial" w:cs="Arial"/>
          <w:color w:val="000000"/>
        </w:rPr>
      </w:pPr>
      <w:r>
        <w:rPr>
          <w:rFonts w:ascii="Arial" w:eastAsia="Arial" w:hAnsi="Arial" w:cs="Arial"/>
          <w:color w:val="000000"/>
        </w:rPr>
        <w:t>prvním,</w:t>
      </w:r>
      <w:r w:rsidRPr="00110177">
        <w:rPr>
          <w:rFonts w:ascii="Arial" w:eastAsia="Arial" w:hAnsi="Arial" w:cs="Arial"/>
          <w:color w:val="000000"/>
        </w:rPr>
        <w:t xml:space="preserve"> obsahující</w:t>
      </w:r>
      <w:r>
        <w:rPr>
          <w:rFonts w:ascii="Arial" w:eastAsia="Arial" w:hAnsi="Arial" w:cs="Arial"/>
          <w:color w:val="000000"/>
        </w:rPr>
        <w:t>m</w:t>
      </w:r>
      <w:r w:rsidRPr="00110177">
        <w:rPr>
          <w:rFonts w:ascii="Arial" w:eastAsia="Arial" w:hAnsi="Arial" w:cs="Arial"/>
          <w:color w:val="000000"/>
        </w:rPr>
        <w:t xml:space="preserve"> komoditní kategorie, položky a odebrané zboží ve formě a s náležitostmi, jak je uvedeno v příloze č. 1 </w:t>
      </w:r>
      <w:r>
        <w:rPr>
          <w:rFonts w:ascii="Arial" w:eastAsia="Arial" w:hAnsi="Arial" w:cs="Arial"/>
          <w:color w:val="000000"/>
        </w:rPr>
        <w:t xml:space="preserve">této </w:t>
      </w:r>
      <w:r w:rsidRPr="00110177">
        <w:rPr>
          <w:rFonts w:ascii="Arial" w:eastAsia="Arial" w:hAnsi="Arial" w:cs="Arial"/>
          <w:color w:val="000000"/>
        </w:rPr>
        <w:t>smlouvy (k</w:t>
      </w:r>
      <w:r>
        <w:rPr>
          <w:rFonts w:ascii="Arial" w:eastAsia="Arial" w:hAnsi="Arial" w:cs="Arial"/>
          <w:color w:val="000000"/>
        </w:rPr>
        <w:t>ód ZP, katalogové číslo apod.),</w:t>
      </w:r>
    </w:p>
    <w:p w:rsidR="00110177" w:rsidRDefault="00110177" w:rsidP="00110177">
      <w:pPr>
        <w:pStyle w:val="Normln1"/>
        <w:numPr>
          <w:ilvl w:val="0"/>
          <w:numId w:val="5"/>
        </w:numPr>
        <w:pBdr>
          <w:top w:val="nil"/>
          <w:left w:val="nil"/>
          <w:bottom w:val="nil"/>
          <w:right w:val="nil"/>
          <w:between w:val="nil"/>
        </w:pBdr>
        <w:spacing w:before="120"/>
        <w:ind w:hanging="357"/>
        <w:jc w:val="both"/>
        <w:rPr>
          <w:rFonts w:ascii="Arial" w:eastAsia="Arial" w:hAnsi="Arial" w:cs="Arial"/>
          <w:color w:val="000000"/>
        </w:rPr>
      </w:pPr>
      <w:r>
        <w:rPr>
          <w:rFonts w:ascii="Arial" w:eastAsia="Arial" w:hAnsi="Arial" w:cs="Arial"/>
          <w:color w:val="000000"/>
        </w:rPr>
        <w:t>d</w:t>
      </w:r>
      <w:r w:rsidRPr="00110177">
        <w:rPr>
          <w:rFonts w:ascii="Arial" w:eastAsia="Arial" w:hAnsi="Arial" w:cs="Arial"/>
          <w:color w:val="000000"/>
        </w:rPr>
        <w:t>ruhém</w:t>
      </w:r>
      <w:r>
        <w:rPr>
          <w:rFonts w:ascii="Arial" w:eastAsia="Arial" w:hAnsi="Arial" w:cs="Arial"/>
          <w:color w:val="000000"/>
        </w:rPr>
        <w:t>,</w:t>
      </w:r>
      <w:r w:rsidRPr="00110177">
        <w:rPr>
          <w:rFonts w:ascii="Arial" w:eastAsia="Arial" w:hAnsi="Arial" w:cs="Arial"/>
          <w:color w:val="000000"/>
        </w:rPr>
        <w:t xml:space="preserve"> obsahující</w:t>
      </w:r>
      <w:r>
        <w:rPr>
          <w:rFonts w:ascii="Arial" w:eastAsia="Arial" w:hAnsi="Arial" w:cs="Arial"/>
          <w:color w:val="000000"/>
        </w:rPr>
        <w:t>m</w:t>
      </w:r>
      <w:r w:rsidRPr="00110177">
        <w:rPr>
          <w:rFonts w:ascii="Arial" w:eastAsia="Arial" w:hAnsi="Arial" w:cs="Arial"/>
          <w:color w:val="000000"/>
        </w:rPr>
        <w:t xml:space="preserve"> seznam faktur, ke kterým se váže obchodní zvýhodnění daného referenčního období</w:t>
      </w:r>
      <w:r>
        <w:rPr>
          <w:rFonts w:ascii="Arial" w:eastAsia="Arial" w:hAnsi="Arial" w:cs="Arial"/>
          <w:color w:val="000000"/>
        </w:rPr>
        <w:t>,</w:t>
      </w:r>
      <w:r w:rsidRPr="00110177">
        <w:rPr>
          <w:rFonts w:ascii="Arial" w:eastAsia="Arial" w:hAnsi="Arial" w:cs="Arial"/>
          <w:color w:val="000000"/>
        </w:rPr>
        <w:t xml:space="preserve"> a </w:t>
      </w:r>
    </w:p>
    <w:p w:rsidR="00110177" w:rsidRDefault="00110177" w:rsidP="00110177">
      <w:pPr>
        <w:pStyle w:val="Normln1"/>
        <w:numPr>
          <w:ilvl w:val="0"/>
          <w:numId w:val="5"/>
        </w:numPr>
        <w:pBdr>
          <w:top w:val="nil"/>
          <w:left w:val="nil"/>
          <w:bottom w:val="nil"/>
          <w:right w:val="nil"/>
          <w:between w:val="nil"/>
        </w:pBdr>
        <w:spacing w:before="120"/>
        <w:ind w:hanging="357"/>
        <w:jc w:val="both"/>
        <w:rPr>
          <w:rFonts w:ascii="Arial" w:eastAsia="Arial" w:hAnsi="Arial" w:cs="Arial"/>
          <w:color w:val="000000"/>
        </w:rPr>
      </w:pPr>
      <w:r w:rsidRPr="00110177">
        <w:rPr>
          <w:rFonts w:ascii="Arial" w:eastAsia="Arial" w:hAnsi="Arial" w:cs="Arial"/>
          <w:color w:val="000000"/>
        </w:rPr>
        <w:t>třetím</w:t>
      </w:r>
      <w:r>
        <w:rPr>
          <w:rFonts w:ascii="Arial" w:eastAsia="Arial" w:hAnsi="Arial" w:cs="Arial"/>
          <w:color w:val="000000"/>
        </w:rPr>
        <w:t>,</w:t>
      </w:r>
      <w:r w:rsidRPr="00110177">
        <w:rPr>
          <w:rFonts w:ascii="Arial" w:eastAsia="Arial" w:hAnsi="Arial" w:cs="Arial"/>
          <w:color w:val="000000"/>
        </w:rPr>
        <w:t xml:space="preserve"> obsahující</w:t>
      </w:r>
      <w:r>
        <w:rPr>
          <w:rFonts w:ascii="Arial" w:eastAsia="Arial" w:hAnsi="Arial" w:cs="Arial"/>
          <w:color w:val="000000"/>
        </w:rPr>
        <w:t>m</w:t>
      </w:r>
      <w:r w:rsidRPr="00110177">
        <w:rPr>
          <w:rFonts w:ascii="Arial" w:eastAsia="Arial" w:hAnsi="Arial" w:cs="Arial"/>
          <w:color w:val="000000"/>
        </w:rPr>
        <w:t xml:space="preserve"> samotný výpočet obchodního zvýhodnění</w:t>
      </w:r>
      <w:r>
        <w:rPr>
          <w:rFonts w:ascii="Arial" w:eastAsia="Arial" w:hAnsi="Arial" w:cs="Arial"/>
          <w:color w:val="000000"/>
        </w:rPr>
        <w:t>,</w:t>
      </w:r>
      <w:r w:rsidRPr="00110177">
        <w:rPr>
          <w:rFonts w:ascii="Arial" w:eastAsia="Arial" w:hAnsi="Arial" w:cs="Arial"/>
          <w:color w:val="000000"/>
        </w:rPr>
        <w:t xml:space="preserve"> a to i se zohledněním případných změn přílohy č. </w:t>
      </w:r>
      <w:r>
        <w:rPr>
          <w:rFonts w:ascii="Arial" w:eastAsia="Arial" w:hAnsi="Arial" w:cs="Arial"/>
          <w:color w:val="000000"/>
        </w:rPr>
        <w:t>2 v průběhu referenčního období,</w:t>
      </w:r>
    </w:p>
    <w:p w:rsidR="001F0AF6" w:rsidRDefault="006A4ED9" w:rsidP="00110177">
      <w:pPr>
        <w:pStyle w:val="Normln1"/>
        <w:pBdr>
          <w:top w:val="nil"/>
          <w:left w:val="nil"/>
          <w:bottom w:val="nil"/>
          <w:right w:val="nil"/>
          <w:between w:val="nil"/>
        </w:pBdr>
        <w:spacing w:before="120"/>
        <w:ind w:left="403"/>
        <w:jc w:val="both"/>
        <w:rPr>
          <w:rFonts w:ascii="Arial" w:eastAsia="Arial" w:hAnsi="Arial" w:cs="Arial"/>
          <w:color w:val="000000"/>
        </w:rPr>
      </w:pPr>
      <w:r>
        <w:rPr>
          <w:rFonts w:ascii="Arial" w:eastAsia="Arial" w:hAnsi="Arial" w:cs="Arial"/>
          <w:color w:val="000000"/>
        </w:rPr>
        <w:t xml:space="preserve">a </w:t>
      </w:r>
      <w:r w:rsidR="00110177">
        <w:rPr>
          <w:rFonts w:ascii="Arial" w:eastAsia="Arial" w:hAnsi="Arial" w:cs="Arial"/>
          <w:color w:val="000000"/>
        </w:rPr>
        <w:t>ta</w:t>
      </w:r>
      <w:r>
        <w:rPr>
          <w:rFonts w:ascii="Arial" w:eastAsia="Arial" w:hAnsi="Arial" w:cs="Arial"/>
          <w:color w:val="000000"/>
        </w:rPr>
        <w:t xml:space="preserve"> je povinn</w:t>
      </w:r>
      <w:r w:rsidR="00110177">
        <w:rPr>
          <w:rFonts w:ascii="Arial" w:eastAsia="Arial" w:hAnsi="Arial" w:cs="Arial"/>
          <w:color w:val="000000"/>
        </w:rPr>
        <w:t>a</w:t>
      </w:r>
      <w:r>
        <w:rPr>
          <w:rFonts w:ascii="Arial" w:eastAsia="Arial" w:hAnsi="Arial" w:cs="Arial"/>
          <w:color w:val="000000"/>
        </w:rPr>
        <w:t xml:space="preserve"> jej do 5 pracovních dnů odsouhlasit, nebo jej dodavateli vrátit k přepracování. V případě, že kontaktní osoba odběratele kalkulaci odsouhlasí, zavazuje se dodavatel postupovat v souladu s čl. II. odst. 4. této smlouvy a vystaví příslušný opravný daňový doklad. V opačném případě je povinen dodavatel kalkulaci do 10 dnů od vrácení přepracovat dle připomínek odběratele a opětovně zaslat přepracovaný návrh kontaktní osobě odběratele k odsouhlasení postupem uvedeným výše</w:t>
      </w:r>
      <w:r>
        <w:rPr>
          <w:rFonts w:ascii="Arial" w:eastAsia="Arial" w:hAnsi="Arial" w:cs="Arial"/>
          <w:b/>
          <w:color w:val="000000"/>
        </w:rPr>
        <w:t>.</w:t>
      </w:r>
      <w:r>
        <w:rPr>
          <w:rFonts w:ascii="Arial" w:eastAsia="Arial" w:hAnsi="Arial" w:cs="Arial"/>
          <w:color w:val="000000"/>
        </w:rPr>
        <w:t xml:space="preserve"> </w:t>
      </w:r>
    </w:p>
    <w:p w:rsidR="001F0AF6" w:rsidRDefault="001F0AF6">
      <w:pPr>
        <w:pStyle w:val="Normln1"/>
        <w:pBdr>
          <w:top w:val="nil"/>
          <w:left w:val="nil"/>
          <w:bottom w:val="nil"/>
          <w:right w:val="nil"/>
          <w:between w:val="nil"/>
        </w:pBdr>
        <w:ind w:right="38"/>
        <w:jc w:val="both"/>
        <w:rPr>
          <w:rFonts w:ascii="Arial" w:eastAsia="Arial" w:hAnsi="Arial" w:cs="Arial"/>
          <w:color w:val="000000"/>
        </w:rPr>
      </w:pPr>
    </w:p>
    <w:p w:rsidR="001F0AF6" w:rsidRDefault="001F0AF6">
      <w:pPr>
        <w:pStyle w:val="Normln1"/>
        <w:keepNext/>
        <w:keepLines/>
        <w:pBdr>
          <w:top w:val="nil"/>
          <w:left w:val="nil"/>
          <w:bottom w:val="nil"/>
          <w:right w:val="nil"/>
          <w:between w:val="nil"/>
        </w:pBdr>
        <w:jc w:val="center"/>
        <w:rPr>
          <w:rFonts w:ascii="Arial" w:eastAsia="Arial" w:hAnsi="Arial" w:cs="Arial"/>
          <w:color w:val="000000"/>
        </w:rPr>
      </w:pP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III.</w:t>
      </w: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Trvání smlouvy</w:t>
      </w:r>
    </w:p>
    <w:p w:rsidR="001F0AF6" w:rsidRDefault="001F0AF6">
      <w:pPr>
        <w:pStyle w:val="Normln1"/>
        <w:pBdr>
          <w:top w:val="nil"/>
          <w:left w:val="nil"/>
          <w:bottom w:val="nil"/>
          <w:right w:val="nil"/>
          <w:between w:val="nil"/>
        </w:pBdr>
        <w:ind w:right="38"/>
        <w:jc w:val="both"/>
        <w:rPr>
          <w:rFonts w:ascii="Arial" w:eastAsia="Arial" w:hAnsi="Arial" w:cs="Arial"/>
          <w:color w:val="000000"/>
        </w:rPr>
      </w:pPr>
    </w:p>
    <w:p w:rsidR="001F0AF6" w:rsidRDefault="006A4ED9">
      <w:pPr>
        <w:pStyle w:val="Normln1"/>
        <w:numPr>
          <w:ilvl w:val="0"/>
          <w:numId w:val="4"/>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Tato smlouva nabývá platnosti a účinnosti dnem jejího uzavření.</w:t>
      </w:r>
    </w:p>
    <w:p w:rsidR="001F0AF6" w:rsidRDefault="001F0AF6">
      <w:pPr>
        <w:pStyle w:val="Normln1"/>
        <w:keepNext/>
        <w:keepLines/>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4"/>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Tato smlouva se uzavírá na dobu neurčitou. </w:t>
      </w:r>
    </w:p>
    <w:p w:rsidR="001F0AF6" w:rsidRDefault="001F0AF6">
      <w:pPr>
        <w:pStyle w:val="Normln1"/>
        <w:keepNext/>
        <w:keepLines/>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4"/>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Tuto smlouvu lze ukončit písemnou výpovědí kterékoli smluvní strany a to bez uvedení důvodu. Výpovědní doba končí vždy poslední den příslušného kalendářního čtvrtletí, ve kterém byla tato doručena druhé smluvní straně. </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4"/>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Tuto smlouvu lze ukončit též písemnou dohodou smluvních stran. </w:t>
      </w:r>
    </w:p>
    <w:p w:rsidR="001F0AF6" w:rsidRDefault="001F0AF6">
      <w:pPr>
        <w:pStyle w:val="Normln1"/>
        <w:pBdr>
          <w:top w:val="nil"/>
          <w:left w:val="nil"/>
          <w:bottom w:val="nil"/>
          <w:right w:val="nil"/>
          <w:between w:val="nil"/>
        </w:pBdr>
        <w:ind w:right="38"/>
        <w:jc w:val="both"/>
        <w:rPr>
          <w:rFonts w:ascii="Arial" w:eastAsia="Arial" w:hAnsi="Arial" w:cs="Arial"/>
          <w:color w:val="000000"/>
        </w:rPr>
      </w:pPr>
    </w:p>
    <w:p w:rsidR="001F0AF6" w:rsidRDefault="001F0AF6">
      <w:pPr>
        <w:pStyle w:val="Normln1"/>
        <w:pBdr>
          <w:top w:val="nil"/>
          <w:left w:val="nil"/>
          <w:bottom w:val="nil"/>
          <w:right w:val="nil"/>
          <w:between w:val="nil"/>
        </w:pBdr>
        <w:jc w:val="both"/>
        <w:rPr>
          <w:rFonts w:ascii="Arial" w:eastAsia="Arial" w:hAnsi="Arial" w:cs="Arial"/>
          <w:color w:val="000000"/>
        </w:rPr>
      </w:pP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IV.</w:t>
      </w:r>
    </w:p>
    <w:p w:rsidR="001F0AF6" w:rsidRDefault="006A4ED9">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Závěrečná ustanovení</w:t>
      </w:r>
    </w:p>
    <w:p w:rsidR="001F0AF6" w:rsidRDefault="001F0AF6">
      <w:pPr>
        <w:pStyle w:val="Normln1"/>
        <w:keepNext/>
        <w:keepLines/>
        <w:pBdr>
          <w:top w:val="nil"/>
          <w:left w:val="nil"/>
          <w:bottom w:val="nil"/>
          <w:right w:val="nil"/>
          <w:between w:val="nil"/>
        </w:pBdr>
        <w:jc w:val="center"/>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Odběrateli uzavřením této smlouvy nevzniká povinnost odebrat od dodavatele jakékoliv zboží, službu nebo jakékoliv jiné plnění a nadále disponuje absolutní volností co do výběru smluvních partnerů či odběru zboží. Smlouva nezavazuje odběratele k předepisování, nákupu, užívání, doporučování nebo zajištění užívání jakéhokoli výrobku dodavatele nebo s ním spřízněných nebo k němu přidružených osob.</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Smluvní strany prohlašují, že poskytnutí obchodního zvýhodnění není pobídkou či návodem na neoprávněné či nehospodárné čerpání prostředků z veřejného zdravotního pojištění a zároveň prohlašují, že jim nejsou známy žádné skutečnosti, které by bránily poskytnutí obchodního zvýhodnění. Strany jsou si vědomy, že při plnění této smlouvy musí být respektována ustanovení z. č. 143/2001 Sb., o ochraně hospodářské soutěže, v platném znění pozdějších předpisů a Smlouvy o fungování Evropské Unie</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Smluvní strany, každá samostatně, se zavazují, že pokud by se objevilo důvodné podezření, že poskytování obchodního zvýhodnění dle této smlouvy, může vyvolat nebo vyvolává účinky omezení </w:t>
      </w:r>
      <w:r>
        <w:rPr>
          <w:rFonts w:ascii="Arial" w:eastAsia="Arial" w:hAnsi="Arial" w:cs="Arial"/>
          <w:color w:val="000000"/>
        </w:rPr>
        <w:lastRenderedPageBreak/>
        <w:t xml:space="preserve">účinné hospodářské soutěže, budou podmínky obchodního zvýhodnění stranami neodkladně revidovány. </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Dodavatel není oprávněn postoupit svá práva a povinnosti nebo pohledávky plynoucí z této smlouvy nebo její části třetí osobě bez písemného souhlasu odběratele.</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Touto smlouvou se ruší veškerá předchozí písemná a ústní ujednání mezi smluvními stranami týkající se předmětu této smlouvy.  </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Smluvní strany se dohodly, že pro uzavření této smlouvy užijí výhradně písemnou formu a že nechtějí být vázány, nebude-li tato forma dodržena. Tato smlouva se vyhotovuje ve 2 stejnopisech, z nichž každá smluvní strana obdrží jedno vyhotovení.</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§1765 občanského zákoníku, není-li zde stanoveno jinak.</w:t>
      </w:r>
    </w:p>
    <w:p w:rsidR="001F0AF6" w:rsidRDefault="001F0AF6">
      <w:pPr>
        <w:pStyle w:val="Normln1"/>
        <w:widowControl w:val="0"/>
        <w:pBdr>
          <w:top w:val="nil"/>
          <w:left w:val="nil"/>
          <w:bottom w:val="nil"/>
          <w:right w:val="nil"/>
          <w:between w:val="nil"/>
        </w:pBdr>
        <w:ind w:left="426"/>
        <w:jc w:val="both"/>
        <w:rPr>
          <w:rFonts w:ascii="Arial" w:eastAsia="Arial" w:hAnsi="Arial" w:cs="Arial"/>
          <w:color w:val="000000"/>
          <w:sz w:val="16"/>
          <w:szCs w:val="16"/>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Veškeré informace v ústní nebo písemné podobě, které si mezi sebou smluvní strany navzájem poskytly nebo poskytnou v souvislosti s touto smlouvou, mají charakter důvěrných informací („</w:t>
      </w:r>
      <w:r>
        <w:rPr>
          <w:rFonts w:ascii="Arial" w:eastAsia="Arial" w:hAnsi="Arial" w:cs="Arial"/>
          <w:b/>
          <w:color w:val="000000"/>
        </w:rPr>
        <w:t>Důvěrné informace</w:t>
      </w:r>
      <w:r>
        <w:rPr>
          <w:rFonts w:ascii="Arial" w:eastAsia="Arial" w:hAnsi="Arial" w:cs="Arial"/>
          <w:color w:val="000000"/>
        </w:rPr>
        <w:t>“). Smluvní strany se zavazují Důvěrné informace chránit před jakýmkoliv jejich neoprávněným zpřístupněním třetím osobám (aktivním či pasivním, přímým či nepřímým) a jejich zneužitím. Smluvní strany mohou poskytovat přístup k Důvěrným informacím pouze svým poradcům či zaměstnancům, kteří mají z povahy své činnosti potřebu tyto informace znát, a to za předpokladu, že se na ně vztahuje povinnost mlčenlivosti ve stejném rozsahu, jako je obsažena v tomto ujednání. Povinnost mlčenlivosti bude trvat i po ukončení jakékoliv spolupráce či jiného vztahu mezi odběratelem a dodavatelem. Za porušení mlčenlivosti dle toho odstavce se nepovažuje poskytnutí informací příslušným zdravotním pojišťovnám a zřizovateli odběratele, kterým je Ministerstvo zdravotnictví České republiky.</w:t>
      </w:r>
    </w:p>
    <w:p w:rsidR="001F0AF6" w:rsidRDefault="001F0AF6">
      <w:pPr>
        <w:pStyle w:val="Normln1"/>
        <w:pBdr>
          <w:top w:val="nil"/>
          <w:left w:val="nil"/>
          <w:bottom w:val="nil"/>
          <w:right w:val="nil"/>
          <w:between w:val="nil"/>
        </w:pBdr>
        <w:ind w:left="426"/>
        <w:jc w:val="both"/>
        <w:rPr>
          <w:rFonts w:ascii="Arial" w:eastAsia="Arial" w:hAnsi="Arial" w:cs="Arial"/>
          <w:color w:val="000000"/>
        </w:rPr>
      </w:pPr>
    </w:p>
    <w:p w:rsidR="001F0AF6" w:rsidRDefault="006A4ED9">
      <w:pPr>
        <w:pStyle w:val="Normln1"/>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Dodavatel prohlašuje, že určité informace obsažené v této smlouvě nebo jejích přílohách, zejména ty týkající se prodeje produktů, cenových ujednání, specifikace produktů, podmínek poskytování obchodního zvýhodnění a mechanismu jeho poskytování, splňují podmínky obchodního tajemství ve smyslu § 504 Občanského zákoníku („</w:t>
      </w:r>
      <w:r>
        <w:rPr>
          <w:rFonts w:ascii="Arial" w:eastAsia="Arial" w:hAnsi="Arial" w:cs="Arial"/>
          <w:b/>
          <w:color w:val="000000"/>
        </w:rPr>
        <w:t>Obchodní tajemství</w:t>
      </w:r>
      <w:r>
        <w:rPr>
          <w:rFonts w:ascii="Arial" w:eastAsia="Arial" w:hAnsi="Arial" w:cs="Arial"/>
          <w:color w:val="000000"/>
        </w:rPr>
        <w:t>“) a že má zájem tyto jako své obchodní tajemství chránit. Příslušné informace budou v této smlouvě řádně znečitelněny a označeny. Za porušení obchodního tajemství dle toho odstavce se nepovažuje poskytnutí informací příslušným zdravotním pojišťovnám</w:t>
      </w:r>
      <w:r w:rsidR="00B11954">
        <w:rPr>
          <w:rFonts w:ascii="Arial" w:eastAsia="Arial" w:hAnsi="Arial" w:cs="Arial"/>
          <w:color w:val="000000"/>
        </w:rPr>
        <w:t>.</w:t>
      </w:r>
    </w:p>
    <w:p w:rsidR="001F0AF6" w:rsidRDefault="001F0AF6">
      <w:pPr>
        <w:pStyle w:val="Normln1"/>
        <w:widowControl w:val="0"/>
        <w:pBdr>
          <w:top w:val="nil"/>
          <w:left w:val="nil"/>
          <w:bottom w:val="nil"/>
          <w:right w:val="nil"/>
          <w:between w:val="nil"/>
        </w:pBdr>
        <w:ind w:left="426"/>
        <w:jc w:val="both"/>
        <w:rPr>
          <w:rFonts w:ascii="Arial" w:eastAsia="Arial" w:hAnsi="Arial" w:cs="Arial"/>
          <w:color w:val="000000"/>
        </w:rPr>
      </w:pPr>
    </w:p>
    <w:p w:rsidR="001F0AF6" w:rsidRDefault="006A4ED9">
      <w:pPr>
        <w:pStyle w:val="Normln1"/>
        <w:widowControl w:val="0"/>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1F1F1F"/>
        </w:rPr>
        <w:t>Přesahuje-li hodnota předmětu nebo plnění této smlouvy částku 50.000,- Kč bez DPH, odběratel je povinen tuto smlouvou zveřejnit v registru smluv dle zákona č. 340/2015 Sb., o zvláštních podmínkách účinnosti některých smluv, uveřejňování těchto smluv a o registru smluv. Smluvní strany se dohodly, že zveřejnění provede odběratel bez zbytečného odkladu po uzavření této smlouvy</w:t>
      </w:r>
      <w:r>
        <w:rPr>
          <w:rFonts w:ascii="Arial" w:eastAsia="Arial" w:hAnsi="Arial" w:cs="Arial"/>
          <w:color w:val="000000"/>
        </w:rPr>
        <w:t xml:space="preserve"> s tím, že informace, které představují Obchodní tajemství nebo osobní údaje, budou anonymizovány</w:t>
      </w:r>
      <w:r>
        <w:rPr>
          <w:rFonts w:ascii="Arial" w:eastAsia="Arial" w:hAnsi="Arial" w:cs="Arial"/>
          <w:color w:val="1F1F1F"/>
        </w:rPr>
        <w:t xml:space="preserve">. </w:t>
      </w:r>
    </w:p>
    <w:p w:rsidR="001F0AF6" w:rsidRDefault="001F0AF6">
      <w:pPr>
        <w:pStyle w:val="Normln1"/>
        <w:widowControl w:val="0"/>
        <w:pBdr>
          <w:top w:val="nil"/>
          <w:left w:val="nil"/>
          <w:bottom w:val="nil"/>
          <w:right w:val="nil"/>
          <w:between w:val="nil"/>
        </w:pBdr>
        <w:ind w:left="426"/>
        <w:jc w:val="both"/>
        <w:rPr>
          <w:rFonts w:ascii="Arial" w:eastAsia="Arial" w:hAnsi="Arial" w:cs="Arial"/>
          <w:color w:val="000000"/>
        </w:rPr>
      </w:pPr>
    </w:p>
    <w:p w:rsidR="001F0AF6" w:rsidRDefault="006A4ED9">
      <w:pPr>
        <w:pStyle w:val="Normln1"/>
        <w:widowControl w:val="0"/>
        <w:numPr>
          <w:ilvl w:val="0"/>
          <w:numId w:val="1"/>
        </w:num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Tuto smlouvu lze měnit a doplňovat jen na základě písemných číslovaných a oprávněnými zástupci obou smluvních stran podepsaných dodatků k této smlouvě. Všechny dodatky, které budou označeny jako dodatky této smlouvy, jsou nedílnou součástí této smlouvy. Přílohy této smlouvy mohou strany měnit, resp. je nahradit přílohami novými, i bez uzavření písemného dodatku a to po vzájemném odsouhlasení nové verze přílohy kontaktními osobami smluvních stran. Nová příloha musí zachovat strukturu původní přílohy smlouvy, dále musí být označena příslušným číslem verze a datem účinnosti.  </w:t>
      </w:r>
    </w:p>
    <w:p w:rsidR="001F0AF6" w:rsidRPr="0017396F" w:rsidRDefault="001F0AF6">
      <w:pPr>
        <w:pStyle w:val="Normln1"/>
        <w:widowControl w:val="0"/>
        <w:pBdr>
          <w:top w:val="nil"/>
          <w:left w:val="nil"/>
          <w:bottom w:val="nil"/>
          <w:right w:val="nil"/>
          <w:between w:val="nil"/>
        </w:pBdr>
        <w:ind w:left="426"/>
        <w:jc w:val="both"/>
        <w:rPr>
          <w:rFonts w:ascii="Arial" w:eastAsia="Arial" w:hAnsi="Arial" w:cs="Arial"/>
          <w:color w:val="000000"/>
          <w:sz w:val="16"/>
          <w:szCs w:val="16"/>
        </w:rPr>
      </w:pPr>
    </w:p>
    <w:p w:rsidR="001F0AF6" w:rsidRPr="0017396F" w:rsidRDefault="001F0AF6">
      <w:pPr>
        <w:pStyle w:val="Normln1"/>
        <w:widowControl w:val="0"/>
        <w:pBdr>
          <w:top w:val="nil"/>
          <w:left w:val="nil"/>
          <w:bottom w:val="nil"/>
          <w:right w:val="nil"/>
          <w:between w:val="nil"/>
        </w:pBdr>
        <w:ind w:left="426"/>
        <w:jc w:val="both"/>
        <w:rPr>
          <w:rFonts w:ascii="Arial" w:eastAsia="Arial" w:hAnsi="Arial" w:cs="Arial"/>
          <w:color w:val="000000"/>
        </w:rPr>
      </w:pPr>
    </w:p>
    <w:p w:rsidR="001F0AF6" w:rsidRPr="0017396F" w:rsidRDefault="006A4ED9">
      <w:pPr>
        <w:pStyle w:val="Normln1"/>
        <w:widowControl w:val="0"/>
        <w:numPr>
          <w:ilvl w:val="0"/>
          <w:numId w:val="1"/>
        </w:numPr>
        <w:pBdr>
          <w:top w:val="nil"/>
          <w:left w:val="nil"/>
          <w:bottom w:val="nil"/>
          <w:right w:val="nil"/>
          <w:between w:val="nil"/>
        </w:pBdr>
        <w:ind w:left="426"/>
        <w:jc w:val="both"/>
        <w:rPr>
          <w:rFonts w:ascii="Arial" w:eastAsia="Arial" w:hAnsi="Arial" w:cs="Arial"/>
          <w:color w:val="000000"/>
        </w:rPr>
      </w:pPr>
      <w:r w:rsidRPr="0017396F">
        <w:rPr>
          <w:rFonts w:ascii="Arial" w:eastAsia="Arial" w:hAnsi="Arial" w:cs="Arial"/>
          <w:color w:val="000000"/>
        </w:rPr>
        <w:t xml:space="preserve">Smluvní strany pověřily jednáním v rámci plnění předmětu této smlouvy tyto kontaktní osoby </w:t>
      </w:r>
      <w:r w:rsidRPr="0017396F">
        <w:rPr>
          <w:rFonts w:ascii="Arial" w:eastAsia="Arial" w:hAnsi="Arial" w:cs="Arial"/>
          <w:b/>
          <w:i/>
          <w:color w:val="000000"/>
        </w:rPr>
        <w:t>(osobní údaje)</w:t>
      </w:r>
      <w:r w:rsidRPr="0017396F">
        <w:rPr>
          <w:rFonts w:ascii="Arial" w:eastAsia="Arial" w:hAnsi="Arial" w:cs="Arial"/>
          <w:b/>
          <w:color w:val="000000"/>
        </w:rPr>
        <w:t>:</w:t>
      </w:r>
      <w:r w:rsidRPr="0017396F">
        <w:rPr>
          <w:rFonts w:ascii="Arial" w:eastAsia="Arial" w:hAnsi="Arial" w:cs="Arial"/>
          <w:color w:val="000000"/>
        </w:rPr>
        <w:t xml:space="preserve"> </w:t>
      </w:r>
      <w:r w:rsidRPr="0017396F">
        <w:rPr>
          <w:rFonts w:ascii="Arial" w:eastAsia="Arial" w:hAnsi="Arial" w:cs="Arial"/>
          <w:color w:val="000000"/>
        </w:rPr>
        <w:tab/>
      </w:r>
      <w:r w:rsidRPr="0017396F">
        <w:rPr>
          <w:rFonts w:ascii="Arial" w:eastAsia="Arial" w:hAnsi="Arial" w:cs="Arial"/>
          <w:color w:val="000000"/>
        </w:rPr>
        <w:tab/>
      </w:r>
      <w:r w:rsidRPr="0017396F">
        <w:rPr>
          <w:rFonts w:ascii="Arial" w:eastAsia="Arial" w:hAnsi="Arial" w:cs="Arial"/>
          <w:color w:val="000000"/>
        </w:rPr>
        <w:tab/>
      </w:r>
    </w:p>
    <w:p w:rsidR="001F0AF6" w:rsidRDefault="001F0AF6">
      <w:pPr>
        <w:pStyle w:val="Normln1"/>
        <w:keepNext/>
        <w:keepLines/>
        <w:pBdr>
          <w:top w:val="nil"/>
          <w:left w:val="nil"/>
          <w:bottom w:val="nil"/>
          <w:right w:val="nil"/>
          <w:between w:val="nil"/>
        </w:pBdr>
        <w:ind w:left="459"/>
        <w:rPr>
          <w:rFonts w:ascii="Arial" w:eastAsia="Arial" w:hAnsi="Arial" w:cs="Arial"/>
          <w:color w:val="000000"/>
          <w:highlight w:val="green"/>
        </w:rPr>
      </w:pPr>
    </w:p>
    <w:tbl>
      <w:tblPr>
        <w:tblStyle w:val="2"/>
        <w:tblW w:w="9039"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51"/>
        <w:gridCol w:w="2155"/>
        <w:gridCol w:w="2155"/>
        <w:gridCol w:w="2778"/>
      </w:tblGrid>
      <w:tr w:rsidR="00724133" w:rsidRPr="0017396F" w:rsidTr="009C4E82">
        <w:trPr>
          <w:trHeight w:val="487"/>
          <w:jc w:val="center"/>
        </w:trPr>
        <w:tc>
          <w:tcPr>
            <w:tcW w:w="1951" w:type="dxa"/>
            <w:vAlign w:val="center"/>
          </w:tcPr>
          <w:p w:rsidR="00724133" w:rsidRPr="00AA2AD5" w:rsidRDefault="00724133" w:rsidP="00724133">
            <w:pPr>
              <w:pStyle w:val="Normln1"/>
              <w:keepNext/>
              <w:keepLines/>
              <w:pBdr>
                <w:top w:val="nil"/>
                <w:left w:val="nil"/>
                <w:bottom w:val="nil"/>
                <w:right w:val="nil"/>
                <w:between w:val="nil"/>
              </w:pBdr>
              <w:rPr>
                <w:rFonts w:ascii="Arial" w:eastAsia="Arial" w:hAnsi="Arial" w:cs="Arial"/>
                <w:b/>
                <w:i/>
                <w:color w:val="000000"/>
                <w:sz w:val="22"/>
              </w:rPr>
            </w:pPr>
            <w:r w:rsidRPr="00A60688">
              <w:rPr>
                <w:rFonts w:ascii="Arial" w:eastAsia="Arial" w:hAnsi="Arial" w:cs="Arial"/>
                <w:b/>
                <w:i/>
                <w:color w:val="000000"/>
                <w:sz w:val="22"/>
              </w:rPr>
              <w:t>Za dodavatele</w:t>
            </w:r>
          </w:p>
        </w:tc>
        <w:tc>
          <w:tcPr>
            <w:tcW w:w="2155" w:type="dxa"/>
            <w:vAlign w:val="center"/>
          </w:tcPr>
          <w:p w:rsidR="00724133" w:rsidRPr="00AA2AD5" w:rsidRDefault="00724133" w:rsidP="00724133">
            <w:pPr>
              <w:pStyle w:val="Normln1"/>
              <w:keepNext/>
              <w:keepLines/>
              <w:pBdr>
                <w:top w:val="nil"/>
                <w:left w:val="nil"/>
                <w:bottom w:val="nil"/>
                <w:right w:val="nil"/>
                <w:between w:val="nil"/>
              </w:pBdr>
              <w:ind w:left="175"/>
              <w:jc w:val="center"/>
              <w:rPr>
                <w:rFonts w:ascii="Arial" w:eastAsia="Arial" w:hAnsi="Arial" w:cs="Arial"/>
                <w:b/>
                <w:i/>
                <w:color w:val="000000"/>
              </w:rPr>
            </w:pPr>
          </w:p>
        </w:tc>
        <w:tc>
          <w:tcPr>
            <w:tcW w:w="2155" w:type="dxa"/>
            <w:vAlign w:val="center"/>
          </w:tcPr>
          <w:p w:rsidR="00724133" w:rsidRPr="0017396F" w:rsidRDefault="00724133" w:rsidP="00724133">
            <w:pPr>
              <w:pStyle w:val="Normln1"/>
              <w:keepNext/>
              <w:keepLines/>
              <w:pBdr>
                <w:top w:val="nil"/>
                <w:left w:val="nil"/>
                <w:bottom w:val="nil"/>
                <w:right w:val="nil"/>
                <w:between w:val="nil"/>
              </w:pBdr>
              <w:ind w:left="175"/>
              <w:jc w:val="center"/>
              <w:rPr>
                <w:rFonts w:ascii="Arial" w:eastAsia="Arial" w:hAnsi="Arial" w:cs="Arial"/>
                <w:b/>
                <w:i/>
                <w:color w:val="000000"/>
              </w:rPr>
            </w:pPr>
          </w:p>
        </w:tc>
        <w:tc>
          <w:tcPr>
            <w:tcW w:w="2778" w:type="dxa"/>
            <w:vAlign w:val="center"/>
          </w:tcPr>
          <w:p w:rsidR="00724133" w:rsidRPr="0017396F" w:rsidRDefault="00724133" w:rsidP="00724133">
            <w:pPr>
              <w:pStyle w:val="Normln1"/>
              <w:keepNext/>
              <w:keepLines/>
              <w:pBdr>
                <w:top w:val="nil"/>
                <w:left w:val="nil"/>
                <w:bottom w:val="nil"/>
                <w:right w:val="nil"/>
                <w:between w:val="nil"/>
              </w:pBdr>
              <w:ind w:left="175"/>
              <w:jc w:val="center"/>
              <w:rPr>
                <w:rFonts w:ascii="Arial" w:eastAsia="Arial" w:hAnsi="Arial" w:cs="Arial"/>
                <w:b/>
                <w:i/>
                <w:color w:val="000000"/>
              </w:rPr>
            </w:pPr>
          </w:p>
        </w:tc>
      </w:tr>
      <w:tr w:rsidR="00724133" w:rsidRPr="0017396F" w:rsidTr="009C4E82">
        <w:trPr>
          <w:trHeight w:val="565"/>
          <w:jc w:val="center"/>
        </w:trPr>
        <w:tc>
          <w:tcPr>
            <w:tcW w:w="1951" w:type="dxa"/>
            <w:vAlign w:val="center"/>
          </w:tcPr>
          <w:p w:rsidR="00724133" w:rsidRPr="00AA2AD5"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r w:rsidRPr="00AA2AD5">
              <w:rPr>
                <w:rFonts w:ascii="Arial" w:eastAsia="Arial" w:hAnsi="Arial" w:cs="Arial"/>
                <w:b/>
                <w:i/>
                <w:color w:val="000000"/>
              </w:rPr>
              <w:t>Jméno, příjmení</w:t>
            </w:r>
          </w:p>
        </w:tc>
        <w:tc>
          <w:tcPr>
            <w:tcW w:w="2155" w:type="dxa"/>
            <w:vAlign w:val="center"/>
          </w:tcPr>
          <w:p w:rsidR="00724133" w:rsidRPr="00AA2AD5" w:rsidRDefault="00724133" w:rsidP="00724133">
            <w:pPr>
              <w:pStyle w:val="Normln1"/>
              <w:keepNext/>
              <w:keepLines/>
              <w:pBdr>
                <w:top w:val="nil"/>
                <w:left w:val="nil"/>
                <w:bottom w:val="nil"/>
                <w:right w:val="nil"/>
                <w:between w:val="nil"/>
              </w:pBdr>
              <w:ind w:left="175"/>
              <w:jc w:val="center"/>
              <w:rPr>
                <w:rFonts w:ascii="Arial" w:eastAsia="Arial" w:hAnsi="Arial" w:cs="Arial"/>
                <w:b/>
                <w:i/>
                <w:color w:val="000000"/>
              </w:rPr>
            </w:pPr>
            <w:r w:rsidRPr="00AA2AD5">
              <w:rPr>
                <w:rFonts w:ascii="Arial" w:eastAsia="Arial" w:hAnsi="Arial" w:cs="Arial"/>
                <w:b/>
                <w:i/>
                <w:color w:val="000000"/>
              </w:rPr>
              <w:t>Funkce</w:t>
            </w:r>
          </w:p>
        </w:tc>
        <w:tc>
          <w:tcPr>
            <w:tcW w:w="2155" w:type="dxa"/>
            <w:vAlign w:val="center"/>
          </w:tcPr>
          <w:p w:rsidR="00724133" w:rsidRPr="0017396F" w:rsidRDefault="00724133" w:rsidP="00724133">
            <w:pPr>
              <w:pStyle w:val="Normln1"/>
              <w:keepNext/>
              <w:keepLines/>
              <w:pBdr>
                <w:top w:val="nil"/>
                <w:left w:val="nil"/>
                <w:bottom w:val="nil"/>
                <w:right w:val="nil"/>
                <w:between w:val="nil"/>
              </w:pBdr>
              <w:ind w:left="175"/>
              <w:jc w:val="center"/>
              <w:rPr>
                <w:rFonts w:ascii="Arial" w:eastAsia="Arial" w:hAnsi="Arial" w:cs="Arial"/>
                <w:b/>
                <w:i/>
                <w:color w:val="000000"/>
              </w:rPr>
            </w:pPr>
            <w:r w:rsidRPr="0017396F">
              <w:rPr>
                <w:rFonts w:ascii="Arial" w:eastAsia="Arial" w:hAnsi="Arial" w:cs="Arial"/>
                <w:b/>
                <w:i/>
                <w:color w:val="000000"/>
              </w:rPr>
              <w:t>Telefon</w:t>
            </w:r>
          </w:p>
        </w:tc>
        <w:tc>
          <w:tcPr>
            <w:tcW w:w="2778" w:type="dxa"/>
            <w:vAlign w:val="center"/>
          </w:tcPr>
          <w:p w:rsidR="00724133" w:rsidRPr="0017396F" w:rsidRDefault="00724133" w:rsidP="00724133">
            <w:pPr>
              <w:pStyle w:val="Normln1"/>
              <w:keepNext/>
              <w:keepLines/>
              <w:pBdr>
                <w:top w:val="nil"/>
                <w:left w:val="nil"/>
                <w:bottom w:val="nil"/>
                <w:right w:val="nil"/>
                <w:between w:val="nil"/>
              </w:pBdr>
              <w:ind w:left="175"/>
              <w:jc w:val="center"/>
              <w:rPr>
                <w:rFonts w:ascii="Arial" w:eastAsia="Arial" w:hAnsi="Arial" w:cs="Arial"/>
                <w:b/>
                <w:i/>
                <w:color w:val="000000"/>
              </w:rPr>
            </w:pPr>
            <w:r w:rsidRPr="0017396F">
              <w:rPr>
                <w:rFonts w:ascii="Arial" w:eastAsia="Arial" w:hAnsi="Arial" w:cs="Arial"/>
                <w:b/>
                <w:i/>
                <w:color w:val="000000"/>
              </w:rPr>
              <w:t>Email</w:t>
            </w:r>
          </w:p>
        </w:tc>
      </w:tr>
      <w:tr w:rsidR="00724133" w:rsidRPr="00FC7650" w:rsidTr="009C4E82">
        <w:trPr>
          <w:trHeight w:val="399"/>
          <w:jc w:val="center"/>
        </w:trPr>
        <w:tc>
          <w:tcPr>
            <w:tcW w:w="1951" w:type="dxa"/>
            <w:vAlign w:val="center"/>
          </w:tcPr>
          <w:p w:rsidR="00724133" w:rsidRPr="00FC7650" w:rsidRDefault="00C13657" w:rsidP="00724133">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XXXXXXXXXX</w:t>
            </w:r>
          </w:p>
        </w:tc>
        <w:tc>
          <w:tcPr>
            <w:tcW w:w="2155" w:type="dxa"/>
            <w:vAlign w:val="center"/>
          </w:tcPr>
          <w:p w:rsidR="00724133" w:rsidRPr="00FC7650" w:rsidRDefault="00C13657" w:rsidP="00724133">
            <w:pPr>
              <w:pStyle w:val="Normln1"/>
              <w:keepNext/>
              <w:keepLines/>
              <w:pBdr>
                <w:top w:val="nil"/>
                <w:left w:val="nil"/>
                <w:bottom w:val="nil"/>
                <w:right w:val="nil"/>
                <w:between w:val="nil"/>
              </w:pBdr>
              <w:ind w:left="175"/>
              <w:jc w:val="center"/>
              <w:rPr>
                <w:rFonts w:ascii="Arial" w:eastAsia="Arial" w:hAnsi="Arial" w:cs="Arial"/>
                <w:color w:val="000000"/>
              </w:rPr>
            </w:pPr>
            <w:r>
              <w:rPr>
                <w:rFonts w:ascii="Arial" w:eastAsia="Arial" w:hAnsi="Arial" w:cs="Arial"/>
                <w:color w:val="000000"/>
              </w:rPr>
              <w:t>XXXXXXXXXX</w:t>
            </w:r>
          </w:p>
        </w:tc>
        <w:tc>
          <w:tcPr>
            <w:tcW w:w="2155" w:type="dxa"/>
            <w:vAlign w:val="center"/>
          </w:tcPr>
          <w:p w:rsidR="00724133" w:rsidRPr="00FC7650" w:rsidRDefault="00C13657" w:rsidP="00724133">
            <w:pPr>
              <w:pStyle w:val="Normln1"/>
              <w:keepNext/>
              <w:keepLines/>
              <w:pBdr>
                <w:top w:val="nil"/>
                <w:left w:val="nil"/>
                <w:bottom w:val="nil"/>
                <w:right w:val="nil"/>
                <w:between w:val="nil"/>
              </w:pBdr>
              <w:ind w:left="175"/>
              <w:jc w:val="center"/>
              <w:rPr>
                <w:rFonts w:ascii="Arial" w:eastAsia="Arial" w:hAnsi="Arial" w:cs="Arial"/>
                <w:color w:val="000000"/>
              </w:rPr>
            </w:pPr>
            <w:r>
              <w:rPr>
                <w:rFonts w:ascii="Arial" w:eastAsia="Arial" w:hAnsi="Arial" w:cs="Arial"/>
                <w:color w:val="000000"/>
              </w:rPr>
              <w:t>XXXXXXXXXX</w:t>
            </w:r>
          </w:p>
        </w:tc>
        <w:tc>
          <w:tcPr>
            <w:tcW w:w="2778" w:type="dxa"/>
            <w:vAlign w:val="center"/>
          </w:tcPr>
          <w:p w:rsidR="00724133" w:rsidRPr="00FC7650" w:rsidRDefault="00C13657" w:rsidP="00724133">
            <w:pPr>
              <w:pStyle w:val="Normln1"/>
              <w:keepNext/>
              <w:keepLines/>
              <w:pBdr>
                <w:top w:val="nil"/>
                <w:left w:val="nil"/>
                <w:bottom w:val="nil"/>
                <w:right w:val="nil"/>
                <w:between w:val="nil"/>
              </w:pBdr>
              <w:ind w:left="175"/>
              <w:jc w:val="center"/>
              <w:rPr>
                <w:rFonts w:ascii="Arial" w:eastAsia="Arial" w:hAnsi="Arial" w:cs="Arial"/>
                <w:color w:val="000000"/>
              </w:rPr>
            </w:pPr>
            <w:r>
              <w:rPr>
                <w:rFonts w:ascii="Arial" w:eastAsia="Arial" w:hAnsi="Arial" w:cs="Arial"/>
                <w:color w:val="000000"/>
              </w:rPr>
              <w:t>XXXXXXXXXX</w:t>
            </w:r>
          </w:p>
        </w:tc>
      </w:tr>
    </w:tbl>
    <w:p w:rsidR="001F0AF6" w:rsidRDefault="001F0AF6" w:rsidP="00724133">
      <w:pPr>
        <w:pStyle w:val="Normln1"/>
        <w:widowControl w:val="0"/>
        <w:pBdr>
          <w:top w:val="nil"/>
          <w:left w:val="nil"/>
          <w:bottom w:val="nil"/>
          <w:right w:val="nil"/>
          <w:between w:val="nil"/>
        </w:pBdr>
        <w:jc w:val="both"/>
        <w:rPr>
          <w:rFonts w:ascii="Arial" w:eastAsia="Arial" w:hAnsi="Arial" w:cs="Arial"/>
          <w:color w:val="000000"/>
        </w:rPr>
      </w:pPr>
    </w:p>
    <w:p w:rsidR="00724133" w:rsidRDefault="00724133" w:rsidP="00724133">
      <w:pPr>
        <w:pStyle w:val="Normln1"/>
        <w:widowControl w:val="0"/>
        <w:pBdr>
          <w:top w:val="nil"/>
          <w:left w:val="nil"/>
          <w:bottom w:val="nil"/>
          <w:right w:val="nil"/>
          <w:between w:val="nil"/>
        </w:pBdr>
        <w:jc w:val="both"/>
        <w:rPr>
          <w:rFonts w:ascii="Arial" w:eastAsia="Arial" w:hAnsi="Arial" w:cs="Arial"/>
          <w:color w:val="000000"/>
        </w:rPr>
      </w:pPr>
    </w:p>
    <w:tbl>
      <w:tblPr>
        <w:tblStyle w:val="2"/>
        <w:tblW w:w="8902"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98"/>
        <w:gridCol w:w="2126"/>
        <w:gridCol w:w="1843"/>
        <w:gridCol w:w="2835"/>
      </w:tblGrid>
      <w:tr w:rsidR="00724133" w:rsidRPr="0017396F" w:rsidTr="00972385">
        <w:trPr>
          <w:trHeight w:val="505"/>
        </w:trPr>
        <w:tc>
          <w:tcPr>
            <w:tcW w:w="2098" w:type="dxa"/>
            <w:vAlign w:val="center"/>
          </w:tcPr>
          <w:p w:rsidR="00724133" w:rsidRPr="0017396F" w:rsidRDefault="00724133" w:rsidP="00724133">
            <w:pPr>
              <w:pStyle w:val="Normln1"/>
              <w:widowControl w:val="0"/>
              <w:pBdr>
                <w:top w:val="nil"/>
                <w:left w:val="nil"/>
                <w:bottom w:val="nil"/>
                <w:right w:val="nil"/>
                <w:between w:val="nil"/>
              </w:pBdr>
              <w:rPr>
                <w:rFonts w:ascii="Arial" w:eastAsia="Arial" w:hAnsi="Arial" w:cs="Arial"/>
                <w:b/>
                <w:color w:val="000000"/>
                <w:sz w:val="22"/>
              </w:rPr>
            </w:pPr>
            <w:r w:rsidRPr="0017396F">
              <w:rPr>
                <w:rFonts w:ascii="Arial" w:eastAsia="Arial" w:hAnsi="Arial" w:cs="Arial"/>
                <w:b/>
                <w:color w:val="000000"/>
                <w:sz w:val="22"/>
              </w:rPr>
              <w:t>Za odběratele</w:t>
            </w:r>
          </w:p>
        </w:tc>
        <w:tc>
          <w:tcPr>
            <w:tcW w:w="2126"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p>
        </w:tc>
        <w:tc>
          <w:tcPr>
            <w:tcW w:w="1843"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p>
        </w:tc>
        <w:tc>
          <w:tcPr>
            <w:tcW w:w="2835"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p>
        </w:tc>
      </w:tr>
      <w:tr w:rsidR="00724133" w:rsidRPr="0017396F" w:rsidTr="00972385">
        <w:trPr>
          <w:trHeight w:val="505"/>
        </w:trPr>
        <w:tc>
          <w:tcPr>
            <w:tcW w:w="2098"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r w:rsidRPr="0017396F">
              <w:rPr>
                <w:rFonts w:ascii="Arial" w:eastAsia="Arial" w:hAnsi="Arial" w:cs="Arial"/>
                <w:b/>
                <w:i/>
                <w:color w:val="000000"/>
              </w:rPr>
              <w:t>Jméno, příjmení</w:t>
            </w:r>
          </w:p>
        </w:tc>
        <w:tc>
          <w:tcPr>
            <w:tcW w:w="2126"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r w:rsidRPr="0017396F">
              <w:rPr>
                <w:rFonts w:ascii="Arial" w:eastAsia="Arial" w:hAnsi="Arial" w:cs="Arial"/>
                <w:b/>
                <w:i/>
                <w:color w:val="000000"/>
              </w:rPr>
              <w:t>Funkce</w:t>
            </w:r>
          </w:p>
        </w:tc>
        <w:tc>
          <w:tcPr>
            <w:tcW w:w="1843"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r w:rsidRPr="0017396F">
              <w:rPr>
                <w:rFonts w:ascii="Arial" w:eastAsia="Arial" w:hAnsi="Arial" w:cs="Arial"/>
                <w:b/>
                <w:i/>
                <w:color w:val="000000"/>
              </w:rPr>
              <w:t>Telefon</w:t>
            </w:r>
          </w:p>
        </w:tc>
        <w:tc>
          <w:tcPr>
            <w:tcW w:w="2835" w:type="dxa"/>
            <w:vAlign w:val="center"/>
          </w:tcPr>
          <w:p w:rsidR="00724133" w:rsidRPr="0017396F" w:rsidRDefault="00724133" w:rsidP="00724133">
            <w:pPr>
              <w:pStyle w:val="Normln1"/>
              <w:keepNext/>
              <w:keepLines/>
              <w:pBdr>
                <w:top w:val="nil"/>
                <w:left w:val="nil"/>
                <w:bottom w:val="nil"/>
                <w:right w:val="nil"/>
                <w:between w:val="nil"/>
              </w:pBdr>
              <w:jc w:val="center"/>
              <w:rPr>
                <w:rFonts w:ascii="Arial" w:eastAsia="Arial" w:hAnsi="Arial" w:cs="Arial"/>
                <w:b/>
                <w:i/>
                <w:color w:val="000000"/>
              </w:rPr>
            </w:pPr>
            <w:r w:rsidRPr="0017396F">
              <w:rPr>
                <w:rFonts w:ascii="Arial" w:eastAsia="Arial" w:hAnsi="Arial" w:cs="Arial"/>
                <w:b/>
                <w:i/>
                <w:color w:val="000000"/>
              </w:rPr>
              <w:t>Email</w:t>
            </w:r>
          </w:p>
        </w:tc>
      </w:tr>
      <w:tr w:rsidR="00724133" w:rsidRPr="00724133" w:rsidTr="00972385">
        <w:trPr>
          <w:trHeight w:val="524"/>
        </w:trPr>
        <w:tc>
          <w:tcPr>
            <w:tcW w:w="2098" w:type="dxa"/>
            <w:vAlign w:val="center"/>
          </w:tcPr>
          <w:p w:rsidR="00724133" w:rsidRPr="0017396F" w:rsidRDefault="00C13657" w:rsidP="00724133">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XXXXXXXXXX</w:t>
            </w:r>
          </w:p>
        </w:tc>
        <w:tc>
          <w:tcPr>
            <w:tcW w:w="2126" w:type="dxa"/>
            <w:vAlign w:val="center"/>
          </w:tcPr>
          <w:p w:rsidR="00724133" w:rsidRPr="0017396F" w:rsidRDefault="00C13657" w:rsidP="00724133">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XXXXXXXXXX</w:t>
            </w:r>
          </w:p>
        </w:tc>
        <w:tc>
          <w:tcPr>
            <w:tcW w:w="1843" w:type="dxa"/>
            <w:vAlign w:val="center"/>
          </w:tcPr>
          <w:p w:rsidR="00724133" w:rsidRPr="0017396F" w:rsidRDefault="00C13657" w:rsidP="00724133">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XXXXXXXXXX</w:t>
            </w:r>
          </w:p>
        </w:tc>
        <w:tc>
          <w:tcPr>
            <w:tcW w:w="2835" w:type="dxa"/>
            <w:vAlign w:val="center"/>
          </w:tcPr>
          <w:p w:rsidR="00724133" w:rsidRPr="00724133" w:rsidRDefault="00C13657" w:rsidP="00724133">
            <w:pPr>
              <w:pStyle w:val="Normln1"/>
              <w:keepNext/>
              <w:keepLines/>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XXXXXXXXXX</w:t>
            </w:r>
          </w:p>
        </w:tc>
      </w:tr>
    </w:tbl>
    <w:p w:rsidR="00724133" w:rsidRDefault="00724133" w:rsidP="00724133">
      <w:pPr>
        <w:pStyle w:val="Normln1"/>
        <w:widowControl w:val="0"/>
        <w:pBdr>
          <w:top w:val="nil"/>
          <w:left w:val="nil"/>
          <w:bottom w:val="nil"/>
          <w:right w:val="nil"/>
          <w:between w:val="nil"/>
        </w:pBdr>
        <w:jc w:val="both"/>
        <w:rPr>
          <w:rFonts w:ascii="Arial" w:eastAsia="Arial" w:hAnsi="Arial" w:cs="Arial"/>
          <w:color w:val="000000"/>
        </w:rPr>
      </w:pPr>
    </w:p>
    <w:p w:rsidR="00FC7650" w:rsidRDefault="00FC7650">
      <w:pPr>
        <w:pStyle w:val="Normln1"/>
        <w:widowControl w:val="0"/>
        <w:pBdr>
          <w:top w:val="nil"/>
          <w:left w:val="nil"/>
          <w:bottom w:val="nil"/>
          <w:right w:val="nil"/>
          <w:between w:val="nil"/>
        </w:pBdr>
        <w:ind w:left="400"/>
        <w:jc w:val="both"/>
        <w:rPr>
          <w:rFonts w:ascii="Arial" w:eastAsia="Arial" w:hAnsi="Arial" w:cs="Arial"/>
          <w:color w:val="000000"/>
        </w:rPr>
      </w:pPr>
    </w:p>
    <w:p w:rsidR="001F0AF6" w:rsidRDefault="006A4ED9">
      <w:pPr>
        <w:pStyle w:val="Normln1"/>
        <w:widowControl w:val="0"/>
        <w:numPr>
          <w:ilvl w:val="0"/>
          <w:numId w:val="1"/>
        </w:numPr>
        <w:pBdr>
          <w:top w:val="nil"/>
          <w:left w:val="nil"/>
          <w:bottom w:val="nil"/>
          <w:right w:val="nil"/>
          <w:between w:val="nil"/>
        </w:pBdr>
        <w:ind w:left="400"/>
        <w:jc w:val="both"/>
        <w:rPr>
          <w:rFonts w:ascii="Arial" w:eastAsia="Arial" w:hAnsi="Arial" w:cs="Arial"/>
          <w:color w:val="000000"/>
        </w:rPr>
      </w:pPr>
      <w:r>
        <w:rPr>
          <w:rFonts w:ascii="Arial" w:eastAsia="Arial" w:hAnsi="Arial" w:cs="Arial"/>
          <w:color w:val="000000"/>
        </w:rPr>
        <w:t xml:space="preserve">Nedílnou součástí této smlouvy jsou i její přílohy a to: </w:t>
      </w:r>
    </w:p>
    <w:p w:rsidR="001F0AF6" w:rsidRPr="0017396F" w:rsidRDefault="006A4ED9" w:rsidP="00972385">
      <w:pPr>
        <w:pStyle w:val="Normln1"/>
        <w:widowControl w:val="0"/>
        <w:pBdr>
          <w:top w:val="nil"/>
          <w:left w:val="nil"/>
          <w:bottom w:val="nil"/>
          <w:right w:val="nil"/>
          <w:between w:val="nil"/>
        </w:pBdr>
        <w:ind w:left="284"/>
        <w:jc w:val="both"/>
        <w:rPr>
          <w:rFonts w:ascii="Arial" w:eastAsia="Arial" w:hAnsi="Arial" w:cs="Arial"/>
          <w:color w:val="000000"/>
        </w:rPr>
      </w:pPr>
      <w:r w:rsidRPr="0017396F">
        <w:rPr>
          <w:rFonts w:ascii="Arial" w:eastAsia="Arial" w:hAnsi="Arial" w:cs="Arial"/>
          <w:color w:val="000000"/>
        </w:rPr>
        <w:t xml:space="preserve">příloha č. 1 – seznam zboží </w:t>
      </w:r>
      <w:r w:rsidRPr="0017396F">
        <w:rPr>
          <w:rFonts w:ascii="Arial" w:eastAsia="Arial" w:hAnsi="Arial" w:cs="Arial"/>
          <w:b/>
          <w:i/>
          <w:color w:val="000000"/>
        </w:rPr>
        <w:t>(obchodní tajemství)</w:t>
      </w:r>
    </w:p>
    <w:p w:rsidR="001F0AF6" w:rsidRDefault="006A4ED9" w:rsidP="00972385">
      <w:pPr>
        <w:pStyle w:val="Normln1"/>
        <w:widowControl w:val="0"/>
        <w:pBdr>
          <w:top w:val="nil"/>
          <w:left w:val="nil"/>
          <w:bottom w:val="nil"/>
          <w:right w:val="nil"/>
          <w:between w:val="nil"/>
        </w:pBdr>
        <w:ind w:left="284"/>
        <w:jc w:val="both"/>
        <w:rPr>
          <w:rFonts w:ascii="Arial" w:eastAsia="Arial" w:hAnsi="Arial" w:cs="Arial"/>
          <w:color w:val="000000"/>
        </w:rPr>
      </w:pPr>
      <w:r w:rsidRPr="0017396F">
        <w:rPr>
          <w:rFonts w:ascii="Arial" w:eastAsia="Arial" w:hAnsi="Arial" w:cs="Arial"/>
          <w:color w:val="000000"/>
        </w:rPr>
        <w:t xml:space="preserve">příloha č. 2 – výpočet obchodního zvýhodnění </w:t>
      </w:r>
      <w:r w:rsidRPr="0017396F">
        <w:rPr>
          <w:rFonts w:ascii="Arial" w:eastAsia="Arial" w:hAnsi="Arial" w:cs="Arial"/>
          <w:b/>
          <w:i/>
          <w:color w:val="000000"/>
        </w:rPr>
        <w:t>(obchodní tajemství)</w:t>
      </w:r>
    </w:p>
    <w:p w:rsidR="001F0AF6" w:rsidRDefault="001F0AF6" w:rsidP="0017396F">
      <w:pPr>
        <w:pStyle w:val="Normln1"/>
        <w:widowControl w:val="0"/>
        <w:pBdr>
          <w:top w:val="nil"/>
          <w:left w:val="nil"/>
          <w:bottom w:val="nil"/>
          <w:right w:val="nil"/>
          <w:between w:val="nil"/>
        </w:pBdr>
        <w:jc w:val="both"/>
        <w:rPr>
          <w:rFonts w:ascii="Arial" w:eastAsia="Arial" w:hAnsi="Arial" w:cs="Arial"/>
          <w:color w:val="000000"/>
        </w:rPr>
      </w:pPr>
    </w:p>
    <w:p w:rsidR="0017396F" w:rsidRDefault="0017396F" w:rsidP="0017396F">
      <w:pPr>
        <w:pStyle w:val="Normln1"/>
        <w:widowControl w:val="0"/>
        <w:pBdr>
          <w:top w:val="nil"/>
          <w:left w:val="nil"/>
          <w:bottom w:val="nil"/>
          <w:right w:val="nil"/>
          <w:between w:val="nil"/>
        </w:pBdr>
        <w:jc w:val="both"/>
        <w:rPr>
          <w:rFonts w:ascii="Arial" w:eastAsia="Arial" w:hAnsi="Arial" w:cs="Arial"/>
          <w:color w:val="000000"/>
        </w:rPr>
      </w:pPr>
    </w:p>
    <w:p w:rsidR="001F0AF6" w:rsidRDefault="001F0AF6">
      <w:pPr>
        <w:pStyle w:val="Normln1"/>
        <w:widowControl w:val="0"/>
        <w:pBdr>
          <w:top w:val="nil"/>
          <w:left w:val="nil"/>
          <w:bottom w:val="nil"/>
          <w:right w:val="nil"/>
          <w:between w:val="nil"/>
        </w:pBdr>
        <w:ind w:left="400"/>
        <w:jc w:val="both"/>
        <w:rPr>
          <w:rFonts w:ascii="Arial" w:eastAsia="Arial" w:hAnsi="Arial" w:cs="Arial"/>
          <w:color w:val="000000"/>
        </w:rPr>
      </w:pPr>
    </w:p>
    <w:p w:rsidR="00972385" w:rsidRDefault="00972385">
      <w:pPr>
        <w:pStyle w:val="Normln1"/>
        <w:keepNext/>
        <w:keepLines/>
        <w:pBdr>
          <w:top w:val="nil"/>
          <w:left w:val="nil"/>
          <w:bottom w:val="nil"/>
          <w:right w:val="nil"/>
          <w:between w:val="nil"/>
        </w:pBdr>
        <w:rPr>
          <w:rFonts w:ascii="Arial" w:eastAsia="Arial" w:hAnsi="Arial" w:cs="Arial"/>
          <w:color w:val="000000"/>
        </w:rPr>
      </w:pPr>
    </w:p>
    <w:p w:rsidR="00972385" w:rsidRDefault="00972385">
      <w:pPr>
        <w:pStyle w:val="Normln1"/>
        <w:keepNext/>
        <w:keepLines/>
        <w:pBdr>
          <w:top w:val="nil"/>
          <w:left w:val="nil"/>
          <w:bottom w:val="nil"/>
          <w:right w:val="nil"/>
          <w:between w:val="nil"/>
        </w:pBdr>
        <w:rPr>
          <w:rFonts w:ascii="Arial" w:eastAsia="Arial" w:hAnsi="Arial" w:cs="Arial"/>
          <w:color w:val="000000"/>
        </w:rPr>
      </w:pPr>
    </w:p>
    <w:p w:rsidR="00972385" w:rsidRDefault="00972385">
      <w:pPr>
        <w:pStyle w:val="Normln1"/>
        <w:keepNext/>
        <w:keepLines/>
        <w:pBdr>
          <w:top w:val="nil"/>
          <w:left w:val="nil"/>
          <w:bottom w:val="nil"/>
          <w:right w:val="nil"/>
          <w:between w:val="nil"/>
        </w:pBdr>
        <w:rPr>
          <w:rFonts w:ascii="Arial" w:eastAsia="Arial" w:hAnsi="Arial" w:cs="Arial"/>
          <w:color w:val="000000"/>
        </w:rPr>
      </w:pPr>
    </w:p>
    <w:p w:rsidR="001F0AF6" w:rsidRDefault="006A4ED9">
      <w:pPr>
        <w:pStyle w:val="Normln1"/>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V</w:t>
      </w:r>
      <w:r w:rsidR="004D14FB">
        <w:rPr>
          <w:rFonts w:ascii="Arial" w:eastAsia="Arial" w:hAnsi="Arial" w:cs="Arial"/>
          <w:color w:val="000000"/>
        </w:rPr>
        <w:t xml:space="preserve"> </w:t>
      </w:r>
      <w:r w:rsidR="00A60688">
        <w:rPr>
          <w:rFonts w:ascii="Arial" w:eastAsia="Arial" w:hAnsi="Arial" w:cs="Arial"/>
          <w:color w:val="000000"/>
        </w:rPr>
        <w:t>Praze</w:t>
      </w:r>
      <w:r w:rsidR="0017396F">
        <w:rPr>
          <w:rFonts w:ascii="Arial" w:eastAsia="Arial" w:hAnsi="Arial" w:cs="Arial"/>
          <w:color w:val="000000"/>
        </w:rPr>
        <w:t xml:space="preserve"> </w:t>
      </w:r>
      <w:r>
        <w:rPr>
          <w:rFonts w:ascii="Arial" w:eastAsia="Arial" w:hAnsi="Arial" w:cs="Arial"/>
          <w:color w:val="000000"/>
        </w:rPr>
        <w:t xml:space="preserve">dne ………… </w:t>
      </w:r>
      <w:r w:rsidR="00972385">
        <w:rPr>
          <w:rFonts w:ascii="Arial" w:eastAsia="Arial" w:hAnsi="Arial" w:cs="Arial"/>
          <w:color w:val="000000"/>
        </w:rPr>
        <w:tab/>
      </w:r>
      <w:r w:rsidR="00972385">
        <w:rPr>
          <w:rFonts w:ascii="Arial" w:eastAsia="Arial" w:hAnsi="Arial" w:cs="Arial"/>
          <w:color w:val="000000"/>
        </w:rPr>
        <w:tab/>
        <w:t xml:space="preserve">       </w:t>
      </w:r>
      <w:r w:rsidR="00972385">
        <w:rPr>
          <w:rFonts w:ascii="Arial" w:eastAsia="Arial" w:hAnsi="Arial" w:cs="Arial"/>
          <w:color w:val="000000"/>
        </w:rPr>
        <w:tab/>
      </w:r>
      <w:r w:rsidR="00972385">
        <w:rPr>
          <w:rFonts w:ascii="Arial" w:eastAsia="Arial" w:hAnsi="Arial" w:cs="Arial"/>
          <w:color w:val="000000"/>
        </w:rPr>
        <w:tab/>
        <w:t xml:space="preserve">      </w:t>
      </w:r>
      <w:r>
        <w:rPr>
          <w:rFonts w:ascii="Arial" w:eastAsia="Arial" w:hAnsi="Arial" w:cs="Arial"/>
          <w:color w:val="000000"/>
        </w:rPr>
        <w:t xml:space="preserve">V </w:t>
      </w:r>
      <w:r w:rsidR="00972385">
        <w:rPr>
          <w:rFonts w:ascii="Arial" w:eastAsia="Arial" w:hAnsi="Arial" w:cs="Arial"/>
          <w:color w:val="000000"/>
        </w:rPr>
        <w:t>Karlových Varech</w:t>
      </w:r>
      <w:r w:rsidR="004D14FB">
        <w:rPr>
          <w:rFonts w:ascii="Arial" w:eastAsia="Arial" w:hAnsi="Arial" w:cs="Arial"/>
          <w:color w:val="000000"/>
        </w:rPr>
        <w:t xml:space="preserve"> </w:t>
      </w:r>
      <w:r>
        <w:rPr>
          <w:rFonts w:ascii="Arial" w:eastAsia="Arial" w:hAnsi="Arial" w:cs="Arial"/>
          <w:color w:val="000000"/>
        </w:rPr>
        <w:t>dne</w:t>
      </w:r>
      <w:r w:rsidR="004D14FB">
        <w:rPr>
          <w:rFonts w:ascii="Arial" w:eastAsia="Arial" w:hAnsi="Arial" w:cs="Arial"/>
          <w:color w:val="000000"/>
        </w:rPr>
        <w:t xml:space="preserve"> </w:t>
      </w:r>
      <w:r w:rsidR="00972385">
        <w:rPr>
          <w:rFonts w:ascii="Arial" w:eastAsia="Arial" w:hAnsi="Arial" w:cs="Arial"/>
          <w:color w:val="000000"/>
        </w:rPr>
        <w:t>…………</w:t>
      </w:r>
    </w:p>
    <w:p w:rsidR="001F0AF6" w:rsidRDefault="006A4ED9">
      <w:pPr>
        <w:pStyle w:val="Normln1"/>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br/>
      </w:r>
    </w:p>
    <w:p w:rsidR="00972385" w:rsidRDefault="00972385">
      <w:pPr>
        <w:pStyle w:val="Normln1"/>
        <w:keepNext/>
        <w:keepLines/>
        <w:pBdr>
          <w:top w:val="nil"/>
          <w:left w:val="nil"/>
          <w:bottom w:val="nil"/>
          <w:right w:val="nil"/>
          <w:between w:val="nil"/>
        </w:pBdr>
        <w:rPr>
          <w:rFonts w:ascii="Arial" w:eastAsia="Arial" w:hAnsi="Arial" w:cs="Arial"/>
          <w:color w:val="000000"/>
        </w:rPr>
      </w:pPr>
    </w:p>
    <w:p w:rsidR="00972385" w:rsidRDefault="00972385">
      <w:pPr>
        <w:pStyle w:val="Normln1"/>
        <w:keepNext/>
        <w:keepLines/>
        <w:pBdr>
          <w:top w:val="nil"/>
          <w:left w:val="nil"/>
          <w:bottom w:val="nil"/>
          <w:right w:val="nil"/>
          <w:between w:val="nil"/>
        </w:pBdr>
        <w:rPr>
          <w:rFonts w:ascii="Arial" w:eastAsia="Arial" w:hAnsi="Arial" w:cs="Arial"/>
          <w:color w:val="000000"/>
        </w:rPr>
      </w:pPr>
    </w:p>
    <w:p w:rsidR="00972385" w:rsidRDefault="00972385">
      <w:pPr>
        <w:pStyle w:val="Normln1"/>
        <w:keepNext/>
        <w:keepLines/>
        <w:pBdr>
          <w:top w:val="nil"/>
          <w:left w:val="nil"/>
          <w:bottom w:val="nil"/>
          <w:right w:val="nil"/>
          <w:between w:val="nil"/>
        </w:pBdr>
        <w:rPr>
          <w:rFonts w:ascii="Arial" w:eastAsia="Arial" w:hAnsi="Arial" w:cs="Arial"/>
          <w:color w:val="000000"/>
        </w:rPr>
      </w:pPr>
    </w:p>
    <w:p w:rsidR="001F0AF6" w:rsidRDefault="001F0AF6">
      <w:pPr>
        <w:pStyle w:val="Normln1"/>
        <w:keepNext/>
        <w:keepLines/>
        <w:pBdr>
          <w:top w:val="nil"/>
          <w:left w:val="nil"/>
          <w:bottom w:val="nil"/>
          <w:right w:val="nil"/>
          <w:between w:val="nil"/>
        </w:pBdr>
        <w:rPr>
          <w:rFonts w:ascii="Arial" w:eastAsia="Arial" w:hAnsi="Arial" w:cs="Arial"/>
          <w:color w:val="000000"/>
        </w:rPr>
      </w:pPr>
    </w:p>
    <w:p w:rsidR="001F0AF6" w:rsidRDefault="006A4ED9">
      <w:pPr>
        <w:pStyle w:val="Normln1"/>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Za dodavatele:                                 </w:t>
      </w:r>
      <w:r w:rsidR="00972385">
        <w:rPr>
          <w:rFonts w:ascii="Arial" w:eastAsia="Arial" w:hAnsi="Arial" w:cs="Arial"/>
          <w:color w:val="000000"/>
        </w:rPr>
        <w:t xml:space="preserve">                            </w:t>
      </w:r>
      <w:r>
        <w:rPr>
          <w:rFonts w:ascii="Arial" w:eastAsia="Arial" w:hAnsi="Arial" w:cs="Arial"/>
          <w:color w:val="000000"/>
        </w:rPr>
        <w:t>Za odběratele:</w:t>
      </w:r>
    </w:p>
    <w:p w:rsidR="001F0AF6" w:rsidRDefault="001F0AF6">
      <w:pPr>
        <w:pStyle w:val="Normln1"/>
        <w:keepNext/>
        <w:keepLines/>
        <w:pBdr>
          <w:top w:val="nil"/>
          <w:left w:val="nil"/>
          <w:bottom w:val="nil"/>
          <w:right w:val="nil"/>
          <w:between w:val="nil"/>
        </w:pBdr>
        <w:rPr>
          <w:rFonts w:ascii="Arial" w:eastAsia="Arial" w:hAnsi="Arial" w:cs="Arial"/>
          <w:color w:val="000000"/>
        </w:rPr>
      </w:pPr>
    </w:p>
    <w:p w:rsidR="001F0AF6" w:rsidRDefault="001F0AF6">
      <w:pPr>
        <w:pStyle w:val="Normln1"/>
        <w:keepNext/>
        <w:keepLines/>
        <w:pBdr>
          <w:top w:val="nil"/>
          <w:left w:val="nil"/>
          <w:bottom w:val="nil"/>
          <w:right w:val="nil"/>
          <w:between w:val="nil"/>
        </w:pBdr>
        <w:rPr>
          <w:rFonts w:ascii="Arial" w:eastAsia="Arial" w:hAnsi="Arial" w:cs="Arial"/>
          <w:color w:val="000000"/>
        </w:rPr>
      </w:pPr>
    </w:p>
    <w:p w:rsidR="001F0AF6" w:rsidRDefault="001F0AF6">
      <w:pPr>
        <w:pStyle w:val="Normln1"/>
        <w:keepNext/>
        <w:keepLines/>
        <w:pBdr>
          <w:top w:val="nil"/>
          <w:left w:val="nil"/>
          <w:bottom w:val="nil"/>
          <w:right w:val="nil"/>
          <w:between w:val="nil"/>
        </w:pBdr>
        <w:rPr>
          <w:rFonts w:ascii="Arial" w:eastAsia="Arial" w:hAnsi="Arial" w:cs="Arial"/>
          <w:color w:val="000000"/>
        </w:rPr>
      </w:pPr>
    </w:p>
    <w:p w:rsidR="00FC7650" w:rsidRDefault="00FC7650">
      <w:pPr>
        <w:pStyle w:val="Normln1"/>
        <w:keepNext/>
        <w:keepLines/>
        <w:pBdr>
          <w:top w:val="nil"/>
          <w:left w:val="nil"/>
          <w:bottom w:val="nil"/>
          <w:right w:val="nil"/>
          <w:between w:val="nil"/>
        </w:pBdr>
        <w:rPr>
          <w:rFonts w:ascii="Arial" w:eastAsia="Arial" w:hAnsi="Arial" w:cs="Arial"/>
          <w:color w:val="000000"/>
        </w:rPr>
      </w:pPr>
    </w:p>
    <w:p w:rsidR="00FC7650" w:rsidRDefault="00FC7650">
      <w:pPr>
        <w:pStyle w:val="Normln1"/>
        <w:keepNext/>
        <w:keepLines/>
        <w:pBdr>
          <w:top w:val="nil"/>
          <w:left w:val="nil"/>
          <w:bottom w:val="nil"/>
          <w:right w:val="nil"/>
          <w:between w:val="nil"/>
        </w:pBdr>
        <w:rPr>
          <w:rFonts w:ascii="Arial" w:eastAsia="Arial" w:hAnsi="Arial" w:cs="Arial"/>
          <w:color w:val="000000"/>
        </w:rPr>
      </w:pPr>
    </w:p>
    <w:p w:rsidR="00FC7650" w:rsidRDefault="00FC7650">
      <w:pPr>
        <w:pStyle w:val="Normln1"/>
        <w:keepNext/>
        <w:keepLines/>
        <w:pBdr>
          <w:top w:val="nil"/>
          <w:left w:val="nil"/>
          <w:bottom w:val="nil"/>
          <w:right w:val="nil"/>
          <w:between w:val="nil"/>
        </w:pBdr>
        <w:rPr>
          <w:rFonts w:ascii="Arial" w:eastAsia="Arial" w:hAnsi="Arial" w:cs="Arial"/>
          <w:color w:val="000000"/>
        </w:rPr>
      </w:pPr>
    </w:p>
    <w:p w:rsidR="001F0AF6" w:rsidRDefault="006A4ED9">
      <w:pPr>
        <w:pStyle w:val="Normln1"/>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sidR="004D14FB">
        <w:rPr>
          <w:rFonts w:ascii="Arial" w:eastAsia="Arial" w:hAnsi="Arial" w:cs="Arial"/>
          <w:color w:val="000000"/>
        </w:rPr>
        <w:tab/>
      </w:r>
      <w:r>
        <w:rPr>
          <w:rFonts w:ascii="Arial" w:eastAsia="Arial" w:hAnsi="Arial" w:cs="Arial"/>
          <w:color w:val="000000"/>
        </w:rPr>
        <w:t>...........................................................</w:t>
      </w:r>
      <w:r w:rsidR="004D14FB">
        <w:rPr>
          <w:rFonts w:ascii="Arial" w:eastAsia="Arial" w:hAnsi="Arial" w:cs="Arial"/>
          <w:color w:val="000000"/>
        </w:rPr>
        <w:t>.........</w:t>
      </w:r>
    </w:p>
    <w:p w:rsidR="001F0AF6" w:rsidRPr="00897581" w:rsidRDefault="001F0AF6" w:rsidP="00972385">
      <w:pPr>
        <w:pStyle w:val="Normln1"/>
        <w:keepNext/>
        <w:keepLines/>
        <w:pBdr>
          <w:top w:val="nil"/>
          <w:left w:val="nil"/>
          <w:bottom w:val="nil"/>
          <w:right w:val="nil"/>
          <w:between w:val="nil"/>
        </w:pBdr>
        <w:rPr>
          <w:rFonts w:ascii="Arial" w:eastAsia="Arial" w:hAnsi="Arial" w:cs="Arial"/>
          <w:color w:val="000000"/>
        </w:rPr>
      </w:pPr>
    </w:p>
    <w:p w:rsidR="001F0AF6" w:rsidRDefault="00972385" w:rsidP="00972385">
      <w:pPr>
        <w:pStyle w:val="Normln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sidR="00026946">
        <w:rPr>
          <w:rFonts w:ascii="Arial" w:eastAsia="Arial" w:hAnsi="Arial" w:cs="Arial"/>
          <w:color w:val="000000"/>
        </w:rPr>
        <w:t>Mgr. Luděk Sekyra</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MUDr. Josef März</w:t>
      </w:r>
      <w:r w:rsidRPr="00972385">
        <w:rPr>
          <w:rFonts w:ascii="Arial" w:eastAsia="Arial" w:hAnsi="Arial" w:cs="Arial"/>
          <w:color w:val="000000"/>
        </w:rPr>
        <w:t xml:space="preserve"> </w:t>
      </w:r>
      <w:r>
        <w:rPr>
          <w:rFonts w:ascii="Arial" w:eastAsia="Arial" w:hAnsi="Arial" w:cs="Arial"/>
          <w:color w:val="000000"/>
        </w:rPr>
        <w:tab/>
        <w:t xml:space="preserve">  Ing. Jan Špilar</w:t>
      </w:r>
    </w:p>
    <w:p w:rsidR="001F0AF6" w:rsidRPr="00C13657" w:rsidRDefault="00C13657" w:rsidP="00C13657">
      <w:pPr>
        <w:pStyle w:val="Normln1"/>
        <w:widowControl w:val="0"/>
        <w:pBdr>
          <w:top w:val="nil"/>
          <w:left w:val="nil"/>
          <w:bottom w:val="nil"/>
          <w:right w:val="nil"/>
          <w:between w:val="nil"/>
        </w:pBdr>
        <w:rPr>
          <w:rFonts w:ascii="Arial" w:eastAsia="Arial" w:hAnsi="Arial" w:cs="Arial"/>
          <w:color w:val="000000"/>
          <w:sz w:val="16"/>
        </w:rPr>
        <w:sectPr w:rsidR="001F0AF6" w:rsidRPr="00C13657">
          <w:headerReference w:type="even" r:id="rId7"/>
          <w:headerReference w:type="default" r:id="rId8"/>
          <w:footerReference w:type="even" r:id="rId9"/>
          <w:footerReference w:type="default" r:id="rId10"/>
          <w:pgSz w:w="11906" w:h="16838"/>
          <w:pgMar w:top="1418" w:right="1418" w:bottom="1418" w:left="1418" w:header="708" w:footer="708" w:gutter="0"/>
          <w:pgNumType w:start="1"/>
          <w:cols w:space="708" w:equalWidth="0">
            <w:col w:w="9406"/>
          </w:cols>
        </w:sectPr>
      </w:pPr>
      <w:r>
        <w:rPr>
          <w:rFonts w:ascii="Arial" w:eastAsia="Arial" w:hAnsi="Arial" w:cs="Arial"/>
          <w:color w:val="000000"/>
          <w:sz w:val="16"/>
        </w:rPr>
        <w:t xml:space="preserve">    </w:t>
      </w:r>
      <w:r w:rsidR="00972385" w:rsidRPr="00972385">
        <w:rPr>
          <w:rFonts w:ascii="Arial" w:eastAsia="Arial" w:hAnsi="Arial" w:cs="Arial"/>
          <w:color w:val="000000"/>
          <w:sz w:val="16"/>
        </w:rPr>
        <w:t xml:space="preserve">                     </w:t>
      </w:r>
      <w:r w:rsidR="00972385">
        <w:rPr>
          <w:rFonts w:ascii="Arial" w:eastAsia="Arial" w:hAnsi="Arial" w:cs="Arial"/>
          <w:color w:val="000000"/>
          <w:sz w:val="16"/>
        </w:rPr>
        <w:t xml:space="preserve">       </w:t>
      </w:r>
      <w:r w:rsidR="00972385" w:rsidRPr="00972385">
        <w:rPr>
          <w:rFonts w:ascii="Arial" w:eastAsia="Arial" w:hAnsi="Arial" w:cs="Arial"/>
          <w:color w:val="000000"/>
          <w:sz w:val="16"/>
        </w:rPr>
        <w:t>j</w:t>
      </w:r>
      <w:r w:rsidR="00026946" w:rsidRPr="00972385">
        <w:rPr>
          <w:rFonts w:ascii="Arial" w:eastAsia="Arial" w:hAnsi="Arial" w:cs="Arial"/>
          <w:color w:val="000000"/>
          <w:sz w:val="16"/>
        </w:rPr>
        <w:t>ednatel</w:t>
      </w:r>
      <w:r w:rsidR="00972385" w:rsidRPr="00972385">
        <w:rPr>
          <w:rFonts w:ascii="Arial" w:eastAsia="Arial" w:hAnsi="Arial" w:cs="Arial"/>
          <w:color w:val="000000"/>
        </w:rPr>
        <w:t xml:space="preserve"> </w:t>
      </w:r>
      <w:r w:rsidR="00972385">
        <w:rPr>
          <w:rFonts w:ascii="Arial" w:eastAsia="Arial" w:hAnsi="Arial" w:cs="Arial"/>
          <w:color w:val="000000"/>
        </w:rPr>
        <w:t xml:space="preserve">                            </w:t>
      </w:r>
      <w:bookmarkStart w:id="2" w:name="_GoBack"/>
      <w:bookmarkEnd w:id="2"/>
      <w:r w:rsidR="00972385">
        <w:rPr>
          <w:rFonts w:ascii="Arial" w:eastAsia="Arial" w:hAnsi="Arial" w:cs="Arial"/>
          <w:color w:val="000000"/>
        </w:rPr>
        <w:t xml:space="preserve">                    </w:t>
      </w:r>
      <w:r w:rsidR="00972385" w:rsidRPr="00972385">
        <w:rPr>
          <w:rFonts w:ascii="Arial" w:eastAsia="Arial" w:hAnsi="Arial" w:cs="Arial"/>
          <w:color w:val="000000"/>
          <w:sz w:val="16"/>
        </w:rPr>
        <w:t xml:space="preserve">předseda představenstva </w:t>
      </w:r>
      <w:r w:rsidR="00972385">
        <w:rPr>
          <w:rFonts w:ascii="Arial" w:eastAsia="Arial" w:hAnsi="Arial" w:cs="Arial"/>
          <w:color w:val="000000"/>
          <w:sz w:val="16"/>
        </w:rPr>
        <w:t xml:space="preserve">         </w:t>
      </w:r>
      <w:r>
        <w:rPr>
          <w:rFonts w:ascii="Arial" w:eastAsia="Arial" w:hAnsi="Arial" w:cs="Arial"/>
          <w:color w:val="000000"/>
          <w:sz w:val="16"/>
        </w:rPr>
        <w:t>místopředseda představenstva</w:t>
      </w:r>
    </w:p>
    <w:p w:rsidR="006115C2" w:rsidRPr="00070455" w:rsidRDefault="006115C2" w:rsidP="00AC2DCA">
      <w:pPr>
        <w:pStyle w:val="Normln1"/>
        <w:pBdr>
          <w:top w:val="nil"/>
          <w:left w:val="nil"/>
          <w:bottom w:val="nil"/>
          <w:right w:val="nil"/>
          <w:between w:val="nil"/>
        </w:pBdr>
        <w:ind w:right="38"/>
        <w:jc w:val="both"/>
        <w:rPr>
          <w:rFonts w:ascii="Arial" w:eastAsia="Arial" w:hAnsi="Arial" w:cs="Arial"/>
          <w:color w:val="000000"/>
        </w:rPr>
      </w:pPr>
    </w:p>
    <w:sectPr w:rsidR="006115C2" w:rsidRPr="00070455" w:rsidSect="00E60C1C">
      <w:pgSz w:w="11906" w:h="16838"/>
      <w:pgMar w:top="993" w:right="1418" w:bottom="1418" w:left="1418" w:header="709" w:footer="709" w:gutter="0"/>
      <w:cols w:space="708" w:equalWidth="0">
        <w:col w:w="9831"/>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68" w:rsidRDefault="005C4568" w:rsidP="001F0AF6">
      <w:r>
        <w:separator/>
      </w:r>
    </w:p>
  </w:endnote>
  <w:endnote w:type="continuationSeparator" w:id="0">
    <w:p w:rsidR="005C4568" w:rsidRDefault="005C4568" w:rsidP="001F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F6" w:rsidRDefault="006A4ED9">
    <w:pPr>
      <w:pStyle w:val="Normln1"/>
      <w:keepNext/>
      <w:keepLines/>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2"/>
        <w:szCs w:val="22"/>
      </w:rPr>
      <w:tab/>
    </w:r>
    <w:r>
      <w:rPr>
        <w:rFonts w:ascii="Arial" w:eastAsia="Arial" w:hAnsi="Arial" w:cs="Arial"/>
        <w:color w:val="000000"/>
        <w:sz w:val="18"/>
        <w:szCs w:val="18"/>
      </w:rPr>
      <w:t xml:space="preserve">Strana </w:t>
    </w:r>
    <w:r w:rsidR="001F0AF6">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F0AF6">
      <w:rPr>
        <w:rFonts w:ascii="Arial" w:eastAsia="Arial" w:hAnsi="Arial" w:cs="Arial"/>
        <w:color w:val="000000"/>
        <w:sz w:val="18"/>
        <w:szCs w:val="18"/>
      </w:rPr>
      <w:fldChar w:fldCharType="separate"/>
    </w:r>
    <w:r w:rsidR="00C13657">
      <w:rPr>
        <w:rFonts w:ascii="Arial" w:eastAsia="Arial" w:hAnsi="Arial" w:cs="Arial"/>
        <w:noProof/>
        <w:color w:val="000000"/>
        <w:sz w:val="18"/>
        <w:szCs w:val="18"/>
      </w:rPr>
      <w:t>4</w:t>
    </w:r>
    <w:r w:rsidR="001F0AF6">
      <w:rPr>
        <w:rFonts w:ascii="Arial" w:eastAsia="Arial" w:hAnsi="Arial" w:cs="Arial"/>
        <w:color w:val="000000"/>
        <w:sz w:val="18"/>
        <w:szCs w:val="18"/>
      </w:rPr>
      <w:fldChar w:fldCharType="end"/>
    </w:r>
    <w:r>
      <w:rPr>
        <w:rFonts w:ascii="Arial" w:eastAsia="Arial" w:hAnsi="Arial" w:cs="Arial"/>
        <w:color w:val="000000"/>
        <w:sz w:val="18"/>
        <w:szCs w:val="18"/>
      </w:rPr>
      <w:t xml:space="preserve"> z </w:t>
    </w:r>
    <w:r w:rsidR="001F0AF6">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1F0AF6">
      <w:rPr>
        <w:rFonts w:ascii="Arial" w:eastAsia="Arial" w:hAnsi="Arial" w:cs="Arial"/>
        <w:color w:val="000000"/>
        <w:sz w:val="18"/>
        <w:szCs w:val="18"/>
      </w:rPr>
      <w:fldChar w:fldCharType="separate"/>
    </w:r>
    <w:r w:rsidR="00C13657">
      <w:rPr>
        <w:rFonts w:ascii="Arial" w:eastAsia="Arial" w:hAnsi="Arial" w:cs="Arial"/>
        <w:noProof/>
        <w:color w:val="000000"/>
        <w:sz w:val="18"/>
        <w:szCs w:val="18"/>
      </w:rPr>
      <w:t>5</w:t>
    </w:r>
    <w:r w:rsidR="001F0AF6">
      <w:rPr>
        <w:rFonts w:ascii="Arial" w:eastAsia="Arial" w:hAnsi="Arial" w:cs="Arial"/>
        <w:color w:val="000000"/>
        <w:sz w:val="18"/>
        <w:szCs w:val="18"/>
      </w:rPr>
      <w:fldChar w:fldCharType="end"/>
    </w:r>
  </w:p>
  <w:p w:rsidR="001F0AF6" w:rsidRDefault="001F0AF6">
    <w:pPr>
      <w:pStyle w:val="Normln1"/>
      <w:keepNext/>
      <w:keepLines/>
      <w:pBdr>
        <w:top w:val="nil"/>
        <w:left w:val="nil"/>
        <w:bottom w:val="nil"/>
        <w:right w:val="nil"/>
        <w:between w:val="nil"/>
      </w:pBdr>
      <w:jc w:val="both"/>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F6" w:rsidRDefault="006A4ED9">
    <w:pPr>
      <w:pStyle w:val="Normln1"/>
      <w:keepNext/>
      <w:keepLines/>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2"/>
        <w:szCs w:val="22"/>
      </w:rPr>
      <w:tab/>
    </w:r>
    <w:r>
      <w:rPr>
        <w:rFonts w:ascii="Arial" w:eastAsia="Arial" w:hAnsi="Arial" w:cs="Arial"/>
        <w:color w:val="000000"/>
        <w:sz w:val="18"/>
        <w:szCs w:val="18"/>
      </w:rPr>
      <w:t xml:space="preserve">Strana </w:t>
    </w:r>
    <w:r w:rsidR="001F0AF6">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F0AF6">
      <w:rPr>
        <w:rFonts w:ascii="Arial" w:eastAsia="Arial" w:hAnsi="Arial" w:cs="Arial"/>
        <w:color w:val="000000"/>
        <w:sz w:val="18"/>
        <w:szCs w:val="18"/>
      </w:rPr>
      <w:fldChar w:fldCharType="separate"/>
    </w:r>
    <w:r w:rsidR="00C13657">
      <w:rPr>
        <w:rFonts w:ascii="Arial" w:eastAsia="Arial" w:hAnsi="Arial" w:cs="Arial"/>
        <w:noProof/>
        <w:color w:val="000000"/>
        <w:sz w:val="18"/>
        <w:szCs w:val="18"/>
      </w:rPr>
      <w:t>5</w:t>
    </w:r>
    <w:r w:rsidR="001F0AF6">
      <w:rPr>
        <w:rFonts w:ascii="Arial" w:eastAsia="Arial" w:hAnsi="Arial" w:cs="Arial"/>
        <w:color w:val="000000"/>
        <w:sz w:val="18"/>
        <w:szCs w:val="18"/>
      </w:rPr>
      <w:fldChar w:fldCharType="end"/>
    </w:r>
    <w:r>
      <w:rPr>
        <w:rFonts w:ascii="Arial" w:eastAsia="Arial" w:hAnsi="Arial" w:cs="Arial"/>
        <w:color w:val="000000"/>
        <w:sz w:val="18"/>
        <w:szCs w:val="18"/>
      </w:rPr>
      <w:t xml:space="preserve"> z </w:t>
    </w:r>
    <w:r w:rsidR="001F0AF6">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1F0AF6">
      <w:rPr>
        <w:rFonts w:ascii="Arial" w:eastAsia="Arial" w:hAnsi="Arial" w:cs="Arial"/>
        <w:color w:val="000000"/>
        <w:sz w:val="18"/>
        <w:szCs w:val="18"/>
      </w:rPr>
      <w:fldChar w:fldCharType="separate"/>
    </w:r>
    <w:r w:rsidR="00C13657">
      <w:rPr>
        <w:rFonts w:ascii="Arial" w:eastAsia="Arial" w:hAnsi="Arial" w:cs="Arial"/>
        <w:noProof/>
        <w:color w:val="000000"/>
        <w:sz w:val="18"/>
        <w:szCs w:val="18"/>
      </w:rPr>
      <w:t>5</w:t>
    </w:r>
    <w:r w:rsidR="001F0AF6">
      <w:rPr>
        <w:rFonts w:ascii="Arial" w:eastAsia="Arial" w:hAnsi="Arial" w:cs="Arial"/>
        <w:color w:val="000000"/>
        <w:sz w:val="18"/>
        <w:szCs w:val="18"/>
      </w:rPr>
      <w:fldChar w:fldCharType="end"/>
    </w:r>
  </w:p>
  <w:p w:rsidR="001F0AF6" w:rsidRDefault="001F0AF6">
    <w:pPr>
      <w:pStyle w:val="Normln1"/>
      <w:keepNext/>
      <w:keepLines/>
      <w:pBdr>
        <w:top w:val="nil"/>
        <w:left w:val="nil"/>
        <w:bottom w:val="nil"/>
        <w:right w:val="nil"/>
        <w:between w:val="nil"/>
      </w:pBdr>
      <w:jc w:val="both"/>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68" w:rsidRDefault="005C4568" w:rsidP="001F0AF6">
      <w:r>
        <w:separator/>
      </w:r>
    </w:p>
  </w:footnote>
  <w:footnote w:type="continuationSeparator" w:id="0">
    <w:p w:rsidR="005C4568" w:rsidRDefault="005C4568" w:rsidP="001F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D2" w:rsidRPr="00C83F87" w:rsidRDefault="004753D2" w:rsidP="004753D2">
    <w:pPr>
      <w:pStyle w:val="Normln1"/>
      <w:keepNext/>
      <w:keepLines/>
      <w:pBdr>
        <w:top w:val="single" w:sz="4" w:space="1" w:color="000000"/>
        <w:left w:val="single" w:sz="4" w:space="0" w:color="000000"/>
        <w:bottom w:val="single" w:sz="4" w:space="1" w:color="000000"/>
        <w:right w:val="single" w:sz="4" w:space="0" w:color="000000"/>
        <w:between w:val="nil"/>
      </w:pBdr>
      <w:rPr>
        <w:rFonts w:ascii="Arial" w:eastAsia="Arial" w:hAnsi="Arial" w:cs="Arial"/>
        <w:b/>
        <w:color w:val="000000"/>
        <w:sz w:val="22"/>
        <w:szCs w:val="22"/>
      </w:rPr>
    </w:pPr>
    <w:r>
      <w:rPr>
        <w:rFonts w:ascii="Arial" w:eastAsia="Arial" w:hAnsi="Arial" w:cs="Arial"/>
        <w:b/>
        <w:color w:val="000000"/>
        <w:sz w:val="22"/>
        <w:szCs w:val="22"/>
      </w:rPr>
      <w:t xml:space="preserve">Číslo dodavatele:                                                              Číslo odběratele: </w:t>
    </w:r>
  </w:p>
  <w:p w:rsidR="004753D2" w:rsidRDefault="004753D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87" w:rsidRPr="00C83F87" w:rsidRDefault="006A4ED9">
    <w:pPr>
      <w:pStyle w:val="Normln1"/>
      <w:keepNext/>
      <w:keepLines/>
      <w:pBdr>
        <w:top w:val="single" w:sz="4" w:space="1" w:color="000000"/>
        <w:left w:val="single" w:sz="4" w:space="0" w:color="000000"/>
        <w:bottom w:val="single" w:sz="4" w:space="1" w:color="000000"/>
        <w:right w:val="single" w:sz="4" w:space="0" w:color="000000"/>
        <w:between w:val="nil"/>
      </w:pBdr>
      <w:rPr>
        <w:rFonts w:ascii="Arial" w:eastAsia="Arial" w:hAnsi="Arial" w:cs="Arial"/>
        <w:b/>
        <w:color w:val="000000"/>
        <w:sz w:val="22"/>
        <w:szCs w:val="22"/>
      </w:rPr>
    </w:pPr>
    <w:bookmarkStart w:id="1" w:name="_Hlk84852803"/>
    <w:r>
      <w:rPr>
        <w:rFonts w:ascii="Arial" w:eastAsia="Arial" w:hAnsi="Arial" w:cs="Arial"/>
        <w:b/>
        <w:color w:val="000000"/>
        <w:sz w:val="22"/>
        <w:szCs w:val="22"/>
      </w:rPr>
      <w:t xml:space="preserve">Číslo dodavatele:                                                              Číslo odběratele: </w:t>
    </w:r>
  </w:p>
  <w:bookmarkEnd w:id="1"/>
  <w:p w:rsidR="001F0AF6" w:rsidRDefault="001F0AF6">
    <w:pPr>
      <w:pStyle w:val="Normln1"/>
      <w:keepNext/>
      <w:keepLines/>
      <w:pBdr>
        <w:top w:val="nil"/>
        <w:left w:val="nil"/>
        <w:bottom w:val="nil"/>
        <w:right w:val="nil"/>
        <w:between w:val="nil"/>
      </w:pBdr>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5FF6"/>
    <w:multiLevelType w:val="multilevel"/>
    <w:tmpl w:val="6BFE63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FE5313"/>
    <w:multiLevelType w:val="multilevel"/>
    <w:tmpl w:val="A33CC0A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233649"/>
    <w:multiLevelType w:val="hybridMultilevel"/>
    <w:tmpl w:val="A04AC8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3DB155C"/>
    <w:multiLevelType w:val="hybridMultilevel"/>
    <w:tmpl w:val="2EB05C18"/>
    <w:lvl w:ilvl="0" w:tplc="F854603A">
      <w:numFmt w:val="bullet"/>
      <w:lvlText w:val="-"/>
      <w:lvlJc w:val="left"/>
      <w:pPr>
        <w:ind w:left="720" w:hanging="360"/>
      </w:pPr>
      <w:rPr>
        <w:rFonts w:ascii="Garamond" w:eastAsia="Times New Roman"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000A77"/>
    <w:multiLevelType w:val="multilevel"/>
    <w:tmpl w:val="74BCB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E21913"/>
    <w:multiLevelType w:val="multilevel"/>
    <w:tmpl w:val="6646F3CA"/>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1F60F9E"/>
    <w:multiLevelType w:val="hybridMultilevel"/>
    <w:tmpl w:val="B60A3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9364A6"/>
    <w:multiLevelType w:val="hybridMultilevel"/>
    <w:tmpl w:val="B33211CA"/>
    <w:lvl w:ilvl="0" w:tplc="D90A0922">
      <w:start w:val="1"/>
      <w:numFmt w:val="decimal"/>
      <w:lvlText w:val="%1."/>
      <w:lvlJc w:val="left"/>
      <w:pPr>
        <w:tabs>
          <w:tab w:val="num" w:pos="397"/>
        </w:tabs>
        <w:ind w:left="397" w:hanging="397"/>
      </w:pPr>
    </w:lvl>
    <w:lvl w:ilvl="1" w:tplc="880E0F40">
      <w:start w:val="1"/>
      <w:numFmt w:val="lowerLetter"/>
      <w:lvlText w:val="%2)"/>
      <w:lvlJc w:val="left"/>
      <w:pPr>
        <w:tabs>
          <w:tab w:val="num" w:pos="794"/>
        </w:tabs>
        <w:ind w:left="794" w:hanging="397"/>
      </w:pPr>
    </w:lvl>
    <w:lvl w:ilvl="2" w:tplc="F9F245DE">
      <w:start w:val="1"/>
      <w:numFmt w:val="upp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D0F5142"/>
    <w:multiLevelType w:val="hybridMultilevel"/>
    <w:tmpl w:val="51EE6F16"/>
    <w:lvl w:ilvl="0" w:tplc="F854603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1A61EB"/>
    <w:multiLevelType w:val="hybridMultilevel"/>
    <w:tmpl w:val="79BEFC5C"/>
    <w:lvl w:ilvl="0" w:tplc="04050001">
      <w:start w:val="1"/>
      <w:numFmt w:val="bullet"/>
      <w:lvlText w:val=""/>
      <w:lvlJc w:val="left"/>
      <w:pPr>
        <w:ind w:left="1120" w:hanging="360"/>
      </w:pPr>
      <w:rPr>
        <w:rFonts w:ascii="Symbol" w:hAnsi="Symbol" w:hint="default"/>
      </w:rPr>
    </w:lvl>
    <w:lvl w:ilvl="1" w:tplc="04050003">
      <w:start w:val="1"/>
      <w:numFmt w:val="bullet"/>
      <w:lvlText w:val="o"/>
      <w:lvlJc w:val="left"/>
      <w:pPr>
        <w:ind w:left="1840" w:hanging="360"/>
      </w:pPr>
      <w:rPr>
        <w:rFonts w:ascii="Courier New" w:hAnsi="Courier New" w:cs="Courier New" w:hint="default"/>
      </w:rPr>
    </w:lvl>
    <w:lvl w:ilvl="2" w:tplc="04050005">
      <w:start w:val="1"/>
      <w:numFmt w:val="bullet"/>
      <w:lvlText w:val=""/>
      <w:lvlJc w:val="left"/>
      <w:pPr>
        <w:ind w:left="2560" w:hanging="360"/>
      </w:pPr>
      <w:rPr>
        <w:rFonts w:ascii="Wingdings" w:hAnsi="Wingdings" w:hint="default"/>
      </w:rPr>
    </w:lvl>
    <w:lvl w:ilvl="3" w:tplc="04050001">
      <w:start w:val="1"/>
      <w:numFmt w:val="bullet"/>
      <w:lvlText w:val=""/>
      <w:lvlJc w:val="left"/>
      <w:pPr>
        <w:ind w:left="3280" w:hanging="360"/>
      </w:pPr>
      <w:rPr>
        <w:rFonts w:ascii="Symbol" w:hAnsi="Symbol" w:hint="default"/>
      </w:rPr>
    </w:lvl>
    <w:lvl w:ilvl="4" w:tplc="04050003">
      <w:start w:val="1"/>
      <w:numFmt w:val="bullet"/>
      <w:lvlText w:val="o"/>
      <w:lvlJc w:val="left"/>
      <w:pPr>
        <w:ind w:left="4000" w:hanging="360"/>
      </w:pPr>
      <w:rPr>
        <w:rFonts w:ascii="Courier New" w:hAnsi="Courier New" w:cs="Courier New" w:hint="default"/>
      </w:rPr>
    </w:lvl>
    <w:lvl w:ilvl="5" w:tplc="04050005">
      <w:start w:val="1"/>
      <w:numFmt w:val="bullet"/>
      <w:lvlText w:val=""/>
      <w:lvlJc w:val="left"/>
      <w:pPr>
        <w:ind w:left="4720" w:hanging="360"/>
      </w:pPr>
      <w:rPr>
        <w:rFonts w:ascii="Wingdings" w:hAnsi="Wingdings" w:hint="default"/>
      </w:rPr>
    </w:lvl>
    <w:lvl w:ilvl="6" w:tplc="04050001">
      <w:start w:val="1"/>
      <w:numFmt w:val="bullet"/>
      <w:lvlText w:val=""/>
      <w:lvlJc w:val="left"/>
      <w:pPr>
        <w:ind w:left="5440" w:hanging="360"/>
      </w:pPr>
      <w:rPr>
        <w:rFonts w:ascii="Symbol" w:hAnsi="Symbol" w:hint="default"/>
      </w:rPr>
    </w:lvl>
    <w:lvl w:ilvl="7" w:tplc="04050003">
      <w:start w:val="1"/>
      <w:numFmt w:val="bullet"/>
      <w:lvlText w:val="o"/>
      <w:lvlJc w:val="left"/>
      <w:pPr>
        <w:ind w:left="6160" w:hanging="360"/>
      </w:pPr>
      <w:rPr>
        <w:rFonts w:ascii="Courier New" w:hAnsi="Courier New" w:cs="Courier New" w:hint="default"/>
      </w:rPr>
    </w:lvl>
    <w:lvl w:ilvl="8" w:tplc="04050005">
      <w:start w:val="1"/>
      <w:numFmt w:val="bullet"/>
      <w:lvlText w:val=""/>
      <w:lvlJc w:val="left"/>
      <w:pPr>
        <w:ind w:left="6880" w:hanging="360"/>
      </w:pPr>
      <w:rPr>
        <w:rFonts w:ascii="Wingdings" w:hAnsi="Wingdings" w:hint="default"/>
      </w:rPr>
    </w:lvl>
  </w:abstractNum>
  <w:abstractNum w:abstractNumId="10" w15:restartNumberingAfterBreak="0">
    <w:nsid w:val="7A9B6EED"/>
    <w:multiLevelType w:val="hybridMultilevel"/>
    <w:tmpl w:val="7494E6FC"/>
    <w:lvl w:ilvl="0" w:tplc="9056AFDE">
      <w:start w:val="2"/>
      <w:numFmt w:val="bullet"/>
      <w:lvlText w:val="-"/>
      <w:lvlJc w:val="left"/>
      <w:pPr>
        <w:ind w:left="760" w:hanging="360"/>
      </w:pPr>
      <w:rPr>
        <w:rFonts w:ascii="Arial" w:eastAsia="Arial" w:hAnsi="Arial" w:cs="Aria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10"/>
  </w:num>
  <w:num w:numId="6">
    <w:abstractNumId w:val="9"/>
  </w:num>
  <w:num w:numId="7">
    <w:abstractNumId w:val="3"/>
  </w:num>
  <w:num w:numId="8">
    <w:abstractNumId w:val="8"/>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F6"/>
    <w:rsid w:val="00026946"/>
    <w:rsid w:val="00043076"/>
    <w:rsid w:val="00070455"/>
    <w:rsid w:val="000807FB"/>
    <w:rsid w:val="00110177"/>
    <w:rsid w:val="00137525"/>
    <w:rsid w:val="0017396F"/>
    <w:rsid w:val="001758DF"/>
    <w:rsid w:val="001A4CE0"/>
    <w:rsid w:val="001E4EAF"/>
    <w:rsid w:val="001F0AF6"/>
    <w:rsid w:val="00244B3D"/>
    <w:rsid w:val="002E7E85"/>
    <w:rsid w:val="00323F98"/>
    <w:rsid w:val="00381C36"/>
    <w:rsid w:val="00406BA1"/>
    <w:rsid w:val="004753D2"/>
    <w:rsid w:val="00481B98"/>
    <w:rsid w:val="004A4573"/>
    <w:rsid w:val="004D14FB"/>
    <w:rsid w:val="004E07C2"/>
    <w:rsid w:val="00550B6B"/>
    <w:rsid w:val="00584DC1"/>
    <w:rsid w:val="005965D0"/>
    <w:rsid w:val="005C4568"/>
    <w:rsid w:val="005F0488"/>
    <w:rsid w:val="006115C2"/>
    <w:rsid w:val="00616DDF"/>
    <w:rsid w:val="00625A0A"/>
    <w:rsid w:val="006457EF"/>
    <w:rsid w:val="006A4ED9"/>
    <w:rsid w:val="00724133"/>
    <w:rsid w:val="00811C46"/>
    <w:rsid w:val="00897581"/>
    <w:rsid w:val="008E1982"/>
    <w:rsid w:val="008F4575"/>
    <w:rsid w:val="00972385"/>
    <w:rsid w:val="009A1862"/>
    <w:rsid w:val="009C4E82"/>
    <w:rsid w:val="00A60688"/>
    <w:rsid w:val="00A711C2"/>
    <w:rsid w:val="00AA2AD5"/>
    <w:rsid w:val="00AC2DCA"/>
    <w:rsid w:val="00B11954"/>
    <w:rsid w:val="00B77E45"/>
    <w:rsid w:val="00BA3D74"/>
    <w:rsid w:val="00BC714B"/>
    <w:rsid w:val="00C13657"/>
    <w:rsid w:val="00C345CC"/>
    <w:rsid w:val="00C83F41"/>
    <w:rsid w:val="00C83F87"/>
    <w:rsid w:val="00D06E8E"/>
    <w:rsid w:val="00D86476"/>
    <w:rsid w:val="00DA1CE6"/>
    <w:rsid w:val="00DD503E"/>
    <w:rsid w:val="00DF34E5"/>
    <w:rsid w:val="00DF6034"/>
    <w:rsid w:val="00E02C93"/>
    <w:rsid w:val="00E12069"/>
    <w:rsid w:val="00E60C1C"/>
    <w:rsid w:val="00F20DEE"/>
    <w:rsid w:val="00FC76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F719F-F4C4-4E57-84E0-FC1595B0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1"/>
    <w:next w:val="Normln1"/>
    <w:rsid w:val="001F0AF6"/>
    <w:pPr>
      <w:keepNext/>
      <w:keepLines/>
      <w:spacing w:before="480" w:after="120"/>
      <w:outlineLvl w:val="0"/>
    </w:pPr>
    <w:rPr>
      <w:b/>
      <w:sz w:val="48"/>
      <w:szCs w:val="48"/>
    </w:rPr>
  </w:style>
  <w:style w:type="paragraph" w:styleId="Nadpis2">
    <w:name w:val="heading 2"/>
    <w:basedOn w:val="Normln1"/>
    <w:next w:val="Normln1"/>
    <w:rsid w:val="001F0AF6"/>
    <w:pPr>
      <w:keepNext/>
      <w:keepLines/>
      <w:spacing w:before="360" w:after="80"/>
      <w:outlineLvl w:val="1"/>
    </w:pPr>
    <w:rPr>
      <w:b/>
      <w:sz w:val="36"/>
      <w:szCs w:val="36"/>
    </w:rPr>
  </w:style>
  <w:style w:type="paragraph" w:styleId="Nadpis3">
    <w:name w:val="heading 3"/>
    <w:basedOn w:val="Normln1"/>
    <w:next w:val="Normln1"/>
    <w:rsid w:val="001F0AF6"/>
    <w:pPr>
      <w:keepNext/>
      <w:keepLines/>
      <w:spacing w:before="280" w:after="80"/>
      <w:outlineLvl w:val="2"/>
    </w:pPr>
    <w:rPr>
      <w:b/>
      <w:sz w:val="28"/>
      <w:szCs w:val="28"/>
    </w:rPr>
  </w:style>
  <w:style w:type="paragraph" w:styleId="Nadpis4">
    <w:name w:val="heading 4"/>
    <w:basedOn w:val="Normln1"/>
    <w:next w:val="Normln1"/>
    <w:rsid w:val="001F0AF6"/>
    <w:pPr>
      <w:keepNext/>
      <w:keepLines/>
      <w:spacing w:before="240" w:after="40"/>
      <w:outlineLvl w:val="3"/>
    </w:pPr>
    <w:rPr>
      <w:b/>
      <w:sz w:val="24"/>
      <w:szCs w:val="24"/>
    </w:rPr>
  </w:style>
  <w:style w:type="paragraph" w:styleId="Nadpis5">
    <w:name w:val="heading 5"/>
    <w:basedOn w:val="Normln1"/>
    <w:next w:val="Normln1"/>
    <w:rsid w:val="001F0AF6"/>
    <w:pPr>
      <w:keepNext/>
      <w:keepLines/>
      <w:spacing w:before="220" w:after="40"/>
      <w:outlineLvl w:val="4"/>
    </w:pPr>
    <w:rPr>
      <w:b/>
      <w:sz w:val="22"/>
      <w:szCs w:val="22"/>
    </w:rPr>
  </w:style>
  <w:style w:type="paragraph" w:styleId="Nadpis6">
    <w:name w:val="heading 6"/>
    <w:basedOn w:val="Normln1"/>
    <w:next w:val="Normln1"/>
    <w:rsid w:val="001F0AF6"/>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1F0AF6"/>
  </w:style>
  <w:style w:type="table" w:customStyle="1" w:styleId="TableNormal">
    <w:name w:val="Table Normal"/>
    <w:rsid w:val="001F0AF6"/>
    <w:tblPr>
      <w:tblCellMar>
        <w:top w:w="0" w:type="dxa"/>
        <w:left w:w="0" w:type="dxa"/>
        <w:bottom w:w="0" w:type="dxa"/>
        <w:right w:w="0" w:type="dxa"/>
      </w:tblCellMar>
    </w:tblPr>
  </w:style>
  <w:style w:type="paragraph" w:styleId="Nzev">
    <w:name w:val="Title"/>
    <w:basedOn w:val="Normln1"/>
    <w:next w:val="Normln1"/>
    <w:rsid w:val="001F0AF6"/>
    <w:pPr>
      <w:keepNext/>
      <w:keepLines/>
      <w:spacing w:before="480" w:after="120"/>
    </w:pPr>
    <w:rPr>
      <w:b/>
      <w:sz w:val="72"/>
      <w:szCs w:val="72"/>
    </w:rPr>
  </w:style>
  <w:style w:type="paragraph" w:styleId="Podtitul">
    <w:name w:val="Subtitle"/>
    <w:basedOn w:val="Normln1"/>
    <w:next w:val="Normln1"/>
    <w:rsid w:val="001F0AF6"/>
    <w:pPr>
      <w:keepNext/>
      <w:keepLines/>
      <w:spacing w:before="360" w:after="80"/>
    </w:pPr>
    <w:rPr>
      <w:rFonts w:ascii="Georgia" w:eastAsia="Georgia" w:hAnsi="Georgia" w:cs="Georgia"/>
      <w:i/>
      <w:color w:val="666666"/>
      <w:sz w:val="48"/>
      <w:szCs w:val="48"/>
    </w:rPr>
  </w:style>
  <w:style w:type="table" w:customStyle="1" w:styleId="2">
    <w:name w:val="2"/>
    <w:basedOn w:val="TableNormal"/>
    <w:rsid w:val="001F0AF6"/>
    <w:tblPr>
      <w:tblStyleRowBandSize w:val="1"/>
      <w:tblStyleColBandSize w:val="1"/>
      <w:tblCellMar>
        <w:left w:w="108" w:type="dxa"/>
        <w:right w:w="108" w:type="dxa"/>
      </w:tblCellMar>
    </w:tblPr>
  </w:style>
  <w:style w:type="table" w:customStyle="1" w:styleId="1">
    <w:name w:val="1"/>
    <w:basedOn w:val="TableNormal"/>
    <w:rsid w:val="001F0AF6"/>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5F0488"/>
    <w:pPr>
      <w:tabs>
        <w:tab w:val="center" w:pos="4536"/>
        <w:tab w:val="right" w:pos="9072"/>
      </w:tabs>
    </w:pPr>
  </w:style>
  <w:style w:type="character" w:customStyle="1" w:styleId="ZhlavChar">
    <w:name w:val="Záhlaví Char"/>
    <w:basedOn w:val="Standardnpsmoodstavce"/>
    <w:link w:val="Zhlav"/>
    <w:uiPriority w:val="99"/>
    <w:rsid w:val="005F0488"/>
  </w:style>
  <w:style w:type="paragraph" w:styleId="Zpat">
    <w:name w:val="footer"/>
    <w:basedOn w:val="Normln"/>
    <w:link w:val="ZpatChar"/>
    <w:uiPriority w:val="99"/>
    <w:unhideWhenUsed/>
    <w:rsid w:val="005F0488"/>
    <w:pPr>
      <w:tabs>
        <w:tab w:val="center" w:pos="4536"/>
        <w:tab w:val="right" w:pos="9072"/>
      </w:tabs>
    </w:pPr>
  </w:style>
  <w:style w:type="character" w:customStyle="1" w:styleId="ZpatChar">
    <w:name w:val="Zápatí Char"/>
    <w:basedOn w:val="Standardnpsmoodstavce"/>
    <w:link w:val="Zpat"/>
    <w:uiPriority w:val="99"/>
    <w:rsid w:val="005F0488"/>
  </w:style>
  <w:style w:type="paragraph" w:styleId="Odstavecseseznamem">
    <w:name w:val="List Paragraph"/>
    <w:basedOn w:val="Normln"/>
    <w:uiPriority w:val="34"/>
    <w:qFormat/>
    <w:rsid w:val="00110177"/>
    <w:pPr>
      <w:ind w:left="720"/>
      <w:contextualSpacing/>
    </w:pPr>
  </w:style>
  <w:style w:type="paragraph" w:customStyle="1" w:styleId="Style5">
    <w:name w:val="Style5"/>
    <w:basedOn w:val="Normln"/>
    <w:rsid w:val="0017396F"/>
    <w:pPr>
      <w:widowControl w:val="0"/>
      <w:autoSpaceDE w:val="0"/>
      <w:autoSpaceDN w:val="0"/>
      <w:adjustRightInd w:val="0"/>
      <w:spacing w:line="254" w:lineRule="exact"/>
      <w:ind w:hanging="326"/>
      <w:jc w:val="both"/>
    </w:pPr>
    <w:rPr>
      <w:sz w:val="24"/>
      <w:szCs w:val="24"/>
    </w:rPr>
  </w:style>
  <w:style w:type="character" w:customStyle="1" w:styleId="FontStyle16">
    <w:name w:val="Font Style16"/>
    <w:rsid w:val="0017396F"/>
    <w:rPr>
      <w:rFonts w:ascii="Times New Roman" w:hAnsi="Times New Roman" w:cs="Times New Roman" w:hint="default"/>
      <w:sz w:val="22"/>
      <w:szCs w:val="22"/>
    </w:rPr>
  </w:style>
  <w:style w:type="paragraph" w:styleId="Zkladntext2">
    <w:name w:val="Body Text 2"/>
    <w:basedOn w:val="Normln"/>
    <w:link w:val="Zkladntext2Char"/>
    <w:rsid w:val="00AC2DCA"/>
    <w:pPr>
      <w:jc w:val="both"/>
    </w:pPr>
    <w:rPr>
      <w:sz w:val="24"/>
    </w:rPr>
  </w:style>
  <w:style w:type="character" w:customStyle="1" w:styleId="Zkladntext2Char">
    <w:name w:val="Základní text 2 Char"/>
    <w:basedOn w:val="Standardnpsmoodstavce"/>
    <w:link w:val="Zkladntext2"/>
    <w:rsid w:val="00AC2DCA"/>
    <w:rPr>
      <w:sz w:val="24"/>
    </w:rPr>
  </w:style>
  <w:style w:type="table" w:styleId="Mkatabulky">
    <w:name w:val="Table Grid"/>
    <w:basedOn w:val="Normlntabulka"/>
    <w:uiPriority w:val="59"/>
    <w:rsid w:val="0048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77E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7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4896">
      <w:bodyDiv w:val="1"/>
      <w:marLeft w:val="0"/>
      <w:marRight w:val="0"/>
      <w:marTop w:val="0"/>
      <w:marBottom w:val="0"/>
      <w:divBdr>
        <w:top w:val="none" w:sz="0" w:space="0" w:color="auto"/>
        <w:left w:val="none" w:sz="0" w:space="0" w:color="auto"/>
        <w:bottom w:val="none" w:sz="0" w:space="0" w:color="auto"/>
        <w:right w:val="none" w:sz="0" w:space="0" w:color="auto"/>
      </w:divBdr>
    </w:div>
    <w:div w:id="1027637218">
      <w:bodyDiv w:val="1"/>
      <w:marLeft w:val="0"/>
      <w:marRight w:val="0"/>
      <w:marTop w:val="0"/>
      <w:marBottom w:val="0"/>
      <w:divBdr>
        <w:top w:val="none" w:sz="0" w:space="0" w:color="auto"/>
        <w:left w:val="none" w:sz="0" w:space="0" w:color="auto"/>
        <w:bottom w:val="none" w:sz="0" w:space="0" w:color="auto"/>
        <w:right w:val="none" w:sz="0" w:space="0" w:color="auto"/>
      </w:divBdr>
    </w:div>
    <w:div w:id="1047145122">
      <w:bodyDiv w:val="1"/>
      <w:marLeft w:val="0"/>
      <w:marRight w:val="0"/>
      <w:marTop w:val="0"/>
      <w:marBottom w:val="0"/>
      <w:divBdr>
        <w:top w:val="none" w:sz="0" w:space="0" w:color="auto"/>
        <w:left w:val="none" w:sz="0" w:space="0" w:color="auto"/>
        <w:bottom w:val="none" w:sz="0" w:space="0" w:color="auto"/>
        <w:right w:val="none" w:sz="0" w:space="0" w:color="auto"/>
      </w:divBdr>
    </w:div>
    <w:div w:id="1125393819">
      <w:bodyDiv w:val="1"/>
      <w:marLeft w:val="0"/>
      <w:marRight w:val="0"/>
      <w:marTop w:val="0"/>
      <w:marBottom w:val="0"/>
      <w:divBdr>
        <w:top w:val="none" w:sz="0" w:space="0" w:color="auto"/>
        <w:left w:val="none" w:sz="0" w:space="0" w:color="auto"/>
        <w:bottom w:val="none" w:sz="0" w:space="0" w:color="auto"/>
        <w:right w:val="none" w:sz="0" w:space="0" w:color="auto"/>
      </w:divBdr>
    </w:div>
    <w:div w:id="1168911088">
      <w:bodyDiv w:val="1"/>
      <w:marLeft w:val="0"/>
      <w:marRight w:val="0"/>
      <w:marTop w:val="0"/>
      <w:marBottom w:val="0"/>
      <w:divBdr>
        <w:top w:val="none" w:sz="0" w:space="0" w:color="auto"/>
        <w:left w:val="none" w:sz="0" w:space="0" w:color="auto"/>
        <w:bottom w:val="none" w:sz="0" w:space="0" w:color="auto"/>
        <w:right w:val="none" w:sz="0" w:space="0" w:color="auto"/>
      </w:divBdr>
    </w:div>
    <w:div w:id="1495415347">
      <w:bodyDiv w:val="1"/>
      <w:marLeft w:val="0"/>
      <w:marRight w:val="0"/>
      <w:marTop w:val="0"/>
      <w:marBottom w:val="0"/>
      <w:divBdr>
        <w:top w:val="none" w:sz="0" w:space="0" w:color="auto"/>
        <w:left w:val="none" w:sz="0" w:space="0" w:color="auto"/>
        <w:bottom w:val="none" w:sz="0" w:space="0" w:color="auto"/>
        <w:right w:val="none" w:sz="0" w:space="0" w:color="auto"/>
      </w:divBdr>
    </w:div>
    <w:div w:id="1778211690">
      <w:bodyDiv w:val="1"/>
      <w:marLeft w:val="0"/>
      <w:marRight w:val="0"/>
      <w:marTop w:val="0"/>
      <w:marBottom w:val="0"/>
      <w:divBdr>
        <w:top w:val="none" w:sz="0" w:space="0" w:color="auto"/>
        <w:left w:val="none" w:sz="0" w:space="0" w:color="auto"/>
        <w:bottom w:val="none" w:sz="0" w:space="0" w:color="auto"/>
        <w:right w:val="none" w:sz="0" w:space="0" w:color="auto"/>
      </w:divBdr>
    </w:div>
    <w:div w:id="2096590816">
      <w:bodyDiv w:val="1"/>
      <w:marLeft w:val="0"/>
      <w:marRight w:val="0"/>
      <w:marTop w:val="0"/>
      <w:marBottom w:val="0"/>
      <w:divBdr>
        <w:top w:val="none" w:sz="0" w:space="0" w:color="auto"/>
        <w:left w:val="none" w:sz="0" w:space="0" w:color="auto"/>
        <w:bottom w:val="none" w:sz="0" w:space="0" w:color="auto"/>
        <w:right w:val="none" w:sz="0" w:space="0" w:color="auto"/>
      </w:divBdr>
    </w:div>
    <w:div w:id="210280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1538</Words>
  <Characters>9077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slávek</dc:creator>
  <cp:lastModifiedBy>Tina Batková</cp:lastModifiedBy>
  <cp:revision>7</cp:revision>
  <cp:lastPrinted>2021-10-22T11:49:00Z</cp:lastPrinted>
  <dcterms:created xsi:type="dcterms:W3CDTF">2021-08-20T09:13:00Z</dcterms:created>
  <dcterms:modified xsi:type="dcterms:W3CDTF">2021-11-25T13:58:00Z</dcterms:modified>
</cp:coreProperties>
</file>