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EA" w:rsidRDefault="00646DD4">
      <w:pPr>
        <w:pStyle w:val="Jin0"/>
        <w:shd w:val="clear" w:color="auto" w:fill="auto"/>
        <w:spacing w:after="60"/>
        <w:jc w:val="right"/>
        <w:rPr>
          <w:sz w:val="38"/>
          <w:szCs w:val="38"/>
        </w:rPr>
      </w:pPr>
      <w:r>
        <w:rPr>
          <w:color w:val="2671CA"/>
          <w:sz w:val="38"/>
          <w:szCs w:val="38"/>
        </w:rPr>
        <w:t>8013711021</w:t>
      </w:r>
    </w:p>
    <w:p w:rsidR="00FC54EA" w:rsidRDefault="00646DD4">
      <w:pPr>
        <w:pStyle w:val="Jin0"/>
        <w:shd w:val="clear" w:color="auto" w:fill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SMLOUVA na dobu neurčitou</w:t>
      </w:r>
    </w:p>
    <w:p w:rsidR="00FC54EA" w:rsidRDefault="00646DD4">
      <w:pPr>
        <w:pStyle w:val="Zkladntext1"/>
        <w:shd w:val="clear" w:color="auto" w:fill="auto"/>
        <w:spacing w:after="16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uzavřená v souladu s příslušnými ustanoveními zákona č. 89/2012 Sb., občanského zákoníku, </w:t>
      </w:r>
      <w:proofErr w:type="gramStart"/>
      <w:r>
        <w:rPr>
          <w:sz w:val="18"/>
          <w:szCs w:val="18"/>
        </w:rPr>
        <w:t>mezi</w:t>
      </w:r>
      <w:proofErr w:type="gramEnd"/>
    </w:p>
    <w:p w:rsidR="00FC54EA" w:rsidRDefault="00646DD4">
      <w:pPr>
        <w:pStyle w:val="Zkladntext1"/>
        <w:shd w:val="clear" w:color="auto" w:fill="auto"/>
        <w:tabs>
          <w:tab w:val="left" w:leader="dot" w:pos="4002"/>
          <w:tab w:val="left" w:leader="dot" w:pos="10334"/>
        </w:tabs>
        <w:spacing w:after="120"/>
        <w:rPr>
          <w:sz w:val="18"/>
          <w:szCs w:val="18"/>
        </w:rPr>
      </w:pPr>
      <w:r>
        <w:rPr>
          <w:sz w:val="18"/>
          <w:szCs w:val="18"/>
        </w:rPr>
        <w:t>1) Obchodní firma/jméno a příjmení podnikatele:</w:t>
      </w:r>
      <w:r>
        <w:rPr>
          <w:sz w:val="18"/>
          <w:szCs w:val="18"/>
        </w:rPr>
        <w:tab/>
        <w:t>Nemocnice Nové Město na Moravě, příspěvková organizace</w:t>
      </w:r>
      <w:r>
        <w:rPr>
          <w:sz w:val="18"/>
          <w:szCs w:val="18"/>
        </w:rPr>
        <w:tab/>
      </w:r>
    </w:p>
    <w:p w:rsidR="00FC54EA" w:rsidRDefault="00646DD4">
      <w:pPr>
        <w:pStyle w:val="Zkladntext1"/>
        <w:shd w:val="clear" w:color="auto" w:fill="auto"/>
        <w:tabs>
          <w:tab w:val="left" w:leader="dot" w:pos="9298"/>
        </w:tabs>
        <w:spacing w:after="120"/>
        <w:ind w:firstLine="480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sídlo: </w:t>
      </w:r>
      <w:r>
        <w:rPr>
          <w:sz w:val="18"/>
          <w:szCs w:val="18"/>
        </w:rPr>
        <w:t>...Žďárská</w:t>
      </w:r>
      <w:proofErr w:type="gramEnd"/>
      <w:r>
        <w:rPr>
          <w:sz w:val="18"/>
          <w:szCs w:val="18"/>
        </w:rPr>
        <w:t xml:space="preserve"> 610, 592 31 Nové Město na Moravě</w:t>
      </w:r>
      <w:r>
        <w:rPr>
          <w:sz w:val="18"/>
          <w:szCs w:val="18"/>
        </w:rPr>
        <w:tab/>
      </w:r>
    </w:p>
    <w:p w:rsidR="00FC54EA" w:rsidRDefault="00646DD4">
      <w:pPr>
        <w:pStyle w:val="Zkladntext1"/>
        <w:shd w:val="clear" w:color="auto" w:fill="auto"/>
        <w:tabs>
          <w:tab w:val="left" w:leader="dot" w:pos="2794"/>
          <w:tab w:val="left" w:leader="dot" w:pos="4467"/>
          <w:tab w:val="left" w:leader="dot" w:pos="6226"/>
        </w:tabs>
        <w:spacing w:after="120"/>
        <w:ind w:firstLine="480"/>
        <w:rPr>
          <w:sz w:val="18"/>
          <w:szCs w:val="18"/>
        </w:rPr>
      </w:pPr>
      <w:proofErr w:type="gramStart"/>
      <w:r>
        <w:rPr>
          <w:sz w:val="18"/>
          <w:szCs w:val="18"/>
        </w:rPr>
        <w:t>IČO: ....00842001</w:t>
      </w:r>
      <w:proofErr w:type="gramEnd"/>
      <w:r>
        <w:rPr>
          <w:sz w:val="18"/>
          <w:szCs w:val="18"/>
        </w:rPr>
        <w:tab/>
        <w:t xml:space="preserve"> DIČ:</w:t>
      </w:r>
      <w:r>
        <w:rPr>
          <w:sz w:val="18"/>
          <w:szCs w:val="18"/>
        </w:rPr>
        <w:tab/>
        <w:t>CZ 00842001</w:t>
      </w:r>
      <w:r>
        <w:rPr>
          <w:sz w:val="18"/>
          <w:szCs w:val="18"/>
        </w:rPr>
        <w:tab/>
      </w:r>
    </w:p>
    <w:p w:rsidR="00FC54EA" w:rsidRDefault="00646DD4">
      <w:pPr>
        <w:pStyle w:val="Zkladntext1"/>
        <w:shd w:val="clear" w:color="auto" w:fill="auto"/>
        <w:tabs>
          <w:tab w:val="left" w:leader="dot" w:pos="10334"/>
        </w:tabs>
        <w:spacing w:line="257" w:lineRule="auto"/>
        <w:rPr>
          <w:sz w:val="18"/>
          <w:szCs w:val="18"/>
        </w:rPr>
      </w:pPr>
      <w:r>
        <w:rPr>
          <w:sz w:val="18"/>
          <w:szCs w:val="18"/>
        </w:rPr>
        <w:t xml:space="preserve">osoba oprávněná k podpisu (.jméno, příjmení a </w:t>
      </w:r>
      <w:proofErr w:type="gramStart"/>
      <w:r>
        <w:rPr>
          <w:sz w:val="18"/>
          <w:szCs w:val="18"/>
        </w:rPr>
        <w:t>funkce):....</w:t>
      </w:r>
      <w:proofErr w:type="gramEnd"/>
      <w:r>
        <w:rPr>
          <w:sz w:val="18"/>
          <w:szCs w:val="18"/>
        </w:rPr>
        <w:t xml:space="preserve"> XXXX</w:t>
      </w:r>
      <w:r>
        <w:rPr>
          <w:sz w:val="18"/>
          <w:szCs w:val="18"/>
        </w:rPr>
        <w:tab/>
      </w:r>
    </w:p>
    <w:p w:rsidR="00FC54EA" w:rsidRDefault="00646DD4">
      <w:pPr>
        <w:pStyle w:val="Zkladntext1"/>
        <w:shd w:val="clear" w:color="auto" w:fill="auto"/>
        <w:spacing w:line="257" w:lineRule="auto"/>
        <w:ind w:firstLine="480"/>
      </w:pPr>
      <w:r>
        <w:rPr>
          <w:sz w:val="18"/>
          <w:szCs w:val="18"/>
        </w:rPr>
        <w:t xml:space="preserve">(dále jen </w:t>
      </w:r>
      <w:r>
        <w:rPr>
          <w:b/>
          <w:bCs/>
        </w:rPr>
        <w:t>zákazník)</w:t>
      </w:r>
    </w:p>
    <w:p w:rsidR="00FC54EA" w:rsidRDefault="00646DD4">
      <w:pPr>
        <w:pStyle w:val="Zkladntext1"/>
        <w:shd w:val="clear" w:color="auto" w:fill="auto"/>
        <w:spacing w:line="257" w:lineRule="auto"/>
        <w:rPr>
          <w:sz w:val="18"/>
          <w:szCs w:val="18"/>
        </w:rPr>
      </w:pPr>
      <w:r>
        <w:rPr>
          <w:sz w:val="18"/>
          <w:szCs w:val="18"/>
        </w:rPr>
        <w:t>a</w:t>
      </w:r>
    </w:p>
    <w:p w:rsidR="00FC54EA" w:rsidRDefault="00646DD4">
      <w:pPr>
        <w:pStyle w:val="Zkladntext1"/>
        <w:shd w:val="clear" w:color="auto" w:fill="auto"/>
        <w:spacing w:line="257" w:lineRule="auto"/>
        <w:ind w:left="480" w:hanging="480"/>
        <w:rPr>
          <w:sz w:val="18"/>
          <w:szCs w:val="18"/>
        </w:rPr>
      </w:pPr>
      <w:r>
        <w:rPr>
          <w:sz w:val="18"/>
          <w:szCs w:val="18"/>
        </w:rPr>
        <w:t>2) SEKK spol. s r.o., se sídlem Pardubice, Arnošta z Pardubic 2605, PSČ 530 02, Česká republika, IČO: 64824195, DIČ: CZ64824195 statutární orgán: XXXX</w:t>
      </w:r>
    </w:p>
    <w:p w:rsidR="00FC54EA" w:rsidRDefault="00646DD4">
      <w:pPr>
        <w:pStyle w:val="Zkladntext1"/>
        <w:shd w:val="clear" w:color="auto" w:fill="auto"/>
        <w:spacing w:line="257" w:lineRule="auto"/>
        <w:ind w:firstLine="480"/>
        <w:rPr>
          <w:sz w:val="18"/>
          <w:szCs w:val="18"/>
        </w:rPr>
      </w:pPr>
      <w:r>
        <w:rPr>
          <w:sz w:val="18"/>
          <w:szCs w:val="18"/>
        </w:rPr>
        <w:t>obchodní rejstřík: Krajský soud v Hradci Králové, oddíl C, vložka 8588</w:t>
      </w:r>
    </w:p>
    <w:p w:rsidR="00FC54EA" w:rsidRDefault="00646DD4">
      <w:pPr>
        <w:pStyle w:val="Zkladntext1"/>
        <w:shd w:val="clear" w:color="auto" w:fill="auto"/>
        <w:spacing w:line="257" w:lineRule="auto"/>
        <w:ind w:firstLine="480"/>
        <w:rPr>
          <w:sz w:val="18"/>
          <w:szCs w:val="18"/>
        </w:rPr>
      </w:pPr>
      <w:r>
        <w:rPr>
          <w:sz w:val="18"/>
          <w:szCs w:val="18"/>
        </w:rPr>
        <w:t>domovská st</w:t>
      </w:r>
      <w:r>
        <w:rPr>
          <w:sz w:val="18"/>
          <w:szCs w:val="18"/>
        </w:rPr>
        <w:t xml:space="preserve">ránka (web): </w:t>
      </w:r>
      <w:hyperlink r:id="rId8" w:history="1">
        <w:r>
          <w:rPr>
            <w:sz w:val="18"/>
            <w:szCs w:val="18"/>
            <w:lang w:val="en-US" w:eastAsia="en-US" w:bidi="en-US"/>
          </w:rPr>
          <w:t>www.sekk.cz</w:t>
        </w:r>
      </w:hyperlink>
    </w:p>
    <w:p w:rsidR="00FC54EA" w:rsidRDefault="00646DD4">
      <w:pPr>
        <w:pStyle w:val="Zkladntext1"/>
        <w:shd w:val="clear" w:color="auto" w:fill="auto"/>
        <w:spacing w:line="257" w:lineRule="auto"/>
        <w:ind w:firstLine="480"/>
        <w:sectPr w:rsidR="00FC54EA">
          <w:pgSz w:w="11900" w:h="16840"/>
          <w:pgMar w:top="339" w:right="222" w:bottom="0" w:left="720" w:header="0" w:footer="3" w:gutter="0"/>
          <w:pgNumType w:start="1"/>
          <w:cols w:space="720"/>
          <w:noEndnote/>
          <w:docGrid w:linePitch="360"/>
        </w:sectPr>
      </w:pPr>
      <w:r>
        <w:rPr>
          <w:sz w:val="18"/>
          <w:szCs w:val="18"/>
        </w:rPr>
        <w:t xml:space="preserve">(dále jen </w:t>
      </w:r>
      <w:r>
        <w:rPr>
          <w:b/>
          <w:bCs/>
        </w:rPr>
        <w:t>SEKK)</w:t>
      </w:r>
    </w:p>
    <w:p w:rsidR="00FC54EA" w:rsidRDefault="00FC54EA">
      <w:pPr>
        <w:spacing w:line="79" w:lineRule="exact"/>
        <w:rPr>
          <w:sz w:val="6"/>
          <w:szCs w:val="6"/>
        </w:rPr>
      </w:pPr>
    </w:p>
    <w:p w:rsidR="00FC54EA" w:rsidRDefault="00FC54EA">
      <w:pPr>
        <w:spacing w:line="1" w:lineRule="exact"/>
        <w:sectPr w:rsidR="00FC54EA">
          <w:type w:val="continuous"/>
          <w:pgSz w:w="11900" w:h="16840"/>
          <w:pgMar w:top="339" w:right="0" w:bottom="0" w:left="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FC54EA" w:rsidRDefault="00646DD4">
      <w:pPr>
        <w:pStyle w:val="Zkladntext1"/>
        <w:framePr w:w="5294" w:h="3878" w:wrap="none" w:vAnchor="text" w:hAnchor="page" w:x="731" w:y="21"/>
        <w:shd w:val="clear" w:color="auto" w:fill="auto"/>
        <w:spacing w:line="259" w:lineRule="auto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Preambule a vymezení pojmů</w:t>
      </w:r>
    </w:p>
    <w:p w:rsidR="00FC54EA" w:rsidRDefault="00646DD4">
      <w:pPr>
        <w:pStyle w:val="Zkladntext1"/>
        <w:framePr w:w="5294" w:h="3878" w:wrap="none" w:vAnchor="text" w:hAnchor="page" w:x="731" w:y="21"/>
        <w:shd w:val="clear" w:color="auto" w:fill="auto"/>
        <w:jc w:val="both"/>
      </w:pPr>
      <w:r>
        <w:t xml:space="preserve">SEKK je poskytovatelem externího hodnocení kvality (EHK) pro zdravotnické laboratoře tak, jak tuto </w:t>
      </w:r>
      <w:r>
        <w:t>činnost definuje norma ČSN EN ISO/IEC 17043.</w:t>
      </w:r>
    </w:p>
    <w:p w:rsidR="00FC54EA" w:rsidRDefault="00646DD4">
      <w:pPr>
        <w:pStyle w:val="Zkladntext1"/>
        <w:framePr w:w="5294" w:h="3878" w:wrap="none" w:vAnchor="text" w:hAnchor="page" w:x="731" w:y="21"/>
        <w:shd w:val="clear" w:color="auto" w:fill="auto"/>
        <w:jc w:val="both"/>
      </w:pPr>
      <w:r>
        <w:rPr>
          <w:b/>
          <w:bCs/>
          <w:sz w:val="16"/>
          <w:szCs w:val="16"/>
        </w:rPr>
        <w:t xml:space="preserve">Zákazník </w:t>
      </w:r>
      <w:r>
        <w:t>je subjekt (např. nemocnice), který provádí úhradu služeb poskytovaných společností SEKK účastníkovi nebo účastníkům. Zákazník je identifikován svým IČO.</w:t>
      </w:r>
    </w:p>
    <w:p w:rsidR="00FC54EA" w:rsidRDefault="00646DD4">
      <w:pPr>
        <w:pStyle w:val="Zkladntext1"/>
        <w:framePr w:w="5294" w:h="3878" w:wrap="none" w:vAnchor="text" w:hAnchor="page" w:x="731" w:y="21"/>
        <w:shd w:val="clear" w:color="auto" w:fill="auto"/>
        <w:jc w:val="both"/>
      </w:pPr>
      <w:r>
        <w:rPr>
          <w:b/>
          <w:bCs/>
          <w:sz w:val="16"/>
          <w:szCs w:val="16"/>
        </w:rPr>
        <w:t xml:space="preserve">Účastník </w:t>
      </w:r>
      <w:r>
        <w:t>je konkrétní pracoviště, které se účast</w:t>
      </w:r>
      <w:r>
        <w:t>ní EHK (např. jednotlivá laboratoř nebo pracoviště POCT) a má identické IČO jako zákazník. Počet účastníků jednoho zákazníka není omezen. SEKK přiděluje jednotlivým účastníkům kódy (např. A001), kterými jsou v systému EHK jednoznačně identifikováni.</w:t>
      </w:r>
    </w:p>
    <w:p w:rsidR="00FC54EA" w:rsidRDefault="00646DD4">
      <w:pPr>
        <w:pStyle w:val="Zkladntext1"/>
        <w:framePr w:w="5294" w:h="3878" w:wrap="none" w:vAnchor="text" w:hAnchor="page" w:x="731" w:y="21"/>
        <w:shd w:val="clear" w:color="auto" w:fill="auto"/>
        <w:jc w:val="both"/>
      </w:pPr>
      <w:r>
        <w:rPr>
          <w:b/>
          <w:bCs/>
          <w:sz w:val="16"/>
          <w:szCs w:val="16"/>
        </w:rPr>
        <w:t>Plán E</w:t>
      </w:r>
      <w:r>
        <w:rPr>
          <w:b/>
          <w:bCs/>
          <w:sz w:val="16"/>
          <w:szCs w:val="16"/>
        </w:rPr>
        <w:t xml:space="preserve">HK </w:t>
      </w:r>
      <w:r>
        <w:t xml:space="preserve">je dokument, který vydává SEKK a který kompletně popisuje služby, poskytované společností SEKK v jednom kalendářním roce. Plán EHK na konkrétní rok je označen </w:t>
      </w:r>
      <w:r>
        <w:rPr>
          <w:b/>
          <w:bCs/>
          <w:sz w:val="16"/>
          <w:szCs w:val="16"/>
        </w:rPr>
        <w:t xml:space="preserve">Plán EHK </w:t>
      </w:r>
      <w:proofErr w:type="spellStart"/>
      <w:r>
        <w:rPr>
          <w:b/>
          <w:bCs/>
          <w:sz w:val="16"/>
          <w:szCs w:val="16"/>
        </w:rPr>
        <w:t>rrrr</w:t>
      </w:r>
      <w:proofErr w:type="spellEnd"/>
      <w:r>
        <w:rPr>
          <w:b/>
          <w:bCs/>
          <w:sz w:val="16"/>
          <w:szCs w:val="16"/>
        </w:rPr>
        <w:t xml:space="preserve"> </w:t>
      </w:r>
      <w:r>
        <w:t xml:space="preserve">(kde </w:t>
      </w:r>
      <w:proofErr w:type="spellStart"/>
      <w:r>
        <w:t>rrrr</w:t>
      </w:r>
      <w:proofErr w:type="spellEnd"/>
      <w:r>
        <w:t xml:space="preserve"> je rok, pro který tento plán platí).</w:t>
      </w:r>
    </w:p>
    <w:p w:rsidR="00FC54EA" w:rsidRDefault="00646DD4">
      <w:pPr>
        <w:pStyle w:val="Zkladntext1"/>
        <w:framePr w:w="5294" w:h="3878" w:wrap="none" w:vAnchor="text" w:hAnchor="page" w:x="731" w:y="21"/>
        <w:shd w:val="clear" w:color="auto" w:fill="auto"/>
        <w:jc w:val="both"/>
      </w:pPr>
      <w:r>
        <w:rPr>
          <w:b/>
          <w:bCs/>
          <w:sz w:val="16"/>
          <w:szCs w:val="16"/>
        </w:rPr>
        <w:t xml:space="preserve">Cibule </w:t>
      </w:r>
      <w:r>
        <w:t xml:space="preserve">je webová aplikace, která </w:t>
      </w:r>
      <w:r>
        <w:t xml:space="preserve">slouží jako komunikační nástroj mezi účastníky a </w:t>
      </w:r>
      <w:proofErr w:type="spellStart"/>
      <w:r>
        <w:t>SEKKem</w:t>
      </w:r>
      <w:proofErr w:type="spellEnd"/>
      <w:r>
        <w:t>. Je dostupná z domovské stránky SEKK. Aplikace Cibule není e-</w:t>
      </w:r>
      <w:proofErr w:type="spellStart"/>
      <w:r>
        <w:t>shop</w:t>
      </w:r>
      <w:proofErr w:type="spellEnd"/>
      <w:r>
        <w:t>, není veřejně přístupná a přístup do ní řídí SEKK.</w:t>
      </w:r>
    </w:p>
    <w:p w:rsidR="00FC54EA" w:rsidRDefault="00646DD4">
      <w:pPr>
        <w:pStyle w:val="Zkladntext1"/>
        <w:framePr w:w="5280" w:h="1925" w:wrap="none" w:vAnchor="text" w:hAnchor="page" w:x="6299" w:y="21"/>
        <w:shd w:val="clear" w:color="auto" w:fill="auto"/>
        <w:spacing w:after="60"/>
        <w:ind w:left="360" w:hanging="360"/>
        <w:jc w:val="both"/>
      </w:pPr>
      <w:r>
        <w:t xml:space="preserve">(3) </w:t>
      </w:r>
      <w:proofErr w:type="spellStart"/>
      <w:r>
        <w:t>Zákaznik</w:t>
      </w:r>
      <w:proofErr w:type="spellEnd"/>
      <w:r>
        <w:t xml:space="preserve">/účastník je povinen prostudovat si dokument </w:t>
      </w:r>
      <w:r>
        <w:rPr>
          <w:b/>
          <w:bCs/>
          <w:i/>
          <w:iCs/>
          <w:sz w:val="16"/>
          <w:szCs w:val="16"/>
        </w:rPr>
        <w:t xml:space="preserve">Plán EHK. </w:t>
      </w:r>
      <w:r>
        <w:t>Jestliže účastní</w:t>
      </w:r>
      <w:r>
        <w:t xml:space="preserve">k zašle do </w:t>
      </w:r>
      <w:proofErr w:type="spellStart"/>
      <w:r>
        <w:t>SEKKu</w:t>
      </w:r>
      <w:proofErr w:type="spellEnd"/>
      <w:r>
        <w:t xml:space="preserve"> objednávku, potvrzuje, že se s </w:t>
      </w:r>
      <w:r>
        <w:rPr>
          <w:b/>
          <w:bCs/>
          <w:i/>
          <w:iCs/>
          <w:sz w:val="16"/>
          <w:szCs w:val="16"/>
        </w:rPr>
        <w:t>Plánem EHK</w:t>
      </w:r>
      <w:r>
        <w:t xml:space="preserve"> seznámil a že souhlasí s pravidly uvedenými v tomto dokumentu a že se jimi bude řídit.</w:t>
      </w:r>
    </w:p>
    <w:p w:rsidR="00FC54EA" w:rsidRDefault="00646DD4">
      <w:pPr>
        <w:pStyle w:val="Zkladntext1"/>
        <w:framePr w:w="5280" w:h="1925" w:wrap="none" w:vAnchor="text" w:hAnchor="page" w:x="6299" w:y="21"/>
        <w:shd w:val="clear" w:color="auto" w:fill="auto"/>
        <w:spacing w:line="264" w:lineRule="auto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IV. Cena a platební podmínky</w:t>
      </w:r>
    </w:p>
    <w:p w:rsidR="00FC54EA" w:rsidRDefault="00646DD4">
      <w:pPr>
        <w:pStyle w:val="Zkladntext1"/>
        <w:framePr w:w="5280" w:h="1925" w:wrap="none" w:vAnchor="text" w:hAnchor="page" w:x="6299" w:y="21"/>
        <w:numPr>
          <w:ilvl w:val="0"/>
          <w:numId w:val="1"/>
        </w:numPr>
        <w:shd w:val="clear" w:color="auto" w:fill="auto"/>
        <w:tabs>
          <w:tab w:val="left" w:pos="355"/>
        </w:tabs>
        <w:ind w:left="360" w:hanging="360"/>
        <w:jc w:val="both"/>
      </w:pPr>
      <w:r>
        <w:t xml:space="preserve">Ceník je součástí dokumentu </w:t>
      </w:r>
      <w:r>
        <w:rPr>
          <w:b/>
          <w:bCs/>
          <w:i/>
          <w:iCs/>
          <w:sz w:val="16"/>
          <w:szCs w:val="16"/>
        </w:rPr>
        <w:t>Plán EHK.</w:t>
      </w:r>
      <w:r>
        <w:t xml:space="preserve"> Pro zákazníky se sídlem v ČR platí ceny v CZK, pro zákazníky z ostatních zemí ceny v </w:t>
      </w:r>
      <w:proofErr w:type="gramStart"/>
      <w:r>
        <w:t>EUR</w:t>
      </w:r>
      <w:proofErr w:type="gramEnd"/>
      <w:r>
        <w:t>.</w:t>
      </w:r>
    </w:p>
    <w:p w:rsidR="00FC54EA" w:rsidRDefault="00646DD4">
      <w:pPr>
        <w:pStyle w:val="Zkladntext1"/>
        <w:framePr w:w="5280" w:h="1925" w:wrap="none" w:vAnchor="text" w:hAnchor="page" w:x="6299" w:y="21"/>
        <w:numPr>
          <w:ilvl w:val="0"/>
          <w:numId w:val="1"/>
        </w:numPr>
        <w:shd w:val="clear" w:color="auto" w:fill="auto"/>
        <w:tabs>
          <w:tab w:val="left" w:pos="355"/>
        </w:tabs>
        <w:spacing w:after="40"/>
        <w:ind w:left="360" w:hanging="360"/>
        <w:jc w:val="both"/>
      </w:pPr>
      <w:r>
        <w:t>Zákazník bude provádět úhradu objednaných služeb na základě faktury, kterou vystaví SEKK, a způsobem, který si zákazník zvolí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4776"/>
      </w:tblGrid>
      <w:tr w:rsidR="00FC54EA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318" w:type="dxa"/>
            <w:gridSpan w:val="2"/>
            <w:shd w:val="clear" w:color="auto" w:fill="FFFFFF"/>
            <w:vAlign w:val="bottom"/>
          </w:tcPr>
          <w:p w:rsidR="00FC54EA" w:rsidRDefault="00646DD4">
            <w:pPr>
              <w:pStyle w:val="Jin0"/>
              <w:framePr w:w="5318" w:h="2045" w:wrap="none" w:vAnchor="text" w:hAnchor="page" w:x="6275" w:y="1902"/>
              <w:shd w:val="clear" w:color="auto" w:fill="auto"/>
              <w:ind w:firstLine="400"/>
            </w:pPr>
            <w:r>
              <w:t xml:space="preserve">ze dvou dále uvedených možností a </w:t>
            </w:r>
            <w:r>
              <w:t>označí jej křížkem:</w:t>
            </w:r>
          </w:p>
        </w:tc>
      </w:tr>
      <w:tr w:rsidR="00FC54EA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5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54EA" w:rsidRDefault="00646DD4">
            <w:pPr>
              <w:pStyle w:val="Jin0"/>
              <w:framePr w:w="5318" w:h="2045" w:wrap="none" w:vAnchor="text" w:hAnchor="page" w:x="6275" w:y="1902"/>
              <w:shd w:val="clear" w:color="auto" w:fill="auto"/>
              <w:jc w:val="center"/>
              <w:rPr>
                <w:sz w:val="48"/>
                <w:szCs w:val="48"/>
              </w:rPr>
            </w:pPr>
            <w:r>
              <w:rPr>
                <w:rFonts w:ascii="Arial" w:eastAsia="Arial" w:hAnsi="Arial" w:cs="Arial"/>
                <w:sz w:val="48"/>
                <w:szCs w:val="48"/>
              </w:rPr>
              <w:t>□</w:t>
            </w:r>
          </w:p>
        </w:tc>
        <w:tc>
          <w:tcPr>
            <w:tcW w:w="4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C54EA" w:rsidRDefault="00646DD4">
            <w:pPr>
              <w:pStyle w:val="Jin0"/>
              <w:framePr w:w="5318" w:h="2045" w:wrap="none" w:vAnchor="text" w:hAnchor="page" w:x="6275" w:y="1902"/>
              <w:shd w:val="clear" w:color="auto" w:fill="auto"/>
              <w:ind w:firstLine="160"/>
              <w:jc w:val="both"/>
            </w:pPr>
            <w:r>
              <w:t xml:space="preserve">Zákazník se zavazuje uhradit cenu vždy </w:t>
            </w:r>
            <w:r>
              <w:rPr>
                <w:b/>
                <w:bCs/>
                <w:sz w:val="16"/>
                <w:szCs w:val="16"/>
              </w:rPr>
              <w:t xml:space="preserve">zpětně za uplynulé i kalendářní čtvrtletí. </w:t>
            </w:r>
            <w:r>
              <w:t xml:space="preserve">Fakturují se služby poskytnuté (cykly na adresu účastníka odeslané) v uplynulém kalendářním čtvrtletí. Dnem uskutečnění zdanitelného plnění je v </w:t>
            </w:r>
            <w:proofErr w:type="gramStart"/>
            <w:r>
              <w:t>1.2</w:t>
            </w:r>
            <w:proofErr w:type="gramEnd"/>
            <w:r>
              <w:t>. a</w:t>
            </w:r>
            <w:r>
              <w:t xml:space="preserve"> 3. čtvrtletí poslední den čtvrtletí a ve 4. čtvrtletí 20.12.</w:t>
            </w:r>
          </w:p>
        </w:tc>
      </w:tr>
      <w:tr w:rsidR="00FC54E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4EA" w:rsidRDefault="00646DD4">
            <w:pPr>
              <w:pStyle w:val="Jin0"/>
              <w:framePr w:w="5318" w:h="2045" w:wrap="none" w:vAnchor="text" w:hAnchor="page" w:x="6275" w:y="1902"/>
              <w:shd w:val="clear" w:color="auto" w:fill="auto"/>
              <w:jc w:val="center"/>
              <w:rPr>
                <w:sz w:val="48"/>
                <w:szCs w:val="48"/>
              </w:rPr>
            </w:pPr>
            <w:r>
              <w:rPr>
                <w:rFonts w:ascii="Arial" w:eastAsia="Arial" w:hAnsi="Arial" w:cs="Arial"/>
                <w:sz w:val="48"/>
                <w:szCs w:val="48"/>
              </w:rPr>
              <w:t>X</w:t>
            </w: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54EA" w:rsidRDefault="00646DD4">
            <w:pPr>
              <w:pStyle w:val="Jin0"/>
              <w:framePr w:w="5318" w:h="2045" w:wrap="none" w:vAnchor="text" w:hAnchor="page" w:x="6275" w:y="1902"/>
              <w:shd w:val="clear" w:color="auto" w:fill="auto"/>
              <w:ind w:firstLine="160"/>
              <w:jc w:val="both"/>
            </w:pPr>
            <w:r>
              <w:t xml:space="preserve">Zákazník se zavazuje uhradit cenu všech objednaných služeb </w:t>
            </w:r>
            <w:r>
              <w:rPr>
                <w:b/>
                <w:bCs/>
                <w:sz w:val="16"/>
                <w:szCs w:val="16"/>
              </w:rPr>
              <w:t xml:space="preserve">předem. </w:t>
            </w:r>
            <w:r>
              <w:t xml:space="preserve">Při tomto způsobu úhrady získá účastník </w:t>
            </w:r>
            <w:r>
              <w:rPr>
                <w:b/>
                <w:bCs/>
                <w:sz w:val="16"/>
                <w:szCs w:val="16"/>
              </w:rPr>
              <w:t xml:space="preserve">slevu </w:t>
            </w:r>
            <w:r>
              <w:t xml:space="preserve">(výše I slevy je uvedena v dokumentu </w:t>
            </w:r>
            <w:r>
              <w:rPr>
                <w:b/>
                <w:bCs/>
                <w:i/>
                <w:iCs/>
                <w:sz w:val="16"/>
                <w:szCs w:val="16"/>
              </w:rPr>
              <w:t>Plán EHK).</w:t>
            </w:r>
            <w:r>
              <w:t xml:space="preserve"> Fakturu vystaví SEKK po doruč</w:t>
            </w:r>
            <w:r>
              <w:t>ení objednávky od účastníka.</w:t>
            </w:r>
          </w:p>
        </w:tc>
      </w:tr>
    </w:tbl>
    <w:p w:rsidR="00FC54EA" w:rsidRDefault="00FC54EA">
      <w:pPr>
        <w:framePr w:w="5318" w:h="2045" w:wrap="none" w:vAnchor="text" w:hAnchor="page" w:x="6275" w:y="1902"/>
        <w:spacing w:line="1" w:lineRule="exact"/>
      </w:pPr>
    </w:p>
    <w:p w:rsidR="00FC54EA" w:rsidRDefault="00646DD4">
      <w:pPr>
        <w:pStyle w:val="Zkladntext1"/>
        <w:framePr w:w="5285" w:h="5198" w:wrap="none" w:vAnchor="text" w:hAnchor="page" w:x="721" w:y="3908"/>
        <w:numPr>
          <w:ilvl w:val="0"/>
          <w:numId w:val="2"/>
        </w:numPr>
        <w:shd w:val="clear" w:color="auto" w:fill="auto"/>
        <w:tabs>
          <w:tab w:val="left" w:pos="158"/>
        </w:tabs>
        <w:spacing w:line="257" w:lineRule="auto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Předmět smlouvy</w:t>
      </w:r>
    </w:p>
    <w:p w:rsidR="00FC54EA" w:rsidRDefault="00646DD4">
      <w:pPr>
        <w:pStyle w:val="Zkladntext1"/>
        <w:framePr w:w="5285" w:h="5198" w:wrap="none" w:vAnchor="text" w:hAnchor="page" w:x="721" w:y="3908"/>
        <w:numPr>
          <w:ilvl w:val="0"/>
          <w:numId w:val="3"/>
        </w:numPr>
        <w:shd w:val="clear" w:color="auto" w:fill="auto"/>
        <w:tabs>
          <w:tab w:val="left" w:pos="432"/>
        </w:tabs>
        <w:ind w:left="440" w:hanging="440"/>
        <w:jc w:val="both"/>
      </w:pPr>
      <w:r>
        <w:t>Tato smlouva definuje pravidla vzájemné spolupráce a nezakládá zákazníkovi/účastníkovi povinnost objednávat si u společnosti SEKK konkrétní služby.</w:t>
      </w:r>
    </w:p>
    <w:p w:rsidR="00FC54EA" w:rsidRDefault="00646DD4">
      <w:pPr>
        <w:pStyle w:val="Zkladntext1"/>
        <w:framePr w:w="5285" w:h="5198" w:wrap="none" w:vAnchor="text" w:hAnchor="page" w:x="721" w:y="3908"/>
        <w:numPr>
          <w:ilvl w:val="0"/>
          <w:numId w:val="3"/>
        </w:numPr>
        <w:shd w:val="clear" w:color="auto" w:fill="auto"/>
        <w:tabs>
          <w:tab w:val="left" w:pos="427"/>
        </w:tabs>
        <w:ind w:left="440" w:hanging="440"/>
        <w:jc w:val="both"/>
      </w:pPr>
      <w:r>
        <w:t>Tato smlouva platí pro všechny účastníky, kteří jsou součásti</w:t>
      </w:r>
      <w:r>
        <w:t xml:space="preserve"> organizace zákazníka (mají stejné IČO).</w:t>
      </w:r>
    </w:p>
    <w:p w:rsidR="00FC54EA" w:rsidRDefault="00646DD4">
      <w:pPr>
        <w:pStyle w:val="Zkladntext1"/>
        <w:framePr w:w="5285" w:h="5198" w:wrap="none" w:vAnchor="text" w:hAnchor="page" w:x="721" w:y="3908"/>
        <w:numPr>
          <w:ilvl w:val="0"/>
          <w:numId w:val="3"/>
        </w:numPr>
        <w:shd w:val="clear" w:color="auto" w:fill="auto"/>
        <w:tabs>
          <w:tab w:val="left" w:pos="432"/>
        </w:tabs>
        <w:spacing w:after="60"/>
        <w:jc w:val="both"/>
      </w:pPr>
      <w:r>
        <w:t xml:space="preserve">Každý účastník si </w:t>
      </w:r>
      <w:proofErr w:type="gramStart"/>
      <w:r>
        <w:t>objednává</w:t>
      </w:r>
      <w:proofErr w:type="gramEnd"/>
      <w:r>
        <w:t xml:space="preserve"> služby individuálně dle </w:t>
      </w:r>
      <w:proofErr w:type="gramStart"/>
      <w:r>
        <w:t>vlastni</w:t>
      </w:r>
      <w:proofErr w:type="gramEnd"/>
      <w:r>
        <w:t xml:space="preserve"> potřeby.</w:t>
      </w:r>
    </w:p>
    <w:p w:rsidR="00FC54EA" w:rsidRDefault="00646DD4">
      <w:pPr>
        <w:pStyle w:val="Zkladntext1"/>
        <w:framePr w:w="5285" w:h="5198" w:wrap="none" w:vAnchor="text" w:hAnchor="page" w:x="721" w:y="3908"/>
        <w:numPr>
          <w:ilvl w:val="0"/>
          <w:numId w:val="2"/>
        </w:numPr>
        <w:shd w:val="clear" w:color="auto" w:fill="auto"/>
        <w:tabs>
          <w:tab w:val="left" w:pos="226"/>
        </w:tabs>
        <w:spacing w:line="257" w:lineRule="auto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Povinnosti SEKK</w:t>
      </w:r>
    </w:p>
    <w:p w:rsidR="00FC54EA" w:rsidRDefault="00646DD4">
      <w:pPr>
        <w:pStyle w:val="Zkladntext1"/>
        <w:framePr w:w="5285" w:h="5198" w:wrap="none" w:vAnchor="text" w:hAnchor="page" w:x="721" w:y="3908"/>
        <w:numPr>
          <w:ilvl w:val="0"/>
          <w:numId w:val="4"/>
        </w:numPr>
        <w:shd w:val="clear" w:color="auto" w:fill="auto"/>
        <w:tabs>
          <w:tab w:val="left" w:pos="432"/>
        </w:tabs>
        <w:ind w:left="440" w:hanging="440"/>
        <w:jc w:val="both"/>
      </w:pPr>
      <w:r>
        <w:t xml:space="preserve">SEKK povede evidenci o adresách účastníků (tyto adresy označujeme AI) a adrese zákazníka (adresa A2). SEKK zašle zákazníkovi na </w:t>
      </w:r>
      <w:r>
        <w:t>vyžádání seznam všech jeho účastníků včetně jejich kódů.</w:t>
      </w:r>
    </w:p>
    <w:p w:rsidR="00FC54EA" w:rsidRDefault="00646DD4">
      <w:pPr>
        <w:pStyle w:val="Zkladntext1"/>
        <w:framePr w:w="5285" w:h="5198" w:wrap="none" w:vAnchor="text" w:hAnchor="page" w:x="721" w:y="3908"/>
        <w:numPr>
          <w:ilvl w:val="0"/>
          <w:numId w:val="4"/>
        </w:numPr>
        <w:shd w:val="clear" w:color="auto" w:fill="auto"/>
        <w:tabs>
          <w:tab w:val="left" w:pos="437"/>
        </w:tabs>
        <w:ind w:left="440" w:hanging="440"/>
        <w:jc w:val="both"/>
      </w:pPr>
      <w:r>
        <w:t>SEKK na svém webu zveřejní své kontaktní údaje potřebné pro komunikaci se zákazníky/účastníky.</w:t>
      </w:r>
    </w:p>
    <w:p w:rsidR="00FC54EA" w:rsidRDefault="00646DD4">
      <w:pPr>
        <w:pStyle w:val="Zkladntext1"/>
        <w:framePr w:w="5285" w:h="5198" w:wrap="none" w:vAnchor="text" w:hAnchor="page" w:x="721" w:y="3908"/>
        <w:numPr>
          <w:ilvl w:val="0"/>
          <w:numId w:val="4"/>
        </w:numPr>
        <w:shd w:val="clear" w:color="auto" w:fill="auto"/>
        <w:tabs>
          <w:tab w:val="left" w:pos="432"/>
        </w:tabs>
        <w:ind w:left="440" w:hanging="440"/>
        <w:jc w:val="both"/>
      </w:pPr>
      <w:r>
        <w:t xml:space="preserve">SEKK sestaví </w:t>
      </w:r>
      <w:r>
        <w:rPr>
          <w:b/>
          <w:bCs/>
          <w:i/>
          <w:iCs/>
          <w:sz w:val="16"/>
          <w:szCs w:val="16"/>
        </w:rPr>
        <w:t>Plán EHK</w:t>
      </w:r>
      <w:r>
        <w:t xml:space="preserve"> tak, aby byl zákazníkům/</w:t>
      </w:r>
      <w:proofErr w:type="spellStart"/>
      <w:r>
        <w:t>účastnikům</w:t>
      </w:r>
      <w:proofErr w:type="spellEnd"/>
      <w:r>
        <w:t xml:space="preserve"> k dispozici nejpozději v listopadu roku, který </w:t>
      </w:r>
      <w:r>
        <w:t xml:space="preserve">předchází roku, pro který </w:t>
      </w:r>
      <w:r>
        <w:rPr>
          <w:b/>
          <w:bCs/>
          <w:i/>
          <w:iCs/>
          <w:sz w:val="16"/>
          <w:szCs w:val="16"/>
        </w:rPr>
        <w:t>Plán EHK</w:t>
      </w:r>
      <w:r>
        <w:t xml:space="preserve"> platí.</w:t>
      </w:r>
    </w:p>
    <w:p w:rsidR="00FC54EA" w:rsidRDefault="00646DD4">
      <w:pPr>
        <w:pStyle w:val="Zkladntext1"/>
        <w:framePr w:w="5285" w:h="5198" w:wrap="none" w:vAnchor="text" w:hAnchor="page" w:x="721" w:y="3908"/>
        <w:numPr>
          <w:ilvl w:val="0"/>
          <w:numId w:val="4"/>
        </w:numPr>
        <w:shd w:val="clear" w:color="auto" w:fill="auto"/>
        <w:tabs>
          <w:tab w:val="left" w:pos="432"/>
        </w:tabs>
        <w:ind w:left="440" w:hanging="440"/>
        <w:jc w:val="both"/>
      </w:pPr>
      <w:r>
        <w:t>SEKK zveřejní Plán EHK na svém webu a zpřístupní jej zákazníkům/</w:t>
      </w:r>
      <w:proofErr w:type="spellStart"/>
      <w:r>
        <w:t>účastnikům</w:t>
      </w:r>
      <w:proofErr w:type="spellEnd"/>
      <w:r>
        <w:t xml:space="preserve"> volně, bez poplatků a bez potřeby registrace. Plán EHK bude na webu k dispozici od data vydání do konce roku, pro který platí.</w:t>
      </w:r>
    </w:p>
    <w:p w:rsidR="00FC54EA" w:rsidRDefault="00646DD4">
      <w:pPr>
        <w:pStyle w:val="Zkladntext1"/>
        <w:framePr w:w="5285" w:h="5198" w:wrap="none" w:vAnchor="text" w:hAnchor="page" w:x="721" w:y="3908"/>
        <w:numPr>
          <w:ilvl w:val="0"/>
          <w:numId w:val="4"/>
        </w:numPr>
        <w:shd w:val="clear" w:color="auto" w:fill="auto"/>
        <w:tabs>
          <w:tab w:val="left" w:pos="432"/>
        </w:tabs>
        <w:ind w:left="440" w:hanging="440"/>
        <w:jc w:val="both"/>
      </w:pPr>
      <w:r>
        <w:t xml:space="preserve">SEKK bude informovat zákazníky/účastníky o vydání a zpřístupnění </w:t>
      </w:r>
      <w:r>
        <w:rPr>
          <w:b/>
          <w:bCs/>
          <w:i/>
          <w:iCs/>
          <w:sz w:val="16"/>
          <w:szCs w:val="16"/>
        </w:rPr>
        <w:t>Plánu EHK</w:t>
      </w:r>
      <w:r>
        <w:t xml:space="preserve"> na další rok.</w:t>
      </w:r>
    </w:p>
    <w:p w:rsidR="00FC54EA" w:rsidRDefault="00646DD4">
      <w:pPr>
        <w:pStyle w:val="Zkladntext1"/>
        <w:framePr w:w="5285" w:h="5198" w:wrap="none" w:vAnchor="text" w:hAnchor="page" w:x="721" w:y="3908"/>
        <w:numPr>
          <w:ilvl w:val="0"/>
          <w:numId w:val="4"/>
        </w:numPr>
        <w:shd w:val="clear" w:color="auto" w:fill="auto"/>
        <w:tabs>
          <w:tab w:val="left" w:pos="437"/>
        </w:tabs>
        <w:jc w:val="both"/>
      </w:pPr>
      <w:r>
        <w:t>SEKK zpřístupni všem aktivním účastníkům aplikaci Cibule.</w:t>
      </w:r>
    </w:p>
    <w:p w:rsidR="00FC54EA" w:rsidRDefault="00646DD4">
      <w:pPr>
        <w:pStyle w:val="Zkladntext1"/>
        <w:framePr w:w="5285" w:h="5198" w:wrap="none" w:vAnchor="text" w:hAnchor="page" w:x="721" w:y="3908"/>
        <w:numPr>
          <w:ilvl w:val="0"/>
          <w:numId w:val="4"/>
        </w:numPr>
        <w:shd w:val="clear" w:color="auto" w:fill="auto"/>
        <w:tabs>
          <w:tab w:val="left" w:pos="437"/>
        </w:tabs>
        <w:ind w:left="440" w:hanging="440"/>
        <w:jc w:val="both"/>
      </w:pPr>
      <w:r>
        <w:t>SEKK bude zasílat zákazníkům/</w:t>
      </w:r>
      <w:proofErr w:type="spellStart"/>
      <w:r>
        <w:t>účastnikům</w:t>
      </w:r>
      <w:proofErr w:type="spellEnd"/>
      <w:r>
        <w:t xml:space="preserve"> všechna důležitá sdělení e-mailem.</w:t>
      </w:r>
    </w:p>
    <w:p w:rsidR="00FC54EA" w:rsidRDefault="00646DD4">
      <w:pPr>
        <w:pStyle w:val="Zkladntext1"/>
        <w:framePr w:w="2731" w:h="221" w:wrap="none" w:vAnchor="text" w:hAnchor="page" w:x="1974" w:y="9140"/>
        <w:shd w:val="clear" w:color="auto" w:fill="auto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III. Povinnosti zákazníka a </w:t>
      </w:r>
      <w:r>
        <w:rPr>
          <w:b/>
          <w:bCs/>
          <w:sz w:val="16"/>
          <w:szCs w:val="16"/>
        </w:rPr>
        <w:t>účastníka</w:t>
      </w:r>
    </w:p>
    <w:p w:rsidR="00FC54EA" w:rsidRDefault="00646DD4">
      <w:pPr>
        <w:pStyle w:val="Zkladntext1"/>
        <w:framePr w:w="254" w:h="835" w:wrap="none" w:vAnchor="text" w:hAnchor="page" w:x="716" w:y="9371"/>
        <w:shd w:val="clear" w:color="auto" w:fill="auto"/>
        <w:spacing w:after="400"/>
      </w:pPr>
      <w:r>
        <w:t>(1)</w:t>
      </w:r>
    </w:p>
    <w:p w:rsidR="00FC54EA" w:rsidRDefault="00646DD4">
      <w:pPr>
        <w:pStyle w:val="Zkladntext1"/>
        <w:framePr w:w="254" w:h="835" w:wrap="none" w:vAnchor="text" w:hAnchor="page" w:x="716" w:y="9371"/>
        <w:shd w:val="clear" w:color="auto" w:fill="auto"/>
      </w:pPr>
      <w:r>
        <w:t>(2)</w:t>
      </w:r>
    </w:p>
    <w:p w:rsidR="00FC54EA" w:rsidRDefault="00646DD4">
      <w:pPr>
        <w:pStyle w:val="Zkladntext1"/>
        <w:framePr w:w="4910" w:h="1459" w:wrap="none" w:vAnchor="text" w:hAnchor="page" w:x="1071" w:y="9366"/>
        <w:shd w:val="clear" w:color="auto" w:fill="auto"/>
        <w:jc w:val="both"/>
      </w:pPr>
      <w:r>
        <w:t xml:space="preserve">Identifikační údaje zákazníka jsou uvedeny v této smlouvě, účastnici sdělují </w:t>
      </w:r>
      <w:proofErr w:type="spellStart"/>
      <w:r>
        <w:t>SEKKu</w:t>
      </w:r>
      <w:proofErr w:type="spellEnd"/>
      <w:r>
        <w:t xml:space="preserve"> své identifikační údaje pomocí aplikace Cibule nebo ve formuláři objednávky.</w:t>
      </w:r>
    </w:p>
    <w:p w:rsidR="00FC54EA" w:rsidRDefault="00646DD4">
      <w:pPr>
        <w:pStyle w:val="Zkladntext1"/>
        <w:framePr w:w="4910" w:h="1459" w:wrap="none" w:vAnchor="text" w:hAnchor="page" w:x="1071" w:y="9366"/>
        <w:shd w:val="clear" w:color="auto" w:fill="auto"/>
        <w:jc w:val="both"/>
      </w:pPr>
      <w:proofErr w:type="spellStart"/>
      <w:r>
        <w:t>Zákaznik</w:t>
      </w:r>
      <w:proofErr w:type="spellEnd"/>
      <w:r>
        <w:t xml:space="preserve">/účastník je povinen neprodleně sdělit </w:t>
      </w:r>
      <w:proofErr w:type="spellStart"/>
      <w:r>
        <w:t>SEKKu</w:t>
      </w:r>
      <w:proofErr w:type="spellEnd"/>
      <w:r>
        <w:t xml:space="preserve"> změnu svých identifikační</w:t>
      </w:r>
      <w:r>
        <w:t>ch údajů. Požadavek na změnu těchto údajů lze zadat v aplikaci Cibule nebo zaslat e-mailem.</w:t>
      </w:r>
    </w:p>
    <w:p w:rsidR="00FC54EA" w:rsidRDefault="00646DD4">
      <w:pPr>
        <w:pStyle w:val="Zkladntext1"/>
        <w:framePr w:w="5294" w:h="6595" w:wrap="none" w:vAnchor="text" w:hAnchor="page" w:x="6260" w:y="3951"/>
        <w:shd w:val="clear" w:color="auto" w:fill="auto"/>
        <w:ind w:left="380" w:firstLine="20"/>
        <w:jc w:val="both"/>
      </w:pPr>
      <w:r>
        <w:t xml:space="preserve">Smluvní strany se dále dohodly, že v případě, kdy zákazník neoznačí požadovaný způsob úhrady výše v tomto odstavci, bude SEKK postupovat tak, jako by </w:t>
      </w:r>
      <w:r>
        <w:t>zákazník označil první způsob úhrady (tj. kvartální fakturace).</w:t>
      </w:r>
    </w:p>
    <w:p w:rsidR="00FC54EA" w:rsidRDefault="00646DD4">
      <w:pPr>
        <w:pStyle w:val="Zkladntext1"/>
        <w:framePr w:w="5294" w:h="6595" w:wrap="none" w:vAnchor="text" w:hAnchor="page" w:x="6260" w:y="3951"/>
        <w:shd w:val="clear" w:color="auto" w:fill="auto"/>
        <w:ind w:left="380" w:firstLine="20"/>
        <w:jc w:val="both"/>
      </w:pPr>
      <w:r>
        <w:t>Zvolený způsob úhrady není možné měnit v průběhu roku, změnu je možné provést vždy spolu s objednávkou na další kalendářní rok.</w:t>
      </w:r>
    </w:p>
    <w:p w:rsidR="00FC54EA" w:rsidRDefault="00646DD4">
      <w:pPr>
        <w:pStyle w:val="Zkladntext1"/>
        <w:framePr w:w="5294" w:h="6595" w:wrap="none" w:vAnchor="text" w:hAnchor="page" w:x="6260" w:y="3951"/>
        <w:numPr>
          <w:ilvl w:val="0"/>
          <w:numId w:val="5"/>
        </w:numPr>
        <w:shd w:val="clear" w:color="auto" w:fill="auto"/>
        <w:tabs>
          <w:tab w:val="left" w:pos="360"/>
        </w:tabs>
        <w:ind w:left="380" w:hanging="380"/>
        <w:jc w:val="both"/>
      </w:pPr>
      <w:r>
        <w:t>Faktury, které vystavuje SEKK, budou mít splatnost 30 dnů od dat</w:t>
      </w:r>
      <w:r>
        <w:t>a vystavení. Platbu účastník uskuteční bankovním převodem na účet uvedený ve faktuře.</w:t>
      </w:r>
    </w:p>
    <w:p w:rsidR="00FC54EA" w:rsidRDefault="00646DD4">
      <w:pPr>
        <w:pStyle w:val="Zkladntext1"/>
        <w:framePr w:w="5294" w:h="6595" w:wrap="none" w:vAnchor="text" w:hAnchor="page" w:x="6260" w:y="3951"/>
        <w:numPr>
          <w:ilvl w:val="0"/>
          <w:numId w:val="5"/>
        </w:numPr>
        <w:shd w:val="clear" w:color="auto" w:fill="auto"/>
        <w:tabs>
          <w:tab w:val="left" w:pos="355"/>
        </w:tabs>
        <w:ind w:left="380" w:hanging="380"/>
        <w:jc w:val="both"/>
      </w:pPr>
      <w:r>
        <w:t>SEKK není oprávněn postoupit pohledávky vůči zákazníkovi, plynoucí z této smlouvy, jinému subjektu bez předchozího písemného souhlasu zákazníka.</w:t>
      </w:r>
    </w:p>
    <w:p w:rsidR="00FC54EA" w:rsidRDefault="00646DD4">
      <w:pPr>
        <w:pStyle w:val="Zkladntext1"/>
        <w:framePr w:w="5294" w:h="6595" w:wrap="none" w:vAnchor="text" w:hAnchor="page" w:x="6260" w:y="3951"/>
        <w:numPr>
          <w:ilvl w:val="0"/>
          <w:numId w:val="5"/>
        </w:numPr>
        <w:shd w:val="clear" w:color="auto" w:fill="auto"/>
        <w:tabs>
          <w:tab w:val="left" w:pos="350"/>
        </w:tabs>
        <w:spacing w:after="60"/>
        <w:ind w:left="380" w:hanging="380"/>
        <w:jc w:val="both"/>
      </w:pPr>
      <w:proofErr w:type="spellStart"/>
      <w:r>
        <w:t>Zákaznik</w:t>
      </w:r>
      <w:proofErr w:type="spellEnd"/>
      <w:r>
        <w:t>/účastník zodpoví</w:t>
      </w:r>
      <w:r>
        <w:t>dá za to, že e-maily, které zasílá SEKK, nebudou na jeho straně blokovány např. ochranou proti nevyžádané poště či jinými prostředky.</w:t>
      </w:r>
    </w:p>
    <w:p w:rsidR="00FC54EA" w:rsidRDefault="00646DD4">
      <w:pPr>
        <w:pStyle w:val="Zkladntext1"/>
        <w:framePr w:w="5294" w:h="6595" w:wrap="none" w:vAnchor="text" w:hAnchor="page" w:x="6260" w:y="3951"/>
        <w:shd w:val="clear" w:color="auto" w:fill="auto"/>
        <w:spacing w:line="257" w:lineRule="auto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V. Ustanovení společná a závěrečná</w:t>
      </w:r>
    </w:p>
    <w:p w:rsidR="00FC54EA" w:rsidRDefault="00646DD4">
      <w:pPr>
        <w:pStyle w:val="Zkladntext1"/>
        <w:framePr w:w="5294" w:h="6595" w:wrap="none" w:vAnchor="text" w:hAnchor="page" w:x="6260" w:y="3951"/>
        <w:numPr>
          <w:ilvl w:val="0"/>
          <w:numId w:val="6"/>
        </w:numPr>
        <w:shd w:val="clear" w:color="auto" w:fill="auto"/>
        <w:tabs>
          <w:tab w:val="left" w:pos="398"/>
        </w:tabs>
        <w:ind w:left="380" w:hanging="380"/>
        <w:jc w:val="both"/>
      </w:pPr>
      <w:r>
        <w:t xml:space="preserve">Tato smlouva se řídí právním řádem České republiky a lze ji měnit jen písemnými a </w:t>
      </w:r>
      <w:r>
        <w:t>číslovanými dodatky.</w:t>
      </w:r>
    </w:p>
    <w:p w:rsidR="00FC54EA" w:rsidRDefault="00646DD4">
      <w:pPr>
        <w:pStyle w:val="Zkladntext1"/>
        <w:framePr w:w="5294" w:h="6595" w:wrap="none" w:vAnchor="text" w:hAnchor="page" w:x="6260" w:y="3951"/>
        <w:numPr>
          <w:ilvl w:val="0"/>
          <w:numId w:val="6"/>
        </w:numPr>
        <w:shd w:val="clear" w:color="auto" w:fill="auto"/>
        <w:tabs>
          <w:tab w:val="left" w:pos="398"/>
        </w:tabs>
        <w:ind w:left="380" w:hanging="380"/>
        <w:jc w:val="both"/>
      </w:pPr>
      <w:r>
        <w:t>Tato smlouva nabývá platnosti a účinnosti dnem jejího podpisu oběma smluvními stranami (je-li účinnost smlouvy na straně zákazníka vázána na zveřejnění smlouvy v Registru smluv, zavazuje se zákazník zveřejnit smlouvu bezodkladně po pod</w:t>
      </w:r>
      <w:r>
        <w:t>pisu a smlouva nabývá účinnosti ke dni zveřejnění). Smlouva se uzavírá na dobu neurčitou.</w:t>
      </w:r>
    </w:p>
    <w:p w:rsidR="00FC54EA" w:rsidRDefault="00646DD4">
      <w:pPr>
        <w:pStyle w:val="Zkladntext1"/>
        <w:framePr w:w="5294" w:h="6595" w:wrap="none" w:vAnchor="text" w:hAnchor="page" w:x="6260" w:y="3951"/>
        <w:numPr>
          <w:ilvl w:val="0"/>
          <w:numId w:val="6"/>
        </w:numPr>
        <w:shd w:val="clear" w:color="auto" w:fill="auto"/>
        <w:tabs>
          <w:tab w:val="left" w:pos="398"/>
        </w:tabs>
        <w:ind w:left="380" w:hanging="380"/>
        <w:jc w:val="both"/>
      </w:pPr>
      <w:r>
        <w:t>Kterákoli smluvní strana je oprávněna uzavřenou smlouvu zveřejnit, pokud je to potřebné z legislativních nebo jiných důvodů.</w:t>
      </w:r>
    </w:p>
    <w:p w:rsidR="00FC54EA" w:rsidRDefault="00646DD4">
      <w:pPr>
        <w:pStyle w:val="Zkladntext1"/>
        <w:framePr w:w="5294" w:h="6595" w:wrap="none" w:vAnchor="text" w:hAnchor="page" w:x="6260" w:y="3951"/>
        <w:numPr>
          <w:ilvl w:val="0"/>
          <w:numId w:val="6"/>
        </w:numPr>
        <w:shd w:val="clear" w:color="auto" w:fill="auto"/>
        <w:tabs>
          <w:tab w:val="left" w:pos="403"/>
        </w:tabs>
        <w:ind w:left="380" w:hanging="380"/>
        <w:jc w:val="both"/>
      </w:pPr>
      <w:r>
        <w:t>Smlouvu lze ukončit písemnou dohodou nebo</w:t>
      </w:r>
      <w:r>
        <w:t xml:space="preserve"> písemnou výpovědí s výpovědní lhůtou 1 měsíc, která začíná běžet ode dne doručení výpovědi druhé straně.</w:t>
      </w:r>
    </w:p>
    <w:p w:rsidR="00FC54EA" w:rsidRDefault="00646DD4">
      <w:pPr>
        <w:pStyle w:val="Zkladntext1"/>
        <w:framePr w:w="5294" w:h="6595" w:wrap="none" w:vAnchor="text" w:hAnchor="page" w:x="6260" w:y="3951"/>
        <w:numPr>
          <w:ilvl w:val="0"/>
          <w:numId w:val="6"/>
        </w:numPr>
        <w:shd w:val="clear" w:color="auto" w:fill="auto"/>
        <w:tabs>
          <w:tab w:val="left" w:pos="398"/>
        </w:tabs>
        <w:ind w:left="380" w:hanging="380"/>
        <w:jc w:val="both"/>
      </w:pPr>
      <w:r>
        <w:t>Smluvní strany prohlašují, že si tuto smlouvu přečetly, že je výrazem jejich pravé a svobodné vůle a na důkaz toho připojují své podpisy.</w:t>
      </w:r>
    </w:p>
    <w:p w:rsidR="00FC54EA" w:rsidRDefault="00646DD4">
      <w:pPr>
        <w:pStyle w:val="Zkladntext1"/>
        <w:framePr w:w="5294" w:h="6595" w:wrap="none" w:vAnchor="text" w:hAnchor="page" w:x="6260" w:y="3951"/>
        <w:numPr>
          <w:ilvl w:val="0"/>
          <w:numId w:val="6"/>
        </w:numPr>
        <w:shd w:val="clear" w:color="auto" w:fill="auto"/>
        <w:tabs>
          <w:tab w:val="left" w:pos="403"/>
        </w:tabs>
        <w:ind w:left="380" w:hanging="380"/>
        <w:jc w:val="both"/>
      </w:pPr>
      <w:r>
        <w:t>Smlouva se v</w:t>
      </w:r>
      <w:r>
        <w:t>yhotovuje ve dvou stejnopisech, z nichž každá smluvní strana obdrží jeden.</w:t>
      </w:r>
    </w:p>
    <w:p w:rsidR="00646DD4" w:rsidRDefault="00646DD4" w:rsidP="00646DD4">
      <w:pPr>
        <w:pStyle w:val="Zkladntext1"/>
        <w:framePr w:w="5294" w:h="6595" w:wrap="none" w:vAnchor="text" w:hAnchor="page" w:x="6260" w:y="3951"/>
        <w:shd w:val="clear" w:color="auto" w:fill="auto"/>
        <w:tabs>
          <w:tab w:val="left" w:pos="403"/>
        </w:tabs>
        <w:ind w:left="380"/>
        <w:jc w:val="both"/>
      </w:pPr>
    </w:p>
    <w:p w:rsidR="00646DD4" w:rsidRDefault="00646DD4" w:rsidP="00646DD4">
      <w:pPr>
        <w:pStyle w:val="Zkladntext1"/>
        <w:framePr w:w="5294" w:h="6595" w:wrap="none" w:vAnchor="text" w:hAnchor="page" w:x="6260" w:y="3951"/>
        <w:shd w:val="clear" w:color="auto" w:fill="auto"/>
        <w:tabs>
          <w:tab w:val="left" w:pos="403"/>
        </w:tabs>
        <w:ind w:left="380"/>
        <w:jc w:val="both"/>
      </w:pPr>
    </w:p>
    <w:p w:rsidR="00646DD4" w:rsidRDefault="00646DD4" w:rsidP="00646DD4">
      <w:pPr>
        <w:pStyle w:val="Zkladntext1"/>
        <w:framePr w:w="5294" w:h="6595" w:wrap="none" w:vAnchor="text" w:hAnchor="page" w:x="6260" w:y="3951"/>
        <w:shd w:val="clear" w:color="auto" w:fill="auto"/>
        <w:tabs>
          <w:tab w:val="left" w:pos="403"/>
        </w:tabs>
        <w:ind w:left="380"/>
        <w:jc w:val="both"/>
      </w:pPr>
    </w:p>
    <w:p w:rsidR="00646DD4" w:rsidRDefault="00646DD4" w:rsidP="00646DD4">
      <w:pPr>
        <w:pStyle w:val="Zkladntext1"/>
        <w:framePr w:w="5294" w:h="6595" w:wrap="none" w:vAnchor="text" w:hAnchor="page" w:x="6260" w:y="3951"/>
        <w:shd w:val="clear" w:color="auto" w:fill="auto"/>
        <w:tabs>
          <w:tab w:val="left" w:pos="403"/>
        </w:tabs>
        <w:ind w:left="380"/>
        <w:jc w:val="both"/>
      </w:pPr>
      <w:r>
        <w:t xml:space="preserve">V Pardubicích dne </w:t>
      </w:r>
      <w:proofErr w:type="gramStart"/>
      <w:r>
        <w:t>7.10.2021</w:t>
      </w:r>
      <w:proofErr w:type="gramEnd"/>
    </w:p>
    <w:p w:rsidR="00FC54EA" w:rsidRDefault="00646DD4">
      <w:pPr>
        <w:pStyle w:val="Jin0"/>
        <w:framePr w:w="3586" w:h="974" w:wrap="none" w:vAnchor="text" w:hAnchor="page" w:x="1124" w:y="10791"/>
        <w:shd w:val="clear" w:color="auto" w:fill="auto"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vertAlign w:val="superscript"/>
        </w:rPr>
        <w:t>v </w:t>
      </w:r>
      <w:r>
        <w:rPr>
          <w:rFonts w:ascii="Arial" w:eastAsia="Arial" w:hAnsi="Arial" w:cs="Arial"/>
          <w:sz w:val="28"/>
          <w:szCs w:val="28"/>
          <w:vertAlign w:val="superscript"/>
        </w:rPr>
        <w:t xml:space="preserve">Novém Městě na Moravě dne </w:t>
      </w:r>
      <w:proofErr w:type="gramStart"/>
      <w:r>
        <w:rPr>
          <w:rFonts w:ascii="Arial" w:eastAsia="Arial" w:hAnsi="Arial" w:cs="Arial"/>
          <w:sz w:val="28"/>
          <w:szCs w:val="28"/>
          <w:vertAlign w:val="superscript"/>
        </w:rPr>
        <w:t>22.11.2021</w:t>
      </w:r>
      <w:proofErr w:type="gramEnd"/>
    </w:p>
    <w:p w:rsidR="00FC54EA" w:rsidRDefault="00646DD4">
      <w:pPr>
        <w:pStyle w:val="Jin0"/>
        <w:framePr w:w="3586" w:h="974" w:wrap="none" w:vAnchor="text" w:hAnchor="page" w:x="1124" w:y="10791"/>
        <w:shd w:val="clear" w:color="auto" w:fill="auto"/>
        <w:tabs>
          <w:tab w:val="left" w:leader="dot" w:pos="3279"/>
        </w:tabs>
        <w:spacing w:line="288" w:lineRule="auto"/>
        <w:ind w:left="1460" w:right="400"/>
        <w:jc w:val="right"/>
        <w:rPr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XXXX</w:t>
      </w:r>
    </w:p>
    <w:p w:rsidR="00FC54EA" w:rsidRDefault="00646DD4">
      <w:pPr>
        <w:pStyle w:val="Zkladntext1"/>
        <w:framePr w:w="715" w:h="245" w:wrap="none" w:vAnchor="text" w:hAnchor="page" w:x="1004" w:y="11492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>Zákazník</w:t>
      </w:r>
    </w:p>
    <w:p w:rsidR="00FC54EA" w:rsidRDefault="00646DD4">
      <w:pPr>
        <w:pStyle w:val="Jin0"/>
        <w:framePr w:w="2707" w:h="211" w:wrap="none" w:vAnchor="text" w:hAnchor="page" w:x="721" w:y="11900"/>
        <w:shd w:val="clear" w:color="auto" w:fill="auto"/>
        <w:rPr>
          <w:sz w:val="15"/>
          <w:szCs w:val="15"/>
        </w:rPr>
      </w:pPr>
      <w:r>
        <w:rPr>
          <w:sz w:val="15"/>
          <w:szCs w:val="15"/>
        </w:rPr>
        <w:t>SEKK EHK - smlouva na dobu neurčitou</w:t>
      </w:r>
    </w:p>
    <w:p w:rsidR="00FC54EA" w:rsidRDefault="00646DD4">
      <w:pPr>
        <w:pStyle w:val="Zkladntext1"/>
        <w:framePr w:w="278" w:h="245" w:wrap="none" w:vAnchor="text" w:hAnchor="page" w:x="6414" w:y="11497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>XXXX</w:t>
      </w:r>
    </w:p>
    <w:p w:rsidR="00FC54EA" w:rsidRPr="00646DD4" w:rsidRDefault="00646DD4">
      <w:pPr>
        <w:pStyle w:val="Jin0"/>
        <w:framePr w:w="2424" w:h="466" w:wrap="none" w:vAnchor="text" w:hAnchor="page" w:x="7412" w:y="11507"/>
        <w:shd w:val="clear" w:color="auto" w:fill="auto"/>
        <w:spacing w:line="209" w:lineRule="auto"/>
        <w:jc w:val="right"/>
        <w:rPr>
          <w:sz w:val="20"/>
          <w:szCs w:val="20"/>
        </w:rPr>
      </w:pPr>
      <w:proofErr w:type="gramStart"/>
      <w:r w:rsidRPr="00646DD4">
        <w:rPr>
          <w:rFonts w:ascii="Arial" w:eastAsia="Arial" w:hAnsi="Arial" w:cs="Arial"/>
          <w:color w:val="8576C2"/>
          <w:sz w:val="20"/>
          <w:szCs w:val="20"/>
        </w:rPr>
        <w:t>XXXX</w:t>
      </w:r>
      <w:r w:rsidRPr="00646DD4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Pr="00646DD4">
        <w:rPr>
          <w:rFonts w:ascii="Arial" w:eastAsia="Arial" w:hAnsi="Arial" w:cs="Arial"/>
          <w:sz w:val="20"/>
          <w:szCs w:val="20"/>
          <w:u w:val="single"/>
          <w:vertAlign w:val="superscript"/>
        </w:rPr>
        <w:t>:</w:t>
      </w:r>
      <w:proofErr w:type="gramEnd"/>
    </w:p>
    <w:p w:rsidR="00FC54EA" w:rsidRDefault="00646DD4">
      <w:pPr>
        <w:pStyle w:val="Jin0"/>
        <w:framePr w:w="778" w:h="211" w:wrap="none" w:vAnchor="text" w:hAnchor="page" w:x="10719" w:y="11895"/>
        <w:shd w:val="clear" w:color="auto" w:fill="auto"/>
        <w:rPr>
          <w:sz w:val="15"/>
          <w:szCs w:val="15"/>
        </w:rPr>
      </w:pPr>
      <w:r>
        <w:rPr>
          <w:sz w:val="15"/>
          <w:szCs w:val="15"/>
        </w:rPr>
        <w:t>Strana 1 z 1</w:t>
      </w:r>
    </w:p>
    <w:p w:rsidR="00FC54EA" w:rsidRDefault="00FC54EA">
      <w:pPr>
        <w:spacing w:line="360" w:lineRule="exact"/>
      </w:pPr>
    </w:p>
    <w:p w:rsidR="00FC54EA" w:rsidRDefault="00FC54EA">
      <w:pPr>
        <w:spacing w:line="360" w:lineRule="exact"/>
      </w:pPr>
    </w:p>
    <w:p w:rsidR="00FC54EA" w:rsidRDefault="00FC54EA">
      <w:pPr>
        <w:spacing w:line="360" w:lineRule="exact"/>
      </w:pPr>
    </w:p>
    <w:p w:rsidR="00FC54EA" w:rsidRDefault="00FC54EA">
      <w:pPr>
        <w:spacing w:line="360" w:lineRule="exact"/>
      </w:pPr>
    </w:p>
    <w:p w:rsidR="00FC54EA" w:rsidRDefault="00FC54EA">
      <w:pPr>
        <w:spacing w:line="360" w:lineRule="exact"/>
      </w:pPr>
    </w:p>
    <w:p w:rsidR="00FC54EA" w:rsidRDefault="00FC54EA">
      <w:pPr>
        <w:spacing w:line="360" w:lineRule="exact"/>
      </w:pPr>
    </w:p>
    <w:p w:rsidR="00FC54EA" w:rsidRDefault="00FC54EA">
      <w:pPr>
        <w:spacing w:line="360" w:lineRule="exact"/>
      </w:pPr>
    </w:p>
    <w:p w:rsidR="00FC54EA" w:rsidRDefault="00FC54EA">
      <w:pPr>
        <w:spacing w:line="360" w:lineRule="exact"/>
      </w:pPr>
    </w:p>
    <w:p w:rsidR="00FC54EA" w:rsidRDefault="00FC54EA">
      <w:pPr>
        <w:spacing w:line="360" w:lineRule="exact"/>
      </w:pPr>
    </w:p>
    <w:p w:rsidR="00FC54EA" w:rsidRDefault="00FC54EA">
      <w:pPr>
        <w:spacing w:line="360" w:lineRule="exact"/>
      </w:pPr>
    </w:p>
    <w:p w:rsidR="00FC54EA" w:rsidRDefault="00FC54EA">
      <w:pPr>
        <w:spacing w:line="360" w:lineRule="exact"/>
      </w:pPr>
    </w:p>
    <w:p w:rsidR="00FC54EA" w:rsidRDefault="00FC54EA">
      <w:pPr>
        <w:spacing w:line="360" w:lineRule="exact"/>
      </w:pPr>
    </w:p>
    <w:p w:rsidR="00FC54EA" w:rsidRDefault="00FC54EA">
      <w:pPr>
        <w:spacing w:line="360" w:lineRule="exact"/>
      </w:pPr>
    </w:p>
    <w:p w:rsidR="00FC54EA" w:rsidRDefault="00FC54EA">
      <w:pPr>
        <w:spacing w:line="360" w:lineRule="exact"/>
      </w:pPr>
    </w:p>
    <w:p w:rsidR="00FC54EA" w:rsidRDefault="00FC54EA">
      <w:pPr>
        <w:spacing w:line="360" w:lineRule="exact"/>
      </w:pPr>
    </w:p>
    <w:p w:rsidR="00FC54EA" w:rsidRDefault="00FC54EA">
      <w:pPr>
        <w:spacing w:line="360" w:lineRule="exact"/>
      </w:pPr>
    </w:p>
    <w:p w:rsidR="00FC54EA" w:rsidRDefault="00FC54EA">
      <w:pPr>
        <w:spacing w:line="360" w:lineRule="exact"/>
      </w:pPr>
    </w:p>
    <w:p w:rsidR="00FC54EA" w:rsidRDefault="00FC54EA">
      <w:pPr>
        <w:spacing w:line="360" w:lineRule="exact"/>
      </w:pPr>
    </w:p>
    <w:p w:rsidR="00FC54EA" w:rsidRDefault="00FC54EA">
      <w:pPr>
        <w:spacing w:line="360" w:lineRule="exact"/>
      </w:pPr>
    </w:p>
    <w:p w:rsidR="00FC54EA" w:rsidRDefault="00FC54EA">
      <w:pPr>
        <w:spacing w:line="360" w:lineRule="exact"/>
      </w:pPr>
    </w:p>
    <w:p w:rsidR="00FC54EA" w:rsidRDefault="00FC54EA">
      <w:pPr>
        <w:spacing w:line="360" w:lineRule="exact"/>
      </w:pPr>
    </w:p>
    <w:p w:rsidR="00FC54EA" w:rsidRDefault="00FC54EA">
      <w:pPr>
        <w:spacing w:line="360" w:lineRule="exact"/>
      </w:pPr>
    </w:p>
    <w:p w:rsidR="00FC54EA" w:rsidRDefault="00FC54EA">
      <w:pPr>
        <w:spacing w:line="360" w:lineRule="exact"/>
      </w:pPr>
    </w:p>
    <w:p w:rsidR="00FC54EA" w:rsidRDefault="00FC54EA">
      <w:pPr>
        <w:spacing w:line="360" w:lineRule="exact"/>
      </w:pPr>
    </w:p>
    <w:p w:rsidR="00FC54EA" w:rsidRDefault="00FC54EA">
      <w:pPr>
        <w:spacing w:line="360" w:lineRule="exact"/>
      </w:pPr>
    </w:p>
    <w:p w:rsidR="00FC54EA" w:rsidRDefault="00FC54EA">
      <w:pPr>
        <w:spacing w:line="360" w:lineRule="exact"/>
      </w:pPr>
    </w:p>
    <w:p w:rsidR="00FC54EA" w:rsidRDefault="00FC54EA">
      <w:pPr>
        <w:spacing w:line="360" w:lineRule="exact"/>
      </w:pPr>
    </w:p>
    <w:p w:rsidR="00FC54EA" w:rsidRDefault="00FC54EA">
      <w:pPr>
        <w:spacing w:line="360" w:lineRule="exact"/>
      </w:pPr>
    </w:p>
    <w:p w:rsidR="00FC54EA" w:rsidRDefault="00FC54EA">
      <w:pPr>
        <w:spacing w:line="360" w:lineRule="exact"/>
      </w:pPr>
    </w:p>
    <w:p w:rsidR="00FC54EA" w:rsidRDefault="00FC54EA">
      <w:pPr>
        <w:spacing w:line="360" w:lineRule="exact"/>
      </w:pPr>
    </w:p>
    <w:p w:rsidR="00FC54EA" w:rsidRDefault="00FC54EA">
      <w:pPr>
        <w:spacing w:line="360" w:lineRule="exact"/>
      </w:pPr>
    </w:p>
    <w:p w:rsidR="00FC54EA" w:rsidRDefault="00FC54EA">
      <w:pPr>
        <w:spacing w:line="360" w:lineRule="exact"/>
      </w:pPr>
    </w:p>
    <w:p w:rsidR="00FC54EA" w:rsidRDefault="00FC54EA">
      <w:pPr>
        <w:spacing w:after="589" w:line="1" w:lineRule="exact"/>
      </w:pPr>
    </w:p>
    <w:p w:rsidR="00FC54EA" w:rsidRDefault="00FC54EA">
      <w:pPr>
        <w:spacing w:line="1" w:lineRule="exact"/>
      </w:pPr>
    </w:p>
    <w:sectPr w:rsidR="00FC54EA">
      <w:type w:val="continuous"/>
      <w:pgSz w:w="11900" w:h="16840"/>
      <w:pgMar w:top="339" w:right="221" w:bottom="0" w:left="7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46DD4">
      <w:r>
        <w:separator/>
      </w:r>
    </w:p>
  </w:endnote>
  <w:endnote w:type="continuationSeparator" w:id="0">
    <w:p w:rsidR="00000000" w:rsidRDefault="0064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4EA" w:rsidRDefault="00FC54EA"/>
  </w:footnote>
  <w:footnote w:type="continuationSeparator" w:id="0">
    <w:p w:rsidR="00FC54EA" w:rsidRDefault="00FC54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0ED6"/>
    <w:multiLevelType w:val="multilevel"/>
    <w:tmpl w:val="9306E0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4803C2"/>
    <w:multiLevelType w:val="multilevel"/>
    <w:tmpl w:val="C234E0C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B438DC"/>
    <w:multiLevelType w:val="multilevel"/>
    <w:tmpl w:val="046ACF7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7979C4"/>
    <w:multiLevelType w:val="multilevel"/>
    <w:tmpl w:val="475ABC20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6135D5"/>
    <w:multiLevelType w:val="multilevel"/>
    <w:tmpl w:val="EE5621C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F579AA"/>
    <w:multiLevelType w:val="multilevel"/>
    <w:tmpl w:val="749E562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C54EA"/>
    <w:rsid w:val="00646DD4"/>
    <w:rsid w:val="00F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kk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925</Words>
  <Characters>5464</Characters>
  <Application>Microsoft Office Word</Application>
  <DocSecurity>0</DocSecurity>
  <Lines>45</Lines>
  <Paragraphs>12</Paragraphs>
  <ScaleCrop>false</ScaleCrop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2021-11-25T10:46:00Z</dcterms:created>
  <dcterms:modified xsi:type="dcterms:W3CDTF">2021-11-25T10:52:00Z</dcterms:modified>
</cp:coreProperties>
</file>