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72BE" w14:textId="77777777" w:rsidR="00AB3BEC" w:rsidRDefault="0098299D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4700440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DA5290">
        <w:rPr>
          <w:rFonts w:ascii="Arial" w:eastAsia="Arial" w:hAnsi="Arial" w:cs="Arial"/>
          <w:spacing w:val="14"/>
          <w:lang w:val="cs-CZ"/>
        </w:rPr>
        <w:t xml:space="preserve"> </w:t>
      </w:r>
      <w:r w:rsidR="00DA5290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DA5290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685FF499" wp14:editId="44377A4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09F1D38" w14:textId="77777777" w:rsidR="00AB3BEC" w:rsidRDefault="00DA529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MZE-64388/2021-11151</w:t>
                            </w:r>
                          </w:p>
                          <w:p w14:paraId="1330B1E8" w14:textId="77777777" w:rsidR="00AB3BEC" w:rsidRDefault="00DA529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1D2801F" wp14:editId="5389EEEA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25CC79" w14:textId="77777777" w:rsidR="00AB3BEC" w:rsidRDefault="00DA529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mze000022139551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MZE-64388/2021-11151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mze000022139551</w:t>
                      </w:r>
                    </w:p>
                  </w:txbxContent>
                </v:textbox>
              </v:shape>
            </w:pict>
          </mc:Fallback>
        </mc:AlternateContent>
      </w:r>
    </w:p>
    <w:p w14:paraId="2291CED9" w14:textId="77777777" w:rsidR="00AB3BEC" w:rsidRDefault="00DA5290">
      <w:pPr>
        <w:rPr>
          <w:szCs w:val="22"/>
        </w:rPr>
      </w:pPr>
      <w:r>
        <w:rPr>
          <w:szCs w:val="22"/>
        </w:rPr>
        <w:t xml:space="preserve"> </w:t>
      </w:r>
    </w:p>
    <w:p w14:paraId="4EB91CEB" w14:textId="77777777" w:rsidR="00AB3BEC" w:rsidRDefault="00DA5290">
      <w:pPr>
        <w:tabs>
          <w:tab w:val="left" w:pos="6946"/>
        </w:tabs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Z33001</w:t>
      </w:r>
      <w:r>
        <w:rPr>
          <w:rStyle w:val="Odkaznavysvtlivky"/>
          <w:b/>
          <w:sz w:val="36"/>
          <w:szCs w:val="36"/>
        </w:rPr>
        <w:endnoteReference w:id="2"/>
      </w:r>
    </w:p>
    <w:p w14:paraId="2E974527" w14:textId="77777777" w:rsidR="00AB3BEC" w:rsidRDefault="00AB3BEC">
      <w:pPr>
        <w:tabs>
          <w:tab w:val="left" w:pos="6946"/>
        </w:tabs>
        <w:jc w:val="center"/>
        <w:rPr>
          <w:b/>
          <w:caps/>
          <w:szCs w:val="22"/>
        </w:rPr>
      </w:pPr>
    </w:p>
    <w:p w14:paraId="7C44C494" w14:textId="77777777" w:rsidR="00AB3BEC" w:rsidRDefault="00AB3BEC">
      <w:pPr>
        <w:jc w:val="center"/>
        <w:rPr>
          <w:b/>
          <w:caps/>
          <w:szCs w:val="22"/>
        </w:rPr>
      </w:pPr>
    </w:p>
    <w:p w14:paraId="753652AE" w14:textId="77777777" w:rsidR="00AB3BEC" w:rsidRDefault="00DA5290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400ED339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informace</w:t>
      </w:r>
    </w:p>
    <w:p w14:paraId="13CA0ED9" w14:textId="77777777" w:rsidR="00AB3BEC" w:rsidRDefault="00AB3BEC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AB3BEC" w14:paraId="37A69E42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A845D7" w14:textId="77777777" w:rsidR="00AB3BEC" w:rsidRDefault="00DA5290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578C2CFC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SAP37</w:t>
            </w:r>
          </w:p>
        </w:tc>
      </w:tr>
    </w:tbl>
    <w:p w14:paraId="0E12143C" w14:textId="77777777" w:rsidR="00AB3BEC" w:rsidRDefault="00AB3BEC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AB3BEC" w14:paraId="6BC50C81" w14:textId="77777777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9EF57F" w14:textId="77777777" w:rsidR="00AB3BEC" w:rsidRDefault="00DA529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4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3CEFB6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Úprava systému pro zabezpečení realizace rozpočtového provizoria</w:t>
            </w:r>
          </w:p>
        </w:tc>
      </w:tr>
      <w:tr w:rsidR="00AB3BEC" w14:paraId="11DE097C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7DA694" w14:textId="77777777" w:rsidR="00AB3BEC" w:rsidRDefault="00DA529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1-11-1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4C6C3D07" w14:textId="77777777" w:rsidR="00AB3BEC" w:rsidRDefault="00DA529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16.11.2021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F6E1766" w14:textId="77777777" w:rsidR="00AB3BEC" w:rsidRDefault="00DA529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sdt>
          <w:sdtPr>
            <w:rPr>
              <w:szCs w:val="22"/>
            </w:rPr>
            <w:id w:val="-1745104504"/>
            <w:date w:fullDate="2022-01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D8491E6" w14:textId="77777777" w:rsidR="00AB3BEC" w:rsidRDefault="00DA529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1.1.2022</w:t>
                </w:r>
              </w:p>
            </w:tc>
          </w:sdtContent>
        </w:sdt>
      </w:tr>
    </w:tbl>
    <w:p w14:paraId="0E1EA74D" w14:textId="77777777" w:rsidR="00AB3BEC" w:rsidRDefault="00AB3BEC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AB3BEC" w14:paraId="601149E0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04F2DD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5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DE5E379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75474F8" w14:textId="77777777" w:rsidR="00AB3BEC" w:rsidRDefault="00DA529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82A07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4BEF78" w14:textId="77777777" w:rsidR="00AB3BEC" w:rsidRDefault="00AB3BEC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AB3BEC" w14:paraId="7A751EEE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2E80F3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4115A027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5ADC2A5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1122EA" w14:textId="77777777" w:rsidR="00AB3BEC" w:rsidRDefault="00AB3BEC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AB3BEC" w14:paraId="13203922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A308BF1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33758394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E459550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E7E0205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8"/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3BEC" w14:paraId="36860266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3C937C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CF2D67C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1B361A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76262" w14:textId="77777777" w:rsidR="00AB3BEC" w:rsidRDefault="00DA5290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E16D0C1" w14:textId="77777777" w:rsidR="00AB3BEC" w:rsidRDefault="00AB3BEC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126"/>
        <w:gridCol w:w="1418"/>
        <w:gridCol w:w="1275"/>
        <w:gridCol w:w="2410"/>
      </w:tblGrid>
      <w:tr w:rsidR="00AB3BEC" w14:paraId="3B62F175" w14:textId="77777777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5363D0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90B64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A6B339" w14:textId="77777777" w:rsidR="00AB3BEC" w:rsidRDefault="00DA529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367EE0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E4A3D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AB3BEC" w14:paraId="22A43620" w14:textId="77777777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DD5F38A" w14:textId="77777777" w:rsidR="00AB3BEC" w:rsidRDefault="00AB3BEC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73ECCD65" w14:textId="77777777" w:rsidR="00AB3BEC" w:rsidRDefault="00AB3BEC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E909AD8" w14:textId="77777777" w:rsidR="00AB3BEC" w:rsidRDefault="00AB3BEC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6C9133BF" w14:textId="77777777" w:rsidR="00AB3BEC" w:rsidRDefault="00AB3BEC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97B1A14" w14:textId="77777777" w:rsidR="00AB3BEC" w:rsidRDefault="00AB3BEC">
            <w:pPr>
              <w:pStyle w:val="Tabulka"/>
              <w:rPr>
                <w:sz w:val="20"/>
                <w:szCs w:val="20"/>
              </w:rPr>
            </w:pPr>
          </w:p>
        </w:tc>
      </w:tr>
      <w:tr w:rsidR="00AB3BEC" w14:paraId="753C0281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BD40B2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767A2B0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Miluše Houdková Šímová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DD9125A" w14:textId="77777777" w:rsidR="00AB3BEC" w:rsidRDefault="00DA5290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11160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BA1ED6C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221813070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1E2346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Miluse.houdkovasimova@mze.cz</w:t>
            </w:r>
          </w:p>
        </w:tc>
      </w:tr>
      <w:tr w:rsidR="00AB3BEC" w14:paraId="5B087C1A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A38F30C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garant:</w:t>
            </w:r>
          </w:p>
        </w:tc>
        <w:tc>
          <w:tcPr>
            <w:tcW w:w="2126" w:type="dxa"/>
            <w:vAlign w:val="center"/>
          </w:tcPr>
          <w:p w14:paraId="15D0C14B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Věra Hrudková</w:t>
            </w:r>
          </w:p>
        </w:tc>
        <w:tc>
          <w:tcPr>
            <w:tcW w:w="1418" w:type="dxa"/>
            <w:vAlign w:val="center"/>
          </w:tcPr>
          <w:p w14:paraId="04941AFD" w14:textId="77777777" w:rsidR="00AB3BEC" w:rsidRDefault="00DA5290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11160</w:t>
            </w:r>
          </w:p>
        </w:tc>
        <w:tc>
          <w:tcPr>
            <w:tcW w:w="1275" w:type="dxa"/>
            <w:vAlign w:val="center"/>
          </w:tcPr>
          <w:p w14:paraId="40DC0CFD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221814519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4EB1EC6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Vera.hrudkova@mze.cz</w:t>
            </w:r>
          </w:p>
        </w:tc>
      </w:tr>
      <w:tr w:rsidR="00AB3BEC" w14:paraId="3386905C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6F8DDA0B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2126" w:type="dxa"/>
            <w:vAlign w:val="center"/>
          </w:tcPr>
          <w:p w14:paraId="2FF2C7B7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Miluše Houdková Šímová</w:t>
            </w:r>
          </w:p>
        </w:tc>
        <w:tc>
          <w:tcPr>
            <w:tcW w:w="1418" w:type="dxa"/>
            <w:vAlign w:val="center"/>
          </w:tcPr>
          <w:p w14:paraId="0FE48ABB" w14:textId="77777777" w:rsidR="00AB3BEC" w:rsidRDefault="00DA5290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11160</w:t>
            </w:r>
          </w:p>
        </w:tc>
        <w:tc>
          <w:tcPr>
            <w:tcW w:w="1275" w:type="dxa"/>
            <w:vAlign w:val="center"/>
          </w:tcPr>
          <w:p w14:paraId="4DAAD3D7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221813070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2D8DC9E1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Miluse.houdkovasimova@mze.cz</w:t>
            </w:r>
          </w:p>
        </w:tc>
      </w:tr>
      <w:tr w:rsidR="00AB3BEC" w14:paraId="5179AFE1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4C5CE82C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2126" w:type="dxa"/>
            <w:vAlign w:val="center"/>
          </w:tcPr>
          <w:p w14:paraId="2343B627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14:paraId="77AFCBA8" w14:textId="77777777" w:rsidR="00AB3BEC" w:rsidRDefault="00DA5290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11150</w:t>
            </w:r>
          </w:p>
        </w:tc>
        <w:tc>
          <w:tcPr>
            <w:tcW w:w="1275" w:type="dxa"/>
            <w:vAlign w:val="center"/>
          </w:tcPr>
          <w:p w14:paraId="2E24F5E7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AFA5AC9" w14:textId="77777777" w:rsidR="00AB3BEC" w:rsidRDefault="00DA529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Monika.lenertova@mze.cz</w:t>
            </w:r>
          </w:p>
        </w:tc>
      </w:tr>
      <w:tr w:rsidR="00AB3BEC" w14:paraId="464781D2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445D22EE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Poskytovatel/Dodavatel:</w:t>
            </w:r>
          </w:p>
        </w:tc>
        <w:tc>
          <w:tcPr>
            <w:tcW w:w="2126" w:type="dxa"/>
            <w:vAlign w:val="center"/>
          </w:tcPr>
          <w:p w14:paraId="4411D648" w14:textId="21AE75DA" w:rsidR="00AB3BEC" w:rsidRDefault="008206C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7B566F7B" w14:textId="77777777" w:rsidR="00AB3BEC" w:rsidRDefault="00DA5290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14:paraId="3DFFAE08" w14:textId="3A755432" w:rsidR="00AB3BEC" w:rsidRDefault="008206C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14C43590" w14:textId="08C27616" w:rsidR="00AB3BEC" w:rsidRDefault="008206C0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404C2B15" w14:textId="77777777" w:rsidR="00AB3BEC" w:rsidRDefault="00AB3BEC">
      <w:pPr>
        <w:rPr>
          <w:szCs w:val="22"/>
        </w:rPr>
      </w:pPr>
    </w:p>
    <w:p w14:paraId="451D9DA5" w14:textId="77777777" w:rsidR="00AB3BEC" w:rsidRDefault="00AB3BEC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AB3BEC" w14:paraId="2B52EA21" w14:textId="77777777">
        <w:trPr>
          <w:trHeight w:val="397"/>
        </w:trPr>
        <w:tc>
          <w:tcPr>
            <w:tcW w:w="1681" w:type="dxa"/>
            <w:vAlign w:val="center"/>
          </w:tcPr>
          <w:p w14:paraId="1C3594B1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9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96044B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C2FA1B6" w14:textId="77777777" w:rsidR="00AB3BEC" w:rsidRDefault="00DA529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A5BB59B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26ECC058" w14:textId="77777777" w:rsidR="00AB3BEC" w:rsidRDefault="00AB3BEC">
      <w:pPr>
        <w:rPr>
          <w:szCs w:val="22"/>
        </w:rPr>
      </w:pPr>
    </w:p>
    <w:p w14:paraId="639BA6F7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Stručný popis a odůvodnění požadavku</w:t>
      </w:r>
    </w:p>
    <w:p w14:paraId="65613801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Popis požadavku</w:t>
      </w:r>
    </w:p>
    <w:p w14:paraId="5DAE7C3E" w14:textId="77777777" w:rsidR="00AB3BEC" w:rsidRDefault="00DA5290">
      <w:bookmarkStart w:id="0" w:name="_Hlk66913160"/>
      <w:r>
        <w:t>Změna nastavení systému a případné rozšíření funkcionality pro zajištění procesu správy rozpočtu MZE ČR v období rozpočtového provizoria.</w:t>
      </w:r>
    </w:p>
    <w:p w14:paraId="09E1365C" w14:textId="77777777" w:rsidR="00AB3BEC" w:rsidRDefault="00DA5290">
      <w:r>
        <w:t>PSP ČR může v prvním čtení návrhu zákona jeho základní údaje (příjmy, výdaje, saldo…):</w:t>
      </w:r>
    </w:p>
    <w:p w14:paraId="1FEF271D" w14:textId="77777777" w:rsidR="00AB3BEC" w:rsidRDefault="00DA5290">
      <w:r>
        <w:t xml:space="preserve">• schválit, nebo </w:t>
      </w:r>
    </w:p>
    <w:p w14:paraId="34BC4626" w14:textId="77777777" w:rsidR="00AB3BEC" w:rsidRDefault="00DA5290">
      <w:r>
        <w:t xml:space="preserve">• doporučit vládě jejich změny a stanovit termín pro předložení nového návrhu.  </w:t>
      </w:r>
    </w:p>
    <w:p w14:paraId="35DBE5A4" w14:textId="77777777" w:rsidR="00AB3BEC" w:rsidRDefault="00DA5290">
      <w:r>
        <w:lastRenderedPageBreak/>
        <w:t xml:space="preserve">Práce na vráceném návrhu SR 2022 se řídí doporučením PSP ČR.  Vláda (resp. kapitoly v součinnosti s Ministerstvem financí) ve stanovené lhůtě přepracuje návrh zákona o SR a předloží do PSP ČR. Není-li Poslaneckou sněmovnou schválen zákon o státním rozpočtu na příslušný rozpočtový rok před prvním dnem rozpočtového roku, hospodaří organizační složka státu v době od prvního dne rozpočtového roku do dne nabytí účinnosti zákona o státním rozpočtu na tento rozpočtový rok podle ukazatelů rozpočtového provizoria </w:t>
      </w:r>
      <w:r>
        <w:rPr>
          <w:b/>
          <w:bCs/>
        </w:rPr>
        <w:t>(dále „RP“)</w:t>
      </w:r>
      <w:r>
        <w:t xml:space="preserve">.  </w:t>
      </w:r>
    </w:p>
    <w:p w14:paraId="50058325" w14:textId="77777777" w:rsidR="00AB3BEC" w:rsidRDefault="00AB3BEC"/>
    <w:bookmarkEnd w:id="0"/>
    <w:p w14:paraId="7E84EF9D" w14:textId="77777777" w:rsidR="00AB3BEC" w:rsidRDefault="00AB3BEC"/>
    <w:p w14:paraId="4CE95DAF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Odůvodnění požadované změny (změny právních předpisů, přínosy)</w:t>
      </w:r>
    </w:p>
    <w:p w14:paraId="2FBBE1F6" w14:textId="77777777" w:rsidR="00AB3BEC" w:rsidRDefault="00DA5290">
      <w:pPr>
        <w:rPr>
          <w:sz w:val="20"/>
          <w:szCs w:val="20"/>
        </w:rPr>
      </w:pPr>
      <w:r>
        <w:t>Zajištění legislativních požadavků dle platných rozpočtových pravidel.</w:t>
      </w:r>
    </w:p>
    <w:p w14:paraId="55D8569C" w14:textId="77777777" w:rsidR="00AB3BEC" w:rsidRDefault="00AB3BEC"/>
    <w:p w14:paraId="677F7A02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Rizika nerealizace</w:t>
      </w:r>
    </w:p>
    <w:p w14:paraId="207888AD" w14:textId="77777777" w:rsidR="00AB3BEC" w:rsidRDefault="00DA5290">
      <w:bookmarkStart w:id="1" w:name="_Hlk66913216"/>
      <w:r>
        <w:t>Nesplnění legislativních podmínek realizace rozpočtu v období rozpočtového provizoria. Znemožnění řízení úhrad finančních prostředků v období rozpočtového provizoria.</w:t>
      </w:r>
    </w:p>
    <w:bookmarkEnd w:id="1"/>
    <w:p w14:paraId="4B20288B" w14:textId="77777777" w:rsidR="00AB3BEC" w:rsidRDefault="00AB3BEC"/>
    <w:p w14:paraId="2BC03237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Podrobný popis požadavku</w:t>
      </w:r>
    </w:p>
    <w:p w14:paraId="07533A08" w14:textId="77777777" w:rsidR="00AB3BEC" w:rsidRDefault="00DA5290">
      <w:r>
        <w:t>Požadujeme zajištění:</w:t>
      </w:r>
    </w:p>
    <w:p w14:paraId="1EE5F46A" w14:textId="77777777" w:rsidR="00AB3BEC" w:rsidRDefault="00DA5290">
      <w:pPr>
        <w:pStyle w:val="Odstavecseseznamem"/>
        <w:numPr>
          <w:ilvl w:val="0"/>
          <w:numId w:val="6"/>
        </w:numPr>
      </w:pPr>
      <w:r>
        <w:t>Oddělené vedení hodnot RP od hodnot schváleného, upraveného a konečného rozpočtu.</w:t>
      </w:r>
    </w:p>
    <w:p w14:paraId="76DE4020" w14:textId="77777777" w:rsidR="00AB3BEC" w:rsidRDefault="00DA5290">
      <w:pPr>
        <w:pStyle w:val="Odstavecseseznamem"/>
        <w:numPr>
          <w:ilvl w:val="0"/>
          <w:numId w:val="6"/>
        </w:numPr>
      </w:pPr>
      <w:r>
        <w:t>Zajištění možnosti provedení ROP v kategorii RP.Import datového souboru schválené fáze RISPR RP do rozpočtového systému MZE ČR – pořízení stavů. Úprava nastavení kontroly disponibility pro období RP vůči importovaným a upraveným hodnotám.</w:t>
      </w:r>
    </w:p>
    <w:p w14:paraId="474EFF9D" w14:textId="77777777" w:rsidR="00AB3BEC" w:rsidRDefault="00DA5290">
      <w:pPr>
        <w:pStyle w:val="Odstavecseseznamem"/>
        <w:numPr>
          <w:ilvl w:val="0"/>
          <w:numId w:val="6"/>
        </w:numPr>
      </w:pPr>
      <w:r>
        <w:t>Rozšíření výkazu zfmv_prehled3 o hodnoty RP umožňujícího jednak operativní vyhodnocení aktuálního stavu čerpání RP a rovněž zpětné zdokumentování vývoje RP.</w:t>
      </w:r>
    </w:p>
    <w:p w14:paraId="3CB10AC5" w14:textId="77777777" w:rsidR="00AB3BEC" w:rsidRDefault="00DA5290">
      <w:pPr>
        <w:pStyle w:val="Odstavecseseznamem"/>
        <w:numPr>
          <w:ilvl w:val="0"/>
          <w:numId w:val="6"/>
        </w:numPr>
      </w:pPr>
      <w:r>
        <w:t>Doplnění základní sady kontrol pro zamezení použití zdrojů nárokových a mimorozpočtových v době RP.</w:t>
      </w:r>
    </w:p>
    <w:p w14:paraId="6EF6EE25" w14:textId="77777777" w:rsidR="00AB3BEC" w:rsidRDefault="00DA5290">
      <w:pPr>
        <w:pStyle w:val="Odstavecseseznamem"/>
        <w:numPr>
          <w:ilvl w:val="0"/>
          <w:numId w:val="6"/>
        </w:numPr>
      </w:pPr>
      <w:r>
        <w:t>Úprava pdf formuláře o zobrazení hodnoty RP.</w:t>
      </w:r>
    </w:p>
    <w:p w14:paraId="121B05B1" w14:textId="77777777" w:rsidR="00AB3BEC" w:rsidRDefault="00AB3BEC"/>
    <w:p w14:paraId="31B621B5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Dopady na IS MZe</w:t>
      </w:r>
    </w:p>
    <w:p w14:paraId="3337DE64" w14:textId="77777777" w:rsidR="00AB3BEC" w:rsidRDefault="00DA5290">
      <w:pPr>
        <w:rPr>
          <w:sz w:val="16"/>
          <w:szCs w:val="16"/>
        </w:rPr>
      </w:pPr>
      <w:r>
        <w:rPr>
          <w:sz w:val="16"/>
          <w:szCs w:val="16"/>
        </w:rPr>
        <w:t>(V případě předpokládaných či možných dopadů změny na infrastrukturu nebo na bezpečnost je třeba si vyžádat stanovisko relevantních specialistů, tj. provozního, bezpečnostního garanta, příp. architekta.).</w:t>
      </w:r>
    </w:p>
    <w:p w14:paraId="015B80AB" w14:textId="77777777" w:rsidR="00AB3BEC" w:rsidRDefault="00AB3BEC">
      <w:pPr>
        <w:rPr>
          <w:sz w:val="16"/>
          <w:szCs w:val="16"/>
        </w:rPr>
      </w:pPr>
    </w:p>
    <w:p w14:paraId="2E63C789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Na provoz a infrastrukturu</w:t>
      </w:r>
    </w:p>
    <w:p w14:paraId="44EA9B14" w14:textId="77777777" w:rsidR="00AB3BEC" w:rsidRDefault="00DA5290">
      <w:r>
        <w:t>Ne</w:t>
      </w:r>
    </w:p>
    <w:p w14:paraId="774C181B" w14:textId="77777777" w:rsidR="00AB3BEC" w:rsidRDefault="00AB3BEC"/>
    <w:p w14:paraId="3D45B10E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Na bezpečnost</w:t>
      </w:r>
    </w:p>
    <w:p w14:paraId="35A639A2" w14:textId="77777777" w:rsidR="00AB3BEC" w:rsidRDefault="00DA5290">
      <w:r>
        <w:t>Ne</w:t>
      </w:r>
    </w:p>
    <w:p w14:paraId="44FDC3A2" w14:textId="77777777" w:rsidR="00AB3BEC" w:rsidRDefault="00AB3BEC"/>
    <w:p w14:paraId="5646F824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Na součinnost s dalšími systémy</w:t>
      </w:r>
    </w:p>
    <w:p w14:paraId="7BAA5231" w14:textId="77777777" w:rsidR="00AB3BEC" w:rsidRDefault="00DA5290">
      <w:r>
        <w:t>Ano, Agribus</w:t>
      </w:r>
    </w:p>
    <w:p w14:paraId="50202F31" w14:textId="77777777" w:rsidR="00AB3BEC" w:rsidRDefault="00AB3BEC"/>
    <w:p w14:paraId="7DBF3B58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Požadavky na součinnost AgriBus</w:t>
      </w:r>
    </w:p>
    <w:p w14:paraId="2C54A94A" w14:textId="77777777" w:rsidR="00AB3BEC" w:rsidRDefault="00DA5290">
      <w:pPr>
        <w:rPr>
          <w:sz w:val="16"/>
          <w:szCs w:val="16"/>
        </w:rPr>
      </w:pPr>
      <w:r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46EF3B59" w14:textId="77777777" w:rsidR="00AB3BEC" w:rsidRDefault="00DA5290">
      <w:r>
        <w:t xml:space="preserve">Zabezpečení přenosu ROP do RISRE. Nejedná se v tomto případě o tvorbu nového rozhraní nebo zásadní úpravy stávajícího rozhraní. K realizaci bude využito stávající rozhraní pro přenos rozpočtových opatření. Požadavek na součinnost je zde uveden z důvodu součinnosti při testování dle potřeby. </w:t>
      </w:r>
    </w:p>
    <w:p w14:paraId="62C49966" w14:textId="77777777" w:rsidR="00AB3BEC" w:rsidRDefault="00AB3BEC">
      <w:pPr>
        <w:rPr>
          <w:sz w:val="16"/>
          <w:szCs w:val="16"/>
        </w:rPr>
      </w:pPr>
    </w:p>
    <w:p w14:paraId="2B3DD69E" w14:textId="77777777" w:rsidR="00AB3BEC" w:rsidRDefault="00AB3BEC"/>
    <w:p w14:paraId="7E5F28D6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Požadavek na podporu provozu naimplementované změny</w:t>
      </w:r>
    </w:p>
    <w:p w14:paraId="23AE97D9" w14:textId="77777777" w:rsidR="00AB3BEC" w:rsidRDefault="00DA5290">
      <w:pPr>
        <w:rPr>
          <w:b/>
          <w:sz w:val="16"/>
          <w:szCs w:val="16"/>
        </w:rPr>
      </w:pPr>
      <w:r>
        <w:rPr>
          <w:sz w:val="16"/>
          <w:szCs w:val="16"/>
        </w:rPr>
        <w:t>(Uveďte, zda zařadit změnu do stávající provozní smlouvy, konkrétní požadavky na požadované služby, SLA.)</w:t>
      </w:r>
    </w:p>
    <w:p w14:paraId="7C042E47" w14:textId="77777777" w:rsidR="00AB3BEC" w:rsidRDefault="00AB3BEC"/>
    <w:p w14:paraId="477060D0" w14:textId="77777777" w:rsidR="00AB3BEC" w:rsidRDefault="00DA5290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Požadavek na úpravu dohledového nástroje</w:t>
      </w:r>
    </w:p>
    <w:p w14:paraId="3D3EF1B1" w14:textId="77777777" w:rsidR="00AB3BEC" w:rsidRDefault="00DA5290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32CADCE2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dokumentaci</w:t>
      </w:r>
      <w:r>
        <w:rPr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992"/>
        <w:gridCol w:w="851"/>
        <w:gridCol w:w="709"/>
        <w:gridCol w:w="2126"/>
      </w:tblGrid>
      <w:tr w:rsidR="00AB3BEC" w14:paraId="5D2938A2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8BD1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bookmarkStart w:id="2" w:name="_Hlk87966664"/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88FDE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014E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92D604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AB3BEC" w14:paraId="19079006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E8F3F" w14:textId="77777777" w:rsidR="00AB3BEC" w:rsidRDefault="00AB3BEC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A290B" w14:textId="77777777" w:rsidR="00AB3BEC" w:rsidRDefault="00AB3BEC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57DF0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D2C18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14846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E57B5" w14:textId="77777777" w:rsidR="00AB3BEC" w:rsidRDefault="00AB3BEC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AB3BEC" w14:paraId="7FAE1190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2D04C7" w14:textId="77777777" w:rsidR="00AB3BEC" w:rsidRDefault="00AB3BEC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1D34E4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2C634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A7549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2346E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241AB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61B1DCEF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E4B65A" w14:textId="77777777" w:rsidR="00AB3BEC" w:rsidRDefault="00AB3BEC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346A0C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0F8C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248BF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DADE4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4C9E2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5B707D2B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75A426" w14:textId="77777777" w:rsidR="00AB3BEC" w:rsidRDefault="00AB3BEC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273226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BCED1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A2129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6F7D7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EB3B2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0246A097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7EBBBB" w14:textId="77777777" w:rsidR="00AB3BEC" w:rsidRDefault="00AB3BEC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4B7FE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37AEA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F5592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B7E6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5E81F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AB3BEC" w14:paraId="55989C5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8B8497" w14:textId="77777777" w:rsidR="00AB3BEC" w:rsidRDefault="00AB3BEC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A767E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07DE3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A5D90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40699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DF8A4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</w:tr>
      <w:tr w:rsidR="00AB3BEC" w14:paraId="01DBD6A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2C3F8" w14:textId="77777777" w:rsidR="00AB3BEC" w:rsidRDefault="00AB3BEC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14DF6E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soubory- dle standardního režimu přímo v aplikaci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C4CBD" w14:textId="77777777" w:rsidR="00AB3BEC" w:rsidRDefault="00DA5290">
            <w:pPr>
              <w:rPr>
                <w:rStyle w:val="Odkaznakoment2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8B6F8" w14:textId="77777777" w:rsidR="00AB3BEC" w:rsidRDefault="00DA5290">
            <w:pPr>
              <w:rPr>
                <w:rStyle w:val="Odkaznakoment2"/>
              </w:rPr>
            </w:pPr>
            <w:r>
              <w:rPr>
                <w:rStyle w:val="Odkaznakoment2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00670" w14:textId="77777777" w:rsidR="00AB3BEC" w:rsidRDefault="00DA5290">
            <w:pPr>
              <w:rPr>
                <w:rStyle w:val="Odkaznakoment2"/>
              </w:rPr>
            </w:pPr>
            <w:r>
              <w:rPr>
                <w:rStyle w:val="Odkaznakoment2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3AEF6" w14:textId="77777777" w:rsidR="00AB3BEC" w:rsidRDefault="00AB3BEC">
            <w:pPr>
              <w:rPr>
                <w:rStyle w:val="Odkaznakoment2"/>
              </w:rPr>
            </w:pPr>
          </w:p>
        </w:tc>
      </w:tr>
      <w:tr w:rsidR="00AB3BEC" w14:paraId="4E4F91FD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6AE5A" w14:textId="77777777" w:rsidR="00AB3BEC" w:rsidRDefault="00AB3BEC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BA78D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78DC8" w14:textId="77777777" w:rsidR="00AB3BEC" w:rsidRDefault="00DA5290">
            <w:pPr>
              <w:rPr>
                <w:rStyle w:val="Odkaznakoment2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72F63" w14:textId="77777777" w:rsidR="00AB3BEC" w:rsidRDefault="00DA5290">
            <w:pPr>
              <w:rPr>
                <w:rStyle w:val="Odkaznakoment2"/>
              </w:rPr>
            </w:pPr>
            <w:r>
              <w:rPr>
                <w:rStyle w:val="Odkaznakoment2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1BB03" w14:textId="77777777" w:rsidR="00AB3BEC" w:rsidRDefault="00DA5290">
            <w:pPr>
              <w:rPr>
                <w:rStyle w:val="Odkaznakoment2"/>
              </w:rPr>
            </w:pPr>
            <w:r>
              <w:rPr>
                <w:rStyle w:val="Odkaznakoment2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037F5" w14:textId="77777777" w:rsidR="00AB3BEC" w:rsidRDefault="00AB3BEC">
            <w:pPr>
              <w:rPr>
                <w:rStyle w:val="Odkaznakoment2"/>
              </w:rPr>
            </w:pPr>
          </w:p>
        </w:tc>
      </w:tr>
      <w:tr w:rsidR="00AB3BEC" w14:paraId="5682BC1D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A06489" w14:textId="77777777" w:rsidR="00AB3BEC" w:rsidRDefault="00AB3BEC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3DBC80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56771" w14:textId="77777777" w:rsidR="00AB3BEC" w:rsidRDefault="00DA5290">
            <w:pPr>
              <w:rPr>
                <w:rStyle w:val="Odkaznakoment2"/>
              </w:rPr>
            </w:pPr>
            <w:r>
              <w:rPr>
                <w:rStyle w:val="Odkaznakoment2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E5E73" w14:textId="77777777" w:rsidR="00AB3BEC" w:rsidRDefault="00DA5290">
            <w:pPr>
              <w:rPr>
                <w:rStyle w:val="Odkaznakoment2"/>
              </w:rPr>
            </w:pPr>
            <w:r>
              <w:rPr>
                <w:rStyle w:val="Odkaznakoment2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A3A1E" w14:textId="77777777" w:rsidR="00AB3BEC" w:rsidRDefault="00DA5290">
            <w:pPr>
              <w:rPr>
                <w:rStyle w:val="Odkaznakoment2"/>
              </w:rPr>
            </w:pPr>
            <w:r>
              <w:rPr>
                <w:rStyle w:val="Odkaznakoment2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470A9" w14:textId="77777777" w:rsidR="00AB3BEC" w:rsidRDefault="00AB3BEC">
            <w:pPr>
              <w:rPr>
                <w:rStyle w:val="Odkaznakoment2"/>
              </w:rPr>
            </w:pPr>
          </w:p>
        </w:tc>
      </w:tr>
      <w:bookmarkEnd w:id="2"/>
    </w:tbl>
    <w:p w14:paraId="707791A1" w14:textId="77777777" w:rsidR="00AB3BEC" w:rsidRDefault="00AB3BEC">
      <w:pPr>
        <w:pStyle w:val="Nadpis1"/>
        <w:ind w:left="284" w:firstLine="0"/>
        <w:rPr>
          <w:szCs w:val="22"/>
        </w:rPr>
      </w:pPr>
    </w:p>
    <w:p w14:paraId="361AB950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Akceptační kritéria</w:t>
      </w:r>
    </w:p>
    <w:p w14:paraId="3A43F43A" w14:textId="77777777" w:rsidR="00AB3BEC" w:rsidRDefault="00DA5290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5, budou předloženy podepsané protokoly o uživatelském testování a splněna případná další kritéria uvedená v tomto bodu. </w:t>
      </w:r>
    </w:p>
    <w:p w14:paraId="5BFD1775" w14:textId="77777777" w:rsidR="00AB3BEC" w:rsidRDefault="00AB3BEC">
      <w:pPr>
        <w:rPr>
          <w:szCs w:val="22"/>
        </w:rPr>
      </w:pPr>
    </w:p>
    <w:p w14:paraId="1779BACC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milníky</w:t>
      </w:r>
    </w:p>
    <w:p w14:paraId="33FFEF0A" w14:textId="77777777" w:rsidR="00AB3BEC" w:rsidRDefault="00AB3BEC">
      <w:pPr>
        <w:rPr>
          <w:szCs w:val="22"/>
        </w:rPr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AB3BEC" w14:paraId="7B89B124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1EAF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0076D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B3BEC" w14:paraId="2AE44676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6C5DBC65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3115484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25.11.2021</w:t>
            </w:r>
          </w:p>
        </w:tc>
      </w:tr>
      <w:tr w:rsidR="00AB3BEC" w14:paraId="327228F9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26FF609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Ukončení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C3E7096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31.12.2021</w:t>
            </w:r>
          </w:p>
        </w:tc>
      </w:tr>
    </w:tbl>
    <w:p w14:paraId="609AA34F" w14:textId="77777777" w:rsidR="00AB3BEC" w:rsidRDefault="00AB3BEC">
      <w:pPr>
        <w:rPr>
          <w:szCs w:val="22"/>
        </w:rPr>
      </w:pPr>
    </w:p>
    <w:p w14:paraId="2777F926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p w14:paraId="409DEC6A" w14:textId="77777777" w:rsidR="00AB3BEC" w:rsidRDefault="00DA5290">
      <w:pPr>
        <w:ind w:left="426"/>
        <w:rPr>
          <w:szCs w:val="22"/>
        </w:rPr>
      </w:pPr>
      <w:r>
        <w:rPr>
          <w:szCs w:val="22"/>
        </w:rPr>
        <w:t>1.</w:t>
      </w:r>
    </w:p>
    <w:p w14:paraId="05836E89" w14:textId="77777777" w:rsidR="00AB3BEC" w:rsidRDefault="00DA5290">
      <w:pPr>
        <w:ind w:left="426"/>
        <w:rPr>
          <w:szCs w:val="22"/>
        </w:rPr>
      </w:pPr>
      <w:r>
        <w:rPr>
          <w:szCs w:val="22"/>
        </w:rPr>
        <w:t>2.</w:t>
      </w:r>
    </w:p>
    <w:p w14:paraId="1E3430F3" w14:textId="77777777" w:rsidR="00AB3BEC" w:rsidRDefault="00DA5290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AB3BEC" w14:paraId="5D9D7EA7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69013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212C6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72905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AB3BEC" w14:paraId="54E12DB9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7E10C4B3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2977" w:type="dxa"/>
            <w:vAlign w:val="center"/>
          </w:tcPr>
          <w:p w14:paraId="645706C7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Ing. Miluše Houdková Šímová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ABF4F4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59C36F10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5DA4006D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77B136DA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92408E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9888CBC" w14:textId="77777777" w:rsidR="00AB3BEC" w:rsidRDefault="00AB3BEC">
      <w:pPr>
        <w:rPr>
          <w:szCs w:val="22"/>
        </w:rPr>
      </w:pPr>
    </w:p>
    <w:p w14:paraId="468BCC8E" w14:textId="77777777" w:rsidR="00AB3BEC" w:rsidRDefault="00DA5290">
      <w:pPr>
        <w:rPr>
          <w:szCs w:val="22"/>
        </w:rPr>
      </w:pPr>
      <w:r>
        <w:rPr>
          <w:szCs w:val="22"/>
        </w:rPr>
        <w:br w:type="page"/>
      </w:r>
    </w:p>
    <w:p w14:paraId="7C334FA1" w14:textId="77777777" w:rsidR="00AB3BEC" w:rsidRDefault="00AB3BEC">
      <w:pPr>
        <w:rPr>
          <w:b/>
          <w:caps/>
          <w:szCs w:val="22"/>
        </w:rPr>
        <w:sectPr w:rsidR="00AB3B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992" w:header="567" w:footer="567" w:gutter="0"/>
          <w:cols w:space="708"/>
          <w:docGrid w:linePitch="360"/>
        </w:sectPr>
      </w:pPr>
    </w:p>
    <w:p w14:paraId="5782D0D8" w14:textId="77777777" w:rsidR="00AB3BEC" w:rsidRDefault="00DA5290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B – nabídkA řešení k požadavku </w:t>
      </w:r>
      <w:r>
        <w:rPr>
          <w:b/>
          <w:sz w:val="36"/>
          <w:szCs w:val="36"/>
        </w:rPr>
        <w:t>Z33001</w:t>
      </w:r>
    </w:p>
    <w:p w14:paraId="5092C3F6" w14:textId="77777777" w:rsidR="00AB3BEC" w:rsidRDefault="00AB3BEC">
      <w:pPr>
        <w:rPr>
          <w:caps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AB3BEC" w14:paraId="235BB162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7497E0" w14:textId="77777777" w:rsidR="00AB3BEC" w:rsidRDefault="00DA5290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6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78F3283D" w14:textId="77777777" w:rsidR="00AB3BEC" w:rsidRDefault="00AB3BEC">
            <w:pPr>
              <w:pStyle w:val="Tabulka"/>
              <w:rPr>
                <w:szCs w:val="22"/>
              </w:rPr>
            </w:pPr>
          </w:p>
        </w:tc>
      </w:tr>
    </w:tbl>
    <w:p w14:paraId="0FB0D4F2" w14:textId="77777777" w:rsidR="00AB3BEC" w:rsidRDefault="00AB3BEC">
      <w:pPr>
        <w:rPr>
          <w:caps/>
          <w:szCs w:val="22"/>
        </w:rPr>
      </w:pPr>
    </w:p>
    <w:p w14:paraId="0DE60150" w14:textId="77777777" w:rsidR="00AB3BEC" w:rsidRDefault="00DA5290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4BCD12C8" w14:textId="77777777" w:rsidR="00AB3BEC" w:rsidRDefault="00DA5290">
      <w:r>
        <w:t>Vznikne nový importní program pro přenos hodnot RP ze systému RISPR do EKIS MZE ČR – programové úpravy</w:t>
      </w:r>
    </w:p>
    <w:p w14:paraId="15566FC1" w14:textId="77777777" w:rsidR="00AB3BEC" w:rsidRDefault="00AB3BEC"/>
    <w:p w14:paraId="300A0493" w14:textId="77777777" w:rsidR="00AB3BEC" w:rsidRDefault="00DA5290">
      <w:r>
        <w:t xml:space="preserve">Transakce ZFMBB bude rozšířena o možnost provedení ROP v kategorii RP s přenosem do RISRE. </w:t>
      </w:r>
    </w:p>
    <w:p w14:paraId="0B5E3D7E" w14:textId="77777777" w:rsidR="00AB3BEC" w:rsidRDefault="00AB3BEC"/>
    <w:p w14:paraId="3969C631" w14:textId="77777777" w:rsidR="00AB3BEC" w:rsidRDefault="00DA5290">
      <w:r>
        <w:t>S tím souvisí úprava mapování polí rozhraní na RISRE pro nový typ ROP v kategorii RP – změna customizingu, programové úpravy</w:t>
      </w:r>
    </w:p>
    <w:p w14:paraId="29E52137" w14:textId="77777777" w:rsidR="00AB3BEC" w:rsidRDefault="00AB3BEC"/>
    <w:p w14:paraId="56380588" w14:textId="77777777" w:rsidR="00AB3BEC" w:rsidRDefault="00DA5290">
      <w:r>
        <w:t xml:space="preserve">Bude zavedena kontrola, která zabrání použití zdroje začínajícího na jiné hodnoty než 1* při použití nového druhu rozpočtu. </w:t>
      </w:r>
    </w:p>
    <w:p w14:paraId="3E392858" w14:textId="77777777" w:rsidR="00AB3BEC" w:rsidRDefault="00AB3BEC"/>
    <w:p w14:paraId="31CD8E10" w14:textId="77777777" w:rsidR="00AB3BEC" w:rsidRDefault="00DA5290">
      <w:r>
        <w:t>Nastavení kontroly disponibility bude upraveno tak, aby odpovídalo importované struktuře identifikace koruny RP ze systému RISPR – úprava formou změny customizingu a reflektovalo požadavky MZE na řízení kontroly disponibilních prostředků v době RP.</w:t>
      </w:r>
    </w:p>
    <w:p w14:paraId="35CFCA57" w14:textId="77777777" w:rsidR="00AB3BEC" w:rsidRDefault="00AB3BEC"/>
    <w:p w14:paraId="7F922CDD" w14:textId="77777777" w:rsidR="00AB3BEC" w:rsidRDefault="00DA5290">
      <w:r>
        <w:t>Proběhne úprava výkaznictví, která zabezpečí vyhodnocení stavu rozpočtu v období RP – programové úpravy vybraných transakcí výkaznictví.</w:t>
      </w:r>
    </w:p>
    <w:p w14:paraId="25D02282" w14:textId="77777777" w:rsidR="00AB3BEC" w:rsidRDefault="00AB3BEC"/>
    <w:p w14:paraId="3CC89165" w14:textId="77777777" w:rsidR="00AB3BEC" w:rsidRDefault="00DA5290">
      <w:r>
        <w:t>Zohlednění druhu rozpočtu a dokladu ROP se vztahem k RP ve formuláři pdf – schvalovací proces ROP – programové úpravy.</w:t>
      </w:r>
    </w:p>
    <w:p w14:paraId="757EA40F" w14:textId="77777777" w:rsidR="00AB3BEC" w:rsidRDefault="00AB3BEC"/>
    <w:p w14:paraId="1668C186" w14:textId="77777777" w:rsidR="00AB3BEC" w:rsidRDefault="00DA5290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</w:t>
      </w:r>
    </w:p>
    <w:p w14:paraId="4BD4DEB6" w14:textId="77777777" w:rsidR="00AB3BEC" w:rsidRDefault="00DA5290">
      <w:r>
        <w:t>V souladu s podmínkami smlouvy 211-2017-13330.</w:t>
      </w:r>
    </w:p>
    <w:p w14:paraId="4070CC53" w14:textId="77777777" w:rsidR="00AB3BEC" w:rsidRDefault="00DA5290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Dopady do systémů MZe</w:t>
      </w:r>
    </w:p>
    <w:p w14:paraId="425B6EAF" w14:textId="77777777" w:rsidR="00AB3BEC" w:rsidRDefault="00AB3BEC">
      <w:pPr>
        <w:rPr>
          <w:b/>
          <w:sz w:val="18"/>
          <w:szCs w:val="18"/>
        </w:rPr>
      </w:pPr>
    </w:p>
    <w:p w14:paraId="48B203F1" w14:textId="77777777" w:rsidR="00AB3BEC" w:rsidRDefault="00DA5290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provoz a infrastrukturu</w:t>
      </w:r>
    </w:p>
    <w:p w14:paraId="704E229E" w14:textId="0A0C3631" w:rsidR="00AB3BEC" w:rsidRDefault="00DA5290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souboru - otevřete dvojklikem.)     </w:t>
      </w:r>
      <w:r w:rsidR="008206C0">
        <w:rPr>
          <w:sz w:val="18"/>
          <w:szCs w:val="18"/>
        </w:rPr>
        <w:t>xxx</w:t>
      </w:r>
    </w:p>
    <w:p w14:paraId="00930116" w14:textId="77777777" w:rsidR="00AB3BEC" w:rsidRDefault="00AB3BEC"/>
    <w:p w14:paraId="229D5BDF" w14:textId="77777777" w:rsidR="00AB3BEC" w:rsidRDefault="00DA5290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bezpečnost</w:t>
      </w:r>
    </w:p>
    <w:p w14:paraId="09DA3A4E" w14:textId="77777777" w:rsidR="00AB3BEC" w:rsidRDefault="00DA5290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528"/>
      </w:tblGrid>
      <w:tr w:rsidR="00AB3BEC" w14:paraId="4192AFF9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B7B79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8479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D7EF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AB3BEC" w14:paraId="692EBC1B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75B1DF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20A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552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A528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00B705F3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0F34A13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94D1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E92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3AE4EB1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86BE384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0730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7F4F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52C605C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1C2E2A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40CC7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AEA2A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2463182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1D7AC4F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1B75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194B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76A85E8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8A27C12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613B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F217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1C4E022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43E6856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6D41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16C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5DA2761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7B49C9A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05F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33E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7275723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C9A70BC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9E3D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37A4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6CA63A4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EAC319B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7A3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C820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0B59E32C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016C103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5673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42C3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3549238C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26CC889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70E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F6FD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AB3BEC" w14:paraId="44B14D4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E59151" w14:textId="77777777" w:rsidR="00AB3BEC" w:rsidRDefault="00AB3BEC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B9FF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6938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</w:tbl>
    <w:p w14:paraId="60EF7982" w14:textId="77777777" w:rsidR="00AB3BEC" w:rsidRDefault="00AB3BEC"/>
    <w:p w14:paraId="5E1557B3" w14:textId="77777777" w:rsidR="00AB3BEC" w:rsidRDefault="00DA5290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s dalšími systémy</w:t>
      </w:r>
    </w:p>
    <w:p w14:paraId="73D2684F" w14:textId="77777777" w:rsidR="00AB3BEC" w:rsidRDefault="00DA5290">
      <w:r>
        <w:t>Ne</w:t>
      </w:r>
    </w:p>
    <w:p w14:paraId="69F88952" w14:textId="77777777" w:rsidR="00AB3BEC" w:rsidRDefault="00AB3BEC"/>
    <w:p w14:paraId="7EB8FAE8" w14:textId="77777777" w:rsidR="00AB3BEC" w:rsidRDefault="00DA5290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AgriBus</w:t>
      </w:r>
    </w:p>
    <w:p w14:paraId="197E9A9B" w14:textId="77777777" w:rsidR="00AB3BEC" w:rsidRDefault="00DA5290">
      <w:r>
        <w:t>Ano - verifikace rozhraní</w:t>
      </w:r>
    </w:p>
    <w:p w14:paraId="28FDFDC2" w14:textId="77777777" w:rsidR="00AB3BEC" w:rsidRDefault="00AB3BEC"/>
    <w:p w14:paraId="32FCBFF6" w14:textId="77777777" w:rsidR="00AB3BEC" w:rsidRDefault="00DA5290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8"/>
      </w:r>
    </w:p>
    <w:p w14:paraId="255D1AF5" w14:textId="77777777" w:rsidR="00AB3BEC" w:rsidRDefault="00DA5290">
      <w:pPr>
        <w:spacing w:after="120"/>
      </w:pPr>
      <w:r>
        <w:t>Ne</w:t>
      </w:r>
    </w:p>
    <w:p w14:paraId="7FDFF3A1" w14:textId="77777777" w:rsidR="00AB3BEC" w:rsidRDefault="00AB3BEC">
      <w:pPr>
        <w:spacing w:after="120"/>
      </w:pPr>
    </w:p>
    <w:p w14:paraId="4D926465" w14:textId="77777777" w:rsidR="00AB3BEC" w:rsidRDefault="00DA5290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Ostatní dopady</w:t>
      </w:r>
    </w:p>
    <w:p w14:paraId="042248BE" w14:textId="77777777" w:rsidR="00AB3BEC" w:rsidRDefault="00DA5290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324D5087" w14:textId="77777777" w:rsidR="00AB3BEC" w:rsidRDefault="00AB3BEC">
      <w:pPr>
        <w:rPr>
          <w:szCs w:val="22"/>
        </w:rPr>
      </w:pPr>
    </w:p>
    <w:p w14:paraId="5B172B06" w14:textId="77777777" w:rsidR="00AB3BEC" w:rsidRDefault="00DA5290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AB3BEC" w14:paraId="3F2934A4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A792C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475B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AB3BEC" w14:paraId="0D1CCEFC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D55577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MZe/Agribus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3C808F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verifikace rozhraní</w:t>
            </w:r>
          </w:p>
        </w:tc>
      </w:tr>
      <w:tr w:rsidR="00AB3BEC" w14:paraId="73EF0602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3D55A4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0B41FB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41B399AC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C67409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5E5A1B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221B297D" w14:textId="77777777" w:rsidR="00AB3BEC" w:rsidRDefault="00DA5290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07135743" w14:textId="77777777" w:rsidR="00AB3BEC" w:rsidRDefault="00AB3BEC"/>
    <w:p w14:paraId="0C075752" w14:textId="77777777" w:rsidR="00AB3BEC" w:rsidRDefault="00DA5290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plnění</w:t>
      </w:r>
      <w:r>
        <w:rPr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AB3BEC" w14:paraId="0E01FBA1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D9E30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5028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B3BEC" w14:paraId="63AA81B7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1F14F2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73705E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3BEC" w14:paraId="1A9871A0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3F32D5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T2 = Analýza a upřesnění řešení. 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8DD7B0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T2 = T1 + 3</w:t>
            </w:r>
          </w:p>
        </w:tc>
      </w:tr>
      <w:tr w:rsidR="00AB3BEC" w14:paraId="072BF98E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4BD62C" w14:textId="77777777" w:rsidR="00AB3BEC" w:rsidRDefault="00DA5290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T3 = 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644807" w14:textId="77777777" w:rsidR="00AB3BEC" w:rsidRDefault="00DA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T3 = T2 + 5</w:t>
            </w:r>
          </w:p>
        </w:tc>
      </w:tr>
      <w:tr w:rsidR="00AB3BEC" w14:paraId="432CFB25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117B3A" w14:textId="77777777" w:rsidR="00AB3BEC" w:rsidRDefault="00DA5290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T4 = Předání a nasazení plnění na produkční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B13437" w14:textId="77777777" w:rsidR="00AB3BEC" w:rsidRDefault="00DA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T4 = T3 + 15</w:t>
            </w:r>
          </w:p>
        </w:tc>
      </w:tr>
      <w:tr w:rsidR="00AB3BEC" w14:paraId="133164E1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AB9A20" w14:textId="77777777" w:rsidR="00AB3BEC" w:rsidRDefault="00DA5290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T5 = 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4495BD" w14:textId="77777777" w:rsidR="00AB3BEC" w:rsidRDefault="00DA5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T5 = T4 + 3</w:t>
            </w:r>
          </w:p>
        </w:tc>
      </w:tr>
    </w:tbl>
    <w:p w14:paraId="68F7D0D2" w14:textId="77777777" w:rsidR="00AB3BEC" w:rsidRDefault="00AB3BEC">
      <w:pPr>
        <w:spacing w:before="120"/>
        <w:rPr>
          <w:szCs w:val="22"/>
        </w:rPr>
      </w:pPr>
    </w:p>
    <w:p w14:paraId="0612F444" w14:textId="77777777" w:rsidR="00AB3BEC" w:rsidRDefault="00DA5290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lastRenderedPageBreak/>
        <w:t>Pracnost a cenová nabídka navrhovaného řešení</w:t>
      </w:r>
    </w:p>
    <w:p w14:paraId="20317E5E" w14:textId="77777777" w:rsidR="00AB3BEC" w:rsidRDefault="00DA529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61"/>
        <w:gridCol w:w="1276"/>
        <w:gridCol w:w="1418"/>
        <w:gridCol w:w="1439"/>
      </w:tblGrid>
      <w:tr w:rsidR="00AB3BEC" w14:paraId="7B966080" w14:textId="7777777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98F54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C3F50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5C9EF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0C8EA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892D9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AB3BEC" w14:paraId="02B60794" w14:textId="77777777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3010E40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3661" w:type="dxa"/>
            <w:tcBorders>
              <w:top w:val="single" w:sz="8" w:space="0" w:color="auto"/>
              <w:left w:val="dotted" w:sz="4" w:space="0" w:color="auto"/>
            </w:tcBorders>
          </w:tcPr>
          <w:p w14:paraId="6A8CA1E9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02C60BB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3187ADCB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</w:tcPr>
          <w:p w14:paraId="3D22FFA4" w14:textId="77777777" w:rsidR="00AB3BEC" w:rsidRDefault="00AB3BEC">
            <w:pPr>
              <w:pStyle w:val="Tabulka"/>
              <w:rPr>
                <w:szCs w:val="22"/>
              </w:rPr>
            </w:pPr>
          </w:p>
        </w:tc>
      </w:tr>
      <w:tr w:rsidR="00AB3BEC" w14:paraId="617C2EB7" w14:textId="77777777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1C4D79CE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3661" w:type="dxa"/>
            <w:tcBorders>
              <w:top w:val="dotted" w:sz="4" w:space="0" w:color="auto"/>
              <w:left w:val="dotted" w:sz="4" w:space="0" w:color="auto"/>
            </w:tcBorders>
          </w:tcPr>
          <w:p w14:paraId="6346A0CA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viz cenová nabídka </w:t>
            </w:r>
            <w:r>
              <w:rPr>
                <w:color w:val="000000"/>
                <w:szCs w:val="22"/>
                <w:lang w:eastAsia="cs-CZ"/>
              </w:rPr>
              <w:t>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79344C5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52,5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57C1F5CF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419 475,00</w:t>
            </w:r>
          </w:p>
        </w:tc>
        <w:tc>
          <w:tcPr>
            <w:tcW w:w="1439" w:type="dxa"/>
            <w:tcBorders>
              <w:top w:val="dotted" w:sz="4" w:space="0" w:color="auto"/>
            </w:tcBorders>
          </w:tcPr>
          <w:p w14:paraId="46FFE189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507 564,75</w:t>
            </w:r>
          </w:p>
        </w:tc>
      </w:tr>
      <w:tr w:rsidR="00AB3BEC" w14:paraId="7BA9234D" w14:textId="77777777">
        <w:trPr>
          <w:trHeight w:val="397"/>
        </w:trPr>
        <w:tc>
          <w:tcPr>
            <w:tcW w:w="564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4191C89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268AFDB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52,5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52F103F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419 475,00</w:t>
            </w:r>
          </w:p>
        </w:tc>
        <w:tc>
          <w:tcPr>
            <w:tcW w:w="1439" w:type="dxa"/>
            <w:tcBorders>
              <w:bottom w:val="dotted" w:sz="4" w:space="0" w:color="auto"/>
            </w:tcBorders>
          </w:tcPr>
          <w:p w14:paraId="798EF064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507 564,75</w:t>
            </w:r>
          </w:p>
        </w:tc>
      </w:tr>
    </w:tbl>
    <w:p w14:paraId="22BC4320" w14:textId="77777777" w:rsidR="00AB3BEC" w:rsidRDefault="00AB3BEC">
      <w:pPr>
        <w:rPr>
          <w:sz w:val="8"/>
          <w:szCs w:val="8"/>
        </w:rPr>
      </w:pPr>
    </w:p>
    <w:p w14:paraId="2B67E9BC" w14:textId="77777777" w:rsidR="00AB3BEC" w:rsidRDefault="00DA5290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4C7E933C" w14:textId="77777777" w:rsidR="00AB3BEC" w:rsidRDefault="00AB3BEC"/>
    <w:p w14:paraId="2EE338A5" w14:textId="77777777" w:rsidR="00AB3BEC" w:rsidRDefault="00AB3BEC"/>
    <w:p w14:paraId="5E00CF3B" w14:textId="77777777" w:rsidR="00AB3BEC" w:rsidRDefault="00DA5290">
      <w:r>
        <w:t>Případné další informace.</w:t>
      </w:r>
    </w:p>
    <w:p w14:paraId="601AFA9A" w14:textId="77777777" w:rsidR="00AB3BEC" w:rsidRDefault="00AB3BEC"/>
    <w:p w14:paraId="060CBC91" w14:textId="77777777" w:rsidR="00AB3BEC" w:rsidRDefault="00DA5290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AB3BEC" w14:paraId="0E74C0FC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AB941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1BD63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B89CE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4A829401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AB3BEC" w14:paraId="4C153C49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1C3620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553467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C837E5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elektronicky</w:t>
            </w:r>
          </w:p>
        </w:tc>
      </w:tr>
      <w:tr w:rsidR="00AB3BEC" w14:paraId="757F6FD1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B68C2B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2C2AAF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46E45FA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4F1A9A0" w14:textId="77777777" w:rsidR="00AB3BEC" w:rsidRDefault="00AB3BEC"/>
    <w:p w14:paraId="36052CFA" w14:textId="77777777" w:rsidR="00AB3BEC" w:rsidRDefault="00AB3BEC"/>
    <w:p w14:paraId="7F9B4217" w14:textId="77777777" w:rsidR="00AB3BEC" w:rsidRDefault="00DA5290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AB3BEC" w14:paraId="5345C59C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734E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B300E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21"/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F762E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AB3BEC" w14:paraId="61DF2F39" w14:textId="77777777">
        <w:trPr>
          <w:trHeight w:val="544"/>
        </w:trPr>
        <w:tc>
          <w:tcPr>
            <w:tcW w:w="3114" w:type="dxa"/>
            <w:shd w:val="clear" w:color="auto" w:fill="auto"/>
            <w:noWrap/>
            <w:vAlign w:val="center"/>
          </w:tcPr>
          <w:p w14:paraId="36BAD81A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39011C89" w14:textId="42F6568E" w:rsidR="00AB3BEC" w:rsidRDefault="008206C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08B5C" w14:textId="77777777" w:rsidR="00AB3BEC" w:rsidRDefault="00AB3BEC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4A237FA3" w14:textId="77777777" w:rsidR="00AB3BEC" w:rsidRDefault="00AB3BEC">
      <w:pPr>
        <w:rPr>
          <w:szCs w:val="22"/>
        </w:rPr>
      </w:pPr>
    </w:p>
    <w:p w14:paraId="4EE47990" w14:textId="77777777" w:rsidR="00AB3BEC" w:rsidRDefault="00DA5290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2E1871FD" w14:textId="77777777" w:rsidR="00AB3BEC" w:rsidRDefault="00AB3BEC">
      <w:pPr>
        <w:rPr>
          <w:b/>
          <w:caps/>
          <w:szCs w:val="22"/>
        </w:rPr>
        <w:sectPr w:rsidR="00AB3BEC">
          <w:footerReference w:type="default" r:id="rId16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7AD9C73B" w14:textId="77777777" w:rsidR="00AB3BEC" w:rsidRDefault="00DA5290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36"/>
          <w:szCs w:val="36"/>
        </w:rPr>
        <w:t>Z33001</w:t>
      </w:r>
    </w:p>
    <w:p w14:paraId="0FBD17D9" w14:textId="77777777" w:rsidR="00AB3BEC" w:rsidRDefault="00AB3BEC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AB3BEC" w14:paraId="2BA08D7A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48AB95" w14:textId="77777777" w:rsidR="00AB3BEC" w:rsidRDefault="00DA5290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52EB6578" w14:textId="77777777" w:rsidR="00AB3BEC" w:rsidRDefault="00AB3BEC">
            <w:pPr>
              <w:pStyle w:val="Tabulka"/>
              <w:rPr>
                <w:szCs w:val="22"/>
              </w:rPr>
            </w:pPr>
          </w:p>
        </w:tc>
      </w:tr>
    </w:tbl>
    <w:p w14:paraId="496055D7" w14:textId="77777777" w:rsidR="00AB3BEC" w:rsidRDefault="00AB3BEC">
      <w:pPr>
        <w:rPr>
          <w:szCs w:val="22"/>
        </w:rPr>
      </w:pPr>
    </w:p>
    <w:p w14:paraId="0FC9EEC0" w14:textId="77777777" w:rsidR="00AB3BEC" w:rsidRDefault="00DA5290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Specifikace plnění</w:t>
      </w:r>
    </w:p>
    <w:p w14:paraId="50D906D4" w14:textId="77777777" w:rsidR="00AB3BEC" w:rsidRDefault="00DA5290">
      <w:pPr>
        <w:spacing w:after="120"/>
      </w:pPr>
      <w:r>
        <w:t xml:space="preserve">Požadované plnění je specifikováno v části A a B tohoto RfC. </w:t>
      </w:r>
    </w:p>
    <w:p w14:paraId="30E7CD01" w14:textId="77777777" w:rsidR="00AB3BEC" w:rsidRDefault="00DA5290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AB3BEC" w14:paraId="30D879F1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07EF9" w14:textId="77777777" w:rsidR="00AB3BEC" w:rsidRDefault="00DA5290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E79A" w14:textId="77777777" w:rsidR="00AB3BEC" w:rsidRDefault="00DA5290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5D8F449" w14:textId="77777777" w:rsidR="00AB3BEC" w:rsidRDefault="00DA5290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6F20593A" w14:textId="77777777" w:rsidR="00AB3BEC" w:rsidRDefault="00DA5290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70BF590" w14:textId="77777777" w:rsidR="00AB3BEC" w:rsidRDefault="00DA5290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AB3BEC" w14:paraId="22A98C88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AEA37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882DC0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D4FFCA3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BC38B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15A57C0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0F992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F350C6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6E83A4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D78A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79E8CA3F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33F62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F3403C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5F40906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B131B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5715FFF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3D21D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08CDD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E8A42C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EF411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1CC19D8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9DE75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A7F0AA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8C89282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97385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63910B2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5AA5F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25E64A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5006E4F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4CD34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2992FE5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580AD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065ED1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A7035F8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32DDA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59EC72C0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3B95B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5A8D8E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AF574F3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46B7C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64C6317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B0F95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91AD2E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FADA6AF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073C5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0AD09171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5A251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0B459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BE399A5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A0437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17CD386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85F42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1B648F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6ED85EA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70BD1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5FA00D6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99B57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C91CDE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E653655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231DE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AB3BEC" w14:paraId="3E43285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01180" w14:textId="77777777" w:rsidR="00AB3BEC" w:rsidRDefault="00AB3BEC">
            <w:pPr>
              <w:pStyle w:val="Odstavecseseznamem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1C1B7D" w14:textId="77777777" w:rsidR="00AB3BEC" w:rsidRDefault="00DA5290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E5768E4" w14:textId="77777777" w:rsidR="00AB3BEC" w:rsidRDefault="00DA5290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FF4E8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16F9D6C" w14:textId="77777777" w:rsidR="00AB3BEC" w:rsidRDefault="00AB3BEC"/>
    <w:p w14:paraId="21F70FD4" w14:textId="77777777" w:rsidR="00AB3BEC" w:rsidRDefault="00DA5290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1E26F875" w14:textId="77777777" w:rsidR="00AB3BEC" w:rsidRDefault="00AB3BEC"/>
    <w:p w14:paraId="58165C12" w14:textId="77777777" w:rsidR="00AB3BEC" w:rsidRDefault="00DA5290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AB3BEC" w14:paraId="57169756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07E3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7825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CD79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AB3BEC" w14:paraId="51CB926D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B8AC2A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11151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B18CA3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koordinace požadavku na AgriBus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96D510F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Lenertová</w:t>
            </w:r>
          </w:p>
        </w:tc>
      </w:tr>
      <w:tr w:rsidR="00AB3BEC" w14:paraId="5A8D00E3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BD419C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8AA143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596BE5" w14:textId="77777777" w:rsidR="00AB3BEC" w:rsidRDefault="00AB3BEC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6E67F65A" w14:textId="77777777" w:rsidR="00AB3BEC" w:rsidRDefault="00DA5290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2562DE7F" w14:textId="77777777" w:rsidR="00AB3BEC" w:rsidRDefault="00AB3BEC"/>
    <w:p w14:paraId="5CFE7518" w14:textId="77777777" w:rsidR="00AB3BEC" w:rsidRDefault="00DA5290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2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AB3BEC" w14:paraId="0D504064" w14:textId="77777777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EF416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6A5B8" w14:textId="77777777" w:rsidR="00AB3BEC" w:rsidRDefault="00DA5290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B3BEC" w14:paraId="439E48BD" w14:textId="77777777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C2E6D0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021D9308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25.11.2021</w:t>
            </w:r>
          </w:p>
        </w:tc>
      </w:tr>
      <w:tr w:rsidR="00AB3BEC" w14:paraId="6B765A3D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59424C" w14:textId="77777777" w:rsidR="00AB3BEC" w:rsidRDefault="00DA529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511A9A" w14:textId="77777777" w:rsidR="00AB3BEC" w:rsidRDefault="00C1070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31.12.2021</w:t>
            </w:r>
          </w:p>
        </w:tc>
      </w:tr>
    </w:tbl>
    <w:p w14:paraId="3670BD43" w14:textId="77777777" w:rsidR="00AB3BEC" w:rsidRDefault="00DA5290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bookmarkStart w:id="3" w:name="_Ref31623420"/>
      <w:r>
        <w:rPr>
          <w:szCs w:val="22"/>
        </w:rPr>
        <w:lastRenderedPageBreak/>
        <w:t>Pracnost a cenová nabídka navrhovaného řešení</w:t>
      </w:r>
      <w:bookmarkEnd w:id="3"/>
    </w:p>
    <w:p w14:paraId="1E198AC9" w14:textId="77777777" w:rsidR="00AB3BEC" w:rsidRDefault="00DA529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111"/>
        <w:gridCol w:w="1439"/>
      </w:tblGrid>
      <w:tr w:rsidR="00AB3BEC" w14:paraId="7D580CAA" w14:textId="7777777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DF385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4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41F7D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8E702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32772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13AA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AB3BEC" w14:paraId="447ACA06" w14:textId="77777777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35EAC088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09E8F51B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490FBC2A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111" w:type="dxa"/>
            <w:tcBorders>
              <w:top w:val="single" w:sz="8" w:space="0" w:color="auto"/>
            </w:tcBorders>
          </w:tcPr>
          <w:p w14:paraId="7BB2694D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</w:tcPr>
          <w:p w14:paraId="067EAB35" w14:textId="77777777" w:rsidR="00AB3BEC" w:rsidRDefault="00AB3BEC">
            <w:pPr>
              <w:pStyle w:val="Tabulka"/>
              <w:rPr>
                <w:szCs w:val="22"/>
              </w:rPr>
            </w:pPr>
          </w:p>
        </w:tc>
      </w:tr>
      <w:tr w:rsidR="00AB3BEC" w14:paraId="31CE22A2" w14:textId="77777777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5A523BE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1B590884" w14:textId="77777777" w:rsidR="00AB3BEC" w:rsidRDefault="00AB3BEC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41A87749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52,5</w:t>
            </w:r>
          </w:p>
        </w:tc>
        <w:tc>
          <w:tcPr>
            <w:tcW w:w="1111" w:type="dxa"/>
            <w:tcBorders>
              <w:top w:val="dotted" w:sz="4" w:space="0" w:color="auto"/>
            </w:tcBorders>
          </w:tcPr>
          <w:p w14:paraId="76F5025C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419 475</w:t>
            </w:r>
          </w:p>
        </w:tc>
        <w:tc>
          <w:tcPr>
            <w:tcW w:w="1439" w:type="dxa"/>
            <w:tcBorders>
              <w:top w:val="dotted" w:sz="4" w:space="0" w:color="auto"/>
            </w:tcBorders>
          </w:tcPr>
          <w:p w14:paraId="30687145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507 564,75</w:t>
            </w:r>
          </w:p>
        </w:tc>
      </w:tr>
      <w:tr w:rsidR="00AB3BEC" w14:paraId="790A82D7" w14:textId="77777777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C136E07" w14:textId="77777777" w:rsidR="00AB3BEC" w:rsidRDefault="00DA52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2070DFD5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52,5</w:t>
            </w:r>
          </w:p>
        </w:tc>
        <w:tc>
          <w:tcPr>
            <w:tcW w:w="1111" w:type="dxa"/>
            <w:tcBorders>
              <w:bottom w:val="dotted" w:sz="4" w:space="0" w:color="auto"/>
            </w:tcBorders>
          </w:tcPr>
          <w:p w14:paraId="2547A754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419 475</w:t>
            </w:r>
          </w:p>
        </w:tc>
        <w:tc>
          <w:tcPr>
            <w:tcW w:w="1439" w:type="dxa"/>
            <w:tcBorders>
              <w:bottom w:val="dotted" w:sz="4" w:space="0" w:color="auto"/>
            </w:tcBorders>
          </w:tcPr>
          <w:p w14:paraId="48EAF6CA" w14:textId="77777777" w:rsidR="00AB3BEC" w:rsidRDefault="00DA52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507 564,75</w:t>
            </w:r>
          </w:p>
        </w:tc>
      </w:tr>
    </w:tbl>
    <w:p w14:paraId="234A5BAE" w14:textId="77777777" w:rsidR="00AB3BEC" w:rsidRDefault="00AB3BEC">
      <w:pPr>
        <w:rPr>
          <w:sz w:val="8"/>
          <w:szCs w:val="8"/>
        </w:rPr>
      </w:pPr>
    </w:p>
    <w:p w14:paraId="76ABF980" w14:textId="77777777" w:rsidR="00AB3BEC" w:rsidRDefault="00DA5290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3E8F94CB" w14:textId="77777777" w:rsidR="00AB3BEC" w:rsidRDefault="00AB3BEC">
      <w:pPr>
        <w:rPr>
          <w:szCs w:val="22"/>
        </w:rPr>
      </w:pPr>
    </w:p>
    <w:p w14:paraId="254BFBCD" w14:textId="77777777" w:rsidR="00AB3BEC" w:rsidRDefault="00AB3BEC">
      <w:pPr>
        <w:rPr>
          <w:szCs w:val="22"/>
        </w:rPr>
      </w:pPr>
    </w:p>
    <w:p w14:paraId="6F07A8F5" w14:textId="77777777" w:rsidR="00AB3BEC" w:rsidRDefault="00AB3BEC"/>
    <w:p w14:paraId="13E9B5C5" w14:textId="77777777" w:rsidR="00AB3BEC" w:rsidRDefault="00AB3BEC"/>
    <w:p w14:paraId="07EEF64D" w14:textId="77777777" w:rsidR="00AB3BEC" w:rsidRDefault="00DA5290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Posouzení</w:t>
      </w:r>
    </w:p>
    <w:p w14:paraId="756B9022" w14:textId="77777777" w:rsidR="00AB3BEC" w:rsidRDefault="00DA5290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AB3BEC" w14:paraId="3E00DDC2" w14:textId="77777777">
        <w:trPr>
          <w:trHeight w:val="374"/>
        </w:trPr>
        <w:tc>
          <w:tcPr>
            <w:tcW w:w="3256" w:type="dxa"/>
            <w:vAlign w:val="center"/>
          </w:tcPr>
          <w:p w14:paraId="3A854FFA" w14:textId="77777777" w:rsidR="00AB3BEC" w:rsidRDefault="00DA529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275A0BC1" w14:textId="77777777" w:rsidR="00AB3BEC" w:rsidRDefault="00DA529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4481AE19" w14:textId="77777777" w:rsidR="00AB3BEC" w:rsidRDefault="00DA5290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5"/>
            </w:r>
          </w:p>
        </w:tc>
      </w:tr>
      <w:tr w:rsidR="00AB3BEC" w14:paraId="2624C46F" w14:textId="77777777">
        <w:trPr>
          <w:trHeight w:val="510"/>
        </w:trPr>
        <w:tc>
          <w:tcPr>
            <w:tcW w:w="3256" w:type="dxa"/>
            <w:vAlign w:val="center"/>
          </w:tcPr>
          <w:p w14:paraId="42482BCD" w14:textId="77777777" w:rsidR="00AB3BEC" w:rsidRDefault="00DA5290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65C52685" w14:textId="77777777" w:rsidR="00AB3BEC" w:rsidRDefault="00DA5290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5763AE5B" w14:textId="77777777" w:rsidR="00AB3BEC" w:rsidRDefault="00AB3BEC"/>
        </w:tc>
      </w:tr>
      <w:tr w:rsidR="00AB3BEC" w14:paraId="770CA2AF" w14:textId="77777777">
        <w:trPr>
          <w:trHeight w:val="510"/>
        </w:trPr>
        <w:tc>
          <w:tcPr>
            <w:tcW w:w="3256" w:type="dxa"/>
            <w:vAlign w:val="center"/>
          </w:tcPr>
          <w:p w14:paraId="6B9094F6" w14:textId="77777777" w:rsidR="00AB3BEC" w:rsidRDefault="00DA5290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24AF9BE0" w14:textId="77777777" w:rsidR="00AB3BEC" w:rsidRDefault="00DA5290">
            <w:r>
              <w:t>Ing. Ivo Jančík</w:t>
            </w:r>
          </w:p>
        </w:tc>
        <w:tc>
          <w:tcPr>
            <w:tcW w:w="2977" w:type="dxa"/>
            <w:vAlign w:val="center"/>
          </w:tcPr>
          <w:p w14:paraId="7FFBB99C" w14:textId="77777777" w:rsidR="00AB3BEC" w:rsidRDefault="00AB3BEC"/>
        </w:tc>
      </w:tr>
      <w:tr w:rsidR="00AB3BEC" w14:paraId="7036B11D" w14:textId="77777777">
        <w:trPr>
          <w:trHeight w:val="510"/>
        </w:trPr>
        <w:tc>
          <w:tcPr>
            <w:tcW w:w="3256" w:type="dxa"/>
            <w:vAlign w:val="center"/>
          </w:tcPr>
          <w:p w14:paraId="3ACA0E15" w14:textId="77777777" w:rsidR="00AB3BEC" w:rsidRDefault="00DA5290">
            <w:r>
              <w:t>Architekt</w:t>
            </w:r>
          </w:p>
        </w:tc>
        <w:tc>
          <w:tcPr>
            <w:tcW w:w="2976" w:type="dxa"/>
            <w:vAlign w:val="center"/>
          </w:tcPr>
          <w:p w14:paraId="748B14DE" w14:textId="77777777" w:rsidR="00AB3BEC" w:rsidRDefault="00DA5290">
            <w:r>
              <w:t>-------------------------------------</w:t>
            </w:r>
          </w:p>
        </w:tc>
        <w:tc>
          <w:tcPr>
            <w:tcW w:w="2977" w:type="dxa"/>
            <w:vAlign w:val="center"/>
          </w:tcPr>
          <w:p w14:paraId="16AC6F4E" w14:textId="77777777" w:rsidR="00AB3BEC" w:rsidRDefault="00DA5290">
            <w:r>
              <w:t>-------------------------------------</w:t>
            </w:r>
          </w:p>
        </w:tc>
      </w:tr>
    </w:tbl>
    <w:p w14:paraId="7D35A50F" w14:textId="77777777" w:rsidR="00AB3BEC" w:rsidRDefault="00DA5290">
      <w:pPr>
        <w:spacing w:before="60"/>
      </w:pPr>
      <w:r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provoz, příp. architekturu. Koordinátor změny rozhodne, od koho vyžádat posouzení dle konkrétního případu změnového požadavku.)</w:t>
      </w:r>
    </w:p>
    <w:p w14:paraId="0E0A36A6" w14:textId="77777777" w:rsidR="00AB3BEC" w:rsidRDefault="00AB3BEC"/>
    <w:p w14:paraId="38DF3E12" w14:textId="77777777" w:rsidR="00AB3BEC" w:rsidRDefault="00AB3BEC">
      <w:pPr>
        <w:rPr>
          <w:szCs w:val="22"/>
        </w:rPr>
      </w:pPr>
    </w:p>
    <w:p w14:paraId="675D021E" w14:textId="77777777" w:rsidR="00AB3BEC" w:rsidRDefault="00DA5290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Schválení</w:t>
      </w:r>
    </w:p>
    <w:p w14:paraId="762720F9" w14:textId="77777777" w:rsidR="00AB3BEC" w:rsidRDefault="00DA5290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AB3BEC" w14:paraId="28447E42" w14:textId="77777777">
        <w:trPr>
          <w:trHeight w:val="374"/>
        </w:trPr>
        <w:tc>
          <w:tcPr>
            <w:tcW w:w="3256" w:type="dxa"/>
            <w:vAlign w:val="center"/>
          </w:tcPr>
          <w:p w14:paraId="5628D5C2" w14:textId="77777777" w:rsidR="00AB3BEC" w:rsidRDefault="00DA529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79D637E" w14:textId="77777777" w:rsidR="00AB3BEC" w:rsidRDefault="00DA529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6BFEC7D1" w14:textId="77777777" w:rsidR="00AB3BEC" w:rsidRDefault="00DA5290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AB3BEC" w14:paraId="40A291D2" w14:textId="77777777">
        <w:trPr>
          <w:trHeight w:val="510"/>
        </w:trPr>
        <w:tc>
          <w:tcPr>
            <w:tcW w:w="3256" w:type="dxa"/>
            <w:vAlign w:val="center"/>
          </w:tcPr>
          <w:p w14:paraId="66AC8204" w14:textId="77777777" w:rsidR="00AB3BEC" w:rsidRDefault="00DA5290">
            <w:r>
              <w:t>Žadatel</w:t>
            </w:r>
          </w:p>
        </w:tc>
        <w:tc>
          <w:tcPr>
            <w:tcW w:w="2976" w:type="dxa"/>
            <w:vAlign w:val="center"/>
          </w:tcPr>
          <w:p w14:paraId="0304BDB5" w14:textId="77777777" w:rsidR="00AB3BEC" w:rsidRDefault="00DA5290">
            <w:r>
              <w:rPr>
                <w:sz w:val="20"/>
                <w:szCs w:val="20"/>
              </w:rPr>
              <w:t>Ing. Miluše Houdková Šímová</w:t>
            </w:r>
          </w:p>
        </w:tc>
        <w:tc>
          <w:tcPr>
            <w:tcW w:w="2977" w:type="dxa"/>
            <w:vAlign w:val="center"/>
          </w:tcPr>
          <w:p w14:paraId="67EE6B98" w14:textId="77777777" w:rsidR="00AB3BEC" w:rsidRDefault="00AB3BEC"/>
        </w:tc>
      </w:tr>
      <w:tr w:rsidR="00AB3BEC" w14:paraId="4F5074A5" w14:textId="77777777">
        <w:trPr>
          <w:trHeight w:val="510"/>
        </w:trPr>
        <w:tc>
          <w:tcPr>
            <w:tcW w:w="3256" w:type="dxa"/>
            <w:vAlign w:val="center"/>
          </w:tcPr>
          <w:p w14:paraId="37C0E97A" w14:textId="77777777" w:rsidR="00AB3BEC" w:rsidRDefault="00DA5290">
            <w:r>
              <w:t>Věcný garant</w:t>
            </w:r>
          </w:p>
        </w:tc>
        <w:tc>
          <w:tcPr>
            <w:tcW w:w="2976" w:type="dxa"/>
            <w:vAlign w:val="center"/>
          </w:tcPr>
          <w:p w14:paraId="7EC9AC08" w14:textId="77777777" w:rsidR="00AB3BEC" w:rsidRDefault="00DA5290">
            <w:r>
              <w:rPr>
                <w:sz w:val="20"/>
                <w:szCs w:val="20"/>
              </w:rPr>
              <w:t>Ing. Miluše Houdková Šímová</w:t>
            </w:r>
          </w:p>
        </w:tc>
        <w:tc>
          <w:tcPr>
            <w:tcW w:w="2977" w:type="dxa"/>
            <w:vAlign w:val="center"/>
          </w:tcPr>
          <w:p w14:paraId="19D9B063" w14:textId="77777777" w:rsidR="00AB3BEC" w:rsidRDefault="00AB3BEC"/>
        </w:tc>
      </w:tr>
      <w:tr w:rsidR="00AB3BEC" w14:paraId="184E1357" w14:textId="77777777">
        <w:trPr>
          <w:trHeight w:val="510"/>
        </w:trPr>
        <w:tc>
          <w:tcPr>
            <w:tcW w:w="3256" w:type="dxa"/>
            <w:vAlign w:val="center"/>
          </w:tcPr>
          <w:p w14:paraId="5C97BE00" w14:textId="77777777" w:rsidR="00AB3BEC" w:rsidRDefault="00DA5290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4460DA98" w14:textId="77777777" w:rsidR="00AB3BEC" w:rsidRDefault="00DA5290"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2977" w:type="dxa"/>
            <w:vAlign w:val="center"/>
          </w:tcPr>
          <w:p w14:paraId="52AED5D4" w14:textId="77777777" w:rsidR="00AB3BEC" w:rsidRDefault="00AB3BEC"/>
        </w:tc>
      </w:tr>
      <w:tr w:rsidR="00AB3BEC" w14:paraId="062E096F" w14:textId="77777777">
        <w:trPr>
          <w:trHeight w:val="510"/>
        </w:trPr>
        <w:tc>
          <w:tcPr>
            <w:tcW w:w="3256" w:type="dxa"/>
            <w:vAlign w:val="center"/>
          </w:tcPr>
          <w:p w14:paraId="0648A49C" w14:textId="77777777" w:rsidR="00AB3BEC" w:rsidRDefault="00DA5290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2BDFAA66" w14:textId="77777777" w:rsidR="00AB3BEC" w:rsidRDefault="00DA5290">
            <w:r>
              <w:rPr>
                <w:sz w:val="20"/>
                <w:szCs w:val="20"/>
              </w:rPr>
              <w:t>Ing. Vladimír Velas</w:t>
            </w:r>
          </w:p>
        </w:tc>
        <w:tc>
          <w:tcPr>
            <w:tcW w:w="2977" w:type="dxa"/>
            <w:vAlign w:val="center"/>
          </w:tcPr>
          <w:p w14:paraId="3E98C799" w14:textId="77777777" w:rsidR="00AB3BEC" w:rsidRDefault="00AB3BEC"/>
        </w:tc>
      </w:tr>
    </w:tbl>
    <w:p w14:paraId="2F2C9A6D" w14:textId="77777777" w:rsidR="00AB3BEC" w:rsidRDefault="00DA5290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5D2D1CCA" w14:textId="77777777" w:rsidR="00AB3BEC" w:rsidRDefault="00AB3BEC">
      <w:pPr>
        <w:spacing w:before="60"/>
        <w:rPr>
          <w:sz w:val="16"/>
          <w:szCs w:val="16"/>
        </w:rPr>
      </w:pPr>
    </w:p>
    <w:p w14:paraId="26B65F61" w14:textId="77777777" w:rsidR="00AB3BEC" w:rsidRDefault="00AB3BEC">
      <w:pPr>
        <w:spacing w:before="60"/>
        <w:rPr>
          <w:sz w:val="16"/>
          <w:szCs w:val="16"/>
        </w:rPr>
      </w:pPr>
    </w:p>
    <w:p w14:paraId="3D75D897" w14:textId="77777777" w:rsidR="00AB3BEC" w:rsidRDefault="00AB3BEC">
      <w:pPr>
        <w:spacing w:before="60"/>
        <w:rPr>
          <w:szCs w:val="22"/>
        </w:rPr>
        <w:sectPr w:rsidR="00AB3BEC">
          <w:footerReference w:type="default" r:id="rId17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D02F637" w14:textId="77777777" w:rsidR="00AB3BEC" w:rsidRDefault="00AB3BEC"/>
    <w:p w14:paraId="25AC8242" w14:textId="77777777" w:rsidR="00AB3BEC" w:rsidRDefault="00DA5290">
      <w:pPr>
        <w:pStyle w:val="Nadpis1"/>
        <w:ind w:left="142" w:firstLine="0"/>
      </w:pPr>
      <w:r>
        <w:t>Vysvětlivky</w:t>
      </w:r>
    </w:p>
    <w:p w14:paraId="660DF591" w14:textId="77777777" w:rsidR="00AB3BEC" w:rsidRDefault="00AB3BEC">
      <w:pPr>
        <w:tabs>
          <w:tab w:val="left" w:pos="6946"/>
        </w:tabs>
        <w:rPr>
          <w:sz w:val="16"/>
          <w:szCs w:val="16"/>
        </w:rPr>
      </w:pPr>
    </w:p>
    <w:p w14:paraId="4092A27A" w14:textId="77777777" w:rsidR="00AB3BEC" w:rsidRDefault="00AB3BEC">
      <w:pPr>
        <w:rPr>
          <w:szCs w:val="22"/>
        </w:rPr>
      </w:pPr>
    </w:p>
    <w:sectPr w:rsidR="00AB3BEC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418" w:bottom="1134" w:left="99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CE460" w14:textId="77777777" w:rsidR="002034C3" w:rsidRDefault="002034C3">
      <w:r>
        <w:separator/>
      </w:r>
    </w:p>
  </w:endnote>
  <w:endnote w:type="continuationSeparator" w:id="0">
    <w:p w14:paraId="5F60A7B0" w14:textId="77777777" w:rsidR="002034C3" w:rsidRDefault="002034C3">
      <w:r>
        <w:continuationSeparator/>
      </w:r>
    </w:p>
  </w:endnote>
  <w:endnote w:id="1">
    <w:p w14:paraId="1EE0A29C" w14:textId="77777777" w:rsidR="00AB3BEC" w:rsidRDefault="00DA5290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RfC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rPr>
          <w:rStyle w:val="Odkaznavysvtlivky"/>
          <w:rFonts w:cs="Arial"/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2ACAF8F0" w14:textId="77777777" w:rsidR="00AB3BEC" w:rsidRDefault="00DA5290">
      <w:pPr>
        <w:pStyle w:val="Textvysvtlivek"/>
      </w:pPr>
      <w:r>
        <w:rPr>
          <w:rStyle w:val="Odkaznavysvtlivky"/>
        </w:rPr>
        <w:endnoteRef/>
      </w:r>
      <w:r>
        <w:rPr>
          <w:rFonts w:cs="Arial"/>
          <w:sz w:val="18"/>
          <w:szCs w:val="18"/>
        </w:rPr>
        <w:t xml:space="preserve"> Hlavní identifikátor změnového požadavku přidělený v ServiceDesku MZe při jeho registraci.</w:t>
      </w:r>
    </w:p>
  </w:endnote>
  <w:endnote w:id="3">
    <w:p w14:paraId="47BCE6DA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4">
    <w:p w14:paraId="34F126F7" w14:textId="77777777" w:rsidR="00AB3BEC" w:rsidRDefault="00DA5290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2270AF8B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580B2ADB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požadavku. Vyplní se v případě volby kategorie „Normální změna“.</w:t>
      </w:r>
    </w:p>
  </w:endnote>
  <w:endnote w:id="7">
    <w:p w14:paraId="3F77F8B6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8">
    <w:p w14:paraId="788D4032" w14:textId="77777777" w:rsidR="00AB3BEC" w:rsidRDefault="00DA529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Typem požadavku „legislativní“ je myšlen požadavek, který vyplývá ze změny právního předpisu, příp. z nového právního předpisu.</w:t>
      </w:r>
    </w:p>
  </w:endnote>
  <w:endnote w:id="9">
    <w:p w14:paraId="5DE4B573" w14:textId="77777777" w:rsidR="00AB3BEC" w:rsidRDefault="00DA5290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14:paraId="2A11DD36" w14:textId="77777777" w:rsidR="00AB3BEC" w:rsidRDefault="00DA5290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změny. Uvedený seznam dokumentace je pouze příkladem.</w:t>
      </w:r>
    </w:p>
  </w:endnote>
  <w:endnote w:id="11">
    <w:p w14:paraId="0A6031B1" w14:textId="77777777" w:rsidR="00AB3BEC" w:rsidRDefault="00DA529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2">
    <w:p w14:paraId="275F1B4F" w14:textId="77777777" w:rsidR="00AB3BEC" w:rsidRDefault="00DA5290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3">
    <w:p w14:paraId="06A76E89" w14:textId="77777777" w:rsidR="00AB3BEC" w:rsidRDefault="00DA5290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4">
    <w:p w14:paraId="60482029" w14:textId="77777777" w:rsidR="00AB3BEC" w:rsidRDefault="00DA5290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5">
    <w:p w14:paraId="4A06AD0B" w14:textId="77777777" w:rsidR="00AB3BEC" w:rsidRDefault="00DA529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Pokud není určen metodický garant, podepíše věcné zadání věcný garant.</w:t>
      </w:r>
    </w:p>
  </w:endnote>
  <w:endnote w:id="16">
    <w:p w14:paraId="7D296B44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17">
    <w:p w14:paraId="3904FB9A" w14:textId="77777777" w:rsidR="00AB3BEC" w:rsidRDefault="00DA5290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8">
    <w:p w14:paraId="0F350C01" w14:textId="77777777" w:rsidR="00AB3BEC" w:rsidRDefault="00DA5290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9">
    <w:p w14:paraId="011A39AA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6622E42E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6398A61B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2">
    <w:p w14:paraId="7229469A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3">
    <w:p w14:paraId="34867842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4">
    <w:p w14:paraId="25C04EA0" w14:textId="77777777" w:rsidR="00AB3BEC" w:rsidRDefault="00DA529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5">
    <w:p w14:paraId="5D951103" w14:textId="77777777" w:rsidR="00AB3BEC" w:rsidRDefault="00DA529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38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10A9" w14:textId="77777777" w:rsidR="00AB3BEC" w:rsidRDefault="00AB3B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1180" w14:textId="4A5694BC" w:rsidR="00AB3BEC" w:rsidRDefault="00DA5290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1070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299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33D0" w14:textId="77777777" w:rsidR="00AB3BEC" w:rsidRDefault="00AB3BE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943E" w14:textId="56032844" w:rsidR="00AB3BEC" w:rsidRDefault="00DA5290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1070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299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D5D51" w14:textId="4026BAE1" w:rsidR="00AB3BEC" w:rsidRDefault="00DA5290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1070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299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11DF" w14:textId="77777777" w:rsidR="00AB3BEC" w:rsidRDefault="0098299D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DA5290">
      <w:rPr>
        <w:bCs/>
      </w:rPr>
      <w:t>MZE-64388/2021-11151</w:t>
    </w:r>
    <w:r>
      <w:rPr>
        <w:bCs/>
      </w:rPr>
      <w:fldChar w:fldCharType="end"/>
    </w:r>
    <w:r w:rsidR="00DA5290">
      <w:tab/>
    </w:r>
    <w:r w:rsidR="00DA5290">
      <w:fldChar w:fldCharType="begin"/>
    </w:r>
    <w:r w:rsidR="00DA5290">
      <w:instrText>PAGE   \* MERGEFORMAT</w:instrText>
    </w:r>
    <w:r w:rsidR="00DA5290">
      <w:fldChar w:fldCharType="separate"/>
    </w:r>
    <w:r w:rsidR="00DA5290">
      <w:rPr>
        <w:noProof/>
      </w:rPr>
      <w:t>6</w:t>
    </w:r>
    <w:r w:rsidR="00DA5290">
      <w:fldChar w:fldCharType="end"/>
    </w:r>
  </w:p>
  <w:p w14:paraId="696769FB" w14:textId="77777777" w:rsidR="00AB3BEC" w:rsidRDefault="00AB3B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08705" w14:textId="77777777" w:rsidR="002034C3" w:rsidRDefault="002034C3">
      <w:r>
        <w:separator/>
      </w:r>
    </w:p>
  </w:footnote>
  <w:footnote w:type="continuationSeparator" w:id="0">
    <w:p w14:paraId="01B208EF" w14:textId="77777777" w:rsidR="002034C3" w:rsidRDefault="002034C3">
      <w:r>
        <w:continuationSeparator/>
      </w:r>
    </w:p>
  </w:footnote>
  <w:footnote w:id="1">
    <w:p w14:paraId="61B942D7" w14:textId="77777777" w:rsidR="00AB3BEC" w:rsidRDefault="00DA52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1B4615C3" w14:textId="77777777" w:rsidR="00AB3BEC" w:rsidRDefault="00DA52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ABDA3A4" w14:textId="77777777" w:rsidR="00AB3BEC" w:rsidRDefault="00DA52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083BC790" w14:textId="77777777" w:rsidR="00AB3BEC" w:rsidRDefault="00DA5290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4D7E" w14:textId="77777777" w:rsidR="00AB3BEC" w:rsidRDefault="0098299D">
    <w:pPr>
      <w:pStyle w:val="Zhlav"/>
    </w:pPr>
    <w:r>
      <w:pict w14:anchorId="73F9E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935328-ff7c-4e01-abb8-993e25ea234f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8BEA" w14:textId="77777777" w:rsidR="00AB3BEC" w:rsidRDefault="0098299D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5473E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6f5780-fccc-45f0-8eb8-c1213a150e27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DA5290">
      <w:tab/>
    </w:r>
    <w:r w:rsidR="00DA5290">
      <w:tab/>
    </w:r>
    <w:r w:rsidR="00DA5290">
      <w:tab/>
    </w:r>
    <w:r w:rsidR="00DA5290">
      <w:rPr>
        <w:noProof/>
        <w:lang w:eastAsia="cs-CZ"/>
      </w:rPr>
      <w:drawing>
        <wp:inline distT="0" distB="0" distL="0" distR="0" wp14:anchorId="7C6D2DA3" wp14:editId="037CC4FF">
          <wp:extent cx="885825" cy="419100"/>
          <wp:effectExtent l="0" t="0" r="9525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E45A" w14:textId="77777777" w:rsidR="00AB3BEC" w:rsidRDefault="0098299D">
    <w:pPr>
      <w:pStyle w:val="Zhlav"/>
    </w:pPr>
    <w:r>
      <w:pict w14:anchorId="649E2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797932-c7ec-466f-8d71-4f9aa59b3f99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ECC1C" w14:textId="77777777" w:rsidR="00AB3BEC" w:rsidRDefault="0098299D">
    <w:r>
      <w:pict w14:anchorId="22E479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7eef45-a0a3-4f19-bab3-9bf0571091ef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D919F" w14:textId="77777777" w:rsidR="00AB3BEC" w:rsidRDefault="0098299D">
    <w:r>
      <w:pict w14:anchorId="3227BF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bdb86a4-1d76-4e82-9f85-aacb4548226a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F7484" w14:textId="77777777" w:rsidR="00AB3BEC" w:rsidRDefault="0098299D">
    <w:r>
      <w:pict w14:anchorId="39F75D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bed199f-6374-44f9-a17d-94793017e2b6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57D"/>
    <w:multiLevelType w:val="multilevel"/>
    <w:tmpl w:val="0C34AAAC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B46373"/>
    <w:multiLevelType w:val="multilevel"/>
    <w:tmpl w:val="F22AFB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9AC13E"/>
    <w:multiLevelType w:val="multilevel"/>
    <w:tmpl w:val="295057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2EF4BD1"/>
    <w:multiLevelType w:val="multilevel"/>
    <w:tmpl w:val="7FA2ED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31AA7C5B"/>
    <w:multiLevelType w:val="multilevel"/>
    <w:tmpl w:val="F756691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703C"/>
    <w:multiLevelType w:val="multilevel"/>
    <w:tmpl w:val="F4423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C6FCD"/>
    <w:multiLevelType w:val="multilevel"/>
    <w:tmpl w:val="8F04F7C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A729EA"/>
    <w:multiLevelType w:val="multilevel"/>
    <w:tmpl w:val="6CF8DC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93F7191"/>
    <w:multiLevelType w:val="multilevel"/>
    <w:tmpl w:val="7BFCDE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0CC5F80"/>
    <w:multiLevelType w:val="multilevel"/>
    <w:tmpl w:val="BD8891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22F5966"/>
    <w:multiLevelType w:val="multilevel"/>
    <w:tmpl w:val="28E427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D75D031"/>
    <w:multiLevelType w:val="multilevel"/>
    <w:tmpl w:val="586224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F309178"/>
    <w:multiLevelType w:val="multilevel"/>
    <w:tmpl w:val="04E2B3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F3D72F0"/>
    <w:multiLevelType w:val="multilevel"/>
    <w:tmpl w:val="52C01B5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34547"/>
    <w:multiLevelType w:val="multilevel"/>
    <w:tmpl w:val="1BBEC9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6467A34"/>
    <w:multiLevelType w:val="multilevel"/>
    <w:tmpl w:val="0AFCE6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77A0E04"/>
    <w:multiLevelType w:val="multilevel"/>
    <w:tmpl w:val="055035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BF8B58E"/>
    <w:multiLevelType w:val="multilevel"/>
    <w:tmpl w:val="8918BF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75521209"/>
    <w:multiLevelType w:val="multilevel"/>
    <w:tmpl w:val="A3A0DE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65966"/>
    <w:multiLevelType w:val="multilevel"/>
    <w:tmpl w:val="55E6ABFC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ADFFF7F"/>
    <w:multiLevelType w:val="multilevel"/>
    <w:tmpl w:val="4CACE9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C25DD5B"/>
    <w:multiLevelType w:val="multilevel"/>
    <w:tmpl w:val="3CB8E5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7FE83869"/>
    <w:multiLevelType w:val="multilevel"/>
    <w:tmpl w:val="4D94A1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2139551"/>
    <w:docVar w:name="dms_carovy_kod_cj" w:val="MZE-64388/2021-11151"/>
    <w:docVar w:name="dms_cj" w:val="MZE-64388/2021-11151"/>
    <w:docVar w:name="dms_datum" w:val="22. 11. 2021"/>
    <w:docVar w:name="dms_datum_textem" w:val="22. listopadu 2021"/>
    <w:docVar w:name="dms_datum_vzniku" w:val="16. 11. 2021 12:51:23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onika Lenertová"/>
    <w:docVar w:name="dms_podpisova_dolozka_funkce" w:val=" "/>
    <w:docVar w:name="dms_podpisova_dolozka_jmeno" w:val="Monika Lenert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4388/2021-11151"/>
    <w:docVar w:name="dms_spravce_jmeno" w:val="Monika Lenertová"/>
    <w:docVar w:name="dms_spravce_mail" w:val="Monika.Lenertova@mze.cz"/>
    <w:docVar w:name="dms_spravce_telefon" w:val="22181233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1"/>
    <w:docVar w:name="dms_utvar_nazev" w:val="Oddělení rozvoje ICT"/>
    <w:docVar w:name="dms_utvar_nazev_adresa" w:val="11151 - Oddělení rozvoje ICT_x000d__x000a_Těšnov 65/17_x000d__x000a_Nové Město_x000d__x000a_110 00 Praha 1"/>
    <w:docVar w:name="dms_utvar_nazev_do_dopisu" w:val="Oddělení rozvoje ICT"/>
    <w:docVar w:name="dms_vec" w:val="Úprava systému pro zabezpečení realizace rozpočtového provizoria"/>
    <w:docVar w:name="dms_VNVSpravce" w:val=" "/>
    <w:docVar w:name="dms_zpracoval_jmeno" w:val="Monika Lenertová"/>
    <w:docVar w:name="dms_zpracoval_mail" w:val="Monika.Lenertova@mze.cz"/>
    <w:docVar w:name="dms_zpracoval_telefon" w:val="221812337"/>
  </w:docVars>
  <w:rsids>
    <w:rsidRoot w:val="00AB3BEC"/>
    <w:rsid w:val="0011083C"/>
    <w:rsid w:val="002034C3"/>
    <w:rsid w:val="003B652C"/>
    <w:rsid w:val="008206C0"/>
    <w:rsid w:val="0098299D"/>
    <w:rsid w:val="00AB3BEC"/>
    <w:rsid w:val="00C1070B"/>
    <w:rsid w:val="00DA5290"/>
    <w:rsid w:val="00E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</o:shapelayout>
  </w:shapeDefaults>
  <w:decimalSymbol w:val=","/>
  <w:listSeparator w:val=";"/>
  <w14:docId w14:val="7935DB62"/>
  <w15:docId w15:val="{857C7A11-9FDF-49DD-8F04-CCB2F01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72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7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7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72"/>
    <w:rPr>
      <w:rFonts w:ascii="Arial" w:hAnsi="Arial"/>
      <w:sz w:val="22"/>
      <w:szCs w:val="21"/>
      <w:lang w:eastAsia="en-US"/>
    </w:rPr>
  </w:style>
  <w:style w:type="character" w:customStyle="1" w:styleId="Odkaznakoment2">
    <w:name w:val="Odkaz na komentář2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1660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dcterms:created xsi:type="dcterms:W3CDTF">2021-11-25T13:22:00Z</dcterms:created>
  <dcterms:modified xsi:type="dcterms:W3CDTF">2021-11-25T13:22:00Z</dcterms:modified>
</cp:coreProperties>
</file>