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53" w:rsidRDefault="0080399B">
      <w:pPr>
        <w:pStyle w:val="Nzev"/>
        <w:spacing w:before="73"/>
        <w:ind w:left="3283" w:right="3147"/>
      </w:pPr>
      <w:r>
        <w:rPr>
          <w:color w:val="808080"/>
        </w:rPr>
        <w:t>Smlouva č. 1191100040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8D3353" w:rsidRDefault="0080399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8D3353" w:rsidRDefault="008D3353">
      <w:pPr>
        <w:pStyle w:val="Zkladntext"/>
        <w:ind w:left="0" w:firstLine="0"/>
        <w:jc w:val="left"/>
        <w:rPr>
          <w:sz w:val="60"/>
        </w:rPr>
      </w:pPr>
    </w:p>
    <w:p w:rsidR="008D3353" w:rsidRDefault="0080399B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D3353" w:rsidRDefault="008D3353">
      <w:pPr>
        <w:pStyle w:val="Zkladntext"/>
        <w:spacing w:before="1"/>
        <w:ind w:left="0" w:firstLine="0"/>
        <w:jc w:val="left"/>
      </w:pPr>
    </w:p>
    <w:p w:rsidR="008D3353" w:rsidRDefault="0080399B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D3353" w:rsidRDefault="0080399B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D3353" w:rsidRDefault="0080399B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D3353" w:rsidRDefault="0080399B">
      <w:pPr>
        <w:pStyle w:val="Zkladntext"/>
        <w:tabs>
          <w:tab w:val="right" w:pos="3986"/>
        </w:tabs>
        <w:ind w:left="242" w:firstLine="0"/>
        <w:jc w:val="left"/>
      </w:pPr>
      <w:r>
        <w:t>IČO:</w:t>
      </w:r>
      <w:r>
        <w:tab/>
        <w:t>00020729</w:t>
      </w:r>
    </w:p>
    <w:p w:rsidR="008D3353" w:rsidRDefault="0080399B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D3353" w:rsidRDefault="0080399B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D3353" w:rsidRDefault="0080399B">
      <w:pPr>
        <w:pStyle w:val="Zkladntext"/>
        <w:tabs>
          <w:tab w:val="left" w:pos="3122"/>
        </w:tabs>
        <w:spacing w:before="3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D3353" w:rsidRDefault="008D3353">
      <w:pPr>
        <w:pStyle w:val="Zkladntext"/>
        <w:spacing w:before="1"/>
        <w:ind w:left="0" w:firstLine="0"/>
        <w:jc w:val="left"/>
      </w:pPr>
    </w:p>
    <w:p w:rsidR="008D3353" w:rsidRDefault="0080399B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8D3353" w:rsidRDefault="008D3353">
      <w:pPr>
        <w:pStyle w:val="Zkladntext"/>
        <w:ind w:left="0" w:firstLine="0"/>
        <w:jc w:val="left"/>
      </w:pPr>
    </w:p>
    <w:p w:rsidR="008D3353" w:rsidRDefault="0080399B">
      <w:pPr>
        <w:pStyle w:val="Nadpis2"/>
        <w:ind w:right="0"/>
        <w:jc w:val="left"/>
      </w:pPr>
      <w:r>
        <w:t>městská</w:t>
      </w:r>
      <w:r>
        <w:rPr>
          <w:spacing w:val="-4"/>
        </w:rPr>
        <w:t xml:space="preserve"> </w:t>
      </w:r>
      <w:r>
        <w:t>část</w:t>
      </w:r>
      <w:r>
        <w:rPr>
          <w:spacing w:val="-4"/>
        </w:rPr>
        <w:t xml:space="preserve"> </w:t>
      </w:r>
      <w:r>
        <w:t>Praha-Štěrboholy</w:t>
      </w:r>
    </w:p>
    <w:p w:rsidR="008D3353" w:rsidRDefault="0080399B">
      <w:pPr>
        <w:pStyle w:val="Zkladntext"/>
        <w:tabs>
          <w:tab w:val="left" w:pos="3122"/>
        </w:tabs>
        <w:spacing w:before="3" w:line="237" w:lineRule="auto"/>
        <w:ind w:left="242" w:right="178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Úřad</w:t>
      </w:r>
      <w:r>
        <w:rPr>
          <w:spacing w:val="-4"/>
        </w:rPr>
        <w:t xml:space="preserve"> </w:t>
      </w:r>
      <w:r>
        <w:t>MČ</w:t>
      </w:r>
      <w:r>
        <w:rPr>
          <w:spacing w:val="-4"/>
        </w:rPr>
        <w:t xml:space="preserve"> </w:t>
      </w:r>
      <w:r>
        <w:t>Praha-Štěrboholy, Ústřední</w:t>
      </w:r>
      <w:r>
        <w:rPr>
          <w:spacing w:val="-4"/>
        </w:rPr>
        <w:t xml:space="preserve"> </w:t>
      </w:r>
      <w:r>
        <w:t>527/14,</w:t>
      </w:r>
      <w:r>
        <w:rPr>
          <w:spacing w:val="-3"/>
        </w:rPr>
        <w:t xml:space="preserve"> </w:t>
      </w:r>
      <w:r>
        <w:t>Štěrboholy,</w:t>
      </w:r>
      <w:r>
        <w:rPr>
          <w:spacing w:val="-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10</w:t>
      </w:r>
      <w:r>
        <w:rPr>
          <w:spacing w:val="-51"/>
        </w:rPr>
        <w:t xml:space="preserve"> </w:t>
      </w:r>
      <w:r>
        <w:t>IČO:</w:t>
      </w:r>
      <w:r>
        <w:tab/>
        <w:t>00231371</w:t>
      </w:r>
    </w:p>
    <w:p w:rsidR="008D3353" w:rsidRDefault="0080399B">
      <w:pPr>
        <w:pStyle w:val="Zkladntext"/>
        <w:tabs>
          <w:tab w:val="left" w:pos="3122"/>
        </w:tabs>
        <w:spacing w:before="2"/>
        <w:ind w:left="242" w:firstLine="0"/>
        <w:jc w:val="left"/>
      </w:pPr>
      <w:r>
        <w:t>zastoupená:</w:t>
      </w:r>
      <w:r>
        <w:tab/>
      </w:r>
      <w:r>
        <w:rPr>
          <w:w w:val="95"/>
        </w:rPr>
        <w:t>Františkem</w:t>
      </w:r>
      <w:r>
        <w:rPr>
          <w:spacing w:val="17"/>
          <w:w w:val="95"/>
        </w:rPr>
        <w:t xml:space="preserve"> </w:t>
      </w:r>
      <w:r>
        <w:rPr>
          <w:w w:val="95"/>
        </w:rPr>
        <w:t>Š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v í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m,</w:t>
      </w:r>
      <w:r>
        <w:rPr>
          <w:spacing w:val="17"/>
          <w:w w:val="95"/>
        </w:rPr>
        <w:t xml:space="preserve"> </w:t>
      </w:r>
      <w:r>
        <w:rPr>
          <w:w w:val="95"/>
        </w:rPr>
        <w:t>starostou</w:t>
      </w:r>
    </w:p>
    <w:p w:rsidR="008D3353" w:rsidRDefault="0080399B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2A64F0">
        <w:t>xxxxxxxxxxx</w:t>
      </w:r>
    </w:p>
    <w:p w:rsidR="002A64F0" w:rsidRDefault="0080399B">
      <w:pPr>
        <w:pStyle w:val="Zkladntext"/>
        <w:tabs>
          <w:tab w:val="left" w:pos="3122"/>
        </w:tabs>
        <w:spacing w:before="1"/>
        <w:ind w:left="242" w:right="5075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2A64F0">
        <w:t>xxxxxxxxxxxx</w:t>
      </w:r>
      <w:bookmarkStart w:id="0" w:name="_GoBack"/>
      <w:bookmarkEnd w:id="0"/>
    </w:p>
    <w:p w:rsidR="008D3353" w:rsidRDefault="0080399B">
      <w:pPr>
        <w:pStyle w:val="Zkladntext"/>
        <w:tabs>
          <w:tab w:val="left" w:pos="3122"/>
        </w:tabs>
        <w:spacing w:before="1"/>
        <w:ind w:left="242" w:right="5075" w:firstLine="0"/>
        <w:jc w:val="left"/>
      </w:pP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D3353" w:rsidRDefault="008D3353">
      <w:pPr>
        <w:pStyle w:val="Zkladntext"/>
        <w:ind w:left="0" w:firstLine="0"/>
        <w:jc w:val="left"/>
      </w:pPr>
    </w:p>
    <w:p w:rsidR="008D3353" w:rsidRDefault="0080399B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D3353" w:rsidRDefault="008D3353">
      <w:pPr>
        <w:pStyle w:val="Zkladntext"/>
        <w:spacing w:before="12"/>
        <w:ind w:left="0" w:firstLine="0"/>
        <w:jc w:val="left"/>
        <w:rPr>
          <w:sz w:val="35"/>
        </w:rPr>
      </w:pPr>
    </w:p>
    <w:p w:rsidR="008D3353" w:rsidRDefault="0080399B">
      <w:pPr>
        <w:pStyle w:val="Nadpis1"/>
        <w:ind w:left="3276"/>
      </w:pPr>
      <w:r>
        <w:t>I.</w:t>
      </w:r>
    </w:p>
    <w:p w:rsidR="008D3353" w:rsidRDefault="0080399B">
      <w:pPr>
        <w:pStyle w:val="Nadpis2"/>
        <w:spacing w:before="1"/>
        <w:ind w:left="327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8D3353" w:rsidRDefault="008D3353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8D3353" w:rsidRDefault="0080399B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D3353" w:rsidRDefault="0080399B">
      <w:pPr>
        <w:pStyle w:val="Zkladntext"/>
        <w:ind w:right="110" w:firstLine="0"/>
      </w:pPr>
      <w:r>
        <w:t>„Smlouva“) se uzavírá na základě Rozhodnutí ministra životního prostředí č. 1191100040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D3353" w:rsidRDefault="0080399B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8D3353" w:rsidRDefault="0080399B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11/2019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D3353" w:rsidRDefault="008D3353">
      <w:pPr>
        <w:jc w:val="both"/>
        <w:rPr>
          <w:sz w:val="20"/>
        </w:rPr>
        <w:sectPr w:rsidR="008D3353">
          <w:footerReference w:type="default" r:id="rId7"/>
          <w:type w:val="continuous"/>
          <w:pgSz w:w="12240" w:h="15840"/>
          <w:pgMar w:top="1060" w:right="1020" w:bottom="1640" w:left="1460" w:header="0" w:footer="1460" w:gutter="0"/>
          <w:pgNumType w:start="1"/>
          <w:cols w:space="708"/>
        </w:sectPr>
      </w:pPr>
    </w:p>
    <w:p w:rsidR="008D3353" w:rsidRDefault="0080399B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D3353" w:rsidRDefault="0080399B">
      <w:pPr>
        <w:pStyle w:val="Nadpis1"/>
        <w:spacing w:before="120"/>
        <w:ind w:left="3273"/>
      </w:pPr>
      <w:r>
        <w:t>„SMART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ŠTĚRBOHOLY“</w:t>
      </w:r>
    </w:p>
    <w:p w:rsidR="008D3353" w:rsidRDefault="0080399B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8D3353" w:rsidRDefault="008D3353">
      <w:pPr>
        <w:pStyle w:val="Zkladntext"/>
        <w:spacing w:before="1"/>
        <w:ind w:left="0" w:firstLine="0"/>
        <w:jc w:val="left"/>
        <w:rPr>
          <w:sz w:val="36"/>
        </w:rPr>
      </w:pPr>
    </w:p>
    <w:p w:rsidR="008D3353" w:rsidRDefault="0080399B">
      <w:pPr>
        <w:pStyle w:val="Nadpis1"/>
        <w:ind w:left="3276"/>
      </w:pPr>
      <w:r>
        <w:t>II.</w:t>
      </w:r>
    </w:p>
    <w:p w:rsidR="008D3353" w:rsidRDefault="0080399B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D3353" w:rsidRDefault="008D3353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8D3353" w:rsidRDefault="0080399B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208 396,00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tisíc tři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českých).</w:t>
      </w:r>
    </w:p>
    <w:p w:rsidR="008D3353" w:rsidRDefault="0080399B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Podpora je stanovena fixní částkou podle typu vozidla a druhu pohonu. Podpora je zvýšena o dotaci na</w:t>
      </w:r>
      <w:r>
        <w:rPr>
          <w:spacing w:val="-52"/>
          <w:sz w:val="20"/>
        </w:rPr>
        <w:t xml:space="preserve"> </w:t>
      </w:r>
      <w:r>
        <w:rPr>
          <w:sz w:val="20"/>
        </w:rPr>
        <w:t>1 ks chytré dobíjecí stanice k pořízenému vozidlu. Nezajistí-li příjemce podpory její pořízení, bude výše</w:t>
      </w:r>
      <w:r>
        <w:rPr>
          <w:spacing w:val="1"/>
          <w:sz w:val="20"/>
        </w:rPr>
        <w:t xml:space="preserve"> </w:t>
      </w:r>
      <w:r>
        <w:rPr>
          <w:sz w:val="20"/>
        </w:rPr>
        <w:t>podpory podle bodu 1 úměrně snížena o částku dotace odpovídající nepořízené chytré dobíjecí stanici,</w:t>
      </w:r>
      <w:r>
        <w:rPr>
          <w:spacing w:val="1"/>
          <w:sz w:val="20"/>
        </w:rPr>
        <w:t xml:space="preserve"> </w:t>
      </w:r>
      <w:r>
        <w:rPr>
          <w:sz w:val="20"/>
        </w:rPr>
        <w:t>nejvýše</w:t>
      </w:r>
      <w:r>
        <w:rPr>
          <w:spacing w:val="-3"/>
          <w:sz w:val="20"/>
        </w:rPr>
        <w:t xml:space="preserve"> </w:t>
      </w:r>
      <w:r>
        <w:rPr>
          <w:sz w:val="20"/>
        </w:rPr>
        <w:t>však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20 000 Kč.</w:t>
      </w:r>
    </w:p>
    <w:p w:rsidR="008D3353" w:rsidRDefault="0080399B">
      <w:pPr>
        <w:pStyle w:val="Odstavecseseznamem"/>
        <w:numPr>
          <w:ilvl w:val="0"/>
          <w:numId w:val="6"/>
        </w:numPr>
        <w:tabs>
          <w:tab w:val="left" w:pos="526"/>
        </w:tabs>
        <w:spacing w:before="125" w:line="237" w:lineRule="auto"/>
        <w:ind w:right="11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"/>
          <w:sz w:val="20"/>
        </w:rPr>
        <w:t xml:space="preserve"> </w:t>
      </w:r>
      <w:r>
        <w:rPr>
          <w:sz w:val="20"/>
        </w:rPr>
        <w:t>výše 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"/>
          <w:sz w:val="20"/>
        </w:rPr>
        <w:t xml:space="preserve"> </w:t>
      </w:r>
      <w:r>
        <w:rPr>
          <w:sz w:val="20"/>
        </w:rPr>
        <w:t>částkou</w:t>
      </w:r>
      <w:r>
        <w:rPr>
          <w:spacing w:val="1"/>
          <w:sz w:val="20"/>
        </w:rPr>
        <w:t xml:space="preserve"> </w:t>
      </w:r>
      <w:r>
        <w:rPr>
          <w:sz w:val="20"/>
        </w:rPr>
        <w:t>uvedenou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 zvýšení</w:t>
      </w:r>
      <w:r>
        <w:rPr>
          <w:spacing w:val="1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8D3353" w:rsidRDefault="0080399B">
      <w:pPr>
        <w:pStyle w:val="Odstavecseseznamem"/>
        <w:numPr>
          <w:ilvl w:val="0"/>
          <w:numId w:val="6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nákup předmětu podpory definovaného dle čl. 2 Výzvy, nejdříve však po dni</w:t>
      </w:r>
      <w:r>
        <w:rPr>
          <w:spacing w:val="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8D3353" w:rsidRDefault="0080399B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-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 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 realizaci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8D3353" w:rsidRDefault="0080399B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8D3353" w:rsidRDefault="008D3353">
      <w:pPr>
        <w:pStyle w:val="Zkladntext"/>
        <w:spacing w:before="3"/>
        <w:ind w:left="0" w:firstLine="0"/>
        <w:jc w:val="left"/>
        <w:rPr>
          <w:sz w:val="36"/>
        </w:rPr>
      </w:pPr>
    </w:p>
    <w:p w:rsidR="008D3353" w:rsidRDefault="0080399B">
      <w:pPr>
        <w:pStyle w:val="Nadpis1"/>
      </w:pPr>
      <w:r>
        <w:t>III.</w:t>
      </w:r>
    </w:p>
    <w:p w:rsidR="008D3353" w:rsidRDefault="0080399B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8D3353" w:rsidRDefault="008D3353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6"/>
          <w:sz w:val="20"/>
        </w:rPr>
        <w:t xml:space="preserve"> </w:t>
      </w:r>
      <w:r>
        <w:rPr>
          <w:sz w:val="20"/>
        </w:rPr>
        <w:t>bankovním</w:t>
      </w:r>
      <w:r>
        <w:rPr>
          <w:spacing w:val="11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D3353" w:rsidRDefault="008D3353">
      <w:pPr>
        <w:pStyle w:val="Zkladntext"/>
        <w:spacing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8D3353">
        <w:trPr>
          <w:trHeight w:val="506"/>
        </w:trPr>
        <w:tc>
          <w:tcPr>
            <w:tcW w:w="4532" w:type="dxa"/>
          </w:tcPr>
          <w:p w:rsidR="008D3353" w:rsidRDefault="0080399B">
            <w:pPr>
              <w:pStyle w:val="TableParagraph"/>
              <w:spacing w:before="122"/>
              <w:ind w:left="19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8D3353" w:rsidRDefault="0080399B">
            <w:pPr>
              <w:pStyle w:val="TableParagraph"/>
              <w:spacing w:before="122"/>
              <w:ind w:left="1949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D3353">
        <w:trPr>
          <w:trHeight w:val="508"/>
        </w:trPr>
        <w:tc>
          <w:tcPr>
            <w:tcW w:w="4532" w:type="dxa"/>
          </w:tcPr>
          <w:p w:rsidR="008D3353" w:rsidRDefault="0080399B">
            <w:pPr>
              <w:pStyle w:val="TableParagraph"/>
              <w:spacing w:before="122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8D3353" w:rsidRDefault="0080399B">
            <w:pPr>
              <w:pStyle w:val="TableParagraph"/>
              <w:spacing w:before="122"/>
              <w:ind w:left="1951"/>
              <w:rPr>
                <w:sz w:val="20"/>
              </w:rPr>
            </w:pP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396,00</w:t>
            </w:r>
          </w:p>
        </w:tc>
      </w:tr>
    </w:tbl>
    <w:p w:rsidR="008D3353" w:rsidRDefault="008D3353">
      <w:pPr>
        <w:pStyle w:val="Zkladntext"/>
        <w:spacing w:before="11"/>
        <w:ind w:left="0" w:firstLine="0"/>
        <w:jc w:val="left"/>
        <w:rPr>
          <w:sz w:val="28"/>
        </w:rPr>
      </w:pP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8D3353" w:rsidRDefault="008D3353">
      <w:pPr>
        <w:jc w:val="both"/>
        <w:rPr>
          <w:sz w:val="20"/>
        </w:rPr>
        <w:sectPr w:rsidR="008D3353">
          <w:pgSz w:w="12240" w:h="15840"/>
          <w:pgMar w:top="1060" w:right="1020" w:bottom="1640" w:left="1460" w:header="0" w:footer="1460" w:gutter="0"/>
          <w:cols w:space="708"/>
        </w:sectPr>
      </w:pP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8D3353" w:rsidRDefault="0080399B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8D3353" w:rsidRDefault="0080399B">
      <w:pPr>
        <w:pStyle w:val="Odstavecseseznamem"/>
        <w:numPr>
          <w:ilvl w:val="1"/>
          <w:numId w:val="5"/>
        </w:numPr>
        <w:tabs>
          <w:tab w:val="left" w:pos="950"/>
        </w:tabs>
        <w:spacing w:before="118"/>
        <w:ind w:right="117"/>
        <w:rPr>
          <w:sz w:val="20"/>
        </w:rPr>
      </w:pPr>
      <w:r>
        <w:rPr>
          <w:sz w:val="20"/>
        </w:rPr>
        <w:t>kopie</w:t>
      </w:r>
      <w:r>
        <w:rPr>
          <w:spacing w:val="3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37"/>
          <w:sz w:val="20"/>
        </w:rPr>
        <w:t xml:space="preserve"> </w:t>
      </w:r>
      <w:r>
        <w:rPr>
          <w:sz w:val="20"/>
        </w:rPr>
        <w:t>výpisů</w:t>
      </w:r>
      <w:r>
        <w:rPr>
          <w:spacing w:val="38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35"/>
          <w:sz w:val="20"/>
        </w:rPr>
        <w:t xml:space="preserve"> </w:t>
      </w:r>
      <w:r>
        <w:rPr>
          <w:sz w:val="20"/>
        </w:rPr>
        <w:t>uhrazení</w:t>
      </w:r>
      <w:r>
        <w:rPr>
          <w:spacing w:val="37"/>
          <w:sz w:val="20"/>
        </w:rPr>
        <w:t xml:space="preserve"> </w:t>
      </w:r>
      <w:r>
        <w:rPr>
          <w:sz w:val="20"/>
        </w:rPr>
        <w:t>faktur</w:t>
      </w:r>
      <w:r>
        <w:rPr>
          <w:spacing w:val="36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3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36"/>
          <w:sz w:val="20"/>
        </w:rPr>
        <w:t xml:space="preserve"> </w:t>
      </w:r>
      <w:r>
        <w:rPr>
          <w:sz w:val="20"/>
        </w:rPr>
        <w:t>doklady,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6"/>
          <w:sz w:val="20"/>
        </w:rPr>
        <w:t xml:space="preserve"> </w:t>
      </w:r>
      <w:r>
        <w:rPr>
          <w:sz w:val="20"/>
        </w:rPr>
        <w:t>došlo</w:t>
      </w:r>
      <w:r>
        <w:rPr>
          <w:spacing w:val="36"/>
          <w:sz w:val="20"/>
        </w:rPr>
        <w:t xml:space="preserve"> </w:t>
      </w:r>
      <w:r>
        <w:rPr>
          <w:sz w:val="20"/>
        </w:rPr>
        <w:t>ke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odvodů,</w:t>
      </w:r>
    </w:p>
    <w:p w:rsidR="008D3353" w:rsidRDefault="0080399B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spacing w:before="122"/>
        <w:rPr>
          <w:sz w:val="20"/>
        </w:rPr>
      </w:pPr>
      <w:r>
        <w:rPr>
          <w:sz w:val="20"/>
        </w:rPr>
        <w:t>kopii</w:t>
      </w:r>
      <w:r>
        <w:rPr>
          <w:spacing w:val="-3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-2"/>
          <w:sz w:val="20"/>
        </w:rPr>
        <w:t xml:space="preserve"> </w:t>
      </w:r>
      <w:r>
        <w:rPr>
          <w:sz w:val="20"/>
        </w:rPr>
        <w:t>průkazu</w:t>
      </w:r>
      <w:r>
        <w:rPr>
          <w:spacing w:val="-3"/>
          <w:sz w:val="20"/>
        </w:rPr>
        <w:t xml:space="preserve"> </w:t>
      </w:r>
      <w:r>
        <w:rPr>
          <w:sz w:val="20"/>
        </w:rPr>
        <w:t>pořízeného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8D3353" w:rsidRDefault="0080399B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povinné</w:t>
      </w:r>
      <w:r>
        <w:rPr>
          <w:spacing w:val="-4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D3353" w:rsidRDefault="0080399B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ind w:right="110"/>
        <w:rPr>
          <w:sz w:val="20"/>
        </w:rPr>
      </w:pPr>
      <w:r>
        <w:rPr>
          <w:sz w:val="20"/>
        </w:rPr>
        <w:t>předávací</w:t>
      </w:r>
      <w:r>
        <w:rPr>
          <w:spacing w:val="47"/>
          <w:sz w:val="20"/>
        </w:rPr>
        <w:t xml:space="preserve"> </w:t>
      </w:r>
      <w:r>
        <w:rPr>
          <w:sz w:val="20"/>
        </w:rPr>
        <w:t>protokol</w:t>
      </w:r>
      <w:r>
        <w:rPr>
          <w:spacing w:val="49"/>
          <w:sz w:val="20"/>
        </w:rPr>
        <w:t xml:space="preserve"> </w:t>
      </w:r>
      <w:r>
        <w:rPr>
          <w:sz w:val="20"/>
        </w:rPr>
        <w:t>(protokoly)</w:t>
      </w:r>
      <w:r>
        <w:rPr>
          <w:spacing w:val="48"/>
          <w:sz w:val="20"/>
        </w:rPr>
        <w:t xml:space="preserve"> </w:t>
      </w:r>
      <w:r>
        <w:rPr>
          <w:sz w:val="20"/>
        </w:rPr>
        <w:t>k</w:t>
      </w:r>
      <w:r>
        <w:rPr>
          <w:spacing w:val="47"/>
          <w:sz w:val="20"/>
        </w:rPr>
        <w:t xml:space="preserve"> </w:t>
      </w:r>
      <w:r>
        <w:rPr>
          <w:sz w:val="20"/>
        </w:rPr>
        <w:t>zakoupenému</w:t>
      </w:r>
      <w:r>
        <w:rPr>
          <w:spacing w:val="48"/>
          <w:sz w:val="20"/>
        </w:rPr>
        <w:t xml:space="preserve"> </w:t>
      </w:r>
      <w:r>
        <w:rPr>
          <w:sz w:val="20"/>
        </w:rPr>
        <w:t>vozidlu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chytré</w:t>
      </w:r>
      <w:r>
        <w:rPr>
          <w:spacing w:val="47"/>
          <w:sz w:val="20"/>
        </w:rPr>
        <w:t xml:space="preserve"> </w:t>
      </w:r>
      <w:r>
        <w:rPr>
          <w:sz w:val="20"/>
        </w:rPr>
        <w:t>dobíjecí</w:t>
      </w:r>
      <w:r>
        <w:rPr>
          <w:spacing w:val="48"/>
          <w:sz w:val="20"/>
        </w:rPr>
        <w:t xml:space="preserve"> </w:t>
      </w:r>
      <w:r>
        <w:rPr>
          <w:sz w:val="20"/>
        </w:rPr>
        <w:t>stanici,</w:t>
      </w:r>
      <w:r>
        <w:rPr>
          <w:spacing w:val="47"/>
          <w:sz w:val="20"/>
        </w:rPr>
        <w:t xml:space="preserve"> </w:t>
      </w:r>
      <w:r>
        <w:rPr>
          <w:sz w:val="20"/>
        </w:rPr>
        <w:t>podepsaný/é</w:t>
      </w:r>
      <w:r>
        <w:rPr>
          <w:spacing w:val="-51"/>
          <w:sz w:val="20"/>
        </w:rPr>
        <w:t xml:space="preserve"> </w:t>
      </w:r>
      <w:r>
        <w:rPr>
          <w:sz w:val="20"/>
        </w:rPr>
        <w:t>zástupcem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dodavatele,</w:t>
      </w:r>
    </w:p>
    <w:p w:rsidR="008D3353" w:rsidRDefault="0080399B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spacing w:before="119"/>
        <w:ind w:right="115"/>
        <w:rPr>
          <w:sz w:val="20"/>
        </w:rPr>
      </w:pPr>
      <w:r>
        <w:rPr>
          <w:sz w:val="20"/>
        </w:rPr>
        <w:t>aktuální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plátcovství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plátcem,</w:t>
      </w:r>
      <w:r>
        <w:rPr>
          <w:spacing w:val="-11"/>
          <w:sz w:val="20"/>
        </w:rPr>
        <w:t xml:space="preserve"> </w:t>
      </w:r>
      <w:r>
        <w:rPr>
          <w:sz w:val="20"/>
        </w:rPr>
        <w:t>ale</w:t>
      </w:r>
      <w:r>
        <w:rPr>
          <w:spacing w:val="-13"/>
          <w:sz w:val="20"/>
        </w:rPr>
        <w:t xml:space="preserve"> </w:t>
      </w:r>
      <w:r>
        <w:rPr>
          <w:sz w:val="20"/>
        </w:rPr>
        <w:t>nemůže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uplatňovat</w:t>
      </w:r>
      <w:r>
        <w:rPr>
          <w:spacing w:val="-13"/>
          <w:sz w:val="20"/>
        </w:rPr>
        <w:t xml:space="preserve"> </w:t>
      </w:r>
      <w:r>
        <w:rPr>
          <w:sz w:val="20"/>
        </w:rPr>
        <w:t>odpočet</w:t>
      </w:r>
      <w:r>
        <w:rPr>
          <w:spacing w:val="-12"/>
          <w:sz w:val="20"/>
        </w:rPr>
        <w:t xml:space="preserve"> </w:t>
      </w:r>
      <w:r>
        <w:rPr>
          <w:sz w:val="20"/>
        </w:rPr>
        <w:t>DPH,</w:t>
      </w:r>
      <w:r>
        <w:rPr>
          <w:spacing w:val="-12"/>
          <w:sz w:val="20"/>
        </w:rPr>
        <w:t xml:space="preserve"> </w:t>
      </w:r>
      <w:r>
        <w:rPr>
          <w:sz w:val="20"/>
        </w:rPr>
        <w:t>doloží</w:t>
      </w:r>
      <w:r>
        <w:rPr>
          <w:spacing w:val="-13"/>
          <w:sz w:val="20"/>
        </w:rPr>
        <w:t xml:space="preserve"> </w:t>
      </w:r>
      <w:r>
        <w:rPr>
          <w:sz w:val="20"/>
        </w:rPr>
        <w:t>tuto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14"/>
          <w:sz w:val="20"/>
        </w:rPr>
        <w:t xml:space="preserve"> </w:t>
      </w:r>
      <w:r>
        <w:rPr>
          <w:sz w:val="20"/>
        </w:rPr>
        <w:t>čestným</w:t>
      </w:r>
      <w:r>
        <w:rPr>
          <w:spacing w:val="-13"/>
          <w:sz w:val="20"/>
        </w:rPr>
        <w:t xml:space="preserve"> </w:t>
      </w:r>
      <w:r>
        <w:rPr>
          <w:sz w:val="20"/>
        </w:rPr>
        <w:t>prohlášením,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zdůvodnění.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ind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pokud 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dodavatele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1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 v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8D3353" w:rsidRDefault="0080399B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hlavním</w:t>
      </w:r>
      <w:r>
        <w:rPr>
          <w:spacing w:val="-2"/>
          <w:sz w:val="20"/>
        </w:rPr>
        <w:t xml:space="preserve"> </w:t>
      </w:r>
      <w:r>
        <w:rPr>
          <w:sz w:val="20"/>
        </w:rPr>
        <w:t>městě</w:t>
      </w:r>
      <w:r>
        <w:rPr>
          <w:spacing w:val="1"/>
          <w:sz w:val="20"/>
        </w:rPr>
        <w:t xml:space="preserve"> </w:t>
      </w:r>
      <w:r>
        <w:rPr>
          <w:sz w:val="20"/>
        </w:rPr>
        <w:t>Praze.</w:t>
      </w:r>
    </w:p>
    <w:p w:rsidR="008D3353" w:rsidRDefault="008D3353">
      <w:pPr>
        <w:jc w:val="both"/>
        <w:rPr>
          <w:sz w:val="20"/>
        </w:rPr>
        <w:sectPr w:rsidR="008D3353">
          <w:pgSz w:w="12240" w:h="15840"/>
          <w:pgMar w:top="1060" w:right="1020" w:bottom="1640" w:left="1460" w:header="0" w:footer="1460" w:gutter="0"/>
          <w:cols w:space="708"/>
        </w:sectPr>
      </w:pPr>
    </w:p>
    <w:p w:rsidR="008D3353" w:rsidRDefault="008D3353">
      <w:pPr>
        <w:pStyle w:val="Zkladntext"/>
        <w:ind w:left="0" w:firstLine="0"/>
        <w:jc w:val="left"/>
        <w:rPr>
          <w:sz w:val="26"/>
        </w:rPr>
      </w:pPr>
    </w:p>
    <w:p w:rsidR="008D3353" w:rsidRDefault="008D3353">
      <w:pPr>
        <w:pStyle w:val="Zkladntext"/>
        <w:spacing w:before="1"/>
        <w:ind w:left="0" w:firstLine="0"/>
        <w:jc w:val="left"/>
        <w:rPr>
          <w:sz w:val="38"/>
        </w:rPr>
      </w:pPr>
    </w:p>
    <w:p w:rsidR="008D3353" w:rsidRDefault="0080399B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8D3353" w:rsidRDefault="0080399B">
      <w:pPr>
        <w:spacing w:before="79"/>
        <w:ind w:left="228" w:right="2283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D3353" w:rsidRDefault="0080399B">
      <w:pPr>
        <w:pStyle w:val="Nadpis2"/>
        <w:spacing w:before="1"/>
        <w:ind w:left="228" w:right="229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8D3353" w:rsidRDefault="008D3353">
      <w:pPr>
        <w:sectPr w:rsidR="008D3353">
          <w:pgSz w:w="12240" w:h="15840"/>
          <w:pgMar w:top="1320" w:right="1020" w:bottom="1640" w:left="1460" w:header="0" w:footer="1460" w:gutter="0"/>
          <w:cols w:num="2" w:space="708" w:equalWidth="0">
            <w:col w:w="2127" w:space="63"/>
            <w:col w:w="7570"/>
          </w:cols>
        </w:sectPr>
      </w:pP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spacing w:line="265" w:lineRule="exact"/>
        <w:rPr>
          <w:sz w:val="20"/>
        </w:rPr>
      </w:pP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byla</w:t>
      </w:r>
      <w:r>
        <w:rPr>
          <w:spacing w:val="13"/>
          <w:sz w:val="20"/>
        </w:rPr>
        <w:t xml:space="preserve"> </w:t>
      </w:r>
      <w:r>
        <w:rPr>
          <w:sz w:val="20"/>
        </w:rPr>
        <w:t>provedena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12"/>
          <w:sz w:val="20"/>
        </w:rPr>
        <w:t xml:space="preserve"> </w:t>
      </w:r>
      <w:r>
        <w:rPr>
          <w:sz w:val="20"/>
        </w:rPr>
        <w:t>rozsahu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2"/>
          <w:sz w:val="20"/>
        </w:rPr>
        <w:t xml:space="preserve"> </w:t>
      </w:r>
      <w:r>
        <w:rPr>
          <w:sz w:val="20"/>
        </w:rPr>
        <w:t>Fondem</w:t>
      </w:r>
      <w:r>
        <w:rPr>
          <w:spacing w:val="13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16"/>
          <w:sz w:val="20"/>
        </w:rPr>
        <w:t xml:space="preserve"> </w:t>
      </w:r>
      <w:r>
        <w:rPr>
          <w:sz w:val="20"/>
        </w:rPr>
        <w:t>popisu</w:t>
      </w:r>
      <w:r>
        <w:rPr>
          <w:spacing w:val="13"/>
          <w:sz w:val="20"/>
        </w:rPr>
        <w:t xml:space="preserve"> </w:t>
      </w:r>
      <w:r>
        <w:rPr>
          <w:sz w:val="20"/>
        </w:rPr>
        <w:t>projektu</w:t>
      </w:r>
    </w:p>
    <w:p w:rsidR="008D3353" w:rsidRDefault="0080399B">
      <w:pPr>
        <w:pStyle w:val="Zkladntext"/>
        <w:ind w:left="923" w:right="116" w:firstLine="0"/>
      </w:pPr>
      <w:r>
        <w:t>„SMART</w:t>
      </w:r>
      <w:r>
        <w:rPr>
          <w:spacing w:val="-4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ŠTĚRBOHOLY“,</w:t>
      </w:r>
      <w:r>
        <w:rPr>
          <w:spacing w:val="-3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žádosti</w:t>
      </w:r>
      <w:r>
        <w:rPr>
          <w:spacing w:val="-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52"/>
        </w:rPr>
        <w:t xml:space="preserve"> </w:t>
      </w:r>
      <w:r>
        <w:t>smlouvy</w:t>
      </w:r>
      <w:r>
        <w:rPr>
          <w:spacing w:val="44"/>
        </w:rPr>
        <w:t xml:space="preserve"> </w:t>
      </w:r>
      <w:r>
        <w:t>s</w:t>
      </w:r>
      <w:r>
        <w:rPr>
          <w:spacing w:val="44"/>
        </w:rPr>
        <w:t xml:space="preserve"> </w:t>
      </w:r>
      <w:r>
        <w:t>dodavatelem</w:t>
      </w:r>
      <w:r>
        <w:rPr>
          <w:spacing w:val="44"/>
        </w:rPr>
        <w:t xml:space="preserve"> </w:t>
      </w:r>
      <w:r>
        <w:t>ze</w:t>
      </w:r>
      <w:r>
        <w:rPr>
          <w:spacing w:val="44"/>
        </w:rPr>
        <w:t xml:space="preserve"> </w:t>
      </w:r>
      <w:r>
        <w:t>dne</w:t>
      </w:r>
      <w:r>
        <w:rPr>
          <w:spacing w:val="44"/>
        </w:rPr>
        <w:t xml:space="preserve"> </w:t>
      </w:r>
      <w:r>
        <w:t>9.</w:t>
      </w:r>
      <w:r>
        <w:rPr>
          <w:spacing w:val="45"/>
        </w:rPr>
        <w:t xml:space="preserve"> </w:t>
      </w:r>
      <w:r>
        <w:t>9.</w:t>
      </w:r>
      <w:r>
        <w:rPr>
          <w:spacing w:val="45"/>
        </w:rPr>
        <w:t xml:space="preserve"> </w:t>
      </w:r>
      <w:r>
        <w:t>2020</w:t>
      </w:r>
      <w:r>
        <w:rPr>
          <w:spacing w:val="45"/>
        </w:rPr>
        <w:t xml:space="preserve"> </w:t>
      </w:r>
      <w:r>
        <w:t>včetně</w:t>
      </w:r>
      <w:r>
        <w:rPr>
          <w:spacing w:val="43"/>
        </w:rPr>
        <w:t xml:space="preserve"> </w:t>
      </w:r>
      <w:r>
        <w:t>výběrového</w:t>
      </w:r>
      <w:r>
        <w:rPr>
          <w:spacing w:val="46"/>
        </w:rPr>
        <w:t xml:space="preserve"> </w:t>
      </w:r>
      <w:r>
        <w:t>řízení,</w:t>
      </w:r>
      <w:r>
        <w:rPr>
          <w:spacing w:val="45"/>
        </w:rPr>
        <w:t xml:space="preserve"> </w:t>
      </w:r>
      <w:r>
        <w:t>včetně</w:t>
      </w:r>
      <w:r>
        <w:rPr>
          <w:spacing w:val="44"/>
        </w:rPr>
        <w:t xml:space="preserve"> </w:t>
      </w:r>
      <w:r>
        <w:t>případných</w:t>
      </w:r>
      <w:r>
        <w:rPr>
          <w:spacing w:val="45"/>
        </w:rPr>
        <w:t xml:space="preserve"> </w:t>
      </w:r>
      <w:r>
        <w:t>změn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dokumentů,</w:t>
      </w:r>
      <w:r>
        <w:rPr>
          <w:spacing w:val="-1"/>
        </w:rPr>
        <w:t xml:space="preserve"> </w:t>
      </w:r>
      <w:r>
        <w:t>pokud je</w:t>
      </w:r>
      <w:r>
        <w:rPr>
          <w:spacing w:val="-2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odsouhlasil,</w:t>
      </w: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21"/>
        <w:rPr>
          <w:sz w:val="20"/>
        </w:rPr>
      </w:pPr>
      <w:r>
        <w:rPr>
          <w:sz w:val="20"/>
        </w:rPr>
        <w:t>v období od 6/2020 do 11/2020 pořídil 1 ks vozidla s pohonem PHEV a 1 ks chytré dobíjecí stanice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 dobu 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2"/>
          <w:sz w:val="20"/>
        </w:rPr>
        <w:t xml:space="preserve"> </w:t>
      </w:r>
      <w:r>
        <w:rPr>
          <w:sz w:val="20"/>
        </w:rPr>
        <w:t>provozovat,</w:t>
      </w: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nejpozději 1 měsíc po dokončení realizace projektu, pokud Fond nepovolil jiný termín, se stal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</w:t>
      </w:r>
      <w:r>
        <w:rPr>
          <w:spacing w:val="1"/>
          <w:sz w:val="20"/>
        </w:rPr>
        <w:t xml:space="preserve"> </w:t>
      </w:r>
      <w:r>
        <w:rPr>
          <w:sz w:val="20"/>
        </w:rPr>
        <w:t>s podporou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Smlouvy;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považuje</w:t>
      </w:r>
      <w:r>
        <w:rPr>
          <w:spacing w:val="-6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"/>
          <w:sz w:val="20"/>
        </w:rPr>
        <w:t xml:space="preserve"> </w:t>
      </w:r>
      <w:r>
        <w:rPr>
          <w:sz w:val="20"/>
        </w:rPr>
        <w:t>vozidla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 podpory příspěvkovou organizací, považuje se tato podmínka za splněnou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se stal zřizovatel příjemce podpory a příjemce podpory v uvedené lhůtě nabyl právo</w:t>
      </w:r>
      <w:r>
        <w:rPr>
          <w:spacing w:val="1"/>
          <w:sz w:val="20"/>
        </w:rPr>
        <w:t xml:space="preserve"> </w:t>
      </w:r>
      <w:r>
        <w:rPr>
          <w:sz w:val="20"/>
        </w:rPr>
        <w:t>hospodaření),</w:t>
      </w: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D3353" w:rsidRDefault="0080399B">
      <w:pPr>
        <w:pStyle w:val="Zkladntext"/>
        <w:spacing w:before="118"/>
        <w:ind w:left="923" w:right="111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spacing w:before="123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 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2"/>
        <w:rPr>
          <w:sz w:val="20"/>
        </w:rPr>
      </w:pPr>
      <w:r>
        <w:rPr>
          <w:sz w:val="20"/>
        </w:rPr>
        <w:t>předmět podpory podle této Smlouvy, (pokud se jedná o vozidlo M2 nebo M3 podle čl. 4.1 Výzvy)</w:t>
      </w:r>
      <w:r>
        <w:rPr>
          <w:spacing w:val="1"/>
          <w:sz w:val="20"/>
        </w:rPr>
        <w:t xml:space="preserve"> </w:t>
      </w:r>
      <w:r>
        <w:rPr>
          <w:sz w:val="20"/>
        </w:rPr>
        <w:t>nebude provozovat k účelu zajištění dopravní obslužnosti jako veřejné služby v přepravě cestujících</w:t>
      </w:r>
      <w:r>
        <w:rPr>
          <w:spacing w:val="-53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194/2010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službách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přepravě</w:t>
      </w:r>
      <w:r>
        <w:rPr>
          <w:spacing w:val="-1"/>
          <w:sz w:val="20"/>
        </w:rPr>
        <w:t xml:space="preserve"> </w:t>
      </w:r>
      <w:r>
        <w:rPr>
          <w:sz w:val="20"/>
        </w:rPr>
        <w:t>cestujících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změně</w:t>
      </w:r>
      <w:r>
        <w:rPr>
          <w:spacing w:val="-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zákonů,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pozdějších předpisů),</w:t>
      </w: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10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po dobu 3 let od dokončení realizace projektu bude předmět podpory v jeho vlastnictví. Vozidlo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tuto dobu aktivně</w:t>
      </w:r>
      <w:r>
        <w:rPr>
          <w:spacing w:val="-1"/>
          <w:sz w:val="20"/>
        </w:rPr>
        <w:t xml:space="preserve"> </w:t>
      </w:r>
      <w:r>
        <w:rPr>
          <w:sz w:val="20"/>
        </w:rPr>
        <w:t>využíváno,</w:t>
      </w: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po dobu 3 let od dokončení realizace projektu odevzdá Fondu každoročně informaci o počtu</w:t>
      </w:r>
      <w:r>
        <w:rPr>
          <w:spacing w:val="1"/>
          <w:sz w:val="20"/>
        </w:rPr>
        <w:t xml:space="preserve"> </w:t>
      </w:r>
      <w:r>
        <w:rPr>
          <w:sz w:val="20"/>
        </w:rPr>
        <w:t>najetých kilometrů za uplynulý kalendářní rok, a to vždy nejpozději do konce února 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roku,</w:t>
      </w: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uplynutí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projektu,</w:t>
      </w:r>
    </w:p>
    <w:p w:rsidR="008D3353" w:rsidRDefault="008D3353">
      <w:pPr>
        <w:jc w:val="both"/>
        <w:rPr>
          <w:sz w:val="20"/>
        </w:rPr>
        <w:sectPr w:rsidR="008D3353">
          <w:type w:val="continuous"/>
          <w:pgSz w:w="12240" w:h="15840"/>
          <w:pgMar w:top="1060" w:right="1020" w:bottom="1640" w:left="1460" w:header="0" w:footer="1460" w:gutter="0"/>
          <w:cols w:space="708"/>
        </w:sectPr>
      </w:pP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spacing w:before="73"/>
        <w:ind w:right="119"/>
        <w:rPr>
          <w:sz w:val="20"/>
        </w:rPr>
      </w:pPr>
      <w:r>
        <w:rPr>
          <w:sz w:val="20"/>
        </w:rPr>
        <w:lastRenderedPageBreak/>
        <w:t>umožní pořízení fotodokumentace Fondem nebo MŽP pověřenou osobou za účelem prezentace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1"/>
          <w:sz w:val="20"/>
        </w:rPr>
        <w:t xml:space="preserve"> </w:t>
      </w:r>
      <w:r>
        <w:rPr>
          <w:sz w:val="20"/>
        </w:rPr>
        <w:t>z 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</w:t>
      </w:r>
    </w:p>
    <w:p w:rsidR="008D3353" w:rsidRDefault="0080399B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D3353" w:rsidRDefault="0080399B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ind w:right="108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52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 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2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8D3353" w:rsidRDefault="0080399B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8D3353" w:rsidRDefault="008D3353">
      <w:pPr>
        <w:jc w:val="both"/>
        <w:rPr>
          <w:sz w:val="20"/>
        </w:rPr>
        <w:sectPr w:rsidR="008D3353">
          <w:pgSz w:w="12240" w:h="15840"/>
          <w:pgMar w:top="1060" w:right="1020" w:bottom="1640" w:left="1460" w:header="0" w:footer="1460" w:gutter="0"/>
          <w:cols w:space="708"/>
        </w:sectPr>
      </w:pPr>
    </w:p>
    <w:p w:rsidR="008D3353" w:rsidRDefault="0080399B">
      <w:pPr>
        <w:pStyle w:val="Nadpis1"/>
        <w:spacing w:before="73"/>
      </w:pPr>
      <w:r>
        <w:lastRenderedPageBreak/>
        <w:t>V.</w:t>
      </w:r>
    </w:p>
    <w:p w:rsidR="008D3353" w:rsidRDefault="0080399B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D3353" w:rsidRDefault="008D3353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8D3353" w:rsidRDefault="0080399B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8D3353" w:rsidRDefault="0080399B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10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 odvodem ve výši 100 % z poskytnuté podpory. Porušení povinností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 b) za první, druhou nebo čtvrtou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D3353" w:rsidRDefault="0080399B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 rozmezí</w:t>
      </w:r>
      <w:r>
        <w:rPr>
          <w:spacing w:val="6"/>
          <w:sz w:val="20"/>
        </w:rPr>
        <w:t xml:space="preserve"> </w:t>
      </w:r>
      <w:r>
        <w:rPr>
          <w:sz w:val="20"/>
        </w:rPr>
        <w:t>10-50</w:t>
      </w:r>
      <w:r>
        <w:rPr>
          <w:spacing w:val="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8D3353" w:rsidRDefault="0080399B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nepoužije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nepořízení</w:t>
      </w:r>
      <w:r>
        <w:rPr>
          <w:spacing w:val="-3"/>
          <w:sz w:val="20"/>
        </w:rPr>
        <w:t xml:space="preserve"> </w:t>
      </w:r>
      <w:r>
        <w:rPr>
          <w:sz w:val="20"/>
        </w:rPr>
        <w:t>chytré</w:t>
      </w:r>
      <w:r>
        <w:rPr>
          <w:spacing w:val="-2"/>
          <w:sz w:val="20"/>
        </w:rPr>
        <w:t xml:space="preserve"> </w:t>
      </w:r>
      <w:r>
        <w:rPr>
          <w:sz w:val="20"/>
        </w:rPr>
        <w:t>dobíjecí</w:t>
      </w:r>
      <w:r>
        <w:rPr>
          <w:spacing w:val="-3"/>
          <w:sz w:val="20"/>
        </w:rPr>
        <w:t xml:space="preserve"> </w:t>
      </w:r>
      <w:r>
        <w:rPr>
          <w:sz w:val="20"/>
        </w:rPr>
        <w:t>stanice.</w:t>
      </w:r>
    </w:p>
    <w:p w:rsidR="008D3353" w:rsidRDefault="0080399B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Nedodržení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nepřesahující lhůtu 10 kalendářních dnů nebude postiženo a nebude tak považováno 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D3353" w:rsidRDefault="0080399B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8D3353" w:rsidRDefault="0080399B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D3353" w:rsidRDefault="008D3353">
      <w:pPr>
        <w:pStyle w:val="Zkladntext"/>
        <w:ind w:left="0" w:firstLine="0"/>
        <w:jc w:val="left"/>
        <w:rPr>
          <w:sz w:val="36"/>
        </w:rPr>
      </w:pPr>
    </w:p>
    <w:p w:rsidR="008D3353" w:rsidRDefault="0080399B">
      <w:pPr>
        <w:pStyle w:val="Nadpis1"/>
        <w:ind w:left="3277"/>
      </w:pPr>
      <w:r>
        <w:t>VI.</w:t>
      </w:r>
    </w:p>
    <w:p w:rsidR="008D3353" w:rsidRDefault="0080399B">
      <w:pPr>
        <w:pStyle w:val="Nadpis2"/>
        <w:ind w:left="3275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D3353" w:rsidRDefault="008D3353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8D3353" w:rsidRDefault="0080399B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D3353" w:rsidRDefault="0080399B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2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D3353" w:rsidRDefault="0080399B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8D3353" w:rsidRDefault="0080399B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8D3353" w:rsidRDefault="0080399B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8D3353" w:rsidRDefault="008D3353">
      <w:pPr>
        <w:jc w:val="both"/>
        <w:rPr>
          <w:sz w:val="20"/>
        </w:rPr>
        <w:sectPr w:rsidR="008D3353">
          <w:pgSz w:w="12240" w:h="15840"/>
          <w:pgMar w:top="1060" w:right="1020" w:bottom="1640" w:left="1460" w:header="0" w:footer="1460" w:gutter="0"/>
          <w:cols w:space="708"/>
        </w:sectPr>
      </w:pPr>
    </w:p>
    <w:p w:rsidR="008D3353" w:rsidRDefault="0080399B">
      <w:pPr>
        <w:pStyle w:val="Zkladntext"/>
        <w:spacing w:before="73"/>
        <w:ind w:firstLine="0"/>
      </w:pPr>
      <w:r>
        <w:lastRenderedPageBreak/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8D3353" w:rsidRDefault="0080399B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D3353" w:rsidRDefault="0080399B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D3353" w:rsidRDefault="0080399B">
      <w:pPr>
        <w:pStyle w:val="Odstavecseseznamem"/>
        <w:numPr>
          <w:ilvl w:val="0"/>
          <w:numId w:val="2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D3353" w:rsidRDefault="0080399B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D3353" w:rsidRDefault="008D3353">
      <w:pPr>
        <w:pStyle w:val="Zkladntext"/>
        <w:ind w:left="0" w:firstLine="0"/>
        <w:jc w:val="left"/>
        <w:rPr>
          <w:sz w:val="36"/>
        </w:rPr>
      </w:pPr>
    </w:p>
    <w:p w:rsidR="008D3353" w:rsidRDefault="0080399B">
      <w:pPr>
        <w:pStyle w:val="Zkladntext"/>
        <w:tabs>
          <w:tab w:val="left" w:pos="6691"/>
        </w:tabs>
        <w:spacing w:before="1"/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2"/>
        </w:rPr>
        <w:t xml:space="preserve"> </w:t>
      </w:r>
      <w:r>
        <w:t>dne:</w:t>
      </w:r>
    </w:p>
    <w:p w:rsidR="008D3353" w:rsidRDefault="008D3353">
      <w:pPr>
        <w:pStyle w:val="Zkladntext"/>
        <w:ind w:left="0" w:firstLine="0"/>
        <w:jc w:val="left"/>
        <w:rPr>
          <w:sz w:val="18"/>
        </w:rPr>
      </w:pPr>
    </w:p>
    <w:p w:rsidR="008D3353" w:rsidRDefault="0080399B">
      <w:pPr>
        <w:pStyle w:val="Zkladntext"/>
        <w:spacing w:before="1"/>
        <w:ind w:left="242" w:firstLine="0"/>
        <w:jc w:val="left"/>
      </w:pPr>
      <w:r>
        <w:t>dne:</w:t>
      </w:r>
    </w:p>
    <w:p w:rsidR="008D3353" w:rsidRDefault="008D3353">
      <w:pPr>
        <w:pStyle w:val="Zkladntext"/>
        <w:ind w:left="0" w:firstLine="0"/>
        <w:jc w:val="left"/>
        <w:rPr>
          <w:sz w:val="26"/>
        </w:rPr>
      </w:pPr>
    </w:p>
    <w:p w:rsidR="008D3353" w:rsidRDefault="008D3353">
      <w:pPr>
        <w:pStyle w:val="Zkladntext"/>
        <w:ind w:left="0" w:firstLine="0"/>
        <w:jc w:val="left"/>
        <w:rPr>
          <w:sz w:val="26"/>
        </w:rPr>
      </w:pPr>
    </w:p>
    <w:p w:rsidR="008D3353" w:rsidRDefault="008D3353">
      <w:pPr>
        <w:pStyle w:val="Zkladntext"/>
        <w:spacing w:before="2"/>
        <w:ind w:left="0" w:firstLine="0"/>
        <w:jc w:val="left"/>
        <w:rPr>
          <w:sz w:val="29"/>
        </w:rPr>
      </w:pPr>
    </w:p>
    <w:p w:rsidR="008D3353" w:rsidRDefault="0080399B">
      <w:pPr>
        <w:tabs>
          <w:tab w:val="left" w:pos="6723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D3353" w:rsidRDefault="0080399B">
      <w:pPr>
        <w:pStyle w:val="Zkladntext"/>
        <w:tabs>
          <w:tab w:val="left" w:pos="6723"/>
        </w:tabs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8D3353" w:rsidRDefault="008D3353">
      <w:pPr>
        <w:pStyle w:val="Zkladntext"/>
        <w:spacing w:before="2"/>
        <w:ind w:left="0" w:firstLine="0"/>
        <w:jc w:val="left"/>
        <w:rPr>
          <w:sz w:val="27"/>
        </w:rPr>
      </w:pPr>
    </w:p>
    <w:p w:rsidR="008D3353" w:rsidRDefault="0080399B">
      <w:pPr>
        <w:pStyle w:val="Zkladntext"/>
        <w:spacing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D3353" w:rsidRDefault="008D3353">
      <w:pPr>
        <w:spacing w:line="264" w:lineRule="auto"/>
        <w:sectPr w:rsidR="008D3353">
          <w:pgSz w:w="12240" w:h="15840"/>
          <w:pgMar w:top="1060" w:right="1020" w:bottom="1640" w:left="1460" w:header="0" w:footer="1460" w:gutter="0"/>
          <w:cols w:space="708"/>
        </w:sectPr>
      </w:pPr>
    </w:p>
    <w:p w:rsidR="008D3353" w:rsidRDefault="0080399B">
      <w:pPr>
        <w:pStyle w:val="Zkladntext"/>
        <w:spacing w:before="73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D3353" w:rsidRDefault="008D3353">
      <w:pPr>
        <w:pStyle w:val="Zkladntext"/>
        <w:ind w:left="0" w:firstLine="0"/>
        <w:jc w:val="left"/>
        <w:rPr>
          <w:sz w:val="26"/>
        </w:rPr>
      </w:pPr>
    </w:p>
    <w:p w:rsidR="008D3353" w:rsidRDefault="008D3353">
      <w:pPr>
        <w:pStyle w:val="Zkladntext"/>
        <w:spacing w:before="2"/>
        <w:ind w:left="0" w:firstLine="0"/>
        <w:jc w:val="left"/>
        <w:rPr>
          <w:sz w:val="32"/>
        </w:rPr>
      </w:pPr>
    </w:p>
    <w:p w:rsidR="008D3353" w:rsidRDefault="0080399B">
      <w:pPr>
        <w:pStyle w:val="Nadpis2"/>
        <w:spacing w:line="264" w:lineRule="auto"/>
        <w:ind w:right="0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31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8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8D3353" w:rsidRDefault="008D3353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8D3353" w:rsidRDefault="0080399B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j) Smlouvy při zadávání zakázek/veřejných zakázek (dále souhrnně jen „veřejné zakázky“),</w:t>
      </w:r>
      <w:r>
        <w:rPr>
          <w:spacing w:val="-52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8D3353" w:rsidRDefault="0080399B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8D3353" w:rsidRDefault="0080399B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8D3353" w:rsidRDefault="0080399B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8D3353" w:rsidRDefault="0080399B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5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8D3353" w:rsidRDefault="0080399B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5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8D3353" w:rsidRDefault="0080399B">
      <w:pPr>
        <w:pStyle w:val="Odstavecseseznamem"/>
        <w:numPr>
          <w:ilvl w:val="0"/>
          <w:numId w:val="1"/>
        </w:numPr>
        <w:tabs>
          <w:tab w:val="left" w:pos="526"/>
        </w:tabs>
        <w:spacing w:before="119" w:line="264" w:lineRule="auto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5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8D3353" w:rsidRDefault="008D3353">
      <w:pPr>
        <w:spacing w:line="264" w:lineRule="auto"/>
        <w:jc w:val="both"/>
        <w:rPr>
          <w:sz w:val="20"/>
        </w:rPr>
        <w:sectPr w:rsidR="008D3353">
          <w:pgSz w:w="12240" w:h="15840"/>
          <w:pgMar w:top="1060" w:right="1020" w:bottom="164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6"/>
        <w:gridCol w:w="3188"/>
      </w:tblGrid>
      <w:tr w:rsidR="008D3353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D3353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D3353" w:rsidRDefault="0080399B">
            <w:pPr>
              <w:pStyle w:val="TableParagraph"/>
              <w:spacing w:before="27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7" w:line="264" w:lineRule="auto"/>
              <w:ind w:right="37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3353" w:rsidRDefault="008039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353" w:rsidRDefault="0080399B">
            <w:pPr>
              <w:pStyle w:val="TableParagraph"/>
              <w:spacing w:before="24" w:line="264" w:lineRule="auto"/>
              <w:ind w:right="146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7"/>
              <w:ind w:left="104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3353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8D3353" w:rsidRDefault="0080399B">
            <w:pPr>
              <w:pStyle w:val="TableParagraph"/>
              <w:spacing w:before="1" w:line="264" w:lineRule="auto"/>
              <w:ind w:left="104" w:right="695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D3353">
        <w:trPr>
          <w:trHeight w:val="51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8D3353" w:rsidRDefault="0080399B">
            <w:pPr>
              <w:pStyle w:val="TableParagraph"/>
              <w:spacing w:before="28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8D3353" w:rsidRDefault="0080399B">
            <w:pPr>
              <w:pStyle w:val="TableParagraph"/>
              <w:spacing w:before="0" w:line="264" w:lineRule="auto"/>
              <w:ind w:right="341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D3353" w:rsidRDefault="0080399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D3353" w:rsidRDefault="008039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3353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3" w:line="264" w:lineRule="auto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8D3353" w:rsidRDefault="0080399B">
            <w:pPr>
              <w:pStyle w:val="TableParagraph"/>
              <w:spacing w:before="0" w:line="264" w:lineRule="auto"/>
              <w:ind w:left="104" w:right="695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D335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8D3353" w:rsidRDefault="0080399B">
            <w:pPr>
              <w:pStyle w:val="TableParagraph"/>
              <w:spacing w:before="1" w:line="261" w:lineRule="auto"/>
              <w:ind w:right="611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353" w:rsidRDefault="0080399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D3353" w:rsidRDefault="0080399B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8D3353" w:rsidRDefault="0080399B">
            <w:pPr>
              <w:pStyle w:val="TableParagraph"/>
              <w:spacing w:before="27" w:line="264" w:lineRule="auto"/>
              <w:ind w:left="104" w:right="94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8D3353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6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8D3353" w:rsidRDefault="0080399B">
            <w:pPr>
              <w:pStyle w:val="TableParagraph"/>
              <w:spacing w:before="27" w:line="264" w:lineRule="auto"/>
              <w:ind w:left="104" w:right="94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8D3353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8D3353">
        <w:trPr>
          <w:trHeight w:val="1397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239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 dostupná,</w:t>
            </w:r>
          </w:p>
          <w:p w:rsidR="008D3353" w:rsidRDefault="0080399B">
            <w:pPr>
              <w:pStyle w:val="TableParagraph"/>
              <w:spacing w:before="1" w:line="264" w:lineRule="auto"/>
              <w:ind w:right="328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8D3353" w:rsidRDefault="0080399B">
            <w:pPr>
              <w:pStyle w:val="TableParagraph"/>
              <w:spacing w:before="0" w:line="264" w:lineRule="auto"/>
              <w:ind w:right="674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8D3353" w:rsidRDefault="0080399B">
            <w:pPr>
              <w:pStyle w:val="TableParagraph"/>
              <w:spacing w:before="27" w:line="264" w:lineRule="auto"/>
              <w:ind w:left="104" w:right="133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 50 % stanovené 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D335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8D3353" w:rsidRDefault="0080399B">
            <w:pPr>
              <w:pStyle w:val="TableParagraph"/>
              <w:spacing w:before="27" w:line="264" w:lineRule="auto"/>
              <w:ind w:left="104" w:right="132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8D3353" w:rsidRDefault="0080399B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D335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108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D3353" w:rsidRDefault="0080399B">
            <w:pPr>
              <w:pStyle w:val="TableParagraph"/>
              <w:spacing w:before="1" w:line="261" w:lineRule="auto"/>
              <w:ind w:left="104" w:right="418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8D3353" w:rsidRDefault="008D3353">
      <w:pPr>
        <w:spacing w:line="261" w:lineRule="auto"/>
        <w:rPr>
          <w:sz w:val="20"/>
        </w:rPr>
        <w:sectPr w:rsidR="008D3353">
          <w:pgSz w:w="12240" w:h="15840"/>
          <w:pgMar w:top="1140" w:right="1020" w:bottom="1893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6"/>
        <w:gridCol w:w="3188"/>
      </w:tblGrid>
      <w:tr w:rsidR="008D3353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D3353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8D3353" w:rsidRDefault="0080399B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D3353" w:rsidRDefault="0080399B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8D3353" w:rsidRDefault="0080399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3353" w:rsidRDefault="0080399B">
            <w:pPr>
              <w:pStyle w:val="TableParagraph"/>
              <w:spacing w:before="26" w:line="264" w:lineRule="auto"/>
              <w:ind w:right="126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8D3353" w:rsidRDefault="0080399B">
            <w:pPr>
              <w:pStyle w:val="TableParagraph"/>
              <w:spacing w:before="1" w:line="264" w:lineRule="auto"/>
              <w:ind w:right="428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8D3353" w:rsidRDefault="0080399B">
            <w:pPr>
              <w:pStyle w:val="TableParagraph"/>
              <w:spacing w:before="1"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81"/>
              <w:ind w:left="10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D335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293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D3353">
        <w:trPr>
          <w:trHeight w:val="6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8D3353" w:rsidRDefault="0080399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8D3353" w:rsidRDefault="0080399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8D3353" w:rsidRDefault="0080399B">
            <w:pPr>
              <w:pStyle w:val="TableParagraph"/>
              <w:spacing w:before="27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8D3353" w:rsidRDefault="0080399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353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8" w:line="261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D335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8D3353" w:rsidRDefault="0080399B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D3353" w:rsidRDefault="0080399B">
            <w:pPr>
              <w:pStyle w:val="TableParagraph"/>
              <w:spacing w:before="25" w:line="264" w:lineRule="auto"/>
              <w:ind w:right="31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D3353" w:rsidRDefault="0080399B">
            <w:pPr>
              <w:pStyle w:val="TableParagraph"/>
              <w:spacing w:before="0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353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6"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D3353" w:rsidRDefault="0080399B">
            <w:pPr>
              <w:pStyle w:val="TableParagraph"/>
              <w:spacing w:before="0" w:line="261" w:lineRule="auto"/>
              <w:ind w:left="104" w:right="137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8D3353" w:rsidRDefault="0080399B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8D335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8D3353" w:rsidRDefault="0080399B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8D3353" w:rsidRDefault="0080399B">
            <w:pPr>
              <w:pStyle w:val="TableParagraph"/>
              <w:spacing w:before="24" w:line="264" w:lineRule="auto"/>
              <w:ind w:right="211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D3353" w:rsidRDefault="008039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D3353" w:rsidRDefault="0080399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353">
        <w:trPr>
          <w:trHeight w:val="149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8D3353" w:rsidRDefault="0080399B">
            <w:pPr>
              <w:pStyle w:val="TableParagraph"/>
              <w:spacing w:before="27" w:line="264" w:lineRule="auto"/>
              <w:ind w:left="104" w:right="99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8D3353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1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Stanovení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D3353" w:rsidRDefault="0080399B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8D3353" w:rsidRDefault="0080399B">
            <w:pPr>
              <w:pStyle w:val="TableParagraph"/>
              <w:spacing w:before="27" w:line="264" w:lineRule="auto"/>
              <w:ind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353">
        <w:trPr>
          <w:trHeight w:val="13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D3353" w:rsidRDefault="008D3353">
      <w:pPr>
        <w:spacing w:line="264" w:lineRule="auto"/>
        <w:rPr>
          <w:sz w:val="20"/>
        </w:rPr>
        <w:sectPr w:rsidR="008D3353">
          <w:type w:val="continuous"/>
          <w:pgSz w:w="12240" w:h="15840"/>
          <w:pgMar w:top="1140" w:right="1020" w:bottom="2437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6"/>
        <w:gridCol w:w="3188"/>
      </w:tblGrid>
      <w:tr w:rsidR="008D3353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D3353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D3353" w:rsidRDefault="0080399B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81" w:line="264" w:lineRule="auto"/>
              <w:ind w:right="398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D3353" w:rsidRDefault="0080399B">
            <w:pPr>
              <w:pStyle w:val="TableParagraph"/>
              <w:spacing w:before="0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8D3353" w:rsidRDefault="008039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81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353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D335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6"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8D3353" w:rsidRDefault="0080399B">
            <w:pPr>
              <w:pStyle w:val="TableParagraph"/>
              <w:spacing w:before="1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353" w:rsidRDefault="0080399B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8D3353" w:rsidRDefault="0080399B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6" w:line="264" w:lineRule="auto"/>
              <w:ind w:right="23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8D3353" w:rsidRDefault="0080399B">
            <w:pPr>
              <w:pStyle w:val="TableParagraph"/>
              <w:spacing w:before="0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3353" w:rsidRDefault="0080399B">
            <w:pPr>
              <w:pStyle w:val="TableParagraph"/>
              <w:spacing w:before="1" w:line="261" w:lineRule="auto"/>
              <w:ind w:right="545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D3353" w:rsidRDefault="0080399B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6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353">
        <w:trPr>
          <w:trHeight w:val="81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D335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171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D3353" w:rsidRDefault="0080399B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D335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554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D335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538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D335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8D3353" w:rsidRDefault="008039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D3353">
        <w:trPr>
          <w:trHeight w:val="58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6"/>
              <w:ind w:left="1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D335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D3353" w:rsidRDefault="0080399B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8D3353" w:rsidRDefault="0080399B">
            <w:pPr>
              <w:pStyle w:val="TableParagraph"/>
              <w:spacing w:before="1" w:line="264" w:lineRule="auto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8D3353" w:rsidRDefault="0080399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3353" w:rsidRDefault="0080399B">
            <w:pPr>
              <w:pStyle w:val="TableParagraph"/>
              <w:spacing w:before="27" w:line="264" w:lineRule="auto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D3353" w:rsidRDefault="0080399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35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D3353" w:rsidRDefault="008D3353">
      <w:pPr>
        <w:spacing w:line="264" w:lineRule="auto"/>
        <w:rPr>
          <w:sz w:val="20"/>
        </w:rPr>
        <w:sectPr w:rsidR="008D3353">
          <w:type w:val="continuous"/>
          <w:pgSz w:w="12240" w:h="15840"/>
          <w:pgMar w:top="1140" w:right="1020" w:bottom="164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6"/>
        <w:gridCol w:w="3188"/>
      </w:tblGrid>
      <w:tr w:rsidR="008D3353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D3353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D3353" w:rsidRDefault="0080399B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8D3353" w:rsidRDefault="0080399B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8D3353" w:rsidRDefault="0080399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81" w:line="264" w:lineRule="auto"/>
              <w:ind w:right="42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D3353" w:rsidRDefault="0080399B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D3353" w:rsidRDefault="008039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D3353" w:rsidRDefault="0080399B">
            <w:pPr>
              <w:pStyle w:val="TableParagraph"/>
              <w:spacing w:before="26" w:line="264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8D3353" w:rsidRDefault="0080399B">
            <w:pPr>
              <w:pStyle w:val="TableParagraph"/>
              <w:spacing w:before="1" w:line="264" w:lineRule="auto"/>
              <w:ind w:right="248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81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35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D3353">
        <w:trPr>
          <w:trHeight w:val="168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8D3353" w:rsidRDefault="008039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2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8D3353" w:rsidRDefault="008039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3353" w:rsidRDefault="0080399B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35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D3353" w:rsidRDefault="0080399B">
            <w:pPr>
              <w:pStyle w:val="TableParagraph"/>
              <w:spacing w:before="27" w:line="261" w:lineRule="auto"/>
              <w:ind w:right="277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8D3353" w:rsidRDefault="0080399B">
            <w:pPr>
              <w:pStyle w:val="TableParagraph"/>
              <w:spacing w:before="3" w:line="264" w:lineRule="auto"/>
              <w:ind w:right="236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8D3353" w:rsidRDefault="008039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8D3353" w:rsidRDefault="0080399B">
            <w:pPr>
              <w:pStyle w:val="TableParagraph"/>
              <w:spacing w:before="27" w:line="264" w:lineRule="auto"/>
              <w:ind w:right="201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8D3353" w:rsidRDefault="0080399B">
            <w:pPr>
              <w:pStyle w:val="TableParagraph"/>
              <w:spacing w:before="0" w:line="264" w:lineRule="auto"/>
              <w:ind w:right="146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353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432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8D3353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6" w:line="264" w:lineRule="auto"/>
              <w:ind w:right="496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8D3353" w:rsidRDefault="0080399B">
            <w:pPr>
              <w:pStyle w:val="TableParagraph"/>
              <w:spacing w:before="1" w:line="264" w:lineRule="auto"/>
              <w:ind w:right="307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8D3353" w:rsidRDefault="0080399B">
            <w:pPr>
              <w:pStyle w:val="TableParagraph"/>
              <w:spacing w:before="0" w:line="264" w:lineRule="auto"/>
              <w:ind w:right="373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6"/>
              <w:ind w:left="104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3353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 w:line="264" w:lineRule="auto"/>
              <w:ind w:right="675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8" w:line="264" w:lineRule="auto"/>
              <w:ind w:left="104" w:right="532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8D3353" w:rsidRDefault="008D3353">
      <w:pPr>
        <w:spacing w:line="264" w:lineRule="auto"/>
        <w:rPr>
          <w:sz w:val="20"/>
        </w:rPr>
        <w:sectPr w:rsidR="008D3353">
          <w:type w:val="continuous"/>
          <w:pgSz w:w="12240" w:h="15840"/>
          <w:pgMar w:top="1140" w:right="1020" w:bottom="164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6"/>
        <w:gridCol w:w="3188"/>
      </w:tblGrid>
      <w:tr w:rsidR="008D3353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D3353" w:rsidRDefault="0080399B">
            <w:pPr>
              <w:pStyle w:val="TableParagraph"/>
              <w:spacing w:before="10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8D3353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81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D3353" w:rsidRDefault="0080399B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201"/>
              <w:ind w:left="10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D3353" w:rsidRDefault="0080399B">
            <w:pPr>
              <w:pStyle w:val="TableParagraph"/>
              <w:spacing w:before="147"/>
              <w:ind w:left="10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8D3353" w:rsidRDefault="0080399B">
            <w:pPr>
              <w:pStyle w:val="TableParagraph"/>
              <w:spacing w:before="26" w:line="264" w:lineRule="auto"/>
              <w:ind w:left="104" w:right="351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D3353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8D3353" w:rsidRDefault="0080399B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18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D3353" w:rsidRDefault="0080399B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285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8D3353" w:rsidRDefault="0080399B">
            <w:pPr>
              <w:pStyle w:val="TableParagraph"/>
              <w:spacing w:before="121"/>
              <w:ind w:left="10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D3353" w:rsidRDefault="0080399B">
            <w:pPr>
              <w:pStyle w:val="TableParagraph"/>
              <w:spacing w:before="147" w:line="264" w:lineRule="auto"/>
              <w:ind w:left="104" w:right="9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D335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8D3353" w:rsidRDefault="008039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8D3353" w:rsidRDefault="0080399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right="358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353" w:rsidRDefault="0080399B">
            <w:pPr>
              <w:pStyle w:val="TableParagraph"/>
              <w:spacing w:before="1" w:line="264" w:lineRule="auto"/>
              <w:ind w:right="233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8D3353" w:rsidRDefault="0080399B">
            <w:pPr>
              <w:pStyle w:val="TableParagraph"/>
              <w:spacing w:before="0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8D3353" w:rsidRDefault="0080399B">
            <w:pPr>
              <w:pStyle w:val="TableParagraph"/>
              <w:spacing w:before="0" w:line="264" w:lineRule="auto"/>
              <w:ind w:right="483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line="264" w:lineRule="auto"/>
              <w:ind w:left="104" w:right="262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8D3353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8D3353" w:rsidRDefault="0080399B">
            <w:pPr>
              <w:pStyle w:val="TableParagraph"/>
              <w:spacing w:before="27" w:line="264" w:lineRule="auto"/>
              <w:ind w:left="104" w:right="262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D3353" w:rsidRDefault="0080399B">
            <w:pPr>
              <w:pStyle w:val="TableParagraph"/>
              <w:spacing w:before="1" w:line="264" w:lineRule="auto"/>
              <w:ind w:left="104" w:right="95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D3353" w:rsidRDefault="0080399B">
            <w:pPr>
              <w:pStyle w:val="TableParagraph"/>
              <w:spacing w:before="0" w:line="264" w:lineRule="exact"/>
              <w:ind w:left="104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D3353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D3353" w:rsidRDefault="0080399B">
            <w:pPr>
              <w:pStyle w:val="TableParagraph"/>
              <w:spacing w:before="108" w:line="261" w:lineRule="auto"/>
              <w:ind w:right="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8D3353" w:rsidRDefault="0080399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8D3353" w:rsidRDefault="0080399B">
            <w:pPr>
              <w:pStyle w:val="TableParagraph"/>
              <w:spacing w:before="27" w:line="264" w:lineRule="auto"/>
              <w:ind w:right="256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8D3353" w:rsidRDefault="0080399B">
            <w:pPr>
              <w:pStyle w:val="TableParagraph"/>
              <w:spacing w:before="1" w:line="264" w:lineRule="auto"/>
              <w:ind w:right="391"/>
              <w:rPr>
                <w:sz w:val="20"/>
              </w:rPr>
            </w:pPr>
            <w:r>
              <w:rPr>
                <w:sz w:val="20"/>
              </w:rPr>
              <w:t>s článkem IV bodem 2) písm. j)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353" w:rsidRDefault="0080399B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353">
        <w:trPr>
          <w:trHeight w:val="2615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D3353" w:rsidRDefault="008D335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D3353" w:rsidRDefault="0080399B">
            <w:pPr>
              <w:pStyle w:val="TableParagraph"/>
              <w:spacing w:before="93" w:line="264" w:lineRule="auto"/>
              <w:ind w:left="104" w:right="510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D3353" w:rsidRDefault="008D3353">
      <w:pPr>
        <w:spacing w:line="264" w:lineRule="auto"/>
        <w:rPr>
          <w:sz w:val="20"/>
        </w:rPr>
        <w:sectPr w:rsidR="008D3353">
          <w:type w:val="continuous"/>
          <w:pgSz w:w="12240" w:h="15840"/>
          <w:pgMar w:top="1140" w:right="1020" w:bottom="1640" w:left="1460" w:header="0" w:footer="1460" w:gutter="0"/>
          <w:cols w:space="708"/>
        </w:sectPr>
      </w:pPr>
    </w:p>
    <w:p w:rsidR="008D3353" w:rsidRDefault="008D3353">
      <w:pPr>
        <w:pStyle w:val="Zkladntext"/>
        <w:ind w:left="0" w:firstLine="0"/>
        <w:jc w:val="left"/>
        <w:rPr>
          <w:sz w:val="15"/>
        </w:rPr>
      </w:pPr>
    </w:p>
    <w:sectPr w:rsidR="008D3353">
      <w:pgSz w:w="12240" w:h="15840"/>
      <w:pgMar w:top="1500" w:right="1020" w:bottom="164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59" w:rsidRDefault="00857E59">
      <w:r>
        <w:separator/>
      </w:r>
    </w:p>
  </w:endnote>
  <w:endnote w:type="continuationSeparator" w:id="0">
    <w:p w:rsidR="00857E59" w:rsidRDefault="0085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53" w:rsidRDefault="00F31F61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353" w:rsidRDefault="0080399B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4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5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NEeX7LhAAAADQEAAA8A&#10;AABkcnMvZG93bnJldi54bWxMj81OwzAQhO9IvIO1SNyo0z/TpnGqCsEJCTUNB45O7CZW43WI3Ta8&#10;PdsTHHfm0+xMth1dxy5mCNajhOkkAWaw9tpiI+GzfHtaAQtRoVadRyPhxwTY5vd3mUq1v2JhLofY&#10;MArBkCoJbYx9ynmoW+NUmPjeIHlHPzgV6Rwargd1pXDX8VmSCO6URfrQqt68tKY+Hc5Owu4Li1f7&#10;/VHti2Nhy3Kd4Ls4Sfn4MO42wKIZ4x8Mt/pUHXLqVPkz6sA6CWI2fyaUjMVU0CpCxHI9B1bdpIVY&#10;As8z/n9F/gs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DRHl+y4QAAAA0BAAAPAAAA&#10;AAAAAAAAAAAAAAMFAABkcnMvZG93bnJldi54bWxQSwUGAAAAAAQABADzAAAAEQYAAAAA&#10;" filled="f" stroked="f">
              <v:textbox inset="0,0,0,0">
                <w:txbxContent>
                  <w:p w:rsidR="008D3353" w:rsidRDefault="0080399B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64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59" w:rsidRDefault="00857E59">
      <w:r>
        <w:separator/>
      </w:r>
    </w:p>
  </w:footnote>
  <w:footnote w:type="continuationSeparator" w:id="0">
    <w:p w:rsidR="00857E59" w:rsidRDefault="0085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D00"/>
    <w:multiLevelType w:val="hybridMultilevel"/>
    <w:tmpl w:val="8636420C"/>
    <w:lvl w:ilvl="0" w:tplc="2BDE675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4422B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24CA20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F68182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AA8FD5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AE4729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6644D1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C0A2C2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3AA406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C3A14A4"/>
    <w:multiLevelType w:val="hybridMultilevel"/>
    <w:tmpl w:val="2BEA187A"/>
    <w:lvl w:ilvl="0" w:tplc="75F4733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EA86AA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2CEF13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8866D8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FC4188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126D9E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27A4B4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FC8542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D76A2E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7277F2D"/>
    <w:multiLevelType w:val="hybridMultilevel"/>
    <w:tmpl w:val="7CF669CE"/>
    <w:lvl w:ilvl="0" w:tplc="9BFC9A1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8216D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6E6EB5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A2400B0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AE48AE58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F4224228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86E6C6E6">
      <w:numFmt w:val="bullet"/>
      <w:lvlText w:val="•"/>
      <w:lvlJc w:val="left"/>
      <w:pPr>
        <w:ind w:left="1523" w:hanging="286"/>
      </w:pPr>
      <w:rPr>
        <w:rFonts w:hint="default"/>
        <w:lang w:val="cs-CZ" w:eastAsia="en-US" w:bidi="ar-SA"/>
      </w:rPr>
    </w:lvl>
    <w:lvl w:ilvl="7" w:tplc="07769C1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236EB83E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4B954F7D"/>
    <w:multiLevelType w:val="hybridMultilevel"/>
    <w:tmpl w:val="747A00E0"/>
    <w:lvl w:ilvl="0" w:tplc="ECA401D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FAC2FE">
      <w:start w:val="1"/>
      <w:numFmt w:val="lowerLetter"/>
      <w:lvlText w:val="%2)"/>
      <w:lvlJc w:val="left"/>
      <w:pPr>
        <w:ind w:left="950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4EE697A">
      <w:numFmt w:val="bullet"/>
      <w:lvlText w:val="•"/>
      <w:lvlJc w:val="left"/>
      <w:pPr>
        <w:ind w:left="1937" w:hanging="360"/>
      </w:pPr>
      <w:rPr>
        <w:rFonts w:hint="default"/>
        <w:lang w:val="cs-CZ" w:eastAsia="en-US" w:bidi="ar-SA"/>
      </w:rPr>
    </w:lvl>
    <w:lvl w:ilvl="3" w:tplc="E91C5E42">
      <w:numFmt w:val="bullet"/>
      <w:lvlText w:val="•"/>
      <w:lvlJc w:val="left"/>
      <w:pPr>
        <w:ind w:left="2915" w:hanging="360"/>
      </w:pPr>
      <w:rPr>
        <w:rFonts w:hint="default"/>
        <w:lang w:val="cs-CZ" w:eastAsia="en-US" w:bidi="ar-SA"/>
      </w:rPr>
    </w:lvl>
    <w:lvl w:ilvl="4" w:tplc="969671AA">
      <w:numFmt w:val="bullet"/>
      <w:lvlText w:val="•"/>
      <w:lvlJc w:val="left"/>
      <w:pPr>
        <w:ind w:left="3893" w:hanging="360"/>
      </w:pPr>
      <w:rPr>
        <w:rFonts w:hint="default"/>
        <w:lang w:val="cs-CZ" w:eastAsia="en-US" w:bidi="ar-SA"/>
      </w:rPr>
    </w:lvl>
    <w:lvl w:ilvl="5" w:tplc="15B062C0">
      <w:numFmt w:val="bullet"/>
      <w:lvlText w:val="•"/>
      <w:lvlJc w:val="left"/>
      <w:pPr>
        <w:ind w:left="4871" w:hanging="360"/>
      </w:pPr>
      <w:rPr>
        <w:rFonts w:hint="default"/>
        <w:lang w:val="cs-CZ" w:eastAsia="en-US" w:bidi="ar-SA"/>
      </w:rPr>
    </w:lvl>
    <w:lvl w:ilvl="6" w:tplc="D4323632">
      <w:numFmt w:val="bullet"/>
      <w:lvlText w:val="•"/>
      <w:lvlJc w:val="left"/>
      <w:pPr>
        <w:ind w:left="5848" w:hanging="360"/>
      </w:pPr>
      <w:rPr>
        <w:rFonts w:hint="default"/>
        <w:lang w:val="cs-CZ" w:eastAsia="en-US" w:bidi="ar-SA"/>
      </w:rPr>
    </w:lvl>
    <w:lvl w:ilvl="7" w:tplc="9280B958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EB7696FC">
      <w:numFmt w:val="bullet"/>
      <w:lvlText w:val="•"/>
      <w:lvlJc w:val="left"/>
      <w:pPr>
        <w:ind w:left="780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14273E7"/>
    <w:multiLevelType w:val="hybridMultilevel"/>
    <w:tmpl w:val="46966C32"/>
    <w:lvl w:ilvl="0" w:tplc="1228FB2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D4523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1560CD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3AE9F1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4D4A7F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AA6411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7FA7A5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E76BF3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262AB3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BE75739"/>
    <w:multiLevelType w:val="hybridMultilevel"/>
    <w:tmpl w:val="B87C1320"/>
    <w:lvl w:ilvl="0" w:tplc="34BC869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F217F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0DE2F7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4A8CA6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12AFB4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0A0AB5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05A68C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8B2B2F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7A6728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F815106"/>
    <w:multiLevelType w:val="hybridMultilevel"/>
    <w:tmpl w:val="49E4254A"/>
    <w:lvl w:ilvl="0" w:tplc="F176F8D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44BB0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E6A833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4E42B4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D6EE41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5047C0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0449A5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1D6BC7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6AA27B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53"/>
    <w:rsid w:val="002A64F0"/>
    <w:rsid w:val="0080399B"/>
    <w:rsid w:val="00857E59"/>
    <w:rsid w:val="008D3353"/>
    <w:rsid w:val="00F3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0B543"/>
  <w15:docId w15:val="{DFCA6D39-CF17-4A0B-A6AC-A3EFF4D5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4" w:right="31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4231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2021-11-25T08:29:00Z</dcterms:created>
  <dcterms:modified xsi:type="dcterms:W3CDTF">2021-11-25T08:30:00Z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