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9F0" w:rsidRDefault="006E19F0" w:rsidP="006E19F0">
      <w:pPr>
        <w:pStyle w:val="RLdajeosmluvnstran"/>
        <w:tabs>
          <w:tab w:val="left" w:pos="3233"/>
          <w:tab w:val="center" w:pos="4535"/>
        </w:tabs>
        <w:spacing w:after="0" w:line="240" w:lineRule="auto"/>
        <w:rPr>
          <w:rFonts w:asciiTheme="minorHAnsi" w:hAnsiTheme="minorHAnsi" w:cstheme="minorHAnsi"/>
          <w:b/>
          <w:szCs w:val="22"/>
        </w:rPr>
      </w:pPr>
      <w:r>
        <w:rPr>
          <w:rFonts w:asciiTheme="minorHAnsi" w:hAnsiTheme="minorHAnsi" w:cstheme="minorHAnsi"/>
          <w:b/>
          <w:szCs w:val="22"/>
        </w:rPr>
        <w:t xml:space="preserve">Smlouva o nájmu prostor </w:t>
      </w:r>
    </w:p>
    <w:p w:rsidR="006E19F0" w:rsidRDefault="006E19F0" w:rsidP="006E19F0">
      <w:pPr>
        <w:pStyle w:val="RLdajeosmluvnstran"/>
        <w:tabs>
          <w:tab w:val="left" w:pos="3233"/>
          <w:tab w:val="center" w:pos="4535"/>
        </w:tabs>
        <w:spacing w:after="0" w:line="240" w:lineRule="auto"/>
        <w:rPr>
          <w:rFonts w:asciiTheme="minorHAnsi" w:hAnsiTheme="minorHAnsi" w:cstheme="minorHAnsi"/>
          <w:szCs w:val="22"/>
        </w:rPr>
      </w:pPr>
      <w:r>
        <w:rPr>
          <w:rFonts w:asciiTheme="minorHAnsi" w:hAnsiTheme="minorHAnsi" w:cstheme="minorHAnsi"/>
          <w:szCs w:val="22"/>
        </w:rPr>
        <w:t>uzavřená v souladu se zák. č. 89/2012 Sb., občanský zákoník, ve znění pozdějších předpisů</w:t>
      </w:r>
    </w:p>
    <w:p w:rsidR="006E19F0" w:rsidRDefault="006E19F0" w:rsidP="006E19F0">
      <w:pPr>
        <w:pStyle w:val="RLdajeosmluvnstran"/>
        <w:tabs>
          <w:tab w:val="left" w:pos="3233"/>
          <w:tab w:val="center" w:pos="4535"/>
        </w:tabs>
        <w:spacing w:after="0" w:line="240" w:lineRule="auto"/>
        <w:jc w:val="left"/>
        <w:rPr>
          <w:rFonts w:asciiTheme="minorHAnsi" w:hAnsiTheme="minorHAnsi" w:cstheme="minorHAnsi"/>
          <w:i/>
          <w:szCs w:val="22"/>
        </w:rPr>
      </w:pPr>
    </w:p>
    <w:p w:rsidR="006E19F0" w:rsidRDefault="006E19F0" w:rsidP="006E19F0">
      <w:pPr>
        <w:pStyle w:val="RLdajeosmluvnstran"/>
        <w:tabs>
          <w:tab w:val="left" w:pos="3233"/>
          <w:tab w:val="center" w:pos="4535"/>
        </w:tabs>
        <w:spacing w:after="0" w:line="240" w:lineRule="auto"/>
        <w:jc w:val="left"/>
        <w:rPr>
          <w:rFonts w:asciiTheme="minorHAnsi" w:hAnsiTheme="minorHAnsi" w:cstheme="minorHAnsi"/>
          <w:szCs w:val="22"/>
        </w:rPr>
      </w:pPr>
    </w:p>
    <w:p w:rsidR="006E19F0" w:rsidRDefault="006E19F0" w:rsidP="006E19F0">
      <w:pPr>
        <w:pStyle w:val="RLdajeosmluvnstran"/>
        <w:tabs>
          <w:tab w:val="left" w:pos="3233"/>
          <w:tab w:val="center" w:pos="4535"/>
        </w:tabs>
        <w:spacing w:after="0" w:line="240" w:lineRule="auto"/>
        <w:jc w:val="left"/>
        <w:rPr>
          <w:rFonts w:asciiTheme="minorHAnsi" w:hAnsiTheme="minorHAnsi" w:cstheme="minorHAnsi"/>
          <w:szCs w:val="22"/>
        </w:rPr>
      </w:pPr>
      <w:r>
        <w:rPr>
          <w:rFonts w:asciiTheme="minorHAnsi" w:hAnsiTheme="minorHAnsi" w:cstheme="minorHAnsi"/>
          <w:szCs w:val="22"/>
        </w:rPr>
        <w:t>Smluvní strany:</w:t>
      </w:r>
    </w:p>
    <w:p w:rsidR="006E19F0" w:rsidRDefault="006E19F0" w:rsidP="006E19F0">
      <w:pPr>
        <w:pStyle w:val="RLdajeosmluvnstran"/>
        <w:tabs>
          <w:tab w:val="left" w:pos="3030"/>
        </w:tabs>
        <w:spacing w:after="0" w:line="240" w:lineRule="auto"/>
        <w:jc w:val="left"/>
        <w:rPr>
          <w:rFonts w:asciiTheme="minorHAnsi" w:hAnsiTheme="minorHAnsi" w:cstheme="minorHAnsi"/>
          <w:szCs w:val="22"/>
        </w:rPr>
      </w:pPr>
      <w:r>
        <w:rPr>
          <w:rFonts w:asciiTheme="minorHAnsi" w:hAnsiTheme="minorHAnsi" w:cstheme="minorHAnsi"/>
          <w:szCs w:val="22"/>
        </w:rPr>
        <w:tab/>
      </w:r>
    </w:p>
    <w:p w:rsidR="006E19F0" w:rsidRDefault="006E19F0" w:rsidP="006E19F0">
      <w:pPr>
        <w:pStyle w:val="RLProhlensmluvnchstran"/>
        <w:spacing w:after="0" w:line="240" w:lineRule="auto"/>
        <w:jc w:val="left"/>
        <w:rPr>
          <w:rFonts w:asciiTheme="minorHAnsi" w:hAnsiTheme="minorHAnsi" w:cstheme="minorHAnsi"/>
          <w:szCs w:val="22"/>
          <w:highlight w:val="yellow"/>
        </w:rPr>
      </w:pPr>
      <w:r>
        <w:rPr>
          <w:rStyle w:val="platne1"/>
          <w:rFonts w:asciiTheme="minorHAnsi" w:hAnsiTheme="minorHAnsi" w:cstheme="minorHAnsi"/>
          <w:szCs w:val="22"/>
        </w:rPr>
        <w:t>Alza.cz a.s.</w:t>
      </w:r>
    </w:p>
    <w:p w:rsidR="006E19F0" w:rsidRDefault="006E19F0" w:rsidP="006E19F0">
      <w:pPr>
        <w:pStyle w:val="RLdajeosmluvnstran"/>
        <w:spacing w:after="0" w:line="240" w:lineRule="auto"/>
        <w:jc w:val="left"/>
        <w:rPr>
          <w:rFonts w:asciiTheme="minorHAnsi" w:hAnsiTheme="minorHAnsi" w:cstheme="minorHAnsi"/>
          <w:szCs w:val="22"/>
        </w:rPr>
      </w:pPr>
      <w:r>
        <w:rPr>
          <w:rFonts w:asciiTheme="minorHAnsi" w:hAnsiTheme="minorHAnsi" w:cstheme="minorHAnsi"/>
          <w:szCs w:val="22"/>
        </w:rPr>
        <w:t xml:space="preserve">se sídlem:  </w:t>
      </w:r>
      <w:r>
        <w:rPr>
          <w:rStyle w:val="platne1"/>
          <w:rFonts w:asciiTheme="minorHAnsi" w:hAnsiTheme="minorHAnsi" w:cstheme="minorHAnsi"/>
          <w:szCs w:val="22"/>
        </w:rPr>
        <w:t>Jankovcova 1522/53, 170 00 Praha 7 - Holešovice</w:t>
      </w:r>
    </w:p>
    <w:p w:rsidR="006E19F0" w:rsidRDefault="006E19F0" w:rsidP="006E19F0">
      <w:pPr>
        <w:pStyle w:val="RLdajeosmluvnstran"/>
        <w:spacing w:after="0" w:line="240" w:lineRule="auto"/>
        <w:jc w:val="left"/>
        <w:rPr>
          <w:rFonts w:asciiTheme="minorHAnsi" w:hAnsiTheme="minorHAnsi" w:cstheme="minorHAnsi"/>
          <w:szCs w:val="22"/>
        </w:rPr>
      </w:pPr>
      <w:r>
        <w:rPr>
          <w:rFonts w:asciiTheme="minorHAnsi" w:hAnsiTheme="minorHAnsi" w:cstheme="minorHAnsi"/>
          <w:szCs w:val="22"/>
        </w:rPr>
        <w:t xml:space="preserve">IČ: </w:t>
      </w:r>
      <w:r>
        <w:rPr>
          <w:rStyle w:val="platne1"/>
          <w:rFonts w:asciiTheme="minorHAnsi" w:hAnsiTheme="minorHAnsi" w:cstheme="minorHAnsi"/>
          <w:szCs w:val="22"/>
        </w:rPr>
        <w:t>270 82 440</w:t>
      </w:r>
    </w:p>
    <w:p w:rsidR="006E19F0" w:rsidRDefault="006E19F0" w:rsidP="006E19F0">
      <w:pPr>
        <w:pStyle w:val="RLdajeosmluvnstran"/>
        <w:spacing w:after="0" w:line="240" w:lineRule="auto"/>
        <w:jc w:val="left"/>
        <w:rPr>
          <w:rStyle w:val="platne1"/>
        </w:rPr>
      </w:pPr>
      <w:r>
        <w:rPr>
          <w:rFonts w:asciiTheme="minorHAnsi" w:hAnsiTheme="minorHAnsi" w:cstheme="minorHAnsi"/>
          <w:szCs w:val="22"/>
        </w:rPr>
        <w:t>DIČ: CZ</w:t>
      </w:r>
      <w:r>
        <w:rPr>
          <w:rStyle w:val="platne1"/>
          <w:rFonts w:asciiTheme="minorHAnsi" w:hAnsiTheme="minorHAnsi" w:cstheme="minorHAnsi"/>
          <w:szCs w:val="22"/>
        </w:rPr>
        <w:t>27082440</w:t>
      </w:r>
    </w:p>
    <w:p w:rsidR="006E19F0" w:rsidRDefault="006E19F0" w:rsidP="006E19F0">
      <w:pPr>
        <w:pStyle w:val="RLdajeosmluvnstran"/>
        <w:spacing w:after="0" w:line="240" w:lineRule="auto"/>
        <w:jc w:val="left"/>
      </w:pPr>
      <w:r>
        <w:rPr>
          <w:rFonts w:asciiTheme="minorHAnsi" w:hAnsiTheme="minorHAnsi" w:cstheme="minorHAnsi"/>
          <w:szCs w:val="22"/>
        </w:rPr>
        <w:t>zapsaná v obchodním rejstříku vedeném Městským soudem v Praze, B 8573</w:t>
      </w:r>
    </w:p>
    <w:p w:rsidR="006E19F0" w:rsidRDefault="006E19F0" w:rsidP="006E19F0">
      <w:pPr>
        <w:pStyle w:val="Zkladntext"/>
        <w:spacing w:after="0" w:line="240" w:lineRule="auto"/>
        <w:rPr>
          <w:rFonts w:asciiTheme="minorHAnsi" w:hAnsiTheme="minorHAnsi" w:cstheme="minorHAnsi"/>
          <w:szCs w:val="22"/>
        </w:rPr>
      </w:pPr>
      <w:r>
        <w:rPr>
          <w:rFonts w:asciiTheme="minorHAnsi" w:hAnsiTheme="minorHAnsi" w:cstheme="minorHAnsi"/>
          <w:szCs w:val="22"/>
        </w:rPr>
        <w:t>jíž zastupuje: Mgr. Peter Šupák</w:t>
      </w:r>
      <w:r>
        <w:rPr>
          <w:rStyle w:val="Siln"/>
          <w:rFonts w:asciiTheme="minorHAnsi" w:hAnsiTheme="minorHAnsi" w:cstheme="minorHAnsi"/>
          <w:szCs w:val="22"/>
        </w:rPr>
        <w:t>, na základě pověření</w:t>
      </w:r>
    </w:p>
    <w:p w:rsidR="006E19F0" w:rsidRDefault="006E19F0" w:rsidP="006E19F0">
      <w:pPr>
        <w:pStyle w:val="RLdajeosmluvnstran"/>
        <w:spacing w:after="0" w:line="240" w:lineRule="auto"/>
        <w:jc w:val="left"/>
        <w:rPr>
          <w:rFonts w:asciiTheme="minorHAnsi" w:hAnsiTheme="minorHAnsi" w:cstheme="minorHAnsi"/>
          <w:szCs w:val="22"/>
        </w:rPr>
      </w:pPr>
      <w:r>
        <w:rPr>
          <w:rFonts w:asciiTheme="minorHAnsi" w:hAnsiTheme="minorHAnsi" w:cstheme="minorHAnsi"/>
          <w:szCs w:val="22"/>
        </w:rPr>
        <w:t>(dále jen „</w:t>
      </w:r>
      <w:r>
        <w:rPr>
          <w:rStyle w:val="RLProhlensmluvnchstranChar"/>
          <w:rFonts w:asciiTheme="minorHAnsi" w:hAnsiTheme="minorHAnsi" w:cstheme="minorHAnsi"/>
          <w:szCs w:val="22"/>
        </w:rPr>
        <w:t>Alza</w:t>
      </w:r>
      <w:r>
        <w:rPr>
          <w:rFonts w:asciiTheme="minorHAnsi" w:hAnsiTheme="minorHAnsi" w:cstheme="minorHAnsi"/>
          <w:szCs w:val="22"/>
        </w:rPr>
        <w:t>“)</w:t>
      </w:r>
    </w:p>
    <w:p w:rsidR="006E19F0" w:rsidRDefault="006E19F0" w:rsidP="006E19F0">
      <w:pPr>
        <w:pStyle w:val="RLdajeosmluvnstran"/>
        <w:spacing w:after="0" w:line="240" w:lineRule="auto"/>
        <w:jc w:val="left"/>
        <w:rPr>
          <w:rFonts w:asciiTheme="minorHAnsi" w:hAnsiTheme="minorHAnsi" w:cstheme="minorHAnsi"/>
          <w:szCs w:val="22"/>
        </w:rPr>
      </w:pPr>
    </w:p>
    <w:p w:rsidR="006E19F0" w:rsidRDefault="006E19F0" w:rsidP="006E19F0">
      <w:pPr>
        <w:pStyle w:val="RLdajeosmluvnstran"/>
        <w:spacing w:after="0" w:line="240" w:lineRule="auto"/>
        <w:jc w:val="left"/>
        <w:rPr>
          <w:rFonts w:asciiTheme="minorHAnsi" w:hAnsiTheme="minorHAnsi" w:cstheme="minorHAnsi"/>
          <w:szCs w:val="22"/>
        </w:rPr>
      </w:pPr>
      <w:r>
        <w:rPr>
          <w:rFonts w:asciiTheme="minorHAnsi" w:hAnsiTheme="minorHAnsi" w:cstheme="minorHAnsi"/>
          <w:szCs w:val="22"/>
        </w:rPr>
        <w:t>a</w:t>
      </w:r>
    </w:p>
    <w:p w:rsidR="006E19F0" w:rsidRDefault="006E19F0" w:rsidP="006E19F0">
      <w:pPr>
        <w:pStyle w:val="RLdajeosmluvnstran"/>
        <w:spacing w:after="0" w:line="240" w:lineRule="auto"/>
        <w:jc w:val="left"/>
        <w:rPr>
          <w:rFonts w:asciiTheme="minorHAnsi" w:hAnsiTheme="minorHAnsi" w:cstheme="minorHAnsi"/>
          <w:b/>
          <w:bCs/>
          <w:szCs w:val="22"/>
        </w:rPr>
      </w:pPr>
    </w:p>
    <w:p w:rsidR="006E19F0" w:rsidRDefault="006E19F0" w:rsidP="006E19F0">
      <w:pPr>
        <w:pStyle w:val="RLdajeosmluvnstran"/>
        <w:spacing w:after="0" w:line="240" w:lineRule="auto"/>
        <w:jc w:val="left"/>
        <w:rPr>
          <w:rFonts w:asciiTheme="minorHAnsi" w:hAnsiTheme="minorHAnsi" w:cstheme="minorHAnsi"/>
          <w:b/>
          <w:bCs/>
          <w:szCs w:val="22"/>
        </w:rPr>
      </w:pPr>
      <w:r>
        <w:rPr>
          <w:rFonts w:asciiTheme="minorHAnsi" w:hAnsiTheme="minorHAnsi" w:cstheme="minorHAnsi"/>
          <w:b/>
          <w:bCs/>
          <w:szCs w:val="22"/>
        </w:rPr>
        <w:t>Sportovní a rekreační zařízení města Ostravy, s.r.o.</w:t>
      </w:r>
    </w:p>
    <w:p w:rsidR="006E19F0" w:rsidRDefault="006E19F0" w:rsidP="006E19F0">
      <w:pPr>
        <w:pStyle w:val="RLdajeosmluvnstran"/>
        <w:spacing w:after="0" w:line="240" w:lineRule="auto"/>
        <w:jc w:val="left"/>
        <w:rPr>
          <w:rFonts w:asciiTheme="minorHAnsi" w:hAnsiTheme="minorHAnsi" w:cstheme="minorHAnsi"/>
          <w:szCs w:val="22"/>
        </w:rPr>
      </w:pPr>
      <w:r>
        <w:rPr>
          <w:rFonts w:asciiTheme="minorHAnsi" w:hAnsiTheme="minorHAnsi" w:cstheme="minorHAnsi"/>
          <w:szCs w:val="22"/>
        </w:rPr>
        <w:t>se sídlem: Čkalovova 6144/20, 708 00 Ostrava - Poruba</w:t>
      </w:r>
    </w:p>
    <w:p w:rsidR="006E19F0" w:rsidRDefault="006E19F0" w:rsidP="006E19F0">
      <w:pPr>
        <w:pStyle w:val="RLdajeosmluvnstran"/>
        <w:spacing w:after="0" w:line="240" w:lineRule="auto"/>
        <w:jc w:val="left"/>
        <w:rPr>
          <w:rFonts w:asciiTheme="minorHAnsi" w:hAnsiTheme="minorHAnsi" w:cstheme="minorHAnsi"/>
          <w:szCs w:val="22"/>
        </w:rPr>
      </w:pPr>
      <w:r>
        <w:rPr>
          <w:rFonts w:asciiTheme="minorHAnsi" w:hAnsiTheme="minorHAnsi" w:cstheme="minorHAnsi"/>
          <w:szCs w:val="22"/>
        </w:rPr>
        <w:t>IČ: 253 85 691</w:t>
      </w:r>
    </w:p>
    <w:p w:rsidR="006E19F0" w:rsidRDefault="006E19F0" w:rsidP="006E19F0">
      <w:pPr>
        <w:pStyle w:val="RLdajeosmluvnstran"/>
        <w:spacing w:after="0" w:line="240" w:lineRule="auto"/>
        <w:jc w:val="left"/>
        <w:rPr>
          <w:rFonts w:asciiTheme="minorHAnsi" w:hAnsiTheme="minorHAnsi" w:cstheme="minorHAnsi"/>
          <w:szCs w:val="22"/>
        </w:rPr>
      </w:pPr>
      <w:r>
        <w:rPr>
          <w:rFonts w:asciiTheme="minorHAnsi" w:hAnsiTheme="minorHAnsi" w:cstheme="minorHAnsi"/>
          <w:szCs w:val="22"/>
        </w:rPr>
        <w:t>DIČ:  CZ25385691</w:t>
      </w:r>
    </w:p>
    <w:p w:rsidR="006E19F0" w:rsidRDefault="006E19F0" w:rsidP="006E19F0">
      <w:pPr>
        <w:pStyle w:val="RLdajeosmluvnstran"/>
        <w:spacing w:after="0" w:line="240" w:lineRule="auto"/>
        <w:jc w:val="left"/>
        <w:rPr>
          <w:rFonts w:asciiTheme="minorHAnsi" w:hAnsiTheme="minorHAnsi" w:cstheme="minorHAnsi"/>
          <w:szCs w:val="22"/>
        </w:rPr>
      </w:pPr>
      <w:r>
        <w:rPr>
          <w:rFonts w:asciiTheme="minorHAnsi" w:hAnsiTheme="minorHAnsi" w:cstheme="minorHAnsi"/>
          <w:szCs w:val="22"/>
        </w:rPr>
        <w:t>zapsaná v obchodním rejstříku vedeném Krajským soudem v Ostravě, C 17345</w:t>
      </w:r>
    </w:p>
    <w:p w:rsidR="006E19F0" w:rsidRDefault="006E19F0" w:rsidP="006E19F0">
      <w:pPr>
        <w:pStyle w:val="RLdajeosmluvnstran"/>
        <w:spacing w:after="0" w:line="240" w:lineRule="auto"/>
        <w:jc w:val="left"/>
        <w:rPr>
          <w:rFonts w:asciiTheme="minorHAnsi" w:hAnsiTheme="minorHAnsi" w:cstheme="minorHAnsi"/>
          <w:szCs w:val="22"/>
        </w:rPr>
      </w:pPr>
      <w:r>
        <w:rPr>
          <w:rFonts w:asciiTheme="minorHAnsi" w:hAnsiTheme="minorHAnsi" w:cstheme="minorHAnsi"/>
          <w:szCs w:val="22"/>
        </w:rPr>
        <w:t>(dále jen „</w:t>
      </w:r>
      <w:r>
        <w:rPr>
          <w:rStyle w:val="RLProhlensmluvnchstranChar"/>
          <w:rFonts w:asciiTheme="minorHAnsi" w:hAnsiTheme="minorHAnsi" w:cstheme="minorHAnsi"/>
          <w:szCs w:val="22"/>
        </w:rPr>
        <w:t>Partner</w:t>
      </w:r>
      <w:r>
        <w:rPr>
          <w:rFonts w:asciiTheme="minorHAnsi" w:hAnsiTheme="minorHAnsi" w:cstheme="minorHAnsi"/>
          <w:szCs w:val="22"/>
        </w:rPr>
        <w:t>“)</w:t>
      </w:r>
    </w:p>
    <w:p w:rsidR="006E19F0" w:rsidRDefault="006E19F0" w:rsidP="006E19F0">
      <w:pPr>
        <w:pStyle w:val="RLdajeosmluvnstran"/>
        <w:spacing w:after="0" w:line="240" w:lineRule="auto"/>
        <w:jc w:val="left"/>
        <w:rPr>
          <w:rFonts w:asciiTheme="minorHAnsi" w:hAnsiTheme="minorHAnsi" w:cstheme="minorHAnsi"/>
          <w:szCs w:val="22"/>
        </w:rPr>
      </w:pPr>
    </w:p>
    <w:p w:rsidR="006E19F0" w:rsidRDefault="006E19F0" w:rsidP="006E19F0">
      <w:pPr>
        <w:pStyle w:val="RLdajeosmluvnstran"/>
        <w:spacing w:after="0" w:line="240" w:lineRule="auto"/>
        <w:jc w:val="both"/>
        <w:rPr>
          <w:rFonts w:asciiTheme="minorHAnsi" w:hAnsiTheme="minorHAnsi" w:cstheme="minorHAnsi"/>
          <w:szCs w:val="22"/>
        </w:rPr>
      </w:pPr>
      <w:r>
        <w:rPr>
          <w:rFonts w:asciiTheme="minorHAnsi" w:hAnsiTheme="minorHAnsi" w:cstheme="minorHAnsi"/>
          <w:b/>
          <w:szCs w:val="22"/>
        </w:rPr>
        <w:t xml:space="preserve"> </w:t>
      </w:r>
      <w:r>
        <w:rPr>
          <w:rFonts w:asciiTheme="minorHAnsi" w:hAnsiTheme="minorHAnsi" w:cstheme="minorHAnsi"/>
          <w:szCs w:val="22"/>
        </w:rPr>
        <w:t>dnešního dne, měsíce a roku uzavřely smluvní strany tuto smlouvu o nájmu prostoru (dále jen „</w:t>
      </w:r>
      <w:r>
        <w:rPr>
          <w:rStyle w:val="RLProhlensmluvnchstranChar"/>
          <w:rFonts w:asciiTheme="minorHAnsi" w:hAnsiTheme="minorHAnsi" w:cstheme="minorHAnsi"/>
          <w:szCs w:val="22"/>
        </w:rPr>
        <w:t>Smlouva</w:t>
      </w:r>
      <w:r>
        <w:rPr>
          <w:rFonts w:asciiTheme="minorHAnsi" w:hAnsiTheme="minorHAnsi" w:cstheme="minorHAnsi"/>
          <w:szCs w:val="22"/>
        </w:rPr>
        <w:t>“)</w:t>
      </w:r>
    </w:p>
    <w:p w:rsidR="006E19F0" w:rsidRDefault="006E19F0" w:rsidP="006E19F0">
      <w:pPr>
        <w:pStyle w:val="RLdajeosmluvnstran"/>
        <w:spacing w:after="0" w:line="240" w:lineRule="auto"/>
        <w:rPr>
          <w:rFonts w:asciiTheme="minorHAnsi" w:hAnsiTheme="minorHAnsi" w:cstheme="minorHAnsi"/>
          <w:szCs w:val="22"/>
        </w:rPr>
      </w:pPr>
    </w:p>
    <w:p w:rsidR="006E19F0" w:rsidRDefault="006E19F0" w:rsidP="006E19F0">
      <w:pPr>
        <w:pStyle w:val="RLProhlensmluvnchstran"/>
        <w:spacing w:after="0" w:line="240" w:lineRule="auto"/>
        <w:jc w:val="left"/>
        <w:rPr>
          <w:rFonts w:asciiTheme="minorHAnsi" w:hAnsiTheme="minorHAnsi" w:cstheme="minorHAnsi"/>
          <w:b w:val="0"/>
          <w:szCs w:val="22"/>
        </w:rPr>
      </w:pPr>
      <w:r>
        <w:rPr>
          <w:rFonts w:asciiTheme="minorHAnsi" w:hAnsiTheme="minorHAnsi" w:cstheme="minorHAnsi"/>
          <w:b w:val="0"/>
          <w:szCs w:val="22"/>
        </w:rPr>
        <w:t>a to takto:</w:t>
      </w:r>
    </w:p>
    <w:p w:rsidR="006E19F0" w:rsidRDefault="006E19F0" w:rsidP="006E19F0">
      <w:pPr>
        <w:pStyle w:val="RLTextlnkuslovan"/>
        <w:numPr>
          <w:ilvl w:val="0"/>
          <w:numId w:val="0"/>
        </w:numPr>
        <w:tabs>
          <w:tab w:val="left" w:pos="708"/>
        </w:tabs>
        <w:spacing w:after="0" w:line="240" w:lineRule="auto"/>
        <w:rPr>
          <w:rFonts w:asciiTheme="minorHAnsi" w:hAnsiTheme="minorHAnsi" w:cstheme="minorHAnsi"/>
          <w:szCs w:val="22"/>
        </w:rPr>
      </w:pPr>
    </w:p>
    <w:p w:rsidR="00846619" w:rsidRDefault="006E19F0" w:rsidP="00846619">
      <w:pPr>
        <w:pStyle w:val="Odstavecseseznamem"/>
        <w:numPr>
          <w:ilvl w:val="0"/>
          <w:numId w:val="1"/>
        </w:numPr>
        <w:tabs>
          <w:tab w:val="clear" w:pos="737"/>
          <w:tab w:val="left" w:pos="720"/>
        </w:tabs>
        <w:ind w:left="0" w:hanging="709"/>
        <w:contextualSpacing/>
        <w:jc w:val="both"/>
        <w:rPr>
          <w:rFonts w:asciiTheme="minorHAnsi" w:eastAsia="Times New Roman" w:hAnsiTheme="minorHAnsi" w:cstheme="minorHAnsi"/>
          <w:b/>
          <w:caps/>
        </w:rPr>
      </w:pPr>
      <w:bookmarkStart w:id="0" w:name="_Toc273866258"/>
      <w:r>
        <w:rPr>
          <w:rFonts w:asciiTheme="minorHAnsi" w:eastAsia="Times New Roman" w:hAnsiTheme="minorHAnsi" w:cstheme="minorHAnsi"/>
          <w:b/>
          <w:caps/>
        </w:rPr>
        <w:t>PŘEDMĚT SMLOUVY</w:t>
      </w:r>
      <w:bookmarkStart w:id="1" w:name="_Ref256777714"/>
      <w:bookmarkEnd w:id="0"/>
    </w:p>
    <w:p w:rsidR="00846619" w:rsidRPr="00846619" w:rsidRDefault="006E19F0" w:rsidP="00846619">
      <w:pPr>
        <w:pStyle w:val="Odstavecseseznamem"/>
        <w:tabs>
          <w:tab w:val="left" w:pos="720"/>
        </w:tabs>
        <w:ind w:left="0"/>
        <w:contextualSpacing/>
        <w:jc w:val="both"/>
        <w:rPr>
          <w:rFonts w:asciiTheme="minorHAnsi" w:eastAsia="Times New Roman" w:hAnsiTheme="minorHAnsi" w:cstheme="minorHAnsi"/>
          <w:b/>
          <w:caps/>
          <w:color w:val="FF0000"/>
        </w:rPr>
      </w:pPr>
      <w:r w:rsidRPr="00846619">
        <w:rPr>
          <w:rFonts w:asciiTheme="minorHAnsi" w:hAnsiTheme="minorHAnsi" w:cstheme="minorHAnsi"/>
        </w:rPr>
        <w:t xml:space="preserve">Předmětem Smlouvy </w:t>
      </w:r>
      <w:bookmarkStart w:id="2" w:name="_Hlk36111968"/>
      <w:r w:rsidRPr="00846619">
        <w:rPr>
          <w:rFonts w:asciiTheme="minorHAnsi" w:hAnsiTheme="minorHAnsi" w:cstheme="minorHAnsi"/>
        </w:rPr>
        <w:t xml:space="preserve">je úprava podmínek vztahu mezi smluvními stranami, za nichž Partner umožní Alze umístit zařízení – box na výdej zboží </w:t>
      </w:r>
      <w:bookmarkEnd w:id="2"/>
      <w:r w:rsidRPr="00846619">
        <w:rPr>
          <w:rFonts w:asciiTheme="minorHAnsi" w:hAnsiTheme="minorHAnsi" w:cstheme="minorHAnsi"/>
        </w:rPr>
        <w:t>(dále jen „</w:t>
      </w:r>
      <w:r w:rsidRPr="00846619">
        <w:rPr>
          <w:rFonts w:asciiTheme="minorHAnsi" w:hAnsiTheme="minorHAnsi" w:cstheme="minorHAnsi"/>
          <w:b/>
        </w:rPr>
        <w:t>AlzaBox</w:t>
      </w:r>
      <w:r w:rsidR="00E86009" w:rsidRPr="00846619">
        <w:rPr>
          <w:rFonts w:asciiTheme="minorHAnsi" w:hAnsiTheme="minorHAnsi" w:cstheme="minorHAnsi"/>
        </w:rPr>
        <w:t>“) na pozemku parc. číslo 1281/1 ostatní plocha</w:t>
      </w:r>
      <w:r w:rsidRPr="00846619">
        <w:rPr>
          <w:rFonts w:asciiTheme="minorHAnsi" w:hAnsiTheme="minorHAnsi" w:cstheme="minorHAnsi"/>
        </w:rPr>
        <w:t>,</w:t>
      </w:r>
      <w:r w:rsidR="00E86009" w:rsidRPr="00846619">
        <w:rPr>
          <w:rFonts w:asciiTheme="minorHAnsi" w:hAnsiTheme="minorHAnsi" w:cstheme="minorHAnsi"/>
          <w:color w:val="000000"/>
        </w:rPr>
        <w:t xml:space="preserve"> k. ú. Poruba</w:t>
      </w:r>
      <w:r w:rsidR="004259F8">
        <w:rPr>
          <w:rFonts w:asciiTheme="minorHAnsi" w:hAnsiTheme="minorHAnsi" w:cstheme="minorHAnsi"/>
          <w:color w:val="000000"/>
        </w:rPr>
        <w:t xml:space="preserve">, obec Ostrava, </w:t>
      </w:r>
      <w:r w:rsidRPr="00846619">
        <w:rPr>
          <w:rFonts w:asciiTheme="minorHAnsi" w:hAnsiTheme="minorHAnsi" w:cstheme="minorHAnsi"/>
          <w:color w:val="000000"/>
        </w:rPr>
        <w:t>za</w:t>
      </w:r>
      <w:r w:rsidR="00E86009" w:rsidRPr="00846619">
        <w:rPr>
          <w:rFonts w:asciiTheme="minorHAnsi" w:hAnsiTheme="minorHAnsi" w:cstheme="minorHAnsi"/>
          <w:color w:val="000000"/>
        </w:rPr>
        <w:t>psaný na LV č. 289</w:t>
      </w:r>
      <w:r w:rsidRPr="00846619">
        <w:rPr>
          <w:rFonts w:asciiTheme="minorHAnsi" w:hAnsiTheme="minorHAnsi" w:cstheme="minorHAnsi"/>
          <w:color w:val="000000"/>
        </w:rPr>
        <w:t xml:space="preserve">, Katastrální úřad pro Moravskoslezský kraj, katastrální pracoviště Ostrava </w:t>
      </w:r>
      <w:r w:rsidRPr="00846619">
        <w:rPr>
          <w:rFonts w:asciiTheme="minorHAnsi" w:hAnsiTheme="minorHAnsi" w:cstheme="minorHAnsi"/>
        </w:rPr>
        <w:t>o výměře 3-5</w:t>
      </w:r>
      <w:r w:rsidRPr="00846619">
        <w:rPr>
          <w:rFonts w:asciiTheme="minorHAnsi" w:hAnsiTheme="minorHAnsi" w:cstheme="minorHAnsi"/>
          <w:snapToGrid w:val="0"/>
        </w:rPr>
        <w:t xml:space="preserve"> m</w:t>
      </w:r>
      <w:r w:rsidRPr="00846619">
        <w:rPr>
          <w:rFonts w:asciiTheme="minorHAnsi" w:hAnsiTheme="minorHAnsi" w:cstheme="minorHAnsi"/>
          <w:vertAlign w:val="superscript"/>
        </w:rPr>
        <w:t>2</w:t>
      </w:r>
      <w:r w:rsidRPr="00846619">
        <w:rPr>
          <w:rFonts w:asciiTheme="minorHAnsi" w:hAnsiTheme="minorHAnsi" w:cstheme="minorHAnsi"/>
        </w:rPr>
        <w:t xml:space="preserve">, </w:t>
      </w:r>
      <w:r w:rsidRPr="00846619">
        <w:rPr>
          <w:rFonts w:asciiTheme="minorHAnsi" w:hAnsiTheme="minorHAnsi" w:cstheme="minorHAnsi"/>
          <w:snapToGrid w:val="0"/>
        </w:rPr>
        <w:t xml:space="preserve">přičemž předmětná část nemovitosti je zakreslena v Příloze č. 1 Smlouvy </w:t>
      </w:r>
      <w:r w:rsidRPr="00846619">
        <w:rPr>
          <w:rFonts w:asciiTheme="minorHAnsi" w:hAnsiTheme="minorHAnsi" w:cstheme="minorHAnsi"/>
        </w:rPr>
        <w:t>(dále jen „</w:t>
      </w:r>
      <w:r w:rsidRPr="00846619">
        <w:rPr>
          <w:rFonts w:asciiTheme="minorHAnsi" w:hAnsiTheme="minorHAnsi" w:cstheme="minorHAnsi"/>
          <w:b/>
        </w:rPr>
        <w:t>Lokalita</w:t>
      </w:r>
      <w:r w:rsidRPr="00846619">
        <w:rPr>
          <w:rFonts w:asciiTheme="minorHAnsi" w:hAnsiTheme="minorHAnsi" w:cstheme="minorHAnsi"/>
        </w:rPr>
        <w:t xml:space="preserve">“). </w:t>
      </w:r>
      <w:bookmarkEnd w:id="1"/>
    </w:p>
    <w:p w:rsidR="006E19F0" w:rsidRDefault="006E19F0" w:rsidP="006E19F0">
      <w:pPr>
        <w:pStyle w:val="RLTextlnkuslovan"/>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Smluvní strany se zavazují si poskytovat veškerou nezbytnou součinnost pro řádné a včasné plnění povinností vyplývajících z této Smlouvy. </w:t>
      </w:r>
    </w:p>
    <w:p w:rsidR="006E19F0" w:rsidRDefault="006E19F0" w:rsidP="006E19F0">
      <w:pPr>
        <w:pStyle w:val="RLTextlnkuslovan"/>
        <w:numPr>
          <w:ilvl w:val="0"/>
          <w:numId w:val="0"/>
        </w:numPr>
        <w:tabs>
          <w:tab w:val="left" w:pos="708"/>
        </w:tabs>
        <w:spacing w:after="0"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after="0" w:line="240" w:lineRule="auto"/>
        <w:ind w:left="737"/>
        <w:rPr>
          <w:rFonts w:asciiTheme="minorHAnsi" w:hAnsiTheme="minorHAnsi" w:cstheme="minorHAnsi"/>
          <w:szCs w:val="22"/>
        </w:rPr>
      </w:pPr>
    </w:p>
    <w:p w:rsidR="006E19F0" w:rsidRDefault="006E19F0" w:rsidP="006E19F0">
      <w:pPr>
        <w:pStyle w:val="Odstavecseseznamem"/>
        <w:numPr>
          <w:ilvl w:val="0"/>
          <w:numId w:val="1"/>
        </w:numPr>
        <w:tabs>
          <w:tab w:val="clear" w:pos="737"/>
          <w:tab w:val="left" w:pos="720"/>
        </w:tabs>
        <w:ind w:left="0" w:hanging="709"/>
        <w:contextualSpacing/>
        <w:jc w:val="both"/>
        <w:rPr>
          <w:rFonts w:asciiTheme="minorHAnsi" w:eastAsia="Times New Roman" w:hAnsiTheme="minorHAnsi" w:cstheme="minorHAnsi"/>
          <w:b/>
          <w:caps/>
        </w:rPr>
      </w:pPr>
      <w:r>
        <w:rPr>
          <w:rFonts w:asciiTheme="minorHAnsi" w:eastAsia="Times New Roman" w:hAnsiTheme="minorHAnsi" w:cstheme="minorHAnsi"/>
          <w:b/>
          <w:caps/>
        </w:rPr>
        <w:t>PRÁVA A POVINNOSTI SMLUVNÍCH STRAN</w:t>
      </w:r>
    </w:p>
    <w:p w:rsidR="006E19F0" w:rsidRDefault="006E19F0" w:rsidP="006E19F0">
      <w:pPr>
        <w:pStyle w:val="RLTextlnkuslovan"/>
        <w:tabs>
          <w:tab w:val="num" w:pos="0"/>
        </w:tabs>
        <w:spacing w:after="0" w:line="240" w:lineRule="auto"/>
        <w:ind w:left="28"/>
        <w:rPr>
          <w:rFonts w:asciiTheme="minorHAnsi" w:hAnsiTheme="minorHAnsi" w:cstheme="minorHAnsi"/>
          <w:szCs w:val="22"/>
        </w:rPr>
      </w:pPr>
      <w:r>
        <w:rPr>
          <w:rFonts w:asciiTheme="minorHAnsi" w:hAnsiTheme="minorHAnsi" w:cstheme="minorHAnsi"/>
          <w:szCs w:val="22"/>
        </w:rPr>
        <w:t>Partner se zavazuje:</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umožnit Alze umístění AlzaBoxu v Lokalitě a předat Lokalitu na základě předávacího protokolu nejpozději ke dni </w:t>
      </w:r>
      <w:r>
        <w:rPr>
          <w:rFonts w:asciiTheme="minorHAnsi" w:hAnsiTheme="minorHAnsi" w:cstheme="minorHAnsi"/>
          <w:b/>
          <w:szCs w:val="22"/>
        </w:rPr>
        <w:t>1. 1. 202</w:t>
      </w:r>
      <w:r w:rsidR="00815D93">
        <w:rPr>
          <w:rFonts w:asciiTheme="minorHAnsi" w:hAnsiTheme="minorHAnsi" w:cstheme="minorHAnsi"/>
          <w:b/>
          <w:szCs w:val="22"/>
        </w:rPr>
        <w:t>2</w:t>
      </w:r>
      <w:r>
        <w:rPr>
          <w:rFonts w:asciiTheme="minorHAnsi" w:hAnsiTheme="minorHAnsi" w:cstheme="minorHAnsi"/>
          <w:b/>
          <w:szCs w:val="22"/>
        </w:rPr>
        <w:t>,</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přenechat Lokalitu Alze tak, aby ji mohla užívat ke své podnikatelské činnosti, tj. pro instalaci a provozování AlzaBoxu a antény, a zavážení zboží do AlzaBoxu, </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zajistit Alze možnost instalovat AlzaBox včetně antény na AlzaBoxu a poskytnout součinnost s tím spojenou, </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udržovat Lokalitu v takovém stavu, aby mohla sloužit tomu užívání, pro které byla poskytnuta, </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zajistit Alze užívání Lokality po dobu trvání této Smlouvy;</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zajistit neomezený přístup k AlzaBoxu v Lokalitě 24 h 7 dní v týdnu, pro účely zásobování a pro účely vyzvednutí zboží;</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umožnit Alze sledování pohybu jednotlivých osob u AlzaBoxu v Lokalitě prostřednictvím Alzou instalovaného a provozovaného kamerového systému a přenos signálu přes anténu, přičemž Alza je </w:t>
      </w:r>
      <w:r>
        <w:rPr>
          <w:rFonts w:asciiTheme="minorHAnsi" w:hAnsiTheme="minorHAnsi" w:cstheme="minorHAnsi"/>
          <w:szCs w:val="22"/>
        </w:rPr>
        <w:lastRenderedPageBreak/>
        <w:t>povinna zajistit dodržování ochrany osobních údajů a Partner jí poskytne případně součinnost v řízení u Úřadu na ochranu osobních údajů a dále je povinna dodržovat pokyny či příkazy Partnera související s umístěním kamerového systému v Lokalitě;</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zajistit přívod a dodávku elektrického proudu k AlzaBoxu v Lokalitě a vybudovat elektrickou přípojku dle Přílohy č 4 k napájení AlzaBoxu. </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v případě, že dojde k výpadku elektrického proudu týkajícího se AlzaBoxu v Lokalitě, zajistit nápravu tohoto stavu, tedy pokud závada leží na straně Partnera, </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zajistit udržování Lokality tak, že je způsobilá k užití k účelu dle této smlouvy;</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umožnit konstrukčně ukotvit AlzaBox v/na Lokalitu dle technického řešení specifikovaného v Příloze č. 3 – Popis technického řešení ukotvení AlzaBoxu. Zároveň Partner s provedením technického řešením ukotvení AlzaBoxu dle Přílohy č. 3 vyslovuje souhlas.</w:t>
      </w:r>
    </w:p>
    <w:p w:rsidR="00815D93" w:rsidRDefault="00815D93"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Partner se zavazuje, že </w:t>
      </w:r>
      <w:r w:rsidR="003621B6">
        <w:rPr>
          <w:rFonts w:asciiTheme="minorHAnsi" w:hAnsiTheme="minorHAnsi" w:cstheme="minorHAnsi"/>
          <w:szCs w:val="22"/>
        </w:rPr>
        <w:t>na předmětu nájmu odstraní/</w:t>
      </w:r>
      <w:r w:rsidR="003621B6" w:rsidRPr="003A0F14">
        <w:rPr>
          <w:rFonts w:asciiTheme="minorHAnsi" w:hAnsiTheme="minorHAnsi" w:cstheme="minorHAnsi"/>
          <w:szCs w:val="22"/>
        </w:rPr>
        <w:t>přesa</w:t>
      </w:r>
      <w:r w:rsidRPr="003A0F14">
        <w:rPr>
          <w:rFonts w:asciiTheme="minorHAnsi" w:hAnsiTheme="minorHAnsi" w:cstheme="minorHAnsi"/>
          <w:szCs w:val="22"/>
        </w:rPr>
        <w:t>dí</w:t>
      </w:r>
      <w:r>
        <w:rPr>
          <w:rFonts w:asciiTheme="minorHAnsi" w:hAnsiTheme="minorHAnsi" w:cstheme="minorHAnsi"/>
          <w:szCs w:val="22"/>
        </w:rPr>
        <w:t xml:space="preserve"> vzrostlý stromek. </w:t>
      </w:r>
    </w:p>
    <w:p w:rsidR="006E19F0" w:rsidRDefault="006E19F0" w:rsidP="006E19F0">
      <w:pPr>
        <w:pStyle w:val="RLTextlnkuslovan"/>
        <w:numPr>
          <w:ilvl w:val="0"/>
          <w:numId w:val="0"/>
        </w:numPr>
        <w:tabs>
          <w:tab w:val="left" w:pos="708"/>
        </w:tabs>
        <w:spacing w:after="0" w:line="240" w:lineRule="auto"/>
        <w:rPr>
          <w:rFonts w:asciiTheme="minorHAnsi" w:hAnsiTheme="minorHAnsi" w:cstheme="minorHAnsi"/>
          <w:szCs w:val="22"/>
        </w:rPr>
      </w:pPr>
    </w:p>
    <w:p w:rsidR="006E19F0" w:rsidRDefault="006E19F0" w:rsidP="006E19F0">
      <w:pPr>
        <w:pStyle w:val="RLTextlnkuslovan"/>
        <w:tabs>
          <w:tab w:val="num" w:pos="0"/>
        </w:tabs>
        <w:spacing w:after="0" w:line="240" w:lineRule="auto"/>
        <w:ind w:left="28"/>
        <w:rPr>
          <w:rFonts w:asciiTheme="minorHAnsi" w:hAnsiTheme="minorHAnsi" w:cstheme="minorHAnsi"/>
          <w:szCs w:val="22"/>
        </w:rPr>
      </w:pPr>
      <w:r>
        <w:rPr>
          <w:rFonts w:asciiTheme="minorHAnsi" w:hAnsiTheme="minorHAnsi" w:cstheme="minorHAnsi"/>
          <w:szCs w:val="22"/>
        </w:rPr>
        <w:t>Alza se zavazuje:</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že bude při užívání Lokality dodržovat platné požární, bezpečnostní, hygienické a pracovně-právní předpisy </w:t>
      </w:r>
      <w:r w:rsidR="00765E02">
        <w:rPr>
          <w:rFonts w:asciiTheme="minorHAnsi" w:hAnsiTheme="minorHAnsi" w:cstheme="minorHAnsi"/>
          <w:szCs w:val="22"/>
        </w:rPr>
        <w:t xml:space="preserve">včetně provozního řádu Lokality. </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že přijme taková opatření, aby svou činností, např. hlukem neobtěžovala Partnera, jeho zaměstnance nebo klienty či další uživatele prostor v Lokalitě anebo v jejím okolí, </w:t>
      </w:r>
    </w:p>
    <w:p w:rsidR="006E19F0" w:rsidRPr="0006721C"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že po skončení účinnosti této Smlouvy odstraní AlzaBox a uvede dotčenou část Lokality do původního stavu a v případě, že tak neučiní, je oprávněn toto na náklady Alzy provést Partner. </w:t>
      </w:r>
      <w:r w:rsidRPr="0006721C">
        <w:rPr>
          <w:rFonts w:asciiTheme="minorHAnsi" w:hAnsiTheme="minorHAnsi" w:cstheme="minorHAnsi"/>
          <w:szCs w:val="22"/>
        </w:rPr>
        <w:t xml:space="preserve">Alza a Partner se dohodli, že pokud Alza neodstraní AlzaBox, anebo neuvede lokalitu do původního stavu ani ve lhůtě do </w:t>
      </w:r>
      <w:r w:rsidR="00C175EF" w:rsidRPr="0006721C">
        <w:rPr>
          <w:rFonts w:asciiTheme="minorHAnsi" w:hAnsiTheme="minorHAnsi" w:cstheme="minorHAnsi"/>
          <w:szCs w:val="22"/>
        </w:rPr>
        <w:t>30</w:t>
      </w:r>
      <w:r w:rsidRPr="0006721C">
        <w:rPr>
          <w:rFonts w:asciiTheme="minorHAnsi" w:hAnsiTheme="minorHAnsi" w:cstheme="minorHAnsi"/>
          <w:szCs w:val="22"/>
        </w:rPr>
        <w:t xml:space="preserve"> (</w:t>
      </w:r>
      <w:r w:rsidR="00C175EF" w:rsidRPr="0006721C">
        <w:rPr>
          <w:rFonts w:asciiTheme="minorHAnsi" w:hAnsiTheme="minorHAnsi" w:cstheme="minorHAnsi"/>
          <w:szCs w:val="22"/>
        </w:rPr>
        <w:t>třiceti</w:t>
      </w:r>
      <w:r w:rsidRPr="0006721C">
        <w:rPr>
          <w:rFonts w:asciiTheme="minorHAnsi" w:hAnsiTheme="minorHAnsi" w:cstheme="minorHAnsi"/>
          <w:szCs w:val="22"/>
        </w:rPr>
        <w:t xml:space="preserve">) dní od skončení účinnosti této smlouvy, za porušení tohoto závazku se sjednává smluvní pokuta ve výši </w:t>
      </w:r>
      <w:r w:rsidR="00C175EF" w:rsidRPr="0006721C">
        <w:rPr>
          <w:rFonts w:asciiTheme="minorHAnsi" w:hAnsiTheme="minorHAnsi" w:cstheme="minorHAnsi"/>
          <w:szCs w:val="22"/>
        </w:rPr>
        <w:t>500</w:t>
      </w:r>
      <w:r w:rsidRPr="0006721C">
        <w:rPr>
          <w:rFonts w:asciiTheme="minorHAnsi" w:hAnsiTheme="minorHAnsi" w:cstheme="minorHAnsi"/>
          <w:szCs w:val="22"/>
        </w:rPr>
        <w:t xml:space="preserve"> Kč (slovy:</w:t>
      </w:r>
      <w:r w:rsidR="00C175EF" w:rsidRPr="0006721C">
        <w:rPr>
          <w:rFonts w:asciiTheme="minorHAnsi" w:hAnsiTheme="minorHAnsi" w:cstheme="minorHAnsi"/>
          <w:szCs w:val="22"/>
        </w:rPr>
        <w:t xml:space="preserve"> pět set</w:t>
      </w:r>
      <w:r w:rsidRPr="0006721C">
        <w:rPr>
          <w:rFonts w:asciiTheme="minorHAnsi" w:hAnsiTheme="minorHAnsi" w:cstheme="minorHAnsi"/>
          <w:szCs w:val="22"/>
        </w:rPr>
        <w:t xml:space="preserve"> korun českých) denně, kterou je oprávněn Partner po Alze vymáhat. Smluvní pokuta je splatná okamžikem porušení závazku ze strany Alza. Právo na náhradu škody tím není dotčeno. </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Alza má právo označit povrch AlzaBoxu ve smyslu Přílohy č. 2 této Smlouvy, s čímž Partner souhlasí. </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 xml:space="preserve">vybudovat na předmětu nájmu betonovou desku k ukotvení Alzaboxu, dle Přílohy č. 3 a tím konstrukčně ukotvit Alzabox v Lokalitě.  </w:t>
      </w:r>
    </w:p>
    <w:p w:rsidR="006E19F0" w:rsidRDefault="006E19F0" w:rsidP="006E19F0">
      <w:pPr>
        <w:pStyle w:val="RLTextlnkuslovan"/>
        <w:numPr>
          <w:ilvl w:val="2"/>
          <w:numId w:val="1"/>
        </w:numPr>
        <w:tabs>
          <w:tab w:val="num" w:pos="0"/>
        </w:tabs>
        <w:spacing w:after="0" w:line="240" w:lineRule="auto"/>
        <w:ind w:left="0"/>
        <w:rPr>
          <w:rFonts w:asciiTheme="minorHAnsi" w:hAnsiTheme="minorHAnsi" w:cstheme="minorHAnsi"/>
          <w:szCs w:val="22"/>
        </w:rPr>
      </w:pPr>
      <w:r>
        <w:rPr>
          <w:rFonts w:asciiTheme="minorHAnsi" w:hAnsiTheme="minorHAnsi" w:cstheme="minorHAnsi"/>
          <w:szCs w:val="22"/>
        </w:rPr>
        <w:t>Alza má právo v Lokalitě umí</w:t>
      </w:r>
      <w:r w:rsidR="00817E59">
        <w:rPr>
          <w:rFonts w:asciiTheme="minorHAnsi" w:hAnsiTheme="minorHAnsi" w:cstheme="minorHAnsi"/>
          <w:szCs w:val="22"/>
        </w:rPr>
        <w:t xml:space="preserve">stit až </w:t>
      </w:r>
      <w:r w:rsidR="00815D93">
        <w:rPr>
          <w:rFonts w:asciiTheme="minorHAnsi" w:hAnsiTheme="minorHAnsi" w:cstheme="minorHAnsi"/>
          <w:szCs w:val="22"/>
        </w:rPr>
        <w:t>9</w:t>
      </w:r>
      <w:r w:rsidR="003621B6">
        <w:rPr>
          <w:rFonts w:asciiTheme="minorHAnsi" w:hAnsiTheme="minorHAnsi" w:cstheme="minorHAnsi"/>
          <w:szCs w:val="22"/>
        </w:rPr>
        <w:t xml:space="preserve">-ti modulový </w:t>
      </w:r>
      <w:proofErr w:type="spellStart"/>
      <w:r w:rsidR="003621B6">
        <w:rPr>
          <w:rFonts w:asciiTheme="minorHAnsi" w:hAnsiTheme="minorHAnsi" w:cstheme="minorHAnsi"/>
          <w:szCs w:val="22"/>
        </w:rPr>
        <w:t>AlzaBox</w:t>
      </w:r>
      <w:proofErr w:type="spellEnd"/>
      <w:r w:rsidR="003621B6">
        <w:rPr>
          <w:rFonts w:asciiTheme="minorHAnsi" w:hAnsiTheme="minorHAnsi" w:cstheme="minorHAnsi"/>
          <w:szCs w:val="22"/>
        </w:rPr>
        <w:t>.</w:t>
      </w:r>
    </w:p>
    <w:p w:rsidR="00817E59" w:rsidRDefault="00817E59" w:rsidP="00846619">
      <w:pPr>
        <w:pStyle w:val="RLTextlnkuslovan"/>
        <w:numPr>
          <w:ilvl w:val="0"/>
          <w:numId w:val="0"/>
        </w:numPr>
        <w:spacing w:after="0"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rPr>
          <w:rFonts w:asciiTheme="minorHAnsi" w:hAnsiTheme="minorHAnsi" w:cstheme="minorHAnsi"/>
          <w:szCs w:val="22"/>
        </w:rPr>
      </w:pPr>
    </w:p>
    <w:p w:rsidR="006E19F0" w:rsidRDefault="006E19F0" w:rsidP="006E19F0">
      <w:pPr>
        <w:pStyle w:val="Odstavecseseznamem"/>
        <w:keepNext/>
        <w:numPr>
          <w:ilvl w:val="0"/>
          <w:numId w:val="1"/>
        </w:numPr>
        <w:tabs>
          <w:tab w:val="clear" w:pos="737"/>
          <w:tab w:val="left" w:pos="720"/>
        </w:tabs>
        <w:ind w:left="0" w:hanging="709"/>
        <w:contextualSpacing/>
        <w:jc w:val="both"/>
        <w:rPr>
          <w:rFonts w:asciiTheme="minorHAnsi" w:eastAsia="Times New Roman" w:hAnsiTheme="minorHAnsi" w:cstheme="minorHAnsi"/>
          <w:b/>
          <w:caps/>
        </w:rPr>
      </w:pPr>
      <w:r>
        <w:rPr>
          <w:rFonts w:asciiTheme="minorHAnsi" w:eastAsia="Times New Roman" w:hAnsiTheme="minorHAnsi" w:cstheme="minorHAnsi"/>
          <w:b/>
          <w:caps/>
        </w:rPr>
        <w:t>úplata ZA UMÍSTĚNÍ A DODÁVKU ELEKTRICKÉ ENERGIE</w:t>
      </w:r>
    </w:p>
    <w:p w:rsidR="006E19F0" w:rsidRDefault="006E19F0" w:rsidP="006E19F0">
      <w:pPr>
        <w:pStyle w:val="RLTextlnkuslovan"/>
        <w:tabs>
          <w:tab w:val="num" w:pos="0"/>
        </w:tabs>
        <w:spacing w:line="240" w:lineRule="auto"/>
        <w:ind w:left="0" w:hanging="709"/>
        <w:rPr>
          <w:rFonts w:asciiTheme="minorHAnsi" w:hAnsiTheme="minorHAnsi" w:cstheme="minorHAnsi"/>
          <w:szCs w:val="22"/>
        </w:rPr>
      </w:pPr>
      <w:r>
        <w:rPr>
          <w:rFonts w:asciiTheme="minorHAnsi" w:hAnsiTheme="minorHAnsi" w:cstheme="minorHAnsi"/>
          <w:szCs w:val="22"/>
        </w:rPr>
        <w:t>Smlu</w:t>
      </w:r>
      <w:r w:rsidR="007C1631">
        <w:rPr>
          <w:rFonts w:asciiTheme="minorHAnsi" w:hAnsiTheme="minorHAnsi" w:cstheme="minorHAnsi"/>
          <w:szCs w:val="22"/>
        </w:rPr>
        <w:t xml:space="preserve">vní strany se dohodly, že za </w:t>
      </w:r>
      <w:r>
        <w:rPr>
          <w:rFonts w:asciiTheme="minorHAnsi" w:hAnsiTheme="minorHAnsi" w:cstheme="minorHAnsi"/>
          <w:szCs w:val="22"/>
        </w:rPr>
        <w:t>nájem Lokality pro umístění AlzaBoxu bude Alza Partnerovi hradit měsíční nájemné ve výši 2.500 Kč + DPH.</w:t>
      </w:r>
    </w:p>
    <w:p w:rsidR="006E19F0" w:rsidRDefault="006E19F0" w:rsidP="006E19F0">
      <w:pPr>
        <w:pStyle w:val="RLTextlnkuslovan"/>
        <w:tabs>
          <w:tab w:val="num" w:pos="0"/>
        </w:tabs>
        <w:spacing w:line="240" w:lineRule="auto"/>
        <w:ind w:left="0" w:hanging="709"/>
        <w:rPr>
          <w:rFonts w:asciiTheme="minorHAnsi" w:hAnsiTheme="minorHAnsi" w:cstheme="minorHAnsi"/>
          <w:szCs w:val="22"/>
        </w:rPr>
      </w:pPr>
      <w:r>
        <w:rPr>
          <w:rFonts w:asciiTheme="minorHAnsi" w:hAnsiTheme="minorHAnsi" w:cstheme="minorHAnsi"/>
          <w:szCs w:val="22"/>
        </w:rPr>
        <w:t>Alza se zavazuje hradit Partnerovi za dodávku elektrické energie paušální měsíční sazbou 500 Kč + DPH.</w:t>
      </w:r>
    </w:p>
    <w:p w:rsidR="006E19F0" w:rsidRDefault="006E19F0" w:rsidP="006E19F0">
      <w:pPr>
        <w:pStyle w:val="RLTextlnkuslovan"/>
        <w:tabs>
          <w:tab w:val="num" w:pos="0"/>
        </w:tabs>
        <w:spacing w:line="240" w:lineRule="auto"/>
        <w:ind w:left="0" w:hanging="709"/>
        <w:rPr>
          <w:rFonts w:asciiTheme="minorHAnsi" w:hAnsiTheme="minorHAnsi" w:cstheme="minorHAnsi"/>
          <w:szCs w:val="22"/>
        </w:rPr>
      </w:pPr>
      <w:r>
        <w:rPr>
          <w:rFonts w:asciiTheme="minorHAnsi" w:hAnsiTheme="minorHAnsi" w:cstheme="minorHAnsi"/>
          <w:szCs w:val="22"/>
        </w:rPr>
        <w:t xml:space="preserve">Úplata nájemného a paušálních sazeb za elektřinu bude provedena na základě daňového dokladu – platebního kalendáře vystaveného Partnerem a zaslaného ve formátu .pdf email </w:t>
      </w:r>
      <w:hyperlink r:id="rId5" w:history="1">
        <w:r>
          <w:rPr>
            <w:rStyle w:val="Hypertextovodkaz"/>
            <w:rFonts w:asciiTheme="minorHAnsi" w:hAnsiTheme="minorHAnsi" w:cstheme="minorHAnsi"/>
            <w:szCs w:val="22"/>
          </w:rPr>
          <w:t>podatelna@alza.cz</w:t>
        </w:r>
      </w:hyperlink>
      <w:r>
        <w:rPr>
          <w:rFonts w:asciiTheme="minorHAnsi" w:hAnsiTheme="minorHAnsi" w:cstheme="minorHAnsi"/>
          <w:szCs w:val="22"/>
        </w:rPr>
        <w:t>, ve znění 1 email = 1 daňový doklad (přílohy k daňovému dokladu pak nejsou omezeny počtem a formátem). Úplata bude provedena převodem na bankovní účet Partnera, který bude uvedený na daňovém dokladu. V opačném případě bude platba provedena nejdříve po zveřejnění bankovního účtu. Vzor platebního kalendáře je uveden v Příloze č. 6.</w:t>
      </w:r>
    </w:p>
    <w:p w:rsidR="006E19F0" w:rsidRDefault="006E19F0" w:rsidP="006E19F0">
      <w:pPr>
        <w:pStyle w:val="RLTextlnkuslovan"/>
        <w:tabs>
          <w:tab w:val="num" w:pos="0"/>
        </w:tabs>
        <w:spacing w:line="240" w:lineRule="auto"/>
        <w:ind w:left="0" w:hanging="709"/>
        <w:rPr>
          <w:rFonts w:asciiTheme="minorHAnsi" w:hAnsiTheme="minorHAnsi" w:cstheme="minorHAnsi"/>
          <w:szCs w:val="22"/>
        </w:rPr>
      </w:pPr>
      <w:r>
        <w:rPr>
          <w:rFonts w:asciiTheme="minorHAnsi" w:hAnsiTheme="minorHAnsi" w:cstheme="minorHAnsi"/>
          <w:szCs w:val="22"/>
        </w:rPr>
        <w:t xml:space="preserve">Nájemné bude první měsíc doby trvání nájmu navýšeno o celkovou částku 15.000 Kč + DPH, jako kompenzace nákladů na přípravu místa pro Alzabox. Konkrétně o náklady spojené s přípravou elektrické přípojky. Kompenzace musí být součástí nájmu nikoliv jako samostatná položka na platebním kalendáři. </w:t>
      </w:r>
    </w:p>
    <w:p w:rsidR="006E19F0" w:rsidRDefault="006E19F0" w:rsidP="006E19F0">
      <w:pPr>
        <w:pStyle w:val="RLTextlnkuslovan"/>
        <w:tabs>
          <w:tab w:val="num" w:pos="0"/>
        </w:tabs>
        <w:spacing w:line="240" w:lineRule="auto"/>
        <w:ind w:left="0" w:hanging="709"/>
        <w:rPr>
          <w:rFonts w:asciiTheme="minorHAnsi" w:hAnsiTheme="minorHAnsi" w:cstheme="minorHAnsi"/>
          <w:szCs w:val="22"/>
        </w:rPr>
      </w:pPr>
      <w:r>
        <w:rPr>
          <w:rFonts w:asciiTheme="minorHAnsi" w:hAnsiTheme="minorHAnsi" w:cstheme="minorHAnsi"/>
          <w:szCs w:val="22"/>
        </w:rPr>
        <w:t>Nájemné a poplatek za dodávku el. energie se hradí od měsíce, ve kterém byl Alzabox instalován.</w:t>
      </w:r>
    </w:p>
    <w:p w:rsidR="00B02819" w:rsidRPr="007B31EC" w:rsidRDefault="006E19F0" w:rsidP="00B02819">
      <w:pPr>
        <w:pStyle w:val="RLTextlnkuslovan"/>
        <w:tabs>
          <w:tab w:val="num" w:pos="0"/>
        </w:tabs>
        <w:spacing w:line="240" w:lineRule="auto"/>
        <w:ind w:left="0" w:hanging="709"/>
        <w:rPr>
          <w:rFonts w:asciiTheme="minorHAnsi" w:hAnsiTheme="minorHAnsi" w:cstheme="minorHAnsi"/>
          <w:color w:val="000000" w:themeColor="text1"/>
          <w:szCs w:val="22"/>
        </w:rPr>
      </w:pPr>
      <w:r w:rsidRPr="007B31EC">
        <w:rPr>
          <w:rFonts w:asciiTheme="minorHAnsi" w:hAnsiTheme="minorHAnsi" w:cstheme="minorHAnsi"/>
          <w:color w:val="000000" w:themeColor="text1"/>
          <w:szCs w:val="22"/>
        </w:rPr>
        <w:t xml:space="preserve">Alza a Partner se dohodli, že pokud bude Alza v prodlení s úhradou svých peněžitých závazků vůči Partnerovi dle bodů 3.1, 3.2 a 3.3 déle jak 30 (třicet) dní po lhůtě splatnosti, za porušení tohoto </w:t>
      </w:r>
      <w:r w:rsidRPr="007B31EC">
        <w:rPr>
          <w:rFonts w:asciiTheme="minorHAnsi" w:hAnsiTheme="minorHAnsi" w:cstheme="minorHAnsi"/>
          <w:color w:val="000000" w:themeColor="text1"/>
          <w:szCs w:val="22"/>
        </w:rPr>
        <w:lastRenderedPageBreak/>
        <w:t>závazku se sjednává smluvní pokuta ve výši 0,1 % z dlužné částky za každý i započatý den prodlení, kterou je oprávněn Partner po Alze vymáhat. Smluvní pokuta je splatná okamžikem porušení závazku ze strany Alza. Právo na náhradu škody tím není dotčeno.</w:t>
      </w:r>
    </w:p>
    <w:p w:rsidR="00B02819" w:rsidRPr="00632EB8" w:rsidRDefault="00B02819" w:rsidP="00B02819">
      <w:pPr>
        <w:pStyle w:val="RLTextlnkuslovan"/>
        <w:tabs>
          <w:tab w:val="num" w:pos="0"/>
        </w:tabs>
        <w:spacing w:line="240" w:lineRule="auto"/>
        <w:ind w:left="0" w:hanging="709"/>
        <w:rPr>
          <w:rFonts w:asciiTheme="minorHAnsi" w:hAnsiTheme="minorHAnsi" w:cstheme="minorHAnsi"/>
          <w:color w:val="000000" w:themeColor="text1"/>
          <w:szCs w:val="22"/>
        </w:rPr>
      </w:pPr>
      <w:r w:rsidRPr="007B31EC">
        <w:rPr>
          <w:rFonts w:asciiTheme="minorHAnsi" w:eastAsia="Arial" w:hAnsiTheme="minorHAnsi" w:cstheme="minorHAnsi"/>
          <w:color w:val="000000" w:themeColor="text1"/>
        </w:rPr>
        <w:t xml:space="preserve">Smluvní strany se dohodly, že Partner je oprávněn každoročně k datu 1. ledna zvýšit nájemné podle koeficientu vyjadřujícího míru inflace stanovenou Českým statistickým úřadem. Zvýšení nájemného Partner oznámí Alza písemně nejpozději do 31. 3. toho, kterého roku. Alza je povinna hradit zvýšené nájemné vždy počínaje měsícem následujícím po měsíci, v kterém mu bylo Partnerem oznámeno zvýšení nájemného, případný dluh za období od 1. ledna daného roku do měsíce, od kterého začne </w:t>
      </w:r>
      <w:bookmarkStart w:id="3" w:name="_GoBack"/>
      <w:bookmarkEnd w:id="3"/>
      <w:r w:rsidRPr="007B31EC">
        <w:rPr>
          <w:rFonts w:asciiTheme="minorHAnsi" w:eastAsia="Arial" w:hAnsiTheme="minorHAnsi" w:cstheme="minorHAnsi"/>
          <w:color w:val="000000" w:themeColor="text1"/>
        </w:rPr>
        <w:t>Alza hradit zvýšené nájemné, ve výši rozdílu mezi do té doby sjednaným nájemným a navýšeným nájemným je povinna Alza uhradit Partnerovi společně s nájemným za měsíc následující po měsíci, v kterém jí bylo Partnerem oznámeno zvýšení nájemného. První takové zvýšení nájemného je Partner oprávněn učinit k 1. 1. 2023.</w:t>
      </w:r>
    </w:p>
    <w:p w:rsidR="00632EB8" w:rsidRPr="0006721C" w:rsidRDefault="00632EB8" w:rsidP="00B02819">
      <w:pPr>
        <w:pStyle w:val="RLTextlnkuslovan"/>
        <w:tabs>
          <w:tab w:val="num" w:pos="0"/>
        </w:tabs>
        <w:spacing w:line="240" w:lineRule="auto"/>
        <w:ind w:left="0" w:hanging="709"/>
        <w:rPr>
          <w:rFonts w:asciiTheme="minorHAnsi" w:hAnsiTheme="minorHAnsi" w:cstheme="minorHAnsi"/>
          <w:color w:val="000000" w:themeColor="text1"/>
          <w:szCs w:val="22"/>
        </w:rPr>
      </w:pPr>
      <w:r w:rsidRPr="0006721C">
        <w:rPr>
          <w:rFonts w:asciiTheme="minorHAnsi" w:eastAsia="Arial" w:hAnsiTheme="minorHAnsi" w:cstheme="minorHAnsi"/>
          <w:color w:val="000000" w:themeColor="text1"/>
        </w:rPr>
        <w:t xml:space="preserve">První platební kalendář bude vystaven s poslední splátkou nájemného za březen 2023. Každý následující platební kalendář bude vystaven na 12 měsíců. Každá první splátka nájemného na platebním kalendáři, vyjma prvního kalendáře, bude navýšena o míru inflace za první tři kalendářní měsíce. </w:t>
      </w: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lneksmlouvy"/>
        <w:spacing w:before="0" w:after="0" w:line="240" w:lineRule="auto"/>
        <w:ind w:left="0"/>
        <w:rPr>
          <w:rFonts w:asciiTheme="minorHAnsi" w:hAnsiTheme="minorHAnsi" w:cstheme="minorHAnsi"/>
          <w:szCs w:val="22"/>
        </w:rPr>
      </w:pPr>
      <w:bookmarkStart w:id="4" w:name="_Toc212632765"/>
      <w:bookmarkStart w:id="5" w:name="_Toc273866273"/>
      <w:r>
        <w:rPr>
          <w:rFonts w:asciiTheme="minorHAnsi" w:hAnsiTheme="minorHAnsi" w:cstheme="minorHAnsi"/>
          <w:szCs w:val="22"/>
        </w:rPr>
        <w:t>PLATNOST A ÚČINNOST SMLOUVY</w:t>
      </w:r>
    </w:p>
    <w:p w:rsidR="006E19F0" w:rsidRDefault="006E19F0" w:rsidP="006E19F0">
      <w:pPr>
        <w:pStyle w:val="RLTextlnkuslovan"/>
        <w:tabs>
          <w:tab w:val="num" w:pos="0"/>
        </w:tabs>
        <w:spacing w:after="0" w:line="240" w:lineRule="auto"/>
        <w:ind w:left="28"/>
        <w:rPr>
          <w:rFonts w:asciiTheme="minorHAnsi" w:hAnsiTheme="minorHAnsi" w:cstheme="minorHAnsi"/>
          <w:szCs w:val="22"/>
        </w:rPr>
      </w:pPr>
      <w:r>
        <w:rPr>
          <w:rFonts w:asciiTheme="minorHAnsi" w:hAnsiTheme="minorHAnsi" w:cstheme="minorHAnsi"/>
          <w:szCs w:val="22"/>
        </w:rPr>
        <w:t>Tato Smlouva nabývá platnosti dnem jejího podpisu oběma smluvními stranami. Účinnosti nabude dnem instalace Alza</w:t>
      </w:r>
      <w:r w:rsidR="00B02819">
        <w:rPr>
          <w:rFonts w:asciiTheme="minorHAnsi" w:hAnsiTheme="minorHAnsi" w:cstheme="minorHAnsi"/>
          <w:szCs w:val="22"/>
        </w:rPr>
        <w:t>B</w:t>
      </w:r>
      <w:r>
        <w:rPr>
          <w:rFonts w:asciiTheme="minorHAnsi" w:hAnsiTheme="minorHAnsi" w:cstheme="minorHAnsi"/>
          <w:szCs w:val="22"/>
        </w:rPr>
        <w:t>oxu a podepsáním předávacího protokolu.</w:t>
      </w:r>
    </w:p>
    <w:p w:rsidR="006E19F0" w:rsidRDefault="006E19F0" w:rsidP="006E19F0">
      <w:pPr>
        <w:pStyle w:val="RLTextlnkuslovan"/>
        <w:tabs>
          <w:tab w:val="num" w:pos="0"/>
        </w:tabs>
        <w:spacing w:after="0" w:line="240" w:lineRule="auto"/>
        <w:ind w:left="28"/>
        <w:rPr>
          <w:rFonts w:asciiTheme="minorHAnsi" w:hAnsiTheme="minorHAnsi" w:cstheme="minorHAnsi"/>
          <w:b/>
          <w:bCs/>
          <w:szCs w:val="22"/>
        </w:rPr>
      </w:pPr>
      <w:r>
        <w:rPr>
          <w:rFonts w:asciiTheme="minorHAnsi" w:hAnsiTheme="minorHAnsi" w:cstheme="minorHAnsi"/>
          <w:szCs w:val="22"/>
        </w:rPr>
        <w:t>Tato Smlouva se uzavírá na dobu neurčitou.</w:t>
      </w:r>
    </w:p>
    <w:p w:rsidR="00B02819" w:rsidRDefault="006E19F0" w:rsidP="006E19F0">
      <w:pPr>
        <w:pStyle w:val="RLTextlnkuslovan"/>
        <w:tabs>
          <w:tab w:val="num" w:pos="0"/>
        </w:tabs>
        <w:spacing w:after="0" w:line="240" w:lineRule="auto"/>
        <w:ind w:left="28"/>
        <w:rPr>
          <w:rFonts w:asciiTheme="minorHAnsi" w:hAnsiTheme="minorHAnsi" w:cstheme="minorHAnsi"/>
          <w:szCs w:val="22"/>
        </w:rPr>
      </w:pPr>
      <w:r>
        <w:rPr>
          <w:rFonts w:asciiTheme="minorHAnsi" w:hAnsiTheme="minorHAnsi" w:cstheme="minorHAnsi"/>
          <w:szCs w:val="22"/>
        </w:rPr>
        <w:t>Smluvní strany mohou tuto Smlouvu ukončit dohodou či formou výpovědi se šestiměsíční výpovědní dobou, která počíná běžet prvním dnem měsíce následujícího po doručení výpovědi druhé smluvní straně. Obě strany se dohodly, že k výpovědi ze strany Partnera může dojít nejdříve po 24 měsících od měsíce nabytí účinnosti této smlouvy.</w:t>
      </w:r>
      <w:r w:rsidR="00B02819">
        <w:rPr>
          <w:rFonts w:asciiTheme="minorHAnsi" w:hAnsiTheme="minorHAnsi" w:cstheme="minorHAnsi"/>
          <w:szCs w:val="22"/>
        </w:rPr>
        <w:t xml:space="preserve"> </w:t>
      </w:r>
    </w:p>
    <w:p w:rsidR="006E19F0" w:rsidRPr="007B31EC" w:rsidRDefault="00B02819" w:rsidP="006E19F0">
      <w:pPr>
        <w:pStyle w:val="RLTextlnkuslovan"/>
        <w:tabs>
          <w:tab w:val="num" w:pos="0"/>
        </w:tabs>
        <w:spacing w:after="0" w:line="240" w:lineRule="auto"/>
        <w:ind w:left="28"/>
        <w:rPr>
          <w:rFonts w:asciiTheme="minorHAnsi" w:hAnsiTheme="minorHAnsi" w:cstheme="minorHAnsi"/>
          <w:color w:val="000000" w:themeColor="text1"/>
          <w:szCs w:val="22"/>
        </w:rPr>
      </w:pPr>
      <w:r w:rsidRPr="007B31EC">
        <w:rPr>
          <w:rFonts w:asciiTheme="minorHAnsi" w:hAnsiTheme="minorHAnsi" w:cstheme="minorHAnsi"/>
          <w:color w:val="000000" w:themeColor="text1"/>
          <w:szCs w:val="22"/>
        </w:rPr>
        <w:t>Smluvní strany se dohodly, že pokud bude Alza v prodlení s úhradou jakéhokoliv peněžitého závazku vůči Partnerovi déle jak 30 (třicet) dní od lhůty splatnosti tohoto peněžitého závazku, je oprávněn Partner tuto smlouvu vypovědět s jednoměsíční výpovědní lhůtou, která počíná běžet prvního dne následujícího po dni doručení výpovědi Alza.</w:t>
      </w:r>
    </w:p>
    <w:p w:rsidR="006E19F0" w:rsidRDefault="006E19F0" w:rsidP="006E19F0">
      <w:pPr>
        <w:pStyle w:val="RLTextlnkuslovan"/>
        <w:numPr>
          <w:ilvl w:val="0"/>
          <w:numId w:val="0"/>
        </w:numPr>
        <w:tabs>
          <w:tab w:val="left" w:pos="708"/>
        </w:tabs>
        <w:spacing w:after="0" w:line="240" w:lineRule="auto"/>
        <w:ind w:left="28"/>
        <w:rPr>
          <w:rFonts w:asciiTheme="minorHAnsi" w:hAnsiTheme="minorHAnsi" w:cstheme="minorHAnsi"/>
          <w:szCs w:val="22"/>
        </w:rPr>
      </w:pPr>
    </w:p>
    <w:p w:rsidR="006E19F0" w:rsidRDefault="006E19F0" w:rsidP="006E19F0">
      <w:pPr>
        <w:pStyle w:val="RLTextlnkuslovan"/>
        <w:numPr>
          <w:ilvl w:val="0"/>
          <w:numId w:val="0"/>
        </w:numPr>
        <w:tabs>
          <w:tab w:val="left" w:pos="708"/>
        </w:tabs>
        <w:spacing w:after="0" w:line="240" w:lineRule="auto"/>
        <w:ind w:left="737"/>
        <w:rPr>
          <w:rFonts w:asciiTheme="minorHAnsi" w:hAnsiTheme="minorHAnsi" w:cstheme="minorHAnsi"/>
          <w:szCs w:val="22"/>
        </w:rPr>
      </w:pPr>
    </w:p>
    <w:p w:rsidR="006E19F0" w:rsidRDefault="006E19F0" w:rsidP="006E19F0">
      <w:pPr>
        <w:pStyle w:val="RLlneksmlouvy"/>
        <w:spacing w:before="0" w:after="0" w:line="240" w:lineRule="auto"/>
        <w:ind w:left="0"/>
        <w:rPr>
          <w:rFonts w:asciiTheme="minorHAnsi" w:hAnsiTheme="minorHAnsi" w:cstheme="minorHAnsi"/>
          <w:szCs w:val="22"/>
        </w:rPr>
      </w:pPr>
      <w:r>
        <w:rPr>
          <w:rFonts w:asciiTheme="minorHAnsi" w:hAnsiTheme="minorHAnsi" w:cstheme="minorHAnsi"/>
          <w:szCs w:val="22"/>
        </w:rPr>
        <w:t>ZÁVĚREČNÁ USTANOVENÍ</w:t>
      </w:r>
      <w:bookmarkEnd w:id="4"/>
      <w:bookmarkEnd w:id="5"/>
    </w:p>
    <w:p w:rsidR="006E19F0" w:rsidRDefault="006E19F0" w:rsidP="006E19F0">
      <w:pPr>
        <w:pStyle w:val="RLTextlnkuslovan"/>
        <w:tabs>
          <w:tab w:val="num" w:pos="0"/>
        </w:tabs>
        <w:spacing w:after="0" w:line="240" w:lineRule="auto"/>
        <w:ind w:left="0" w:hanging="709"/>
        <w:rPr>
          <w:rFonts w:asciiTheme="minorHAnsi" w:hAnsiTheme="minorHAnsi" w:cstheme="minorHAnsi"/>
          <w:szCs w:val="22"/>
        </w:rPr>
      </w:pPr>
      <w:r>
        <w:rPr>
          <w:rFonts w:asciiTheme="minorHAnsi" w:hAnsiTheme="minorHAnsi" w:cstheme="minorHAnsi"/>
          <w:szCs w:val="22"/>
        </w:rPr>
        <w:t>Tato Smlouva včetně příloh představuje úplnou dohodu smluvních stran o předmětu této Smlouvy a zároveň tak ruší veškerá ostatní předchozí ujednání o předmětu Smlouvy, ať už byly učiněny ústně či písemně. Tuto Smlouvu je možné měnit pouze písemnou dohodou smluvních stran ve formě dodatků Smlouvy. Nedílnou součástí této Smlouvy jsou její přílohy:</w:t>
      </w:r>
    </w:p>
    <w:p w:rsidR="006E19F0" w:rsidRDefault="006E19F0" w:rsidP="006E19F0">
      <w:pPr>
        <w:pStyle w:val="RLTextlnkuslovan"/>
        <w:numPr>
          <w:ilvl w:val="2"/>
          <w:numId w:val="1"/>
        </w:numPr>
        <w:tabs>
          <w:tab w:val="left" w:pos="708"/>
        </w:tabs>
        <w:spacing w:after="0" w:line="240" w:lineRule="auto"/>
        <w:ind w:left="0"/>
        <w:rPr>
          <w:rFonts w:asciiTheme="minorHAnsi" w:hAnsiTheme="minorHAnsi" w:cstheme="minorHAnsi"/>
          <w:szCs w:val="22"/>
        </w:rPr>
      </w:pPr>
      <w:r>
        <w:rPr>
          <w:rFonts w:asciiTheme="minorHAnsi" w:hAnsiTheme="minorHAnsi" w:cstheme="minorHAnsi"/>
          <w:szCs w:val="22"/>
        </w:rPr>
        <w:t>Příloha č. 1 - Specifikace Lokality.</w:t>
      </w:r>
    </w:p>
    <w:p w:rsidR="006E19F0" w:rsidRDefault="006E19F0" w:rsidP="006E19F0">
      <w:pPr>
        <w:pStyle w:val="RLTextlnkuslovan"/>
        <w:numPr>
          <w:ilvl w:val="2"/>
          <w:numId w:val="1"/>
        </w:numPr>
        <w:tabs>
          <w:tab w:val="left" w:pos="708"/>
        </w:tabs>
        <w:spacing w:after="0" w:line="240" w:lineRule="auto"/>
        <w:ind w:left="0"/>
        <w:rPr>
          <w:rFonts w:asciiTheme="minorHAnsi" w:hAnsiTheme="minorHAnsi" w:cstheme="minorHAnsi"/>
          <w:szCs w:val="22"/>
        </w:rPr>
      </w:pPr>
      <w:r>
        <w:rPr>
          <w:rFonts w:asciiTheme="minorHAnsi" w:hAnsiTheme="minorHAnsi" w:cstheme="minorHAnsi"/>
          <w:szCs w:val="22"/>
        </w:rPr>
        <w:t>Příloha č. 2 - Specifikace a Vizualizace označení AlzaBoxu.</w:t>
      </w:r>
    </w:p>
    <w:p w:rsidR="006E19F0" w:rsidRDefault="006E19F0" w:rsidP="006E19F0">
      <w:pPr>
        <w:pStyle w:val="RLTextlnkuslovan"/>
        <w:numPr>
          <w:ilvl w:val="2"/>
          <w:numId w:val="1"/>
        </w:numPr>
        <w:tabs>
          <w:tab w:val="left" w:pos="708"/>
        </w:tabs>
        <w:spacing w:after="0" w:line="240" w:lineRule="auto"/>
        <w:ind w:left="0"/>
        <w:rPr>
          <w:rFonts w:asciiTheme="minorHAnsi" w:hAnsiTheme="minorHAnsi" w:cstheme="minorHAnsi"/>
          <w:szCs w:val="22"/>
        </w:rPr>
      </w:pPr>
      <w:r>
        <w:rPr>
          <w:rFonts w:asciiTheme="minorHAnsi" w:hAnsiTheme="minorHAnsi" w:cstheme="minorHAnsi"/>
          <w:szCs w:val="22"/>
        </w:rPr>
        <w:t>Příloha č. 3 – P</w:t>
      </w:r>
      <w:r w:rsidR="003621B6">
        <w:rPr>
          <w:rFonts w:asciiTheme="minorHAnsi" w:hAnsiTheme="minorHAnsi" w:cstheme="minorHAnsi"/>
          <w:szCs w:val="22"/>
        </w:rPr>
        <w:t xml:space="preserve">opis technického řešení </w:t>
      </w:r>
      <w:r w:rsidR="003621B6" w:rsidRPr="003A0F14">
        <w:rPr>
          <w:rFonts w:asciiTheme="minorHAnsi" w:hAnsiTheme="minorHAnsi" w:cstheme="minorHAnsi"/>
          <w:szCs w:val="22"/>
        </w:rPr>
        <w:t>ukotvení</w:t>
      </w:r>
      <w:r>
        <w:rPr>
          <w:rFonts w:asciiTheme="minorHAnsi" w:hAnsiTheme="minorHAnsi" w:cstheme="minorHAnsi"/>
          <w:szCs w:val="22"/>
        </w:rPr>
        <w:t xml:space="preserve"> Alzaboxu. </w:t>
      </w:r>
    </w:p>
    <w:p w:rsidR="006E19F0" w:rsidRDefault="006E19F0" w:rsidP="006E19F0">
      <w:pPr>
        <w:pStyle w:val="RLTextlnkuslovan"/>
        <w:numPr>
          <w:ilvl w:val="2"/>
          <w:numId w:val="1"/>
        </w:numPr>
        <w:tabs>
          <w:tab w:val="left" w:pos="708"/>
        </w:tabs>
        <w:spacing w:after="0" w:line="240" w:lineRule="auto"/>
        <w:ind w:left="0"/>
        <w:rPr>
          <w:rFonts w:asciiTheme="minorHAnsi" w:hAnsiTheme="minorHAnsi" w:cstheme="minorHAnsi"/>
          <w:szCs w:val="22"/>
        </w:rPr>
      </w:pPr>
      <w:r>
        <w:rPr>
          <w:rFonts w:asciiTheme="minorHAnsi" w:hAnsiTheme="minorHAnsi" w:cstheme="minorHAnsi"/>
          <w:szCs w:val="22"/>
        </w:rPr>
        <w:t>Příloha č. 4 – Specifikace elektrické přípojky.</w:t>
      </w:r>
    </w:p>
    <w:p w:rsidR="006E19F0" w:rsidRDefault="006E19F0" w:rsidP="006E19F0">
      <w:pPr>
        <w:pStyle w:val="RLTextlnkuslovan"/>
        <w:numPr>
          <w:ilvl w:val="2"/>
          <w:numId w:val="1"/>
        </w:numPr>
        <w:tabs>
          <w:tab w:val="left" w:pos="708"/>
        </w:tabs>
        <w:spacing w:after="0" w:line="240" w:lineRule="auto"/>
        <w:ind w:left="0"/>
        <w:rPr>
          <w:rFonts w:asciiTheme="minorHAnsi" w:hAnsiTheme="minorHAnsi" w:cstheme="minorHAnsi"/>
          <w:szCs w:val="22"/>
        </w:rPr>
      </w:pPr>
      <w:r>
        <w:rPr>
          <w:rFonts w:asciiTheme="minorHAnsi" w:hAnsiTheme="minorHAnsi" w:cstheme="minorHAnsi"/>
          <w:szCs w:val="22"/>
        </w:rPr>
        <w:t>Příloha č. 5 – Plná moc Mgr. Petra Šupáka.</w:t>
      </w:r>
    </w:p>
    <w:p w:rsidR="006E19F0" w:rsidRDefault="006E19F0" w:rsidP="006E19F0">
      <w:pPr>
        <w:pStyle w:val="RLTextlnkuslovan"/>
        <w:numPr>
          <w:ilvl w:val="2"/>
          <w:numId w:val="1"/>
        </w:numPr>
        <w:tabs>
          <w:tab w:val="left" w:pos="708"/>
        </w:tabs>
        <w:spacing w:after="0" w:line="240" w:lineRule="auto"/>
        <w:ind w:left="0"/>
        <w:rPr>
          <w:rFonts w:asciiTheme="minorHAnsi" w:hAnsiTheme="minorHAnsi" w:cstheme="minorHAnsi"/>
          <w:szCs w:val="22"/>
        </w:rPr>
      </w:pPr>
      <w:r>
        <w:rPr>
          <w:rFonts w:asciiTheme="minorHAnsi" w:hAnsiTheme="minorHAnsi" w:cstheme="minorHAnsi"/>
          <w:szCs w:val="22"/>
        </w:rPr>
        <w:t>Příloha č. 6 – Vzor platebního kalendáře.</w:t>
      </w:r>
    </w:p>
    <w:p w:rsidR="006E19F0" w:rsidRDefault="006E19F0" w:rsidP="006E19F0">
      <w:pPr>
        <w:pStyle w:val="RLTextlnkuslovan"/>
        <w:tabs>
          <w:tab w:val="num" w:pos="0"/>
        </w:tabs>
        <w:spacing w:after="0" w:line="240" w:lineRule="auto"/>
        <w:ind w:left="0" w:hanging="709"/>
        <w:rPr>
          <w:rFonts w:asciiTheme="minorHAnsi" w:hAnsiTheme="minorHAnsi" w:cstheme="minorHAnsi"/>
          <w:szCs w:val="22"/>
        </w:rPr>
      </w:pPr>
      <w:r>
        <w:rPr>
          <w:rFonts w:asciiTheme="minorHAnsi" w:hAnsiTheme="minorHAnsi" w:cstheme="minorHAnsi"/>
          <w:bCs/>
          <w:szCs w:val="22"/>
        </w:rPr>
        <w:t xml:space="preserve">Práva a povinnosti smluvních stran touto Smlouvou výslovně neupravené se řídí občanským zákoníkem. </w:t>
      </w:r>
    </w:p>
    <w:p w:rsidR="006E19F0" w:rsidRDefault="006E19F0" w:rsidP="006E19F0">
      <w:pPr>
        <w:pStyle w:val="RLTextlnkuslovan"/>
        <w:tabs>
          <w:tab w:val="num" w:pos="0"/>
        </w:tabs>
        <w:spacing w:after="0" w:line="240" w:lineRule="auto"/>
        <w:ind w:left="0" w:hanging="709"/>
        <w:rPr>
          <w:rFonts w:asciiTheme="minorHAnsi" w:hAnsiTheme="minorHAnsi" w:cstheme="minorHAnsi"/>
          <w:bCs/>
          <w:szCs w:val="22"/>
        </w:rPr>
      </w:pPr>
      <w:r>
        <w:rPr>
          <w:rFonts w:asciiTheme="minorHAnsi" w:hAnsiTheme="minorHAnsi" w:cstheme="minorHAnsi"/>
          <w:bCs/>
          <w:szCs w:val="22"/>
        </w:rPr>
        <w:t>Smluvní strany se dohodly, že případné spory vyplývající z této Smlouvy budou řešeny prostřednictvím obecně příslušného soudu.</w:t>
      </w:r>
    </w:p>
    <w:p w:rsidR="006E19F0" w:rsidRDefault="006E19F0" w:rsidP="006E19F0">
      <w:pPr>
        <w:pStyle w:val="RLTextlnkuslovan"/>
        <w:tabs>
          <w:tab w:val="num" w:pos="0"/>
        </w:tabs>
        <w:spacing w:after="0" w:line="240" w:lineRule="auto"/>
        <w:ind w:left="0" w:hanging="709"/>
        <w:rPr>
          <w:rFonts w:asciiTheme="minorHAnsi" w:hAnsiTheme="minorHAnsi" w:cstheme="minorHAnsi"/>
          <w:bCs/>
          <w:szCs w:val="22"/>
        </w:rPr>
      </w:pPr>
      <w:r>
        <w:rPr>
          <w:rFonts w:asciiTheme="minorHAnsi" w:hAnsiTheme="minorHAnsi" w:cstheme="minorHAnsi"/>
          <w:szCs w:val="22"/>
        </w:rPr>
        <w:t xml:space="preserve">Tato Smlouva byla vyhotovena a smluvními stranami podepsána ve dvou (2) stejnopisech s platností originálu, z nichž Alza obdrží jeden (1) výtisk a Partner jeden (1) výtisk. </w:t>
      </w:r>
    </w:p>
    <w:p w:rsidR="006E19F0" w:rsidRDefault="006E19F0" w:rsidP="006E19F0">
      <w:pPr>
        <w:pStyle w:val="RLTextlnkuslovan"/>
        <w:tabs>
          <w:tab w:val="num" w:pos="0"/>
        </w:tabs>
        <w:spacing w:after="0" w:line="240" w:lineRule="auto"/>
        <w:ind w:left="0" w:hanging="709"/>
        <w:rPr>
          <w:rFonts w:asciiTheme="minorHAnsi" w:hAnsiTheme="minorHAnsi" w:cstheme="minorHAnsi"/>
          <w:bCs/>
          <w:szCs w:val="22"/>
        </w:rPr>
      </w:pPr>
      <w:r>
        <w:rPr>
          <w:rFonts w:asciiTheme="minorHAnsi" w:hAnsiTheme="minorHAnsi" w:cstheme="minorHAnsi"/>
          <w:szCs w:val="22"/>
        </w:rPr>
        <w:lastRenderedPageBreak/>
        <w:t>Smlouva je vyhotovena v českém jazyce, přičemž obě smluvní strany prohlašují a stvrzují svým podpisem níže, že obsahu Smlouvy rozumějí, že tato Smlouva byla sepsána podle jejich pravé, skutečné a svobodné vůle, dobrých mravů, nikoliv v tísni, či za nápadně nevýhodných podmínek.</w:t>
      </w:r>
    </w:p>
    <w:p w:rsidR="006E19F0" w:rsidRDefault="006E19F0" w:rsidP="006E19F0">
      <w:pPr>
        <w:pStyle w:val="RLTextlnkuslovan"/>
        <w:tabs>
          <w:tab w:val="num" w:pos="0"/>
        </w:tabs>
        <w:spacing w:after="0" w:line="240" w:lineRule="auto"/>
        <w:ind w:left="0" w:hanging="709"/>
        <w:rPr>
          <w:rFonts w:asciiTheme="minorHAnsi" w:hAnsiTheme="minorHAnsi" w:cstheme="minorHAnsi"/>
          <w:bCs/>
          <w:szCs w:val="22"/>
        </w:rPr>
      </w:pPr>
      <w:r>
        <w:rPr>
          <w:rFonts w:asciiTheme="minorHAnsi" w:hAnsiTheme="minorHAnsi" w:cstheme="minorHAnsi"/>
          <w:bCs/>
          <w:szCs w:val="22"/>
        </w:rPr>
        <w:t>Smluvní strany se dohodly, že uveřejnění smlouvy v registru smluv, pokud předmětná smlouva uveřejnění podléhá, zajistí společnost Sportovní a rekreační zařízení města Ostravy, s. r. o.</w:t>
      </w:r>
    </w:p>
    <w:p w:rsidR="006E19F0" w:rsidRDefault="006E19F0" w:rsidP="006E19F0">
      <w:pPr>
        <w:pStyle w:val="RLTextlnkuslovan"/>
        <w:numPr>
          <w:ilvl w:val="0"/>
          <w:numId w:val="0"/>
        </w:numPr>
        <w:tabs>
          <w:tab w:val="left" w:pos="708"/>
        </w:tabs>
        <w:spacing w:after="0" w:line="240" w:lineRule="auto"/>
        <w:rPr>
          <w:rFonts w:asciiTheme="minorHAnsi" w:hAnsiTheme="minorHAnsi" w:cstheme="minorHAnsi"/>
          <w:bCs/>
          <w:szCs w:val="22"/>
        </w:rPr>
      </w:pPr>
    </w:p>
    <w:p w:rsidR="006E19F0" w:rsidRDefault="006E19F0" w:rsidP="006E19F0">
      <w:pPr>
        <w:pStyle w:val="RLProhlensmluvnchstran"/>
        <w:keepNext/>
        <w:spacing w:after="0" w:line="240" w:lineRule="auto"/>
        <w:rPr>
          <w:rFonts w:asciiTheme="minorHAnsi" w:hAnsiTheme="minorHAnsi" w:cstheme="minorHAnsi"/>
          <w:szCs w:val="22"/>
        </w:rPr>
      </w:pPr>
    </w:p>
    <w:tbl>
      <w:tblPr>
        <w:tblW w:w="0" w:type="auto"/>
        <w:jc w:val="center"/>
        <w:tblLook w:val="01E0" w:firstRow="1" w:lastRow="1" w:firstColumn="1" w:lastColumn="1" w:noHBand="0" w:noVBand="0"/>
      </w:tblPr>
      <w:tblGrid>
        <w:gridCol w:w="4605"/>
        <w:gridCol w:w="4605"/>
      </w:tblGrid>
      <w:tr w:rsidR="006E19F0" w:rsidTr="006E19F0">
        <w:trPr>
          <w:jc w:val="center"/>
        </w:trPr>
        <w:tc>
          <w:tcPr>
            <w:tcW w:w="4605" w:type="dxa"/>
          </w:tcPr>
          <w:p w:rsidR="006E19F0" w:rsidRDefault="007B7D1B">
            <w:pPr>
              <w:pStyle w:val="RLdajeosmluvnstran"/>
              <w:keepNext/>
              <w:spacing w:after="0" w:line="240" w:lineRule="auto"/>
              <w:rPr>
                <w:rFonts w:asciiTheme="minorHAnsi" w:hAnsiTheme="minorHAnsi" w:cstheme="minorHAnsi"/>
              </w:rPr>
            </w:pPr>
            <w:r>
              <w:rPr>
                <w:rFonts w:asciiTheme="minorHAnsi" w:hAnsiTheme="minorHAnsi" w:cstheme="minorHAnsi"/>
                <w:szCs w:val="22"/>
              </w:rPr>
              <w:t>V Praze, dne 24. 11</w:t>
            </w:r>
            <w:r w:rsidR="006E19F0">
              <w:rPr>
                <w:rFonts w:asciiTheme="minorHAnsi" w:hAnsiTheme="minorHAnsi" w:cstheme="minorHAnsi"/>
                <w:szCs w:val="22"/>
              </w:rPr>
              <w:t>. 2021</w:t>
            </w:r>
          </w:p>
          <w:p w:rsidR="006E19F0" w:rsidRDefault="006E19F0">
            <w:pPr>
              <w:pStyle w:val="RLdajeosmluvnstran"/>
              <w:keepNext/>
              <w:spacing w:after="0" w:line="240" w:lineRule="auto"/>
              <w:rPr>
                <w:rFonts w:asciiTheme="minorHAnsi" w:hAnsiTheme="minorHAnsi" w:cstheme="minorHAnsi"/>
              </w:rPr>
            </w:pPr>
          </w:p>
          <w:p w:rsidR="006E19F0" w:rsidRDefault="006E19F0">
            <w:pPr>
              <w:keepNext/>
              <w:spacing w:after="0" w:line="240" w:lineRule="auto"/>
              <w:rPr>
                <w:rFonts w:asciiTheme="minorHAnsi" w:hAnsiTheme="minorHAnsi" w:cstheme="minorHAnsi"/>
              </w:rPr>
            </w:pPr>
          </w:p>
          <w:p w:rsidR="006E19F0" w:rsidRDefault="006E19F0">
            <w:pPr>
              <w:keepNext/>
              <w:spacing w:after="0" w:line="240" w:lineRule="auto"/>
              <w:rPr>
                <w:rFonts w:asciiTheme="minorHAnsi" w:hAnsiTheme="minorHAnsi" w:cstheme="minorHAnsi"/>
              </w:rPr>
            </w:pPr>
          </w:p>
          <w:p w:rsidR="006E19F0" w:rsidRDefault="006E19F0">
            <w:pPr>
              <w:keepNext/>
              <w:spacing w:after="0" w:line="240" w:lineRule="auto"/>
              <w:rPr>
                <w:rFonts w:asciiTheme="minorHAnsi" w:hAnsiTheme="minorHAnsi" w:cstheme="minorHAnsi"/>
              </w:rPr>
            </w:pPr>
          </w:p>
        </w:tc>
        <w:tc>
          <w:tcPr>
            <w:tcW w:w="4605" w:type="dxa"/>
          </w:tcPr>
          <w:p w:rsidR="006E19F0" w:rsidRDefault="0006721C">
            <w:pPr>
              <w:pStyle w:val="RLdajeosmluvnstran"/>
              <w:keepNext/>
              <w:spacing w:after="0" w:line="240" w:lineRule="auto"/>
              <w:rPr>
                <w:rFonts w:asciiTheme="minorHAnsi" w:hAnsiTheme="minorHAnsi" w:cstheme="minorHAnsi"/>
              </w:rPr>
            </w:pPr>
            <w:r>
              <w:rPr>
                <w:rFonts w:asciiTheme="minorHAnsi" w:hAnsiTheme="minorHAnsi" w:cstheme="minorHAnsi"/>
                <w:szCs w:val="22"/>
              </w:rPr>
              <w:t xml:space="preserve">V Ostravě </w:t>
            </w:r>
            <w:r w:rsidR="002540F9">
              <w:rPr>
                <w:rFonts w:asciiTheme="minorHAnsi" w:hAnsiTheme="minorHAnsi" w:cstheme="minorHAnsi"/>
                <w:szCs w:val="22"/>
              </w:rPr>
              <w:t>dne 11. 11.</w:t>
            </w:r>
            <w:r w:rsidR="006E19F0">
              <w:rPr>
                <w:rFonts w:asciiTheme="minorHAnsi" w:hAnsiTheme="minorHAnsi" w:cstheme="minorHAnsi"/>
                <w:szCs w:val="22"/>
              </w:rPr>
              <w:t xml:space="preserve"> 2021</w:t>
            </w:r>
          </w:p>
          <w:p w:rsidR="006E19F0" w:rsidRDefault="006E19F0">
            <w:pPr>
              <w:pStyle w:val="RLdajeosmluvnstran"/>
              <w:keepNext/>
              <w:spacing w:after="0" w:line="240" w:lineRule="auto"/>
              <w:rPr>
                <w:rFonts w:asciiTheme="minorHAnsi" w:hAnsiTheme="minorHAnsi" w:cstheme="minorHAnsi"/>
              </w:rPr>
            </w:pPr>
          </w:p>
          <w:p w:rsidR="006E19F0" w:rsidRDefault="006E19F0">
            <w:pPr>
              <w:pStyle w:val="RLdajeosmluvnstran"/>
              <w:spacing w:after="0" w:line="240" w:lineRule="auto"/>
              <w:jc w:val="left"/>
              <w:rPr>
                <w:rStyle w:val="platne1"/>
                <w:b/>
                <w:lang w:eastAsia="cs-CZ"/>
              </w:rPr>
            </w:pPr>
            <w:r>
              <w:rPr>
                <w:rStyle w:val="platne1"/>
                <w:rFonts w:asciiTheme="minorHAnsi" w:hAnsiTheme="minorHAnsi" w:cstheme="minorHAnsi"/>
                <w:b/>
                <w:szCs w:val="22"/>
                <w:lang w:eastAsia="cs-CZ"/>
              </w:rPr>
              <w:t xml:space="preserve">                  </w:t>
            </w:r>
          </w:p>
          <w:p w:rsidR="006E19F0" w:rsidRDefault="006E19F0">
            <w:pPr>
              <w:pStyle w:val="RLdajeosmluvnstran"/>
              <w:keepNext/>
              <w:spacing w:after="0" w:line="240" w:lineRule="auto"/>
              <w:rPr>
                <w:rStyle w:val="Siln"/>
              </w:rPr>
            </w:pPr>
          </w:p>
          <w:p w:rsidR="006E19F0" w:rsidRDefault="006E19F0">
            <w:pPr>
              <w:keepNext/>
              <w:spacing w:after="0" w:line="240" w:lineRule="auto"/>
            </w:pPr>
          </w:p>
          <w:p w:rsidR="006E19F0" w:rsidRDefault="006E19F0">
            <w:pPr>
              <w:keepNext/>
              <w:spacing w:after="0" w:line="240" w:lineRule="auto"/>
              <w:rPr>
                <w:rFonts w:asciiTheme="minorHAnsi" w:hAnsiTheme="minorHAnsi" w:cstheme="minorHAnsi"/>
              </w:rPr>
            </w:pPr>
          </w:p>
          <w:p w:rsidR="006E19F0" w:rsidRDefault="006E19F0">
            <w:pPr>
              <w:keepNext/>
              <w:spacing w:after="0" w:line="240" w:lineRule="auto"/>
              <w:rPr>
                <w:rFonts w:asciiTheme="minorHAnsi" w:hAnsiTheme="minorHAnsi" w:cstheme="minorHAnsi"/>
              </w:rPr>
            </w:pPr>
          </w:p>
          <w:p w:rsidR="006E19F0" w:rsidRDefault="006E19F0">
            <w:pPr>
              <w:keepNext/>
              <w:spacing w:after="0" w:line="240" w:lineRule="auto"/>
              <w:rPr>
                <w:rFonts w:asciiTheme="minorHAnsi" w:hAnsiTheme="minorHAnsi" w:cstheme="minorHAnsi"/>
              </w:rPr>
            </w:pPr>
          </w:p>
        </w:tc>
      </w:tr>
      <w:tr w:rsidR="006E19F0" w:rsidTr="006E19F0">
        <w:trPr>
          <w:jc w:val="center"/>
        </w:trPr>
        <w:tc>
          <w:tcPr>
            <w:tcW w:w="4605" w:type="dxa"/>
            <w:hideMark/>
          </w:tcPr>
          <w:p w:rsidR="006E19F0" w:rsidRDefault="006E19F0">
            <w:pPr>
              <w:pStyle w:val="RLdajeosmluvnstran"/>
              <w:keepNext/>
              <w:spacing w:after="0" w:line="240" w:lineRule="auto"/>
              <w:rPr>
                <w:rFonts w:asciiTheme="minorHAnsi" w:hAnsiTheme="minorHAnsi" w:cstheme="minorHAnsi"/>
              </w:rPr>
            </w:pPr>
            <w:r>
              <w:rPr>
                <w:rFonts w:asciiTheme="minorHAnsi" w:hAnsiTheme="minorHAnsi" w:cstheme="minorHAnsi"/>
                <w:szCs w:val="22"/>
              </w:rPr>
              <w:t>................................................................</w:t>
            </w:r>
          </w:p>
          <w:p w:rsidR="006E19F0" w:rsidRDefault="006E19F0">
            <w:pPr>
              <w:pStyle w:val="RLdajeosmluvnstran"/>
              <w:keepNext/>
              <w:spacing w:after="0" w:line="240" w:lineRule="auto"/>
              <w:rPr>
                <w:rStyle w:val="Siln"/>
                <w:b w:val="0"/>
              </w:rPr>
            </w:pPr>
            <w:r>
              <w:rPr>
                <w:rStyle w:val="Siln"/>
                <w:rFonts w:asciiTheme="minorHAnsi" w:hAnsiTheme="minorHAnsi" w:cstheme="minorHAnsi"/>
                <w:szCs w:val="22"/>
              </w:rPr>
              <w:t>Peter Šupák dle plné moci</w:t>
            </w:r>
          </w:p>
          <w:p w:rsidR="006E19F0" w:rsidRDefault="006E19F0">
            <w:pPr>
              <w:pStyle w:val="RLdajeosmluvnstran"/>
              <w:keepNext/>
              <w:spacing w:after="0" w:line="240" w:lineRule="auto"/>
            </w:pPr>
            <w:r>
              <w:rPr>
                <w:rFonts w:asciiTheme="minorHAnsi" w:hAnsiTheme="minorHAnsi" w:cstheme="minorHAnsi"/>
                <w:szCs w:val="22"/>
              </w:rPr>
              <w:t xml:space="preserve">Alza.cz a.s.                                                                                                        </w:t>
            </w:r>
          </w:p>
        </w:tc>
        <w:tc>
          <w:tcPr>
            <w:tcW w:w="4605" w:type="dxa"/>
          </w:tcPr>
          <w:p w:rsidR="006E19F0" w:rsidRDefault="006E19F0">
            <w:pPr>
              <w:pStyle w:val="RLdajeosmluvnstran"/>
              <w:keepNext/>
              <w:spacing w:after="0" w:line="240" w:lineRule="auto"/>
              <w:rPr>
                <w:rFonts w:asciiTheme="minorHAnsi" w:hAnsiTheme="minorHAnsi" w:cstheme="minorHAnsi"/>
              </w:rPr>
            </w:pPr>
            <w:r>
              <w:rPr>
                <w:rFonts w:asciiTheme="minorHAnsi" w:hAnsiTheme="minorHAnsi" w:cstheme="minorHAnsi"/>
                <w:szCs w:val="22"/>
              </w:rPr>
              <w:t>............................................................................</w:t>
            </w:r>
          </w:p>
          <w:p w:rsidR="006E19F0" w:rsidRPr="0006721C" w:rsidRDefault="006E19F0">
            <w:pPr>
              <w:pStyle w:val="RLdajeosmluvnstran"/>
              <w:keepNext/>
              <w:spacing w:after="0" w:line="240" w:lineRule="auto"/>
              <w:rPr>
                <w:rFonts w:asciiTheme="minorHAnsi" w:hAnsiTheme="minorHAnsi" w:cstheme="minorHAnsi"/>
                <w:b/>
              </w:rPr>
            </w:pPr>
            <w:r w:rsidRPr="0006721C">
              <w:rPr>
                <w:rFonts w:asciiTheme="minorHAnsi" w:hAnsiTheme="minorHAnsi" w:cstheme="minorHAnsi"/>
                <w:b/>
                <w:szCs w:val="22"/>
              </w:rPr>
              <w:t>Ing. Jaroslav Kovář, jednatel</w:t>
            </w:r>
          </w:p>
          <w:p w:rsidR="006E19F0" w:rsidRDefault="006E19F0">
            <w:pPr>
              <w:pStyle w:val="RLdajeosmluvnstran"/>
              <w:keepNext/>
              <w:rPr>
                <w:rFonts w:asciiTheme="minorHAnsi" w:hAnsiTheme="minorHAnsi" w:cstheme="minorHAnsi"/>
              </w:rPr>
            </w:pPr>
            <w:r>
              <w:rPr>
                <w:rFonts w:asciiTheme="minorHAnsi" w:hAnsiTheme="minorHAnsi" w:cstheme="minorHAnsi"/>
                <w:szCs w:val="22"/>
              </w:rPr>
              <w:t>Sportovní a rekreační zařízení města Ostravy, s.r.o.</w:t>
            </w:r>
          </w:p>
          <w:p w:rsidR="006E19F0" w:rsidRDefault="006E19F0">
            <w:pPr>
              <w:pStyle w:val="RLdajeosmluvnstran"/>
              <w:keepNext/>
              <w:spacing w:after="0" w:line="240" w:lineRule="auto"/>
              <w:rPr>
                <w:rFonts w:asciiTheme="minorHAnsi" w:hAnsiTheme="minorHAnsi" w:cstheme="minorHAnsi"/>
              </w:rPr>
            </w:pPr>
          </w:p>
        </w:tc>
      </w:tr>
      <w:tr w:rsidR="006E19F0" w:rsidTr="006E19F0">
        <w:trPr>
          <w:jc w:val="center"/>
        </w:trPr>
        <w:tc>
          <w:tcPr>
            <w:tcW w:w="4605" w:type="dxa"/>
          </w:tcPr>
          <w:p w:rsidR="006E19F0" w:rsidRDefault="006E19F0">
            <w:pPr>
              <w:pStyle w:val="RLdajeosmluvnstran"/>
              <w:keepNext/>
              <w:spacing w:after="0" w:line="240" w:lineRule="auto"/>
              <w:rPr>
                <w:rFonts w:asciiTheme="minorHAnsi" w:hAnsiTheme="minorHAnsi" w:cstheme="minorHAnsi"/>
              </w:rPr>
            </w:pPr>
          </w:p>
        </w:tc>
        <w:tc>
          <w:tcPr>
            <w:tcW w:w="4605" w:type="dxa"/>
          </w:tcPr>
          <w:p w:rsidR="006E19F0" w:rsidRDefault="006E19F0">
            <w:pPr>
              <w:pStyle w:val="RLdajeosmluvnstran"/>
              <w:keepNext/>
              <w:spacing w:after="0" w:line="240" w:lineRule="auto"/>
              <w:rPr>
                <w:rFonts w:asciiTheme="minorHAnsi" w:hAnsiTheme="minorHAnsi" w:cstheme="minorHAnsi"/>
              </w:rPr>
            </w:pPr>
          </w:p>
        </w:tc>
      </w:tr>
    </w:tbl>
    <w:p w:rsidR="006E19F0" w:rsidRDefault="006E19F0" w:rsidP="006E19F0">
      <w:pPr>
        <w:spacing w:after="0" w:line="240" w:lineRule="auto"/>
        <w:rPr>
          <w:rStyle w:val="doplnuchazeChar"/>
          <w:rFonts w:asciiTheme="minorHAnsi" w:hAnsiTheme="minorHAnsi" w:cstheme="minorHAnsi"/>
        </w:rPr>
      </w:pPr>
    </w:p>
    <w:p w:rsidR="006E19F0" w:rsidRDefault="006E19F0" w:rsidP="006E19F0">
      <w:pPr>
        <w:spacing w:after="0" w:line="240" w:lineRule="auto"/>
        <w:rPr>
          <w:rStyle w:val="doplnuchazeChar"/>
          <w:rFonts w:asciiTheme="minorHAnsi" w:hAnsiTheme="minorHAnsi" w:cstheme="minorHAnsi"/>
        </w:rPr>
      </w:pPr>
    </w:p>
    <w:p w:rsidR="006E19F0" w:rsidRDefault="006E19F0" w:rsidP="006E19F0">
      <w:pPr>
        <w:spacing w:after="0" w:line="240" w:lineRule="auto"/>
        <w:rPr>
          <w:rStyle w:val="doplnuchazeChar"/>
          <w:rFonts w:asciiTheme="minorHAnsi" w:hAnsiTheme="minorHAnsi" w:cstheme="minorHAnsi"/>
        </w:rPr>
      </w:pPr>
    </w:p>
    <w:p w:rsidR="006E19F0" w:rsidRDefault="006E19F0" w:rsidP="006E19F0">
      <w:pPr>
        <w:spacing w:after="0" w:line="240" w:lineRule="auto"/>
        <w:rPr>
          <w:rStyle w:val="doplnuchazeChar"/>
          <w:rFonts w:asciiTheme="minorHAnsi" w:hAnsiTheme="minorHAnsi" w:cstheme="minorHAnsi"/>
        </w:rPr>
      </w:pPr>
    </w:p>
    <w:p w:rsidR="006E19F0" w:rsidRDefault="006E19F0" w:rsidP="006E19F0">
      <w:pPr>
        <w:spacing w:after="0" w:line="240" w:lineRule="auto"/>
        <w:rPr>
          <w:rStyle w:val="doplnuchazeChar"/>
          <w:rFonts w:asciiTheme="minorHAnsi" w:hAnsiTheme="minorHAnsi" w:cstheme="minorHAnsi"/>
        </w:rPr>
      </w:pPr>
    </w:p>
    <w:p w:rsidR="006E19F0" w:rsidRDefault="006E19F0" w:rsidP="006E19F0">
      <w:pPr>
        <w:spacing w:after="0" w:line="240" w:lineRule="auto"/>
        <w:rPr>
          <w:rStyle w:val="doplnuchazeChar"/>
          <w:rFonts w:asciiTheme="minorHAnsi" w:hAnsiTheme="minorHAnsi" w:cstheme="minorHAnsi"/>
        </w:rPr>
      </w:pPr>
    </w:p>
    <w:p w:rsidR="006E19F0" w:rsidRDefault="006E19F0"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632EB8" w:rsidRDefault="00632EB8" w:rsidP="006E19F0">
      <w:pPr>
        <w:spacing w:after="0" w:line="240" w:lineRule="auto"/>
        <w:rPr>
          <w:rStyle w:val="doplnuchazeChar"/>
          <w:rFonts w:asciiTheme="minorHAnsi" w:hAnsiTheme="minorHAnsi" w:cstheme="minorHAnsi"/>
        </w:rPr>
      </w:pPr>
    </w:p>
    <w:p w:rsidR="00FD15D0" w:rsidRDefault="00FD15D0" w:rsidP="006E19F0">
      <w:pPr>
        <w:spacing w:after="0" w:line="240" w:lineRule="auto"/>
        <w:rPr>
          <w:rFonts w:asciiTheme="minorHAnsi" w:hAnsiTheme="minorHAnsi" w:cstheme="minorHAnsi"/>
          <w:szCs w:val="22"/>
        </w:rPr>
      </w:pPr>
    </w:p>
    <w:p w:rsidR="00FD15D0" w:rsidRDefault="00FD15D0" w:rsidP="006E19F0">
      <w:pPr>
        <w:spacing w:after="0" w:line="240" w:lineRule="auto"/>
        <w:rPr>
          <w:rFonts w:asciiTheme="minorHAnsi" w:hAnsiTheme="minorHAnsi" w:cstheme="minorHAnsi"/>
          <w:szCs w:val="22"/>
        </w:rPr>
      </w:pPr>
    </w:p>
    <w:p w:rsidR="006E19F0" w:rsidRPr="003621B6" w:rsidRDefault="006E19F0" w:rsidP="006E19F0">
      <w:pPr>
        <w:spacing w:after="0" w:line="240" w:lineRule="auto"/>
        <w:rPr>
          <w:rFonts w:asciiTheme="minorHAnsi" w:hAnsiTheme="minorHAnsi" w:cstheme="minorHAnsi"/>
          <w:color w:val="FF0000"/>
          <w:szCs w:val="22"/>
        </w:rPr>
      </w:pPr>
      <w:r>
        <w:rPr>
          <w:rFonts w:asciiTheme="minorHAnsi" w:hAnsiTheme="minorHAnsi" w:cstheme="minorHAnsi"/>
          <w:szCs w:val="22"/>
        </w:rPr>
        <w:lastRenderedPageBreak/>
        <w:t xml:space="preserve">Příloha č. 1 - </w:t>
      </w:r>
      <w:r w:rsidRPr="003A0F14">
        <w:rPr>
          <w:rFonts w:asciiTheme="minorHAnsi" w:hAnsiTheme="minorHAnsi" w:cstheme="minorHAnsi"/>
          <w:szCs w:val="22"/>
        </w:rPr>
        <w:t>Specifikace Lokality</w:t>
      </w:r>
      <w:r w:rsidR="003621B6">
        <w:rPr>
          <w:rFonts w:asciiTheme="minorHAnsi" w:hAnsiTheme="minorHAnsi" w:cstheme="minorHAnsi"/>
          <w:szCs w:val="22"/>
        </w:rPr>
        <w:t xml:space="preserve"> </w:t>
      </w:r>
    </w:p>
    <w:p w:rsidR="00632EB8" w:rsidRDefault="00632EB8" w:rsidP="006E19F0">
      <w:pPr>
        <w:spacing w:after="0" w:line="240" w:lineRule="auto"/>
        <w:rPr>
          <w:rStyle w:val="doplnuchazeChar"/>
          <w:rFonts w:asciiTheme="minorHAnsi" w:hAnsiTheme="minorHAnsi" w:cstheme="minorHAnsi"/>
        </w:rPr>
      </w:pPr>
    </w:p>
    <w:p w:rsidR="006E19F0" w:rsidRDefault="003A0F14" w:rsidP="006E19F0">
      <w:pPr>
        <w:spacing w:after="0" w:line="240" w:lineRule="auto"/>
        <w:rPr>
          <w:rStyle w:val="doplnuchazeChar"/>
          <w:rFonts w:asciiTheme="minorHAnsi" w:hAnsiTheme="minorHAnsi" w:cstheme="minorHAnsi"/>
        </w:rPr>
      </w:pPr>
      <w:r>
        <w:rPr>
          <w:rFonts w:asciiTheme="minorHAnsi" w:hAnsiTheme="minorHAnsi" w:cstheme="minorHAnsi"/>
          <w:b/>
          <w:noProof/>
        </w:rPr>
        <w:drawing>
          <wp:inline distT="0" distB="0" distL="0" distR="0">
            <wp:extent cx="5753100" cy="46101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3100" cy="4610100"/>
                    </a:xfrm>
                    <a:prstGeom prst="rect">
                      <a:avLst/>
                    </a:prstGeom>
                  </pic:spPr>
                </pic:pic>
              </a:graphicData>
            </a:graphic>
          </wp:inline>
        </w:drawing>
      </w:r>
    </w:p>
    <w:p w:rsidR="006E19F0" w:rsidRDefault="006E19F0" w:rsidP="006E19F0">
      <w:pPr>
        <w:spacing w:after="0" w:line="240" w:lineRule="auto"/>
        <w:rPr>
          <w:noProof/>
        </w:rPr>
      </w:pPr>
    </w:p>
    <w:p w:rsidR="00E86009" w:rsidRDefault="00E86009" w:rsidP="006E19F0">
      <w:pPr>
        <w:spacing w:after="0" w:line="240" w:lineRule="auto"/>
        <w:rPr>
          <w:noProof/>
        </w:rPr>
      </w:pPr>
    </w:p>
    <w:p w:rsidR="00632EB8" w:rsidRDefault="00843016" w:rsidP="006E19F0">
      <w:pPr>
        <w:spacing w:after="0" w:line="240" w:lineRule="auto"/>
        <w:rPr>
          <w:noProof/>
        </w:rPr>
      </w:pPr>
      <w:r>
        <w:rPr>
          <w:noProof/>
        </w:rPr>
        <w:drawing>
          <wp:inline distT="0" distB="0" distL="0" distR="0">
            <wp:extent cx="5760720" cy="3581400"/>
            <wp:effectExtent l="0" t="0" r="0" b="0"/>
            <wp:docPr id="8" name="Obrázek 8" descr="Obsah obrázku elektronika, obvod&#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descr="Obsah obrázku elektronika, obvod&#10;&#10;Popis byl vytvořen automaticky"/>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581400"/>
                    </a:xfrm>
                    <a:prstGeom prst="rect">
                      <a:avLst/>
                    </a:prstGeom>
                  </pic:spPr>
                </pic:pic>
              </a:graphicData>
            </a:graphic>
          </wp:inline>
        </w:drawing>
      </w:r>
    </w:p>
    <w:p w:rsidR="00632EB8" w:rsidRDefault="00632EB8" w:rsidP="00632EB8">
      <w:pPr>
        <w:spacing w:after="0" w:line="240" w:lineRule="auto"/>
        <w:rPr>
          <w:rFonts w:asciiTheme="minorHAnsi" w:hAnsiTheme="minorHAnsi" w:cstheme="minorHAnsi"/>
          <w:szCs w:val="22"/>
        </w:rPr>
      </w:pPr>
      <w:r>
        <w:rPr>
          <w:rFonts w:asciiTheme="minorHAnsi" w:hAnsiTheme="minorHAnsi" w:cstheme="minorHAnsi"/>
          <w:szCs w:val="22"/>
        </w:rPr>
        <w:lastRenderedPageBreak/>
        <w:t>Příloha č. 2 -   Vizualizace, specifikace označení AlzaBoxu a souhlas Partnera s umístěním reklamy na AlzaBoxu</w:t>
      </w:r>
    </w:p>
    <w:p w:rsidR="00632EB8" w:rsidRDefault="00632EB8" w:rsidP="006E19F0">
      <w:pPr>
        <w:spacing w:after="0" w:line="240" w:lineRule="auto"/>
        <w:rPr>
          <w:noProof/>
        </w:rPr>
      </w:pPr>
    </w:p>
    <w:p w:rsidR="002D50B7" w:rsidRDefault="00A02C2B" w:rsidP="006E19F0">
      <w:pPr>
        <w:spacing w:after="0" w:line="240" w:lineRule="auto"/>
        <w:rPr>
          <w:noProof/>
        </w:rPr>
      </w:pPr>
      <w:r>
        <w:rPr>
          <w:noProof/>
        </w:rPr>
        <w:drawing>
          <wp:inline distT="0" distB="0" distL="0" distR="0">
            <wp:extent cx="5094062" cy="2921000"/>
            <wp:effectExtent l="0" t="0" r="0" b="0"/>
            <wp:docPr id="11" name="Obrázek 11" descr="Obsah obrázku text, budova, exteriér, silnic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 budova, exteriér, silnice&#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06276" cy="2928004"/>
                    </a:xfrm>
                    <a:prstGeom prst="rect">
                      <a:avLst/>
                    </a:prstGeom>
                  </pic:spPr>
                </pic:pic>
              </a:graphicData>
            </a:graphic>
          </wp:inline>
        </w:drawing>
      </w:r>
    </w:p>
    <w:p w:rsidR="006E19F0" w:rsidRDefault="006E19F0" w:rsidP="006E19F0">
      <w:pPr>
        <w:spacing w:after="0" w:line="240" w:lineRule="auto"/>
        <w:rPr>
          <w:rFonts w:asciiTheme="minorHAnsi" w:hAnsiTheme="minorHAnsi" w:cstheme="minorHAnsi"/>
          <w:noProof/>
          <w:szCs w:val="22"/>
        </w:rPr>
      </w:pPr>
    </w:p>
    <w:p w:rsidR="00E86009" w:rsidRDefault="00E86009" w:rsidP="006E19F0">
      <w:pPr>
        <w:spacing w:after="0" w:line="240" w:lineRule="auto"/>
        <w:rPr>
          <w:rFonts w:asciiTheme="minorHAnsi" w:hAnsiTheme="minorHAnsi" w:cstheme="minorHAnsi"/>
          <w:noProof/>
          <w:szCs w:val="22"/>
        </w:rPr>
      </w:pPr>
    </w:p>
    <w:p w:rsidR="006E19F0" w:rsidRDefault="006E19F0" w:rsidP="006E19F0">
      <w:pPr>
        <w:spacing w:after="0" w:line="240" w:lineRule="auto"/>
        <w:rPr>
          <w:rFonts w:asciiTheme="minorHAnsi" w:hAnsiTheme="minorHAnsi" w:cstheme="minorHAnsi"/>
          <w:szCs w:val="22"/>
        </w:rPr>
      </w:pPr>
    </w:p>
    <w:p w:rsidR="006E19F0" w:rsidRDefault="00A02C2B" w:rsidP="006E19F0">
      <w:pPr>
        <w:spacing w:after="0" w:line="240" w:lineRule="auto"/>
        <w:rPr>
          <w:rFonts w:asciiTheme="minorHAnsi" w:hAnsiTheme="minorHAnsi" w:cstheme="minorHAnsi"/>
          <w:szCs w:val="22"/>
        </w:rPr>
      </w:pPr>
      <w:r>
        <w:rPr>
          <w:rFonts w:asciiTheme="minorHAnsi" w:hAnsiTheme="minorHAnsi" w:cstheme="minorHAnsi"/>
          <w:noProof/>
          <w:szCs w:val="22"/>
        </w:rPr>
        <w:drawing>
          <wp:inline distT="0" distB="0" distL="0" distR="0">
            <wp:extent cx="5065142" cy="3657600"/>
            <wp:effectExtent l="0" t="0" r="0" b="0"/>
            <wp:docPr id="12" name="Obrázek 1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stůl&#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6017" cy="3658232"/>
                    </a:xfrm>
                    <a:prstGeom prst="rect">
                      <a:avLst/>
                    </a:prstGeom>
                  </pic:spPr>
                </pic:pic>
              </a:graphicData>
            </a:graphic>
          </wp:inline>
        </w:drawing>
      </w:r>
    </w:p>
    <w:p w:rsidR="006E19F0" w:rsidRDefault="006E19F0" w:rsidP="006E19F0">
      <w:pPr>
        <w:spacing w:after="0" w:line="240" w:lineRule="auto"/>
        <w:rPr>
          <w:rFonts w:asciiTheme="minorHAnsi" w:hAnsiTheme="minorHAnsi" w:cstheme="minorHAnsi"/>
          <w:szCs w:val="22"/>
        </w:rPr>
      </w:pPr>
    </w:p>
    <w:p w:rsidR="006E19F0" w:rsidRDefault="006E19F0" w:rsidP="006E19F0">
      <w:pPr>
        <w:spacing w:after="0" w:line="240" w:lineRule="auto"/>
        <w:rPr>
          <w:rFonts w:asciiTheme="minorHAnsi" w:hAnsiTheme="minorHAnsi" w:cstheme="minorHAnsi"/>
          <w:szCs w:val="22"/>
        </w:rPr>
      </w:pPr>
    </w:p>
    <w:p w:rsidR="006E19F0" w:rsidRDefault="006E19F0" w:rsidP="006E19F0">
      <w:pPr>
        <w:spacing w:after="0" w:line="240" w:lineRule="auto"/>
        <w:rPr>
          <w:rFonts w:asciiTheme="minorHAnsi" w:hAnsiTheme="minorHAnsi" w:cstheme="minorHAnsi"/>
          <w:szCs w:val="22"/>
        </w:rPr>
      </w:pPr>
    </w:p>
    <w:p w:rsidR="006E19F0" w:rsidRDefault="006E19F0" w:rsidP="006E19F0">
      <w:pPr>
        <w:spacing w:after="0" w:line="240" w:lineRule="auto"/>
        <w:rPr>
          <w:rFonts w:asciiTheme="minorHAnsi" w:hAnsiTheme="minorHAnsi" w:cstheme="minorHAnsi"/>
          <w:szCs w:val="22"/>
        </w:rPr>
      </w:pPr>
    </w:p>
    <w:p w:rsidR="006E19F0" w:rsidRDefault="006E19F0" w:rsidP="006E19F0">
      <w:pPr>
        <w:rPr>
          <w:rFonts w:asciiTheme="minorHAnsi" w:hAnsiTheme="minorHAnsi" w:cstheme="minorHAnsi"/>
          <w:szCs w:val="22"/>
        </w:rPr>
      </w:pPr>
      <w:r>
        <w:rPr>
          <w:rFonts w:asciiTheme="minorHAnsi" w:hAnsiTheme="minorHAnsi" w:cstheme="minorHAnsi"/>
          <w:noProof/>
          <w:szCs w:val="22"/>
        </w:rPr>
        <w:drawing>
          <wp:inline distT="0" distB="0" distL="0" distR="0">
            <wp:extent cx="5760720" cy="3065780"/>
            <wp:effectExtent l="0" t="0" r="0" b="1270"/>
            <wp:docPr id="6" name="Obrázek 6" descr="Obsah obrázku text,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Obsah obrázku text, budova&#10;&#10;Popis byl vytvořen automatick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065780"/>
                    </a:xfrm>
                    <a:prstGeom prst="rect">
                      <a:avLst/>
                    </a:prstGeom>
                    <a:noFill/>
                    <a:ln>
                      <a:noFill/>
                    </a:ln>
                  </pic:spPr>
                </pic:pic>
              </a:graphicData>
            </a:graphic>
          </wp:inline>
        </w:drawing>
      </w:r>
    </w:p>
    <w:p w:rsidR="006E19F0" w:rsidRDefault="006E19F0" w:rsidP="00632EB8">
      <w:pPr>
        <w:jc w:val="both"/>
        <w:rPr>
          <w:rFonts w:asciiTheme="minorHAnsi" w:hAnsiTheme="minorHAnsi" w:cstheme="minorHAnsi"/>
          <w:szCs w:val="22"/>
        </w:rPr>
      </w:pPr>
      <w:r>
        <w:rPr>
          <w:rFonts w:asciiTheme="minorHAnsi" w:hAnsiTheme="minorHAnsi" w:cstheme="minorHAnsi"/>
          <w:szCs w:val="22"/>
        </w:rPr>
        <w:t xml:space="preserve">Partner tímto výslovně souhlasí s tím, aby AlzaBox Alzy nesl reklamní sdělení. </w:t>
      </w: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r>
        <w:rPr>
          <w:rFonts w:asciiTheme="minorHAnsi" w:hAnsiTheme="minorHAnsi" w:cstheme="minorHAnsi"/>
          <w:szCs w:val="22"/>
        </w:rPr>
        <w:lastRenderedPageBreak/>
        <w:t>Příloha č. 3 – Popis technického řešení ukotvení AlzaBoxu</w:t>
      </w: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r>
        <w:rPr>
          <w:rFonts w:asciiTheme="minorHAnsi" w:hAnsiTheme="minorHAnsi" w:cstheme="minorHAnsi"/>
          <w:noProof/>
          <w:szCs w:val="22"/>
          <w:lang w:eastAsia="cs-CZ"/>
        </w:rPr>
        <w:drawing>
          <wp:inline distT="0" distB="0" distL="0" distR="0">
            <wp:extent cx="5760720" cy="3961130"/>
            <wp:effectExtent l="0" t="0" r="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961130"/>
                    </a:xfrm>
                    <a:prstGeom prst="rect">
                      <a:avLst/>
                    </a:prstGeom>
                    <a:noFill/>
                    <a:ln>
                      <a:noFill/>
                    </a:ln>
                  </pic:spPr>
                </pic:pic>
              </a:graphicData>
            </a:graphic>
          </wp:inline>
        </w:drawing>
      </w: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r>
        <w:rPr>
          <w:rFonts w:asciiTheme="minorHAnsi" w:hAnsiTheme="minorHAnsi" w:cstheme="minorHAnsi"/>
          <w:noProof/>
          <w:szCs w:val="22"/>
          <w:lang w:eastAsia="cs-CZ"/>
        </w:rPr>
        <w:drawing>
          <wp:inline distT="0" distB="0" distL="0" distR="0">
            <wp:extent cx="5753100" cy="40767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4076700"/>
                    </a:xfrm>
                    <a:prstGeom prst="rect">
                      <a:avLst/>
                    </a:prstGeom>
                    <a:noFill/>
                    <a:ln>
                      <a:noFill/>
                    </a:ln>
                  </pic:spPr>
                </pic:pic>
              </a:graphicData>
            </a:graphic>
          </wp:inline>
        </w:drawing>
      </w: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r>
        <w:rPr>
          <w:rFonts w:asciiTheme="minorHAnsi" w:hAnsiTheme="minorHAnsi" w:cstheme="minorHAnsi"/>
          <w:szCs w:val="22"/>
        </w:rPr>
        <w:lastRenderedPageBreak/>
        <w:t>Příloha č. 4 – Specifikace elektrické přípojky</w:t>
      </w: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r>
        <w:rPr>
          <w:rFonts w:asciiTheme="minorHAnsi" w:hAnsiTheme="minorHAnsi" w:cstheme="minorHAnsi"/>
          <w:noProof/>
          <w:szCs w:val="22"/>
          <w:lang w:eastAsia="cs-CZ"/>
        </w:rPr>
        <w:drawing>
          <wp:inline distT="0" distB="0" distL="0" distR="0">
            <wp:extent cx="5760720" cy="3808730"/>
            <wp:effectExtent l="0" t="0" r="0"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08730"/>
                    </a:xfrm>
                    <a:prstGeom prst="rect">
                      <a:avLst/>
                    </a:prstGeom>
                    <a:noFill/>
                    <a:ln>
                      <a:noFill/>
                    </a:ln>
                  </pic:spPr>
                </pic:pic>
              </a:graphicData>
            </a:graphic>
          </wp:inline>
        </w:drawing>
      </w: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r>
        <w:rPr>
          <w:rFonts w:asciiTheme="minorHAnsi" w:hAnsiTheme="minorHAnsi" w:cstheme="minorHAnsi"/>
          <w:szCs w:val="22"/>
        </w:rPr>
        <w:t>Příloha č. 5 – Plná moc Mgr. Petra Šupáka</w:t>
      </w:r>
    </w:p>
    <w:p w:rsidR="006E19F0" w:rsidRDefault="006E19F0" w:rsidP="006E19F0">
      <w:pPr>
        <w:pStyle w:val="RLTextlnkuslovan"/>
        <w:numPr>
          <w:ilvl w:val="0"/>
          <w:numId w:val="0"/>
        </w:numPr>
        <w:tabs>
          <w:tab w:val="left" w:pos="708"/>
        </w:tabs>
        <w:spacing w:line="240" w:lineRule="auto"/>
        <w:rPr>
          <w:rFonts w:asciiTheme="minorHAnsi" w:hAnsiTheme="minorHAnsi" w:cstheme="minorHAnsi"/>
          <w:szCs w:val="22"/>
        </w:rPr>
      </w:pPr>
      <w:r>
        <w:rPr>
          <w:rFonts w:asciiTheme="minorHAnsi" w:hAnsiTheme="minorHAnsi" w:cstheme="minorHAnsi"/>
          <w:szCs w:val="22"/>
        </w:rPr>
        <w:t>Příloha č. 6 – Vzor splátkového kalendáře</w:t>
      </w:r>
    </w:p>
    <w:p w:rsidR="006E19F0" w:rsidRDefault="006E19F0" w:rsidP="006E19F0">
      <w:pPr>
        <w:spacing w:after="0" w:line="240" w:lineRule="auto"/>
        <w:rPr>
          <w:rStyle w:val="doplnuchazeChar"/>
          <w:rFonts w:asciiTheme="minorHAnsi" w:hAnsiTheme="minorHAnsi" w:cstheme="minorHAnsi"/>
        </w:rPr>
      </w:pPr>
    </w:p>
    <w:p w:rsidR="006E19F0" w:rsidRDefault="006E19F0" w:rsidP="006E19F0">
      <w:pPr>
        <w:spacing w:after="0" w:line="240" w:lineRule="auto"/>
        <w:rPr>
          <w:highlight w:val="yellow"/>
        </w:rPr>
      </w:pPr>
    </w:p>
    <w:p w:rsidR="006E19F0" w:rsidRDefault="006E19F0" w:rsidP="006E19F0">
      <w:pPr>
        <w:spacing w:after="0" w:line="276" w:lineRule="auto"/>
        <w:jc w:val="center"/>
        <w:rPr>
          <w:rFonts w:ascii="Arial" w:hAnsi="Arial" w:cs="Arial"/>
          <w:b/>
          <w:bCs/>
          <w:sz w:val="20"/>
          <w:szCs w:val="20"/>
        </w:rPr>
      </w:pPr>
      <w:r>
        <w:rPr>
          <w:rFonts w:ascii="Arial" w:hAnsi="Arial" w:cs="Arial"/>
          <w:b/>
          <w:bCs/>
          <w:sz w:val="20"/>
          <w:szCs w:val="20"/>
        </w:rPr>
        <w:t>SPLÁTKOVÝ KALENDÁŘ</w:t>
      </w:r>
    </w:p>
    <w:p w:rsidR="006E19F0" w:rsidRDefault="006E19F0" w:rsidP="006E19F0">
      <w:pPr>
        <w:spacing w:after="0" w:line="276" w:lineRule="auto"/>
        <w:jc w:val="center"/>
        <w:rPr>
          <w:rFonts w:ascii="Arial" w:hAnsi="Arial" w:cs="Arial"/>
          <w:b/>
          <w:bCs/>
          <w:sz w:val="20"/>
          <w:szCs w:val="20"/>
        </w:rPr>
      </w:pPr>
      <w:r>
        <w:rPr>
          <w:rFonts w:ascii="Arial" w:hAnsi="Arial" w:cs="Arial"/>
          <w:b/>
          <w:bCs/>
          <w:sz w:val="20"/>
          <w:szCs w:val="20"/>
        </w:rPr>
        <w:t>Daňový doklad číslo …................. na období…..................</w:t>
      </w:r>
    </w:p>
    <w:p w:rsidR="006E19F0" w:rsidRDefault="006E19F0" w:rsidP="006E19F0">
      <w:pPr>
        <w:spacing w:after="0" w:line="276" w:lineRule="auto"/>
        <w:rPr>
          <w:rFonts w:ascii="Arial" w:hAnsi="Arial" w:cs="Arial"/>
          <w:sz w:val="20"/>
          <w:szCs w:val="20"/>
        </w:rPr>
      </w:pPr>
    </w:p>
    <w:p w:rsidR="006E19F0" w:rsidRDefault="006E19F0" w:rsidP="006E19F0">
      <w:pPr>
        <w:spacing w:after="0" w:line="276" w:lineRule="auto"/>
        <w:rPr>
          <w:rFonts w:ascii="Arial" w:hAnsi="Arial" w:cs="Arial"/>
          <w:sz w:val="20"/>
          <w:szCs w:val="20"/>
        </w:rPr>
      </w:pPr>
      <w:r>
        <w:rPr>
          <w:rFonts w:ascii="Arial" w:hAnsi="Arial" w:cs="Arial"/>
          <w:sz w:val="20"/>
          <w:szCs w:val="20"/>
        </w:rPr>
        <w:t>Splátkový kalendář k nájemní/podnájemní smlouvě č.: …………………………………………………</w:t>
      </w:r>
    </w:p>
    <w:p w:rsidR="006E19F0" w:rsidRDefault="006E19F0" w:rsidP="006E19F0">
      <w:pPr>
        <w:spacing w:after="0" w:line="276" w:lineRule="auto"/>
        <w:rPr>
          <w:rFonts w:ascii="Arial" w:hAnsi="Arial" w:cs="Arial"/>
          <w:sz w:val="20"/>
          <w:szCs w:val="20"/>
        </w:rPr>
      </w:pPr>
      <w:r>
        <w:rPr>
          <w:rFonts w:ascii="Arial" w:hAnsi="Arial" w:cs="Arial"/>
          <w:sz w:val="20"/>
          <w:szCs w:val="20"/>
        </w:rPr>
        <w:t>lokalita (město a ulice): ………………………………………………………………………………….</w:t>
      </w:r>
    </w:p>
    <w:p w:rsidR="006E19F0" w:rsidRDefault="006E19F0" w:rsidP="006E19F0">
      <w:pPr>
        <w:spacing w:after="0" w:line="276" w:lineRule="auto"/>
        <w:rPr>
          <w:rFonts w:ascii="Arial" w:hAnsi="Arial" w:cs="Arial"/>
          <w:sz w:val="20"/>
          <w:szCs w:val="20"/>
        </w:rPr>
      </w:pPr>
    </w:p>
    <w:p w:rsidR="006E19F0" w:rsidRPr="00245713" w:rsidRDefault="006E19F0" w:rsidP="006E19F0">
      <w:pPr>
        <w:spacing w:after="0" w:line="276" w:lineRule="auto"/>
        <w:rPr>
          <w:rFonts w:ascii="Arial" w:hAnsi="Arial" w:cs="Arial"/>
          <w:b/>
          <w:bCs/>
          <w:sz w:val="20"/>
          <w:szCs w:val="20"/>
          <w:u w:val="single"/>
        </w:rPr>
      </w:pPr>
      <w:r>
        <w:rPr>
          <w:rFonts w:ascii="Arial" w:hAnsi="Arial" w:cs="Arial"/>
          <w:b/>
          <w:bCs/>
          <w:sz w:val="20"/>
          <w:szCs w:val="20"/>
          <w:u w:val="single"/>
        </w:rPr>
        <w:t>Pronajímatel / Dodavatel</w:t>
      </w:r>
      <w:r>
        <w:rPr>
          <w:rFonts w:ascii="Arial" w:hAnsi="Arial" w:cs="Arial"/>
          <w:b/>
          <w:bCs/>
          <w:color w:val="FF0000"/>
          <w:sz w:val="20"/>
          <w:szCs w:val="20"/>
          <w:u w:val="single"/>
        </w:rPr>
        <w:t xml:space="preserve"> </w:t>
      </w:r>
      <w:r w:rsidRPr="00245713">
        <w:rPr>
          <w:rFonts w:ascii="Arial" w:hAnsi="Arial" w:cs="Arial"/>
          <w:b/>
          <w:bCs/>
          <w:sz w:val="20"/>
          <w:szCs w:val="20"/>
          <w:u w:val="single"/>
        </w:rPr>
        <w:t>/Partner</w:t>
      </w:r>
    </w:p>
    <w:p w:rsidR="006E19F0" w:rsidRDefault="006E19F0" w:rsidP="006E19F0">
      <w:pPr>
        <w:pStyle w:val="RLdajeosmluvnstran"/>
        <w:spacing w:after="0" w:line="240" w:lineRule="auto"/>
        <w:jc w:val="left"/>
        <w:rPr>
          <w:rFonts w:ascii="Arial" w:hAnsi="Arial" w:cs="Arial"/>
          <w:b/>
          <w:bCs/>
          <w:sz w:val="20"/>
          <w:szCs w:val="20"/>
        </w:rPr>
      </w:pPr>
      <w:r>
        <w:rPr>
          <w:rFonts w:ascii="Arial" w:hAnsi="Arial" w:cs="Arial"/>
          <w:b/>
          <w:bCs/>
          <w:sz w:val="20"/>
          <w:szCs w:val="20"/>
        </w:rPr>
        <w:t>……………………..</w:t>
      </w:r>
    </w:p>
    <w:p w:rsidR="006E19F0" w:rsidRDefault="006E19F0" w:rsidP="006E19F0">
      <w:pPr>
        <w:spacing w:after="0" w:line="276" w:lineRule="auto"/>
        <w:rPr>
          <w:rFonts w:ascii="Arial" w:hAnsi="Arial" w:cs="Arial"/>
          <w:sz w:val="20"/>
          <w:szCs w:val="20"/>
        </w:rPr>
      </w:pPr>
      <w:r>
        <w:rPr>
          <w:rFonts w:ascii="Arial" w:hAnsi="Arial" w:cs="Arial"/>
          <w:sz w:val="20"/>
          <w:szCs w:val="20"/>
        </w:rPr>
        <w:t>Bydlištěm: ……………………………….</w:t>
      </w:r>
    </w:p>
    <w:p w:rsidR="006E19F0" w:rsidRDefault="006E19F0" w:rsidP="006E19F0">
      <w:pPr>
        <w:spacing w:after="0" w:line="276" w:lineRule="auto"/>
        <w:rPr>
          <w:rFonts w:ascii="Arial" w:hAnsi="Arial" w:cs="Arial"/>
          <w:sz w:val="20"/>
          <w:szCs w:val="20"/>
        </w:rPr>
      </w:pPr>
      <w:r>
        <w:rPr>
          <w:rFonts w:ascii="Arial" w:hAnsi="Arial" w:cs="Arial"/>
          <w:sz w:val="20"/>
          <w:szCs w:val="20"/>
        </w:rPr>
        <w:t xml:space="preserve">IČO/RČ: </w:t>
      </w:r>
    </w:p>
    <w:p w:rsidR="006E19F0" w:rsidRDefault="006E19F0" w:rsidP="006E19F0">
      <w:pPr>
        <w:spacing w:after="0" w:line="276" w:lineRule="auto"/>
        <w:rPr>
          <w:rFonts w:ascii="Arial" w:hAnsi="Arial" w:cs="Arial"/>
          <w:sz w:val="20"/>
          <w:szCs w:val="20"/>
        </w:rPr>
      </w:pPr>
      <w:r>
        <w:rPr>
          <w:rFonts w:ascii="Arial" w:hAnsi="Arial" w:cs="Arial"/>
          <w:sz w:val="20"/>
          <w:szCs w:val="20"/>
        </w:rPr>
        <w:t>plátce DPH: ANO/NE</w:t>
      </w:r>
    </w:p>
    <w:p w:rsidR="006E19F0" w:rsidRDefault="006E19F0" w:rsidP="006E19F0">
      <w:pPr>
        <w:spacing w:after="0" w:line="276" w:lineRule="auto"/>
        <w:rPr>
          <w:rFonts w:ascii="Arial" w:hAnsi="Arial" w:cs="Arial"/>
          <w:sz w:val="20"/>
          <w:szCs w:val="20"/>
        </w:rPr>
      </w:pPr>
      <w:r>
        <w:rPr>
          <w:rFonts w:ascii="Arial" w:hAnsi="Arial" w:cs="Arial"/>
          <w:sz w:val="20"/>
          <w:szCs w:val="20"/>
        </w:rPr>
        <w:t>číslo bankovního spojení: ……………….</w:t>
      </w:r>
    </w:p>
    <w:p w:rsidR="006E19F0" w:rsidRDefault="006E19F0" w:rsidP="006E19F0">
      <w:pPr>
        <w:spacing w:after="0" w:line="276" w:lineRule="auto"/>
        <w:rPr>
          <w:rFonts w:ascii="Arial" w:hAnsi="Arial" w:cs="Arial"/>
          <w:sz w:val="20"/>
          <w:szCs w:val="20"/>
        </w:rPr>
      </w:pPr>
      <w:r>
        <w:rPr>
          <w:rFonts w:ascii="Arial" w:hAnsi="Arial" w:cs="Arial"/>
          <w:sz w:val="20"/>
          <w:szCs w:val="20"/>
        </w:rPr>
        <w:t>variabilní symbol: ………………………..</w:t>
      </w:r>
    </w:p>
    <w:p w:rsidR="006E19F0" w:rsidRDefault="006E19F0" w:rsidP="006E19F0">
      <w:pPr>
        <w:spacing w:after="0" w:line="276" w:lineRule="auto"/>
        <w:rPr>
          <w:rFonts w:ascii="Arial" w:hAnsi="Arial" w:cs="Arial"/>
          <w:sz w:val="20"/>
          <w:szCs w:val="20"/>
        </w:rPr>
      </w:pPr>
      <w:r>
        <w:rPr>
          <w:rFonts w:ascii="Arial" w:hAnsi="Arial" w:cs="Arial"/>
          <w:sz w:val="20"/>
          <w:szCs w:val="20"/>
        </w:rPr>
        <w:t>specifický symbol: ……………………….</w:t>
      </w:r>
    </w:p>
    <w:p w:rsidR="006E19F0" w:rsidRDefault="006E19F0" w:rsidP="006E19F0">
      <w:pPr>
        <w:spacing w:after="0" w:line="276" w:lineRule="auto"/>
        <w:rPr>
          <w:rFonts w:ascii="Arial" w:hAnsi="Arial" w:cs="Arial"/>
          <w:sz w:val="20"/>
          <w:szCs w:val="20"/>
        </w:rPr>
      </w:pPr>
      <w:r>
        <w:rPr>
          <w:rFonts w:ascii="Arial" w:hAnsi="Arial" w:cs="Arial"/>
          <w:sz w:val="20"/>
          <w:szCs w:val="20"/>
        </w:rPr>
        <w:t>kontakt ve věci fakturace: ………………………………………………………………………………</w:t>
      </w:r>
    </w:p>
    <w:p w:rsidR="006E19F0" w:rsidRDefault="006E19F0" w:rsidP="006E19F0">
      <w:pPr>
        <w:spacing w:after="0" w:line="276" w:lineRule="auto"/>
        <w:rPr>
          <w:rFonts w:ascii="Arial" w:hAnsi="Arial" w:cs="Arial"/>
          <w:sz w:val="20"/>
          <w:szCs w:val="20"/>
        </w:rPr>
      </w:pPr>
    </w:p>
    <w:p w:rsidR="006E19F0" w:rsidRDefault="006E19F0" w:rsidP="006E19F0">
      <w:pPr>
        <w:spacing w:after="0" w:line="276" w:lineRule="auto"/>
        <w:rPr>
          <w:rFonts w:ascii="Arial" w:hAnsi="Arial" w:cs="Arial"/>
          <w:b/>
          <w:bCs/>
          <w:sz w:val="20"/>
          <w:szCs w:val="20"/>
          <w:u w:val="single"/>
        </w:rPr>
      </w:pPr>
      <w:r>
        <w:rPr>
          <w:rFonts w:ascii="Arial" w:hAnsi="Arial" w:cs="Arial"/>
          <w:b/>
          <w:bCs/>
          <w:sz w:val="20"/>
          <w:szCs w:val="20"/>
          <w:u w:val="single"/>
        </w:rPr>
        <w:t>Nájemce / Odběratel</w:t>
      </w:r>
    </w:p>
    <w:p w:rsidR="006E19F0" w:rsidRDefault="006E19F0" w:rsidP="006E19F0">
      <w:pPr>
        <w:pStyle w:val="Zpat"/>
        <w:tabs>
          <w:tab w:val="left" w:pos="708"/>
        </w:tabs>
        <w:spacing w:line="276" w:lineRule="auto"/>
        <w:rPr>
          <w:rFonts w:ascii="Arial" w:hAnsi="Arial" w:cs="Arial"/>
          <w:b/>
          <w:sz w:val="20"/>
          <w:szCs w:val="20"/>
        </w:rPr>
      </w:pPr>
      <w:r>
        <w:rPr>
          <w:rFonts w:ascii="Arial" w:hAnsi="Arial" w:cs="Arial"/>
          <w:b/>
          <w:sz w:val="20"/>
          <w:szCs w:val="20"/>
        </w:rPr>
        <w:t>Alza.cz a.s.</w:t>
      </w:r>
    </w:p>
    <w:p w:rsidR="006E19F0" w:rsidRDefault="006E19F0" w:rsidP="006E19F0">
      <w:pPr>
        <w:pStyle w:val="Zpat"/>
        <w:tabs>
          <w:tab w:val="left" w:pos="708"/>
        </w:tabs>
        <w:spacing w:line="276" w:lineRule="auto"/>
        <w:rPr>
          <w:rFonts w:ascii="Arial" w:hAnsi="Arial" w:cs="Arial"/>
          <w:bCs/>
          <w:sz w:val="20"/>
          <w:szCs w:val="20"/>
        </w:rPr>
      </w:pPr>
      <w:r>
        <w:rPr>
          <w:rFonts w:ascii="Arial" w:hAnsi="Arial" w:cs="Arial"/>
          <w:bCs/>
          <w:sz w:val="20"/>
          <w:szCs w:val="20"/>
        </w:rPr>
        <w:t xml:space="preserve">se sídlem Jankovcova 53, 170 00 Praha 7 – Holešovice </w:t>
      </w:r>
    </w:p>
    <w:p w:rsidR="006E19F0" w:rsidRDefault="006E19F0" w:rsidP="006E19F0">
      <w:pPr>
        <w:spacing w:after="0" w:line="276" w:lineRule="auto"/>
        <w:rPr>
          <w:rFonts w:ascii="Arial" w:hAnsi="Arial" w:cs="Arial"/>
          <w:sz w:val="20"/>
          <w:szCs w:val="20"/>
        </w:rPr>
      </w:pPr>
      <w:r>
        <w:rPr>
          <w:rFonts w:ascii="Arial" w:hAnsi="Arial" w:cs="Arial"/>
          <w:sz w:val="20"/>
          <w:szCs w:val="20"/>
        </w:rPr>
        <w:t>zapsaná v obchodním rejstříku vedeném u Městského soudu v Praze, oddíl B, vložka 8573</w:t>
      </w:r>
    </w:p>
    <w:p w:rsidR="006E19F0" w:rsidRDefault="006E19F0" w:rsidP="006E19F0">
      <w:pPr>
        <w:spacing w:after="0" w:line="276" w:lineRule="auto"/>
        <w:rPr>
          <w:rFonts w:ascii="Arial" w:hAnsi="Arial" w:cs="Arial"/>
          <w:sz w:val="20"/>
          <w:szCs w:val="20"/>
        </w:rPr>
      </w:pPr>
      <w:r>
        <w:rPr>
          <w:rFonts w:ascii="Arial" w:hAnsi="Arial" w:cs="Arial"/>
          <w:sz w:val="20"/>
          <w:szCs w:val="20"/>
        </w:rPr>
        <w:t>IČ: 27082440</w:t>
      </w:r>
    </w:p>
    <w:p w:rsidR="006E19F0" w:rsidRDefault="006E19F0" w:rsidP="006E19F0">
      <w:pPr>
        <w:spacing w:after="0" w:line="276" w:lineRule="auto"/>
        <w:ind w:left="-851" w:firstLine="851"/>
        <w:rPr>
          <w:rFonts w:ascii="Arial" w:hAnsi="Arial" w:cs="Arial"/>
          <w:sz w:val="20"/>
          <w:szCs w:val="20"/>
        </w:rPr>
      </w:pPr>
      <w:r>
        <w:rPr>
          <w:rFonts w:ascii="Arial" w:hAnsi="Arial" w:cs="Arial"/>
          <w:sz w:val="20"/>
          <w:szCs w:val="20"/>
        </w:rPr>
        <w:t>DIČ: CZ27082440</w:t>
      </w:r>
    </w:p>
    <w:p w:rsidR="006E19F0" w:rsidRDefault="006E19F0" w:rsidP="006E19F0">
      <w:pPr>
        <w:spacing w:after="0" w:line="276" w:lineRule="auto"/>
        <w:rPr>
          <w:rFonts w:ascii="Arial" w:hAnsi="Arial" w:cs="Arial"/>
          <w:sz w:val="20"/>
          <w:szCs w:val="20"/>
        </w:rPr>
      </w:pPr>
    </w:p>
    <w:p w:rsidR="006E19F0" w:rsidRDefault="006E19F0" w:rsidP="006E19F0">
      <w:pPr>
        <w:spacing w:after="0" w:line="276" w:lineRule="auto"/>
        <w:rPr>
          <w:rFonts w:ascii="Arial" w:hAnsi="Arial" w:cs="Arial"/>
          <w:sz w:val="20"/>
          <w:szCs w:val="20"/>
        </w:rPr>
      </w:pPr>
      <w:r>
        <w:rPr>
          <w:rFonts w:ascii="Arial" w:hAnsi="Arial" w:cs="Arial"/>
          <w:sz w:val="20"/>
          <w:szCs w:val="20"/>
        </w:rPr>
        <w:t>Poznámka:………………………………………………………………………………………………...……</w:t>
      </w:r>
    </w:p>
    <w:p w:rsidR="006E19F0" w:rsidRDefault="006E19F0" w:rsidP="006E19F0">
      <w:pPr>
        <w:spacing w:after="0" w:line="276" w:lineRule="auto"/>
        <w:rPr>
          <w:rFonts w:ascii="Arial" w:hAnsi="Arial" w:cs="Arial"/>
          <w:sz w:val="20"/>
          <w:szCs w:val="20"/>
        </w:rPr>
      </w:pPr>
    </w:p>
    <w:p w:rsidR="006E19F0" w:rsidRDefault="006E19F0" w:rsidP="006E19F0">
      <w:pPr>
        <w:spacing w:after="0" w:line="276" w:lineRule="auto"/>
        <w:rPr>
          <w:rFonts w:ascii="Arial" w:hAnsi="Arial" w:cs="Arial"/>
          <w:b/>
          <w:bCs/>
          <w:sz w:val="20"/>
          <w:szCs w:val="20"/>
          <w:u w:val="single"/>
        </w:rPr>
      </w:pPr>
    </w:p>
    <w:tbl>
      <w:tblPr>
        <w:tblW w:w="10663" w:type="dxa"/>
        <w:jc w:val="center"/>
        <w:tblCellMar>
          <w:left w:w="70" w:type="dxa"/>
          <w:right w:w="70" w:type="dxa"/>
        </w:tblCellMar>
        <w:tblLook w:val="04A0" w:firstRow="1" w:lastRow="0" w:firstColumn="1" w:lastColumn="0" w:noHBand="0" w:noVBand="1"/>
      </w:tblPr>
      <w:tblGrid>
        <w:gridCol w:w="1124"/>
        <w:gridCol w:w="1729"/>
        <w:gridCol w:w="1106"/>
        <w:gridCol w:w="1418"/>
        <w:gridCol w:w="1417"/>
        <w:gridCol w:w="1276"/>
        <w:gridCol w:w="1134"/>
        <w:gridCol w:w="1459"/>
      </w:tblGrid>
      <w:tr w:rsidR="006E19F0" w:rsidTr="006E19F0">
        <w:trPr>
          <w:trHeight w:val="342"/>
          <w:jc w:val="center"/>
        </w:trPr>
        <w:tc>
          <w:tcPr>
            <w:tcW w:w="1124" w:type="dxa"/>
            <w:tcBorders>
              <w:top w:val="single" w:sz="8" w:space="0" w:color="auto"/>
              <w:left w:val="single" w:sz="8" w:space="0" w:color="auto"/>
              <w:bottom w:val="nil"/>
              <w:right w:val="nil"/>
            </w:tcBorders>
            <w:shd w:val="clear" w:color="auto" w:fill="F2F2F2"/>
            <w:vAlign w:val="center"/>
            <w:hideMark/>
          </w:tcPr>
          <w:p w:rsidR="006E19F0" w:rsidRDefault="006E19F0">
            <w:pPr>
              <w:spacing w:after="0" w:line="276" w:lineRule="auto"/>
              <w:jc w:val="center"/>
              <w:rPr>
                <w:rFonts w:ascii="Arial" w:hAnsi="Arial" w:cs="Arial"/>
                <w:b/>
                <w:bCs/>
                <w:color w:val="000000"/>
                <w:sz w:val="20"/>
                <w:szCs w:val="20"/>
              </w:rPr>
            </w:pPr>
            <w:r>
              <w:rPr>
                <w:rFonts w:ascii="Arial" w:hAnsi="Arial" w:cs="Arial"/>
                <w:b/>
                <w:bCs/>
                <w:color w:val="000000"/>
                <w:sz w:val="20"/>
                <w:szCs w:val="20"/>
              </w:rPr>
              <w:t>OBDOBÍ</w:t>
            </w:r>
          </w:p>
        </w:tc>
        <w:tc>
          <w:tcPr>
            <w:tcW w:w="1729" w:type="dxa"/>
            <w:tcBorders>
              <w:top w:val="single" w:sz="8" w:space="0" w:color="auto"/>
              <w:left w:val="single" w:sz="8" w:space="0" w:color="auto"/>
              <w:bottom w:val="single" w:sz="8" w:space="0" w:color="auto"/>
              <w:right w:val="single" w:sz="8" w:space="0" w:color="auto"/>
            </w:tcBorders>
            <w:shd w:val="clear" w:color="auto" w:fill="F2F2F2"/>
            <w:vAlign w:val="center"/>
            <w:hideMark/>
          </w:tcPr>
          <w:p w:rsidR="006E19F0" w:rsidRDefault="006E19F0">
            <w:pPr>
              <w:spacing w:after="0" w:line="276" w:lineRule="auto"/>
              <w:jc w:val="center"/>
              <w:rPr>
                <w:rFonts w:ascii="Arial" w:hAnsi="Arial" w:cs="Arial"/>
                <w:b/>
                <w:bCs/>
                <w:color w:val="000000"/>
                <w:sz w:val="20"/>
                <w:szCs w:val="20"/>
              </w:rPr>
            </w:pPr>
            <w:r>
              <w:rPr>
                <w:rFonts w:ascii="Arial" w:hAnsi="Arial" w:cs="Arial"/>
                <w:b/>
                <w:bCs/>
                <w:color w:val="000000"/>
                <w:sz w:val="20"/>
                <w:szCs w:val="20"/>
              </w:rPr>
              <w:t>ÚČEL</w:t>
            </w:r>
          </w:p>
        </w:tc>
        <w:tc>
          <w:tcPr>
            <w:tcW w:w="1106" w:type="dxa"/>
            <w:tcBorders>
              <w:top w:val="single" w:sz="8" w:space="0" w:color="auto"/>
              <w:left w:val="single" w:sz="8" w:space="0" w:color="auto"/>
              <w:bottom w:val="single" w:sz="8" w:space="0" w:color="auto"/>
              <w:right w:val="single" w:sz="8" w:space="0" w:color="auto"/>
            </w:tcBorders>
            <w:shd w:val="clear" w:color="auto" w:fill="F2F2F2"/>
            <w:vAlign w:val="center"/>
            <w:hideMark/>
          </w:tcPr>
          <w:p w:rsidR="006E19F0" w:rsidRDefault="006E19F0">
            <w:pPr>
              <w:spacing w:after="0" w:line="276" w:lineRule="auto"/>
              <w:jc w:val="center"/>
              <w:rPr>
                <w:rFonts w:ascii="Arial" w:hAnsi="Arial" w:cs="Arial"/>
                <w:b/>
                <w:bCs/>
                <w:color w:val="000000"/>
                <w:sz w:val="20"/>
                <w:szCs w:val="20"/>
              </w:rPr>
            </w:pPr>
            <w:r>
              <w:rPr>
                <w:rFonts w:ascii="Arial" w:hAnsi="Arial" w:cs="Arial"/>
                <w:b/>
                <w:bCs/>
                <w:color w:val="000000"/>
                <w:sz w:val="20"/>
                <w:szCs w:val="20"/>
              </w:rPr>
              <w:t>DUZP</w:t>
            </w:r>
          </w:p>
        </w:tc>
        <w:tc>
          <w:tcPr>
            <w:tcW w:w="1418" w:type="dxa"/>
            <w:tcBorders>
              <w:top w:val="single" w:sz="8" w:space="0" w:color="auto"/>
              <w:left w:val="nil"/>
              <w:bottom w:val="nil"/>
              <w:right w:val="nil"/>
            </w:tcBorders>
            <w:shd w:val="clear" w:color="auto" w:fill="F2F2F2"/>
            <w:vAlign w:val="center"/>
            <w:hideMark/>
          </w:tcPr>
          <w:p w:rsidR="006E19F0" w:rsidRDefault="006E19F0">
            <w:pPr>
              <w:spacing w:after="0" w:line="276" w:lineRule="auto"/>
              <w:jc w:val="center"/>
              <w:rPr>
                <w:rFonts w:ascii="Arial" w:hAnsi="Arial" w:cs="Arial"/>
                <w:b/>
                <w:bCs/>
                <w:color w:val="000000"/>
                <w:sz w:val="20"/>
                <w:szCs w:val="20"/>
              </w:rPr>
            </w:pPr>
            <w:r>
              <w:rPr>
                <w:rFonts w:ascii="Arial" w:hAnsi="Arial" w:cs="Arial"/>
                <w:b/>
                <w:bCs/>
                <w:color w:val="000000"/>
                <w:sz w:val="20"/>
                <w:szCs w:val="20"/>
              </w:rPr>
              <w:t>DATUM SPLATNOSTI</w:t>
            </w:r>
          </w:p>
        </w:tc>
        <w:tc>
          <w:tcPr>
            <w:tcW w:w="1417" w:type="dxa"/>
            <w:tcBorders>
              <w:top w:val="single" w:sz="8" w:space="0" w:color="auto"/>
              <w:left w:val="single" w:sz="8" w:space="0" w:color="auto"/>
              <w:bottom w:val="single" w:sz="8" w:space="0" w:color="auto"/>
              <w:right w:val="single" w:sz="8" w:space="0" w:color="auto"/>
            </w:tcBorders>
            <w:shd w:val="clear" w:color="auto" w:fill="F2F2F2"/>
            <w:vAlign w:val="center"/>
            <w:hideMark/>
          </w:tcPr>
          <w:p w:rsidR="006E19F0" w:rsidRDefault="006E19F0">
            <w:pPr>
              <w:spacing w:after="0" w:line="276" w:lineRule="auto"/>
              <w:jc w:val="center"/>
              <w:rPr>
                <w:rFonts w:ascii="Arial" w:hAnsi="Arial" w:cs="Arial"/>
                <w:b/>
                <w:bCs/>
                <w:color w:val="000000"/>
                <w:sz w:val="20"/>
                <w:szCs w:val="20"/>
              </w:rPr>
            </w:pPr>
            <w:r>
              <w:rPr>
                <w:rFonts w:ascii="Arial" w:hAnsi="Arial" w:cs="Arial"/>
                <w:b/>
                <w:bCs/>
                <w:color w:val="000000"/>
                <w:sz w:val="20"/>
                <w:szCs w:val="20"/>
              </w:rPr>
              <w:t>ZÁKLAD DPH</w:t>
            </w:r>
          </w:p>
        </w:tc>
        <w:tc>
          <w:tcPr>
            <w:tcW w:w="1276" w:type="dxa"/>
            <w:tcBorders>
              <w:top w:val="single" w:sz="8" w:space="0" w:color="auto"/>
              <w:left w:val="nil"/>
              <w:bottom w:val="nil"/>
              <w:right w:val="nil"/>
            </w:tcBorders>
            <w:shd w:val="clear" w:color="auto" w:fill="F2F2F2"/>
            <w:vAlign w:val="center"/>
            <w:hideMark/>
          </w:tcPr>
          <w:p w:rsidR="006E19F0" w:rsidRDefault="006E19F0">
            <w:pPr>
              <w:spacing w:after="0" w:line="276" w:lineRule="auto"/>
              <w:jc w:val="center"/>
              <w:rPr>
                <w:rFonts w:ascii="Arial" w:hAnsi="Arial" w:cs="Arial"/>
                <w:b/>
                <w:bCs/>
                <w:color w:val="000000"/>
                <w:sz w:val="20"/>
                <w:szCs w:val="20"/>
              </w:rPr>
            </w:pPr>
            <w:r>
              <w:rPr>
                <w:rFonts w:ascii="Arial" w:hAnsi="Arial" w:cs="Arial"/>
                <w:b/>
                <w:bCs/>
                <w:color w:val="000000"/>
                <w:sz w:val="20"/>
                <w:szCs w:val="20"/>
              </w:rPr>
              <w:t>SAZBA DPH</w:t>
            </w:r>
          </w:p>
        </w:tc>
        <w:tc>
          <w:tcPr>
            <w:tcW w:w="1134" w:type="dxa"/>
            <w:tcBorders>
              <w:top w:val="single" w:sz="8" w:space="0" w:color="auto"/>
              <w:left w:val="single" w:sz="8" w:space="0" w:color="auto"/>
              <w:bottom w:val="single" w:sz="8" w:space="0" w:color="auto"/>
              <w:right w:val="single" w:sz="8" w:space="0" w:color="auto"/>
            </w:tcBorders>
            <w:shd w:val="clear" w:color="auto" w:fill="F2F2F2"/>
            <w:vAlign w:val="center"/>
            <w:hideMark/>
          </w:tcPr>
          <w:p w:rsidR="006E19F0" w:rsidRDefault="006E19F0">
            <w:pPr>
              <w:spacing w:after="0" w:line="276" w:lineRule="auto"/>
              <w:jc w:val="center"/>
              <w:rPr>
                <w:rFonts w:ascii="Arial" w:hAnsi="Arial" w:cs="Arial"/>
                <w:b/>
                <w:bCs/>
                <w:color w:val="000000"/>
                <w:sz w:val="20"/>
                <w:szCs w:val="20"/>
              </w:rPr>
            </w:pPr>
            <w:r>
              <w:rPr>
                <w:rFonts w:ascii="Arial" w:hAnsi="Arial" w:cs="Arial"/>
                <w:b/>
                <w:bCs/>
                <w:color w:val="000000"/>
                <w:sz w:val="20"/>
                <w:szCs w:val="20"/>
              </w:rPr>
              <w:t xml:space="preserve">VÝŠE DPH </w:t>
            </w:r>
          </w:p>
        </w:tc>
        <w:tc>
          <w:tcPr>
            <w:tcW w:w="1459" w:type="dxa"/>
            <w:tcBorders>
              <w:top w:val="single" w:sz="8" w:space="0" w:color="auto"/>
              <w:left w:val="nil"/>
              <w:bottom w:val="single" w:sz="8" w:space="0" w:color="auto"/>
              <w:right w:val="single" w:sz="8" w:space="0" w:color="auto"/>
            </w:tcBorders>
            <w:shd w:val="clear" w:color="auto" w:fill="F2F2F2"/>
            <w:vAlign w:val="center"/>
            <w:hideMark/>
          </w:tcPr>
          <w:p w:rsidR="006E19F0" w:rsidRDefault="006E19F0">
            <w:pPr>
              <w:spacing w:after="0" w:line="276" w:lineRule="auto"/>
              <w:jc w:val="center"/>
              <w:rPr>
                <w:rFonts w:ascii="Arial" w:hAnsi="Arial" w:cs="Arial"/>
                <w:b/>
                <w:bCs/>
                <w:color w:val="000000"/>
                <w:sz w:val="20"/>
                <w:szCs w:val="20"/>
              </w:rPr>
            </w:pPr>
            <w:r>
              <w:rPr>
                <w:rFonts w:ascii="Arial" w:hAnsi="Arial" w:cs="Arial"/>
                <w:b/>
                <w:bCs/>
                <w:color w:val="000000"/>
                <w:sz w:val="20"/>
                <w:szCs w:val="20"/>
              </w:rPr>
              <w:t>K ÚHRADĚ</w:t>
            </w:r>
          </w:p>
          <w:p w:rsidR="006E19F0" w:rsidRDefault="006E19F0">
            <w:pPr>
              <w:spacing w:after="0" w:line="276" w:lineRule="auto"/>
              <w:jc w:val="center"/>
              <w:rPr>
                <w:rFonts w:ascii="Arial" w:hAnsi="Arial" w:cs="Arial"/>
                <w:b/>
                <w:bCs/>
                <w:color w:val="000000"/>
                <w:sz w:val="20"/>
                <w:szCs w:val="20"/>
              </w:rPr>
            </w:pPr>
            <w:r>
              <w:rPr>
                <w:rFonts w:ascii="Arial" w:hAnsi="Arial" w:cs="Arial"/>
                <w:b/>
                <w:bCs/>
                <w:color w:val="000000"/>
                <w:sz w:val="20"/>
                <w:szCs w:val="20"/>
              </w:rPr>
              <w:t>CELKEM</w:t>
            </w:r>
          </w:p>
        </w:tc>
      </w:tr>
      <w:tr w:rsidR="006E19F0" w:rsidTr="006E19F0">
        <w:trPr>
          <w:trHeight w:val="369"/>
          <w:jc w:val="center"/>
        </w:trPr>
        <w:tc>
          <w:tcPr>
            <w:tcW w:w="1124" w:type="dxa"/>
            <w:tcBorders>
              <w:top w:val="single" w:sz="8" w:space="0" w:color="auto"/>
              <w:left w:val="single" w:sz="8" w:space="0" w:color="auto"/>
              <w:bottom w:val="single" w:sz="4" w:space="0" w:color="auto"/>
              <w:right w:val="single" w:sz="4" w:space="0" w:color="auto"/>
            </w:tcBorders>
            <w:noWrap/>
            <w:vAlign w:val="center"/>
            <w:hideMark/>
          </w:tcPr>
          <w:p w:rsidR="006E19F0" w:rsidRDefault="006E19F0">
            <w:pPr>
              <w:rPr>
                <w:rFonts w:ascii="Arial" w:hAnsi="Arial" w:cs="Arial"/>
                <w:b/>
                <w:bCs/>
                <w:color w:val="000000"/>
                <w:sz w:val="20"/>
                <w:szCs w:val="20"/>
              </w:rPr>
            </w:pPr>
          </w:p>
        </w:tc>
        <w:tc>
          <w:tcPr>
            <w:tcW w:w="1729" w:type="dxa"/>
            <w:tcBorders>
              <w:top w:val="single" w:sz="8" w:space="0" w:color="auto"/>
              <w:left w:val="nil"/>
              <w:bottom w:val="single" w:sz="4" w:space="0" w:color="auto"/>
              <w:right w:val="single" w:sz="4" w:space="0" w:color="auto"/>
            </w:tcBorders>
            <w:vAlign w:val="center"/>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 xml:space="preserve">nájemné/energie </w:t>
            </w:r>
          </w:p>
        </w:tc>
        <w:tc>
          <w:tcPr>
            <w:tcW w:w="1106" w:type="dxa"/>
            <w:tcBorders>
              <w:top w:val="nil"/>
              <w:left w:val="single" w:sz="4" w:space="0" w:color="auto"/>
              <w:bottom w:val="single" w:sz="4" w:space="0" w:color="auto"/>
              <w:right w:val="single" w:sz="4" w:space="0" w:color="auto"/>
            </w:tcBorders>
            <w:noWrap/>
            <w:vAlign w:val="center"/>
            <w:hideMark/>
          </w:tcPr>
          <w:p w:rsidR="006E19F0" w:rsidRDefault="006E19F0">
            <w:pPr>
              <w:rPr>
                <w:rFonts w:ascii="Arial" w:hAnsi="Arial" w:cs="Arial"/>
                <w:color w:val="000000"/>
                <w:sz w:val="20"/>
                <w:szCs w:val="20"/>
              </w:rPr>
            </w:pPr>
          </w:p>
        </w:tc>
        <w:tc>
          <w:tcPr>
            <w:tcW w:w="1418" w:type="dxa"/>
            <w:tcBorders>
              <w:top w:val="single" w:sz="8" w:space="0" w:color="auto"/>
              <w:left w:val="nil"/>
              <w:bottom w:val="single" w:sz="4" w:space="0" w:color="auto"/>
              <w:right w:val="single" w:sz="4" w:space="0" w:color="auto"/>
            </w:tcBorders>
            <w:noWrap/>
            <w:vAlign w:val="center"/>
            <w:hideMark/>
          </w:tcPr>
          <w:p w:rsidR="006E19F0" w:rsidRDefault="006E19F0">
            <w:pPr>
              <w:spacing w:after="0" w:line="240" w:lineRule="auto"/>
              <w:rPr>
                <w:rFonts w:eastAsia="Calibri" w:cs="Calibri"/>
                <w:sz w:val="20"/>
                <w:szCs w:val="20"/>
              </w:rPr>
            </w:pPr>
          </w:p>
        </w:tc>
        <w:tc>
          <w:tcPr>
            <w:tcW w:w="1417" w:type="dxa"/>
            <w:tcBorders>
              <w:top w:val="nil"/>
              <w:left w:val="nil"/>
              <w:bottom w:val="single" w:sz="4" w:space="0" w:color="auto"/>
              <w:right w:val="single" w:sz="4" w:space="0" w:color="auto"/>
            </w:tcBorders>
            <w:noWrap/>
            <w:vAlign w:val="center"/>
            <w:hideMark/>
          </w:tcPr>
          <w:p w:rsidR="006E19F0" w:rsidRDefault="006E19F0">
            <w:pPr>
              <w:spacing w:after="0" w:line="276" w:lineRule="auto"/>
              <w:jc w:val="center"/>
              <w:rPr>
                <w:rFonts w:ascii="Arial" w:hAnsi="Arial" w:cs="Arial"/>
                <w:i/>
                <w:iCs/>
                <w:color w:val="000000"/>
                <w:sz w:val="20"/>
                <w:szCs w:val="20"/>
              </w:rPr>
            </w:pPr>
            <w:r>
              <w:rPr>
                <w:rFonts w:ascii="Arial" w:hAnsi="Arial" w:cs="Arial"/>
                <w:i/>
                <w:iCs/>
                <w:color w:val="000000"/>
                <w:sz w:val="20"/>
                <w:szCs w:val="20"/>
              </w:rPr>
              <w:t>Nájemné + paušál ele. + náklady na přípravu místa</w:t>
            </w:r>
          </w:p>
        </w:tc>
        <w:tc>
          <w:tcPr>
            <w:tcW w:w="1276" w:type="dxa"/>
            <w:tcBorders>
              <w:top w:val="single" w:sz="8" w:space="0" w:color="auto"/>
              <w:left w:val="nil"/>
              <w:bottom w:val="single" w:sz="4" w:space="0" w:color="auto"/>
              <w:right w:val="single" w:sz="4" w:space="0" w:color="auto"/>
            </w:tcBorders>
            <w:noWrap/>
            <w:vAlign w:val="center"/>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 %</w:t>
            </w:r>
          </w:p>
        </w:tc>
        <w:tc>
          <w:tcPr>
            <w:tcW w:w="1134" w:type="dxa"/>
            <w:tcBorders>
              <w:top w:val="nil"/>
              <w:left w:val="nil"/>
              <w:bottom w:val="single" w:sz="4" w:space="0" w:color="auto"/>
              <w:right w:val="nil"/>
            </w:tcBorders>
            <w:noWrap/>
            <w:vAlign w:val="center"/>
            <w:hideMark/>
          </w:tcPr>
          <w:p w:rsidR="006E19F0" w:rsidRDefault="006E19F0">
            <w:pPr>
              <w:rPr>
                <w:rFonts w:ascii="Arial" w:hAnsi="Arial" w:cs="Arial"/>
                <w:color w:val="000000"/>
                <w:sz w:val="20"/>
                <w:szCs w:val="20"/>
              </w:rPr>
            </w:pPr>
          </w:p>
        </w:tc>
        <w:tc>
          <w:tcPr>
            <w:tcW w:w="1459" w:type="dxa"/>
            <w:tcBorders>
              <w:top w:val="nil"/>
              <w:left w:val="single" w:sz="4" w:space="0" w:color="auto"/>
              <w:bottom w:val="single" w:sz="4" w:space="0" w:color="auto"/>
              <w:right w:val="single" w:sz="8" w:space="0" w:color="auto"/>
            </w:tcBorders>
            <w:noWrap/>
            <w:vAlign w:val="center"/>
            <w:hideMark/>
          </w:tcPr>
          <w:p w:rsidR="006E19F0" w:rsidRDefault="006E19F0">
            <w:pPr>
              <w:spacing w:after="0" w:line="240" w:lineRule="auto"/>
              <w:rPr>
                <w:rFonts w:eastAsia="Calibri" w:cs="Calibri"/>
                <w:sz w:val="20"/>
                <w:szCs w:val="20"/>
              </w:rPr>
            </w:pPr>
          </w:p>
        </w:tc>
      </w:tr>
      <w:tr w:rsidR="006E19F0" w:rsidTr="006E19F0">
        <w:trPr>
          <w:trHeight w:val="369"/>
          <w:jc w:val="center"/>
        </w:trPr>
        <w:tc>
          <w:tcPr>
            <w:tcW w:w="1124" w:type="dxa"/>
            <w:tcBorders>
              <w:top w:val="nil"/>
              <w:left w:val="single" w:sz="8" w:space="0" w:color="auto"/>
              <w:bottom w:val="single" w:sz="4" w:space="0" w:color="auto"/>
              <w:right w:val="single" w:sz="4" w:space="0" w:color="auto"/>
            </w:tcBorders>
            <w:noWrap/>
            <w:vAlign w:val="bottom"/>
            <w:hideMark/>
          </w:tcPr>
          <w:p w:rsidR="006E19F0" w:rsidRDefault="006E19F0">
            <w:pPr>
              <w:spacing w:after="0" w:line="240" w:lineRule="auto"/>
              <w:rPr>
                <w:rFonts w:eastAsia="Calibri" w:cs="Calibri"/>
                <w:sz w:val="20"/>
                <w:szCs w:val="20"/>
              </w:rPr>
            </w:pPr>
          </w:p>
        </w:tc>
        <w:tc>
          <w:tcPr>
            <w:tcW w:w="1729" w:type="dxa"/>
            <w:tcBorders>
              <w:top w:val="single" w:sz="4" w:space="0" w:color="auto"/>
              <w:left w:val="nil"/>
              <w:bottom w:val="single" w:sz="4" w:space="0" w:color="auto"/>
              <w:right w:val="single" w:sz="4" w:space="0" w:color="auto"/>
            </w:tcBorders>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nájemné/energie</w:t>
            </w:r>
          </w:p>
        </w:tc>
        <w:tc>
          <w:tcPr>
            <w:tcW w:w="1106" w:type="dxa"/>
            <w:tcBorders>
              <w:top w:val="nil"/>
              <w:left w:val="single" w:sz="4" w:space="0" w:color="auto"/>
              <w:bottom w:val="single" w:sz="4" w:space="0" w:color="auto"/>
              <w:right w:val="single" w:sz="4" w:space="0" w:color="auto"/>
            </w:tcBorders>
            <w:noWrap/>
            <w:vAlign w:val="center"/>
            <w:hideMark/>
          </w:tcPr>
          <w:p w:rsidR="006E19F0" w:rsidRDefault="006E19F0">
            <w:pPr>
              <w:rPr>
                <w:rFonts w:ascii="Arial" w:hAnsi="Arial" w:cs="Arial"/>
                <w:color w:val="000000"/>
                <w:sz w:val="20"/>
                <w:szCs w:val="20"/>
              </w:rPr>
            </w:pPr>
          </w:p>
        </w:tc>
        <w:tc>
          <w:tcPr>
            <w:tcW w:w="1418" w:type="dxa"/>
            <w:tcBorders>
              <w:top w:val="nil"/>
              <w:left w:val="nil"/>
              <w:bottom w:val="single" w:sz="4" w:space="0" w:color="auto"/>
              <w:right w:val="single" w:sz="4" w:space="0" w:color="auto"/>
            </w:tcBorders>
            <w:noWrap/>
            <w:vAlign w:val="center"/>
            <w:hideMark/>
          </w:tcPr>
          <w:p w:rsidR="006E19F0" w:rsidRDefault="006E19F0">
            <w:pPr>
              <w:spacing w:after="0" w:line="240" w:lineRule="auto"/>
              <w:rPr>
                <w:rFonts w:eastAsia="Calibri" w:cs="Calibri"/>
                <w:sz w:val="20"/>
                <w:szCs w:val="20"/>
              </w:rPr>
            </w:pPr>
          </w:p>
        </w:tc>
        <w:tc>
          <w:tcPr>
            <w:tcW w:w="1417" w:type="dxa"/>
            <w:tcBorders>
              <w:top w:val="nil"/>
              <w:left w:val="nil"/>
              <w:bottom w:val="single" w:sz="4" w:space="0" w:color="auto"/>
              <w:right w:val="single" w:sz="4" w:space="0" w:color="auto"/>
            </w:tcBorders>
            <w:noWrap/>
            <w:vAlign w:val="bottom"/>
            <w:hideMark/>
          </w:tcPr>
          <w:p w:rsidR="006E19F0" w:rsidRDefault="006E19F0">
            <w:pPr>
              <w:spacing w:after="0" w:line="276" w:lineRule="auto"/>
              <w:jc w:val="center"/>
              <w:rPr>
                <w:rFonts w:ascii="Arial" w:hAnsi="Arial" w:cs="Arial"/>
                <w:i/>
                <w:iCs/>
                <w:color w:val="000000"/>
                <w:sz w:val="20"/>
                <w:szCs w:val="20"/>
              </w:rPr>
            </w:pPr>
            <w:r>
              <w:rPr>
                <w:rFonts w:ascii="Arial" w:hAnsi="Arial" w:cs="Arial"/>
                <w:i/>
                <w:iCs/>
                <w:color w:val="000000"/>
                <w:sz w:val="20"/>
                <w:szCs w:val="20"/>
              </w:rPr>
              <w:t>Nájemné + paušál ele.</w:t>
            </w:r>
          </w:p>
        </w:tc>
        <w:tc>
          <w:tcPr>
            <w:tcW w:w="1276" w:type="dxa"/>
            <w:tcBorders>
              <w:top w:val="nil"/>
              <w:left w:val="nil"/>
              <w:bottom w:val="single" w:sz="4" w:space="0" w:color="auto"/>
              <w:right w:val="single" w:sz="4" w:space="0" w:color="auto"/>
            </w:tcBorders>
            <w:noWrap/>
            <w:vAlign w:val="bottom"/>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 %</w:t>
            </w:r>
          </w:p>
        </w:tc>
        <w:tc>
          <w:tcPr>
            <w:tcW w:w="1134" w:type="dxa"/>
            <w:tcBorders>
              <w:top w:val="nil"/>
              <w:left w:val="nil"/>
              <w:bottom w:val="single" w:sz="4" w:space="0" w:color="auto"/>
              <w:right w:val="nil"/>
            </w:tcBorders>
            <w:noWrap/>
            <w:vAlign w:val="bottom"/>
            <w:hideMark/>
          </w:tcPr>
          <w:p w:rsidR="006E19F0" w:rsidRDefault="006E19F0">
            <w:pPr>
              <w:rPr>
                <w:rFonts w:ascii="Arial" w:hAnsi="Arial" w:cs="Arial"/>
                <w:color w:val="000000"/>
                <w:sz w:val="20"/>
                <w:szCs w:val="20"/>
              </w:rPr>
            </w:pPr>
          </w:p>
        </w:tc>
        <w:tc>
          <w:tcPr>
            <w:tcW w:w="1459" w:type="dxa"/>
            <w:tcBorders>
              <w:top w:val="nil"/>
              <w:left w:val="single" w:sz="4" w:space="0" w:color="auto"/>
              <w:bottom w:val="single" w:sz="4" w:space="0" w:color="auto"/>
              <w:right w:val="single" w:sz="8" w:space="0" w:color="auto"/>
            </w:tcBorders>
            <w:noWrap/>
            <w:vAlign w:val="bottom"/>
            <w:hideMark/>
          </w:tcPr>
          <w:p w:rsidR="006E19F0" w:rsidRDefault="006E19F0">
            <w:pPr>
              <w:spacing w:after="0" w:line="240" w:lineRule="auto"/>
              <w:rPr>
                <w:rFonts w:eastAsia="Calibri" w:cs="Calibri"/>
                <w:sz w:val="20"/>
                <w:szCs w:val="20"/>
              </w:rPr>
            </w:pPr>
          </w:p>
        </w:tc>
      </w:tr>
      <w:tr w:rsidR="006E19F0" w:rsidTr="006E19F0">
        <w:trPr>
          <w:trHeight w:val="369"/>
          <w:jc w:val="center"/>
        </w:trPr>
        <w:tc>
          <w:tcPr>
            <w:tcW w:w="1124" w:type="dxa"/>
            <w:tcBorders>
              <w:top w:val="nil"/>
              <w:left w:val="single" w:sz="8" w:space="0" w:color="auto"/>
              <w:bottom w:val="single" w:sz="4" w:space="0" w:color="auto"/>
              <w:right w:val="single" w:sz="4" w:space="0" w:color="auto"/>
            </w:tcBorders>
            <w:noWrap/>
            <w:vAlign w:val="bottom"/>
          </w:tcPr>
          <w:p w:rsidR="006E19F0" w:rsidRDefault="006E19F0">
            <w:pPr>
              <w:spacing w:after="0" w:line="276" w:lineRule="auto"/>
              <w:jc w:val="center"/>
              <w:rPr>
                <w:rFonts w:ascii="Arial" w:hAnsi="Arial" w:cs="Arial"/>
                <w:color w:val="000000"/>
                <w:sz w:val="20"/>
                <w:szCs w:val="20"/>
              </w:rPr>
            </w:pPr>
          </w:p>
        </w:tc>
        <w:tc>
          <w:tcPr>
            <w:tcW w:w="1729" w:type="dxa"/>
            <w:tcBorders>
              <w:top w:val="single" w:sz="4" w:space="0" w:color="auto"/>
              <w:left w:val="nil"/>
              <w:bottom w:val="single" w:sz="4" w:space="0" w:color="auto"/>
              <w:right w:val="single" w:sz="4" w:space="0" w:color="auto"/>
            </w:tcBorders>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nájemné/energie</w:t>
            </w:r>
          </w:p>
        </w:tc>
        <w:tc>
          <w:tcPr>
            <w:tcW w:w="1106" w:type="dxa"/>
            <w:tcBorders>
              <w:top w:val="nil"/>
              <w:left w:val="single" w:sz="4" w:space="0" w:color="auto"/>
              <w:bottom w:val="single" w:sz="4" w:space="0" w:color="auto"/>
              <w:right w:val="single" w:sz="4" w:space="0" w:color="auto"/>
            </w:tcBorders>
            <w:noWrap/>
            <w:vAlign w:val="bottom"/>
            <w:hideMark/>
          </w:tcPr>
          <w:p w:rsidR="006E19F0" w:rsidRDefault="006E19F0">
            <w:pPr>
              <w:rPr>
                <w:rFonts w:ascii="Arial" w:hAnsi="Arial" w:cs="Arial"/>
                <w:color w:val="000000"/>
                <w:sz w:val="20"/>
                <w:szCs w:val="20"/>
              </w:rPr>
            </w:pPr>
          </w:p>
        </w:tc>
        <w:tc>
          <w:tcPr>
            <w:tcW w:w="1418" w:type="dxa"/>
            <w:tcBorders>
              <w:top w:val="nil"/>
              <w:left w:val="nil"/>
              <w:bottom w:val="single" w:sz="4" w:space="0" w:color="auto"/>
              <w:right w:val="single" w:sz="4" w:space="0" w:color="auto"/>
            </w:tcBorders>
            <w:noWrap/>
            <w:vAlign w:val="bottom"/>
            <w:hideMark/>
          </w:tcPr>
          <w:p w:rsidR="006E19F0" w:rsidRDefault="006E19F0">
            <w:pPr>
              <w:spacing w:after="0" w:line="240" w:lineRule="auto"/>
              <w:rPr>
                <w:rFonts w:eastAsia="Calibri" w:cs="Calibri"/>
                <w:sz w:val="20"/>
                <w:szCs w:val="20"/>
              </w:rPr>
            </w:pPr>
          </w:p>
        </w:tc>
        <w:tc>
          <w:tcPr>
            <w:tcW w:w="1417" w:type="dxa"/>
            <w:tcBorders>
              <w:top w:val="nil"/>
              <w:left w:val="nil"/>
              <w:bottom w:val="single" w:sz="4" w:space="0" w:color="auto"/>
              <w:right w:val="single" w:sz="4" w:space="0" w:color="auto"/>
            </w:tcBorders>
            <w:noWrap/>
            <w:vAlign w:val="bottom"/>
            <w:hideMark/>
          </w:tcPr>
          <w:p w:rsidR="006E19F0" w:rsidRDefault="006E19F0">
            <w:pPr>
              <w:spacing w:after="0" w:line="276" w:lineRule="auto"/>
              <w:jc w:val="center"/>
              <w:rPr>
                <w:rFonts w:ascii="Arial" w:hAnsi="Arial" w:cs="Arial"/>
                <w:color w:val="000000"/>
                <w:sz w:val="20"/>
                <w:szCs w:val="20"/>
              </w:rPr>
            </w:pPr>
            <w:r>
              <w:rPr>
                <w:rFonts w:ascii="Arial" w:hAnsi="Arial" w:cs="Arial"/>
                <w:i/>
                <w:iCs/>
                <w:color w:val="000000"/>
                <w:sz w:val="20"/>
                <w:szCs w:val="20"/>
              </w:rPr>
              <w:t>Nájemné + paušál ele.</w:t>
            </w:r>
          </w:p>
        </w:tc>
        <w:tc>
          <w:tcPr>
            <w:tcW w:w="1276" w:type="dxa"/>
            <w:tcBorders>
              <w:top w:val="nil"/>
              <w:left w:val="nil"/>
              <w:bottom w:val="single" w:sz="4" w:space="0" w:color="auto"/>
              <w:right w:val="single" w:sz="4" w:space="0" w:color="auto"/>
            </w:tcBorders>
            <w:noWrap/>
            <w:vAlign w:val="bottom"/>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 %</w:t>
            </w:r>
          </w:p>
        </w:tc>
        <w:tc>
          <w:tcPr>
            <w:tcW w:w="1134" w:type="dxa"/>
            <w:tcBorders>
              <w:top w:val="nil"/>
              <w:left w:val="nil"/>
              <w:bottom w:val="single" w:sz="4" w:space="0" w:color="auto"/>
              <w:right w:val="nil"/>
            </w:tcBorders>
            <w:noWrap/>
            <w:vAlign w:val="bottom"/>
            <w:hideMark/>
          </w:tcPr>
          <w:p w:rsidR="006E19F0" w:rsidRDefault="006E19F0">
            <w:pPr>
              <w:rPr>
                <w:rFonts w:ascii="Arial" w:hAnsi="Arial" w:cs="Arial"/>
                <w:color w:val="000000"/>
                <w:sz w:val="20"/>
                <w:szCs w:val="20"/>
              </w:rPr>
            </w:pPr>
          </w:p>
        </w:tc>
        <w:tc>
          <w:tcPr>
            <w:tcW w:w="1459" w:type="dxa"/>
            <w:tcBorders>
              <w:top w:val="nil"/>
              <w:left w:val="single" w:sz="4" w:space="0" w:color="auto"/>
              <w:bottom w:val="single" w:sz="4" w:space="0" w:color="auto"/>
              <w:right w:val="single" w:sz="8" w:space="0" w:color="auto"/>
            </w:tcBorders>
            <w:noWrap/>
            <w:vAlign w:val="bottom"/>
            <w:hideMark/>
          </w:tcPr>
          <w:p w:rsidR="006E19F0" w:rsidRDefault="006E19F0">
            <w:pPr>
              <w:spacing w:after="0" w:line="240" w:lineRule="auto"/>
              <w:rPr>
                <w:rFonts w:eastAsia="Calibri" w:cs="Calibri"/>
                <w:sz w:val="20"/>
                <w:szCs w:val="20"/>
              </w:rPr>
            </w:pPr>
          </w:p>
        </w:tc>
      </w:tr>
      <w:tr w:rsidR="006E19F0" w:rsidTr="006E19F0">
        <w:trPr>
          <w:trHeight w:val="369"/>
          <w:jc w:val="center"/>
        </w:trPr>
        <w:tc>
          <w:tcPr>
            <w:tcW w:w="1124" w:type="dxa"/>
            <w:tcBorders>
              <w:top w:val="nil"/>
              <w:left w:val="single" w:sz="8" w:space="0" w:color="auto"/>
              <w:bottom w:val="single" w:sz="4" w:space="0" w:color="auto"/>
              <w:right w:val="single" w:sz="4" w:space="0" w:color="auto"/>
            </w:tcBorders>
            <w:noWrap/>
            <w:vAlign w:val="bottom"/>
          </w:tcPr>
          <w:p w:rsidR="006E19F0" w:rsidRDefault="006E19F0">
            <w:pPr>
              <w:spacing w:after="0" w:line="276" w:lineRule="auto"/>
              <w:jc w:val="center"/>
              <w:rPr>
                <w:rFonts w:ascii="Arial" w:hAnsi="Arial" w:cs="Arial"/>
                <w:color w:val="000000"/>
                <w:sz w:val="20"/>
                <w:szCs w:val="20"/>
              </w:rPr>
            </w:pPr>
          </w:p>
        </w:tc>
        <w:tc>
          <w:tcPr>
            <w:tcW w:w="1729" w:type="dxa"/>
            <w:tcBorders>
              <w:top w:val="single" w:sz="4" w:space="0" w:color="auto"/>
              <w:left w:val="nil"/>
              <w:bottom w:val="single" w:sz="4" w:space="0" w:color="auto"/>
              <w:right w:val="single" w:sz="4" w:space="0" w:color="auto"/>
            </w:tcBorders>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nájemné/energie</w:t>
            </w:r>
          </w:p>
        </w:tc>
        <w:tc>
          <w:tcPr>
            <w:tcW w:w="1106" w:type="dxa"/>
            <w:tcBorders>
              <w:top w:val="nil"/>
              <w:left w:val="single" w:sz="4" w:space="0" w:color="auto"/>
              <w:bottom w:val="single" w:sz="4" w:space="0" w:color="auto"/>
              <w:right w:val="single" w:sz="4" w:space="0" w:color="auto"/>
            </w:tcBorders>
            <w:noWrap/>
            <w:vAlign w:val="bottom"/>
            <w:hideMark/>
          </w:tcPr>
          <w:p w:rsidR="006E19F0" w:rsidRDefault="006E19F0">
            <w:pPr>
              <w:rPr>
                <w:rFonts w:ascii="Arial" w:hAnsi="Arial" w:cs="Arial"/>
                <w:color w:val="000000"/>
                <w:sz w:val="20"/>
                <w:szCs w:val="20"/>
              </w:rPr>
            </w:pPr>
          </w:p>
        </w:tc>
        <w:tc>
          <w:tcPr>
            <w:tcW w:w="1418" w:type="dxa"/>
            <w:tcBorders>
              <w:top w:val="nil"/>
              <w:left w:val="nil"/>
              <w:bottom w:val="single" w:sz="4" w:space="0" w:color="auto"/>
              <w:right w:val="single" w:sz="4" w:space="0" w:color="auto"/>
            </w:tcBorders>
            <w:noWrap/>
            <w:vAlign w:val="bottom"/>
            <w:hideMark/>
          </w:tcPr>
          <w:p w:rsidR="006E19F0" w:rsidRDefault="006E19F0">
            <w:pPr>
              <w:spacing w:after="0" w:line="240" w:lineRule="auto"/>
              <w:rPr>
                <w:rFonts w:eastAsia="Calibri" w:cs="Calibri"/>
                <w:sz w:val="20"/>
                <w:szCs w:val="20"/>
              </w:rPr>
            </w:pPr>
          </w:p>
        </w:tc>
        <w:tc>
          <w:tcPr>
            <w:tcW w:w="1417" w:type="dxa"/>
            <w:tcBorders>
              <w:top w:val="nil"/>
              <w:left w:val="nil"/>
              <w:bottom w:val="single" w:sz="4" w:space="0" w:color="auto"/>
              <w:right w:val="single" w:sz="4" w:space="0" w:color="auto"/>
            </w:tcBorders>
            <w:noWrap/>
            <w:vAlign w:val="bottom"/>
            <w:hideMark/>
          </w:tcPr>
          <w:p w:rsidR="006E19F0" w:rsidRDefault="006E19F0">
            <w:pPr>
              <w:spacing w:after="0" w:line="276" w:lineRule="auto"/>
              <w:jc w:val="center"/>
              <w:rPr>
                <w:rFonts w:ascii="Arial" w:hAnsi="Arial" w:cs="Arial"/>
                <w:color w:val="000000"/>
                <w:sz w:val="20"/>
                <w:szCs w:val="20"/>
              </w:rPr>
            </w:pPr>
            <w:r>
              <w:rPr>
                <w:rFonts w:ascii="Arial" w:hAnsi="Arial" w:cs="Arial"/>
                <w:i/>
                <w:iCs/>
                <w:color w:val="000000"/>
                <w:sz w:val="20"/>
                <w:szCs w:val="20"/>
              </w:rPr>
              <w:t>Nájemné + paušál ele.</w:t>
            </w:r>
          </w:p>
        </w:tc>
        <w:tc>
          <w:tcPr>
            <w:tcW w:w="1276" w:type="dxa"/>
            <w:tcBorders>
              <w:top w:val="nil"/>
              <w:left w:val="nil"/>
              <w:bottom w:val="single" w:sz="4" w:space="0" w:color="auto"/>
              <w:right w:val="single" w:sz="4" w:space="0" w:color="auto"/>
            </w:tcBorders>
            <w:noWrap/>
            <w:vAlign w:val="bottom"/>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 %</w:t>
            </w:r>
          </w:p>
        </w:tc>
        <w:tc>
          <w:tcPr>
            <w:tcW w:w="1134" w:type="dxa"/>
            <w:tcBorders>
              <w:top w:val="nil"/>
              <w:left w:val="nil"/>
              <w:bottom w:val="single" w:sz="4" w:space="0" w:color="auto"/>
              <w:right w:val="nil"/>
            </w:tcBorders>
            <w:noWrap/>
            <w:vAlign w:val="bottom"/>
            <w:hideMark/>
          </w:tcPr>
          <w:p w:rsidR="006E19F0" w:rsidRDefault="006E19F0">
            <w:pPr>
              <w:rPr>
                <w:rFonts w:ascii="Arial" w:hAnsi="Arial" w:cs="Arial"/>
                <w:color w:val="000000"/>
                <w:sz w:val="20"/>
                <w:szCs w:val="20"/>
              </w:rPr>
            </w:pPr>
          </w:p>
        </w:tc>
        <w:tc>
          <w:tcPr>
            <w:tcW w:w="1459" w:type="dxa"/>
            <w:tcBorders>
              <w:top w:val="nil"/>
              <w:left w:val="single" w:sz="4" w:space="0" w:color="auto"/>
              <w:bottom w:val="single" w:sz="4" w:space="0" w:color="auto"/>
              <w:right w:val="single" w:sz="8" w:space="0" w:color="auto"/>
            </w:tcBorders>
            <w:noWrap/>
            <w:vAlign w:val="bottom"/>
            <w:hideMark/>
          </w:tcPr>
          <w:p w:rsidR="006E19F0" w:rsidRDefault="006E19F0">
            <w:pPr>
              <w:spacing w:after="0" w:line="240" w:lineRule="auto"/>
              <w:rPr>
                <w:rFonts w:eastAsia="Calibri" w:cs="Calibri"/>
                <w:sz w:val="20"/>
                <w:szCs w:val="20"/>
              </w:rPr>
            </w:pPr>
          </w:p>
        </w:tc>
      </w:tr>
      <w:tr w:rsidR="006E19F0" w:rsidTr="006E19F0">
        <w:trPr>
          <w:trHeight w:val="369"/>
          <w:jc w:val="center"/>
        </w:trPr>
        <w:tc>
          <w:tcPr>
            <w:tcW w:w="1124" w:type="dxa"/>
            <w:tcBorders>
              <w:top w:val="nil"/>
              <w:left w:val="single" w:sz="8" w:space="0" w:color="auto"/>
              <w:bottom w:val="single" w:sz="4" w:space="0" w:color="auto"/>
              <w:right w:val="single" w:sz="4" w:space="0" w:color="auto"/>
            </w:tcBorders>
            <w:noWrap/>
            <w:vAlign w:val="bottom"/>
            <w:hideMark/>
          </w:tcPr>
          <w:p w:rsidR="006E19F0" w:rsidRDefault="006E19F0">
            <w:pPr>
              <w:spacing w:after="0" w:line="240" w:lineRule="auto"/>
              <w:rPr>
                <w:rFonts w:eastAsia="Calibri" w:cs="Calibri"/>
                <w:sz w:val="20"/>
                <w:szCs w:val="20"/>
              </w:rPr>
            </w:pPr>
          </w:p>
        </w:tc>
        <w:tc>
          <w:tcPr>
            <w:tcW w:w="1729" w:type="dxa"/>
            <w:tcBorders>
              <w:top w:val="single" w:sz="4" w:space="0" w:color="auto"/>
              <w:left w:val="nil"/>
              <w:bottom w:val="single" w:sz="4" w:space="0" w:color="auto"/>
              <w:right w:val="single" w:sz="4" w:space="0" w:color="auto"/>
            </w:tcBorders>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nájemné/energie</w:t>
            </w:r>
          </w:p>
        </w:tc>
        <w:tc>
          <w:tcPr>
            <w:tcW w:w="1106" w:type="dxa"/>
            <w:tcBorders>
              <w:top w:val="nil"/>
              <w:left w:val="single" w:sz="4" w:space="0" w:color="auto"/>
              <w:bottom w:val="single" w:sz="4" w:space="0" w:color="auto"/>
              <w:right w:val="single" w:sz="4" w:space="0" w:color="auto"/>
            </w:tcBorders>
            <w:noWrap/>
            <w:vAlign w:val="bottom"/>
            <w:hideMark/>
          </w:tcPr>
          <w:p w:rsidR="006E19F0" w:rsidRDefault="006E19F0">
            <w:pPr>
              <w:rPr>
                <w:rFonts w:ascii="Arial" w:hAnsi="Arial" w:cs="Arial"/>
                <w:color w:val="000000"/>
                <w:sz w:val="20"/>
                <w:szCs w:val="20"/>
              </w:rPr>
            </w:pPr>
          </w:p>
        </w:tc>
        <w:tc>
          <w:tcPr>
            <w:tcW w:w="1418" w:type="dxa"/>
            <w:tcBorders>
              <w:top w:val="nil"/>
              <w:left w:val="nil"/>
              <w:bottom w:val="single" w:sz="4" w:space="0" w:color="auto"/>
              <w:right w:val="single" w:sz="4" w:space="0" w:color="auto"/>
            </w:tcBorders>
            <w:noWrap/>
            <w:vAlign w:val="bottom"/>
            <w:hideMark/>
          </w:tcPr>
          <w:p w:rsidR="006E19F0" w:rsidRDefault="006E19F0">
            <w:pPr>
              <w:spacing w:after="0" w:line="240" w:lineRule="auto"/>
              <w:rPr>
                <w:rFonts w:eastAsia="Calibri" w:cs="Calibri"/>
                <w:sz w:val="20"/>
                <w:szCs w:val="20"/>
              </w:rPr>
            </w:pPr>
          </w:p>
        </w:tc>
        <w:tc>
          <w:tcPr>
            <w:tcW w:w="1417" w:type="dxa"/>
            <w:tcBorders>
              <w:top w:val="nil"/>
              <w:left w:val="nil"/>
              <w:bottom w:val="single" w:sz="4" w:space="0" w:color="auto"/>
              <w:right w:val="single" w:sz="4" w:space="0" w:color="auto"/>
            </w:tcBorders>
            <w:noWrap/>
            <w:vAlign w:val="bottom"/>
            <w:hideMark/>
          </w:tcPr>
          <w:p w:rsidR="006E19F0" w:rsidRDefault="006E19F0">
            <w:pPr>
              <w:spacing w:after="0" w:line="276" w:lineRule="auto"/>
              <w:jc w:val="center"/>
              <w:rPr>
                <w:rFonts w:ascii="Arial" w:hAnsi="Arial" w:cs="Arial"/>
                <w:color w:val="000000"/>
                <w:sz w:val="20"/>
                <w:szCs w:val="20"/>
              </w:rPr>
            </w:pPr>
            <w:r>
              <w:rPr>
                <w:rFonts w:ascii="Arial" w:hAnsi="Arial" w:cs="Arial"/>
                <w:i/>
                <w:iCs/>
                <w:color w:val="000000"/>
                <w:sz w:val="20"/>
                <w:szCs w:val="20"/>
              </w:rPr>
              <w:t>Nájemné + paušál ele.</w:t>
            </w:r>
          </w:p>
        </w:tc>
        <w:tc>
          <w:tcPr>
            <w:tcW w:w="1276" w:type="dxa"/>
            <w:tcBorders>
              <w:top w:val="nil"/>
              <w:left w:val="nil"/>
              <w:bottom w:val="single" w:sz="4" w:space="0" w:color="auto"/>
              <w:right w:val="single" w:sz="4" w:space="0" w:color="auto"/>
            </w:tcBorders>
            <w:noWrap/>
            <w:vAlign w:val="bottom"/>
            <w:hideMark/>
          </w:tcPr>
          <w:p w:rsidR="006E19F0" w:rsidRDefault="006E19F0">
            <w:pPr>
              <w:spacing w:after="0" w:line="276" w:lineRule="auto"/>
              <w:jc w:val="center"/>
              <w:rPr>
                <w:rFonts w:ascii="Arial" w:hAnsi="Arial" w:cs="Arial"/>
                <w:color w:val="000000"/>
                <w:sz w:val="20"/>
                <w:szCs w:val="20"/>
              </w:rPr>
            </w:pPr>
            <w:r>
              <w:rPr>
                <w:rFonts w:ascii="Arial" w:hAnsi="Arial" w:cs="Arial"/>
                <w:color w:val="000000"/>
                <w:sz w:val="20"/>
                <w:szCs w:val="20"/>
              </w:rPr>
              <w:t>….. %</w:t>
            </w:r>
          </w:p>
        </w:tc>
        <w:tc>
          <w:tcPr>
            <w:tcW w:w="1134" w:type="dxa"/>
            <w:tcBorders>
              <w:top w:val="nil"/>
              <w:left w:val="nil"/>
              <w:bottom w:val="single" w:sz="4" w:space="0" w:color="auto"/>
              <w:right w:val="nil"/>
            </w:tcBorders>
            <w:noWrap/>
            <w:vAlign w:val="bottom"/>
            <w:hideMark/>
          </w:tcPr>
          <w:p w:rsidR="006E19F0" w:rsidRDefault="006E19F0">
            <w:pPr>
              <w:rPr>
                <w:rFonts w:ascii="Arial" w:hAnsi="Arial" w:cs="Arial"/>
                <w:color w:val="000000"/>
                <w:sz w:val="20"/>
                <w:szCs w:val="20"/>
              </w:rPr>
            </w:pPr>
          </w:p>
        </w:tc>
        <w:tc>
          <w:tcPr>
            <w:tcW w:w="1459" w:type="dxa"/>
            <w:tcBorders>
              <w:top w:val="nil"/>
              <w:left w:val="single" w:sz="4" w:space="0" w:color="auto"/>
              <w:bottom w:val="single" w:sz="4" w:space="0" w:color="auto"/>
              <w:right w:val="single" w:sz="8" w:space="0" w:color="auto"/>
            </w:tcBorders>
            <w:noWrap/>
            <w:vAlign w:val="bottom"/>
            <w:hideMark/>
          </w:tcPr>
          <w:p w:rsidR="006E19F0" w:rsidRDefault="006E19F0">
            <w:pPr>
              <w:spacing w:after="0" w:line="240" w:lineRule="auto"/>
              <w:rPr>
                <w:rFonts w:eastAsia="Calibri" w:cs="Calibri"/>
                <w:sz w:val="20"/>
                <w:szCs w:val="20"/>
              </w:rPr>
            </w:pPr>
          </w:p>
        </w:tc>
      </w:tr>
    </w:tbl>
    <w:p w:rsidR="006E19F0" w:rsidRDefault="006E19F0" w:rsidP="006E19F0">
      <w:pPr>
        <w:spacing w:after="0" w:line="276" w:lineRule="auto"/>
        <w:rPr>
          <w:rFonts w:ascii="Arial" w:hAnsi="Arial" w:cs="Arial"/>
          <w:b/>
          <w:bCs/>
          <w:sz w:val="20"/>
          <w:szCs w:val="20"/>
          <w:u w:val="single"/>
        </w:rPr>
      </w:pPr>
    </w:p>
    <w:p w:rsidR="006E19F0" w:rsidRDefault="006E19F0" w:rsidP="006E19F0">
      <w:pPr>
        <w:spacing w:after="0" w:line="276" w:lineRule="auto"/>
        <w:rPr>
          <w:rFonts w:ascii="Arial" w:hAnsi="Arial" w:cs="Arial"/>
          <w:sz w:val="20"/>
          <w:szCs w:val="20"/>
        </w:rPr>
      </w:pPr>
      <w:r>
        <w:rPr>
          <w:rFonts w:ascii="Arial" w:hAnsi="Arial" w:cs="Arial"/>
          <w:sz w:val="20"/>
          <w:szCs w:val="20"/>
        </w:rPr>
        <w:t>Vystaveno v …………………….. dne  …………………..</w:t>
      </w:r>
    </w:p>
    <w:p w:rsidR="006E19F0" w:rsidRDefault="006E19F0" w:rsidP="006E19F0">
      <w:pPr>
        <w:spacing w:after="0" w:line="276" w:lineRule="auto"/>
        <w:rPr>
          <w:rFonts w:ascii="Arial" w:hAnsi="Arial" w:cs="Arial"/>
          <w:sz w:val="20"/>
          <w:szCs w:val="20"/>
        </w:rPr>
      </w:pPr>
    </w:p>
    <w:p w:rsidR="006E19F0" w:rsidRDefault="006E19F0" w:rsidP="006E19F0">
      <w:pPr>
        <w:spacing w:after="0" w:line="276" w:lineRule="auto"/>
        <w:jc w:val="right"/>
        <w:rPr>
          <w:rFonts w:ascii="Arial" w:hAnsi="Arial" w:cs="Arial"/>
          <w:sz w:val="20"/>
          <w:szCs w:val="20"/>
        </w:rPr>
      </w:pPr>
      <w:r>
        <w:rPr>
          <w:rFonts w:ascii="Arial" w:hAnsi="Arial" w:cs="Arial"/>
          <w:sz w:val="20"/>
          <w:szCs w:val="20"/>
        </w:rPr>
        <w:t>…………………………………………………..</w:t>
      </w:r>
    </w:p>
    <w:p w:rsidR="00777CC7" w:rsidRDefault="006E19F0" w:rsidP="007E0B52">
      <w:pPr>
        <w:spacing w:after="0" w:line="276" w:lineRule="auto"/>
        <w:jc w:val="center"/>
      </w:pPr>
      <w:r>
        <w:rPr>
          <w:rFonts w:ascii="Arial" w:hAnsi="Arial" w:cs="Arial"/>
          <w:sz w:val="20"/>
          <w:szCs w:val="20"/>
        </w:rPr>
        <w:t xml:space="preserve">                                                                                    podpis a razítko</w:t>
      </w:r>
    </w:p>
    <w:sectPr w:rsidR="00777CC7" w:rsidSect="008B23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BF781E"/>
    <w:multiLevelType w:val="multilevel"/>
    <w:tmpl w:val="1D6E6308"/>
    <w:lvl w:ilvl="0">
      <w:start w:val="1"/>
      <w:numFmt w:val="decimal"/>
      <w:lvlText w:val="%1."/>
      <w:lvlJc w:val="left"/>
      <w:pPr>
        <w:ind w:left="0" w:firstLine="0"/>
      </w:pPr>
      <w:rPr>
        <w:b w:val="0"/>
        <w:color w:val="auto"/>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62C6FCD"/>
    <w:multiLevelType w:val="multilevel"/>
    <w:tmpl w:val="7812B31E"/>
    <w:lvl w:ilvl="0">
      <w:start w:val="1"/>
      <w:numFmt w:val="decimal"/>
      <w:pStyle w:val="RLlneksmlouvy"/>
      <w:lvlText w:val="%1."/>
      <w:lvlJc w:val="left"/>
      <w:pPr>
        <w:tabs>
          <w:tab w:val="num" w:pos="737"/>
        </w:tabs>
        <w:ind w:left="737" w:hanging="737"/>
      </w:pPr>
      <w:rPr>
        <w:rFonts w:ascii="Georgia" w:hAnsi="Georgia" w:hint="default"/>
        <w:b/>
        <w:i w:val="0"/>
        <w:caps/>
        <w:strike w:val="0"/>
        <w:dstrike w:val="0"/>
        <w:vanish w:val="0"/>
        <w:webHidden w:val="0"/>
        <w:color w:val="auto"/>
        <w:sz w:val="22"/>
        <w:szCs w:val="22"/>
        <w:u w:val="none"/>
        <w:effect w:val="none"/>
        <w:vertAlign w:val="baseline"/>
        <w:specVanish w:val="0"/>
      </w:rPr>
    </w:lvl>
    <w:lvl w:ilvl="1">
      <w:start w:val="1"/>
      <w:numFmt w:val="decimal"/>
      <w:pStyle w:val="RLTextlnkuslovan"/>
      <w:lvlText w:val="%1.%2"/>
      <w:lvlJc w:val="left"/>
      <w:pPr>
        <w:tabs>
          <w:tab w:val="num" w:pos="737"/>
        </w:tabs>
        <w:ind w:left="737" w:hanging="737"/>
      </w:pPr>
      <w:rPr>
        <w:rFonts w:ascii="Georgia" w:hAnsi="Georgia" w:hint="default"/>
        <w:b w:val="0"/>
        <w:color w:val="auto"/>
        <w:sz w:val="22"/>
        <w:szCs w:val="22"/>
      </w:rPr>
    </w:lvl>
    <w:lvl w:ilvl="2">
      <w:start w:val="1"/>
      <w:numFmt w:val="decimal"/>
      <w:lvlText w:val="%1.%2.%3"/>
      <w:lvlJc w:val="left"/>
      <w:pPr>
        <w:tabs>
          <w:tab w:val="num" w:pos="737"/>
        </w:tabs>
        <w:ind w:left="737" w:hanging="737"/>
      </w:pPr>
      <w:rPr>
        <w:rFonts w:ascii="Georgia" w:hAnsi="Georgia" w:hint="default"/>
        <w:b w:val="0"/>
        <w:color w:val="auto"/>
        <w:sz w:val="22"/>
        <w:szCs w:val="22"/>
      </w:rPr>
    </w:lvl>
    <w:lvl w:ilvl="3">
      <w:start w:val="1"/>
      <w:numFmt w:val="decimal"/>
      <w:lvlText w:val="%1.%2.%3.%4"/>
      <w:lvlJc w:val="left"/>
      <w:pPr>
        <w:tabs>
          <w:tab w:val="num" w:pos="3062"/>
        </w:tabs>
        <w:ind w:left="3062" w:hanging="851"/>
      </w:pPr>
    </w:lvl>
    <w:lvl w:ilvl="4">
      <w:start w:val="1"/>
      <w:numFmt w:val="decimal"/>
      <w:lvlText w:val="%1.%2.%3.%4.%5"/>
      <w:lvlJc w:val="left"/>
      <w:pPr>
        <w:tabs>
          <w:tab w:val="num" w:pos="3799"/>
        </w:tabs>
        <w:ind w:left="3799" w:hanging="737"/>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4D4216C2"/>
    <w:multiLevelType w:val="hybridMultilevel"/>
    <w:tmpl w:val="A6163D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2"/>
  </w:compat>
  <w:rsids>
    <w:rsidRoot w:val="0030603F"/>
    <w:rsid w:val="0006721C"/>
    <w:rsid w:val="00120613"/>
    <w:rsid w:val="0013560F"/>
    <w:rsid w:val="00241385"/>
    <w:rsid w:val="00245713"/>
    <w:rsid w:val="002540F9"/>
    <w:rsid w:val="002D50B7"/>
    <w:rsid w:val="002E0BE4"/>
    <w:rsid w:val="0030603F"/>
    <w:rsid w:val="003621B6"/>
    <w:rsid w:val="003A0F14"/>
    <w:rsid w:val="004259F8"/>
    <w:rsid w:val="005018E3"/>
    <w:rsid w:val="00632EB8"/>
    <w:rsid w:val="006E19F0"/>
    <w:rsid w:val="00765E02"/>
    <w:rsid w:val="00777CC7"/>
    <w:rsid w:val="00792F2F"/>
    <w:rsid w:val="007B31EC"/>
    <w:rsid w:val="007B7D1B"/>
    <w:rsid w:val="007C1631"/>
    <w:rsid w:val="007C29E2"/>
    <w:rsid w:val="007E0B52"/>
    <w:rsid w:val="00815D93"/>
    <w:rsid w:val="00817E59"/>
    <w:rsid w:val="00843016"/>
    <w:rsid w:val="00846619"/>
    <w:rsid w:val="008B231C"/>
    <w:rsid w:val="00A02C2B"/>
    <w:rsid w:val="00B02819"/>
    <w:rsid w:val="00B93811"/>
    <w:rsid w:val="00C175EF"/>
    <w:rsid w:val="00C17937"/>
    <w:rsid w:val="00C23321"/>
    <w:rsid w:val="00E34093"/>
    <w:rsid w:val="00E56A5B"/>
    <w:rsid w:val="00E86009"/>
    <w:rsid w:val="00E907C8"/>
    <w:rsid w:val="00E909BE"/>
    <w:rsid w:val="00FD15D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0E5948"/>
  <w15:docId w15:val="{1FBBFDE8-2867-4C59-BF8F-316C3BDEE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E19F0"/>
    <w:pPr>
      <w:spacing w:after="120" w:line="280" w:lineRule="exact"/>
    </w:pPr>
    <w:rPr>
      <w:rFonts w:ascii="Calibri" w:eastAsia="Times New Roman" w:hAnsi="Calibri" w:cs="Times New Roman"/>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semiHidden/>
    <w:unhideWhenUsed/>
    <w:rsid w:val="006E19F0"/>
    <w:rPr>
      <w:color w:val="0000FF"/>
      <w:u w:val="single"/>
    </w:rPr>
  </w:style>
  <w:style w:type="paragraph" w:styleId="Normlnweb">
    <w:name w:val="Normal (Web)"/>
    <w:basedOn w:val="Normln"/>
    <w:uiPriority w:val="99"/>
    <w:semiHidden/>
    <w:unhideWhenUsed/>
    <w:rsid w:val="006E19F0"/>
    <w:pPr>
      <w:spacing w:before="100" w:beforeAutospacing="1" w:after="100" w:afterAutospacing="1" w:line="240" w:lineRule="auto"/>
    </w:pPr>
    <w:rPr>
      <w:rFonts w:ascii="Times New Roman" w:hAnsi="Times New Roman"/>
      <w:sz w:val="24"/>
    </w:rPr>
  </w:style>
  <w:style w:type="paragraph" w:styleId="Textkomente">
    <w:name w:val="annotation text"/>
    <w:basedOn w:val="Normln"/>
    <w:link w:val="TextkomenteChar"/>
    <w:uiPriority w:val="99"/>
    <w:semiHidden/>
    <w:unhideWhenUsed/>
    <w:rsid w:val="006E19F0"/>
    <w:pPr>
      <w:spacing w:after="0" w:line="240" w:lineRule="auto"/>
    </w:pPr>
    <w:rPr>
      <w:rFonts w:ascii="Times New Roman" w:hAnsi="Times New Roman"/>
      <w:sz w:val="20"/>
      <w:szCs w:val="20"/>
    </w:rPr>
  </w:style>
  <w:style w:type="character" w:customStyle="1" w:styleId="TextkomenteChar">
    <w:name w:val="Text komentáře Char"/>
    <w:basedOn w:val="Standardnpsmoodstavce"/>
    <w:link w:val="Textkomente"/>
    <w:uiPriority w:val="99"/>
    <w:semiHidden/>
    <w:rsid w:val="006E19F0"/>
    <w:rPr>
      <w:rFonts w:ascii="Times New Roman" w:eastAsia="Times New Roman" w:hAnsi="Times New Roman" w:cs="Times New Roman"/>
      <w:sz w:val="20"/>
      <w:szCs w:val="20"/>
      <w:lang w:eastAsia="cs-CZ"/>
    </w:rPr>
  </w:style>
  <w:style w:type="paragraph" w:styleId="Zpat">
    <w:name w:val="footer"/>
    <w:basedOn w:val="Normln"/>
    <w:link w:val="ZpatChar"/>
    <w:uiPriority w:val="99"/>
    <w:semiHidden/>
    <w:unhideWhenUsed/>
    <w:rsid w:val="006E19F0"/>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6E19F0"/>
    <w:rPr>
      <w:rFonts w:ascii="Calibri" w:eastAsia="Times New Roman" w:hAnsi="Calibri" w:cs="Times New Roman"/>
      <w:szCs w:val="24"/>
      <w:lang w:eastAsia="cs-CZ"/>
    </w:rPr>
  </w:style>
  <w:style w:type="paragraph" w:styleId="Zkladntext">
    <w:name w:val="Body Text"/>
    <w:basedOn w:val="Normln"/>
    <w:link w:val="ZkladntextChar"/>
    <w:uiPriority w:val="99"/>
    <w:semiHidden/>
    <w:unhideWhenUsed/>
    <w:rsid w:val="006E19F0"/>
  </w:style>
  <w:style w:type="character" w:customStyle="1" w:styleId="ZkladntextChar">
    <w:name w:val="Základní text Char"/>
    <w:basedOn w:val="Standardnpsmoodstavce"/>
    <w:link w:val="Zkladntext"/>
    <w:uiPriority w:val="99"/>
    <w:semiHidden/>
    <w:rsid w:val="006E19F0"/>
    <w:rPr>
      <w:rFonts w:ascii="Calibri" w:eastAsia="Times New Roman" w:hAnsi="Calibri" w:cs="Times New Roman"/>
      <w:szCs w:val="24"/>
      <w:lang w:eastAsia="cs-CZ"/>
    </w:rPr>
  </w:style>
  <w:style w:type="paragraph" w:styleId="Odstavecseseznamem">
    <w:name w:val="List Paragraph"/>
    <w:basedOn w:val="Normln"/>
    <w:uiPriority w:val="34"/>
    <w:qFormat/>
    <w:rsid w:val="006E19F0"/>
    <w:pPr>
      <w:spacing w:after="0" w:line="240" w:lineRule="auto"/>
      <w:ind w:left="720"/>
    </w:pPr>
    <w:rPr>
      <w:rFonts w:eastAsia="Calibri"/>
      <w:szCs w:val="22"/>
    </w:rPr>
  </w:style>
  <w:style w:type="character" w:customStyle="1" w:styleId="RLTextlnkuslovanChar">
    <w:name w:val="RL Text článku číslovaný Char"/>
    <w:link w:val="RLTextlnkuslovan"/>
    <w:locked/>
    <w:rsid w:val="006E19F0"/>
    <w:rPr>
      <w:rFonts w:ascii="Times New Roman" w:eastAsia="Times New Roman" w:hAnsi="Times New Roman" w:cs="Times New Roman"/>
      <w:szCs w:val="24"/>
    </w:rPr>
  </w:style>
  <w:style w:type="paragraph" w:customStyle="1" w:styleId="RLTextlnkuslovan">
    <w:name w:val="RL Text článku číslovaný"/>
    <w:basedOn w:val="Normln"/>
    <w:link w:val="RLTextlnkuslovanChar"/>
    <w:rsid w:val="006E19F0"/>
    <w:pPr>
      <w:numPr>
        <w:ilvl w:val="1"/>
        <w:numId w:val="1"/>
      </w:numPr>
      <w:jc w:val="both"/>
    </w:pPr>
    <w:rPr>
      <w:rFonts w:ascii="Times New Roman" w:hAnsi="Times New Roman"/>
      <w:lang w:eastAsia="en-US"/>
    </w:rPr>
  </w:style>
  <w:style w:type="character" w:customStyle="1" w:styleId="RLlneksmlouvyChar">
    <w:name w:val="RL Článek smlouvy Char"/>
    <w:link w:val="RLlneksmlouvy"/>
    <w:locked/>
    <w:rsid w:val="006E19F0"/>
    <w:rPr>
      <w:rFonts w:ascii="Times New Roman" w:eastAsia="Times New Roman" w:hAnsi="Times New Roman" w:cs="Times New Roman"/>
      <w:b/>
      <w:szCs w:val="24"/>
    </w:rPr>
  </w:style>
  <w:style w:type="paragraph" w:customStyle="1" w:styleId="RLlneksmlouvy">
    <w:name w:val="RL Článek smlouvy"/>
    <w:basedOn w:val="Normln"/>
    <w:next w:val="RLTextlnkuslovan"/>
    <w:link w:val="RLlneksmlouvyChar"/>
    <w:rsid w:val="006E19F0"/>
    <w:pPr>
      <w:keepNext/>
      <w:numPr>
        <w:numId w:val="1"/>
      </w:numPr>
      <w:suppressAutoHyphens/>
      <w:spacing w:before="360"/>
      <w:jc w:val="both"/>
      <w:outlineLvl w:val="0"/>
    </w:pPr>
    <w:rPr>
      <w:rFonts w:ascii="Times New Roman" w:hAnsi="Times New Roman"/>
      <w:b/>
      <w:lang w:eastAsia="en-US"/>
    </w:rPr>
  </w:style>
  <w:style w:type="paragraph" w:customStyle="1" w:styleId="RLdajeosmluvnstran">
    <w:name w:val="RL  údaje o smluvní straně"/>
    <w:basedOn w:val="Normln"/>
    <w:uiPriority w:val="99"/>
    <w:rsid w:val="006E19F0"/>
    <w:pPr>
      <w:jc w:val="center"/>
    </w:pPr>
    <w:rPr>
      <w:lang w:eastAsia="en-US"/>
    </w:rPr>
  </w:style>
  <w:style w:type="character" w:customStyle="1" w:styleId="RLProhlensmluvnchstranChar">
    <w:name w:val="RL Prohlášení smluvních stran Char"/>
    <w:link w:val="RLProhlensmluvnchstran"/>
    <w:locked/>
    <w:rsid w:val="006E19F0"/>
    <w:rPr>
      <w:rFonts w:ascii="Times New Roman" w:eastAsia="Times New Roman" w:hAnsi="Times New Roman" w:cs="Times New Roman"/>
      <w:b/>
      <w:szCs w:val="24"/>
    </w:rPr>
  </w:style>
  <w:style w:type="paragraph" w:customStyle="1" w:styleId="RLProhlensmluvnchstran">
    <w:name w:val="RL Prohlášení smluvních stran"/>
    <w:basedOn w:val="Normln"/>
    <w:link w:val="RLProhlensmluvnchstranChar"/>
    <w:rsid w:val="006E19F0"/>
    <w:pPr>
      <w:jc w:val="center"/>
    </w:pPr>
    <w:rPr>
      <w:rFonts w:ascii="Times New Roman" w:hAnsi="Times New Roman"/>
      <w:b/>
      <w:lang w:eastAsia="en-US"/>
    </w:rPr>
  </w:style>
  <w:style w:type="character" w:customStyle="1" w:styleId="doplnuchazeChar">
    <w:name w:val="doplní uchazeč Char"/>
    <w:link w:val="doplnuchaze"/>
    <w:locked/>
    <w:rsid w:val="006E19F0"/>
    <w:rPr>
      <w:rFonts w:ascii="Times New Roman" w:eastAsia="Times New Roman" w:hAnsi="Times New Roman" w:cs="Times New Roman"/>
      <w:b/>
    </w:rPr>
  </w:style>
  <w:style w:type="paragraph" w:customStyle="1" w:styleId="doplnuchaze">
    <w:name w:val="doplní uchazeč"/>
    <w:basedOn w:val="Normln"/>
    <w:link w:val="doplnuchazeChar"/>
    <w:qFormat/>
    <w:rsid w:val="006E19F0"/>
    <w:pPr>
      <w:snapToGrid w:val="0"/>
      <w:jc w:val="center"/>
    </w:pPr>
    <w:rPr>
      <w:rFonts w:ascii="Times New Roman" w:hAnsi="Times New Roman"/>
      <w:b/>
      <w:szCs w:val="22"/>
      <w:lang w:eastAsia="en-US"/>
    </w:rPr>
  </w:style>
  <w:style w:type="character" w:styleId="Odkaznakoment">
    <w:name w:val="annotation reference"/>
    <w:semiHidden/>
    <w:unhideWhenUsed/>
    <w:rsid w:val="006E19F0"/>
    <w:rPr>
      <w:sz w:val="16"/>
      <w:szCs w:val="16"/>
    </w:rPr>
  </w:style>
  <w:style w:type="character" w:customStyle="1" w:styleId="platne1">
    <w:name w:val="platne1"/>
    <w:basedOn w:val="Standardnpsmoodstavce"/>
    <w:rsid w:val="006E19F0"/>
  </w:style>
  <w:style w:type="character" w:styleId="Siln">
    <w:name w:val="Strong"/>
    <w:basedOn w:val="Standardnpsmoodstavce"/>
    <w:uiPriority w:val="22"/>
    <w:qFormat/>
    <w:rsid w:val="006E19F0"/>
    <w:rPr>
      <w:b/>
      <w:bCs/>
    </w:rPr>
  </w:style>
  <w:style w:type="paragraph" w:styleId="Textbubliny">
    <w:name w:val="Balloon Text"/>
    <w:basedOn w:val="Normln"/>
    <w:link w:val="TextbublinyChar"/>
    <w:uiPriority w:val="99"/>
    <w:semiHidden/>
    <w:unhideWhenUsed/>
    <w:rsid w:val="007C163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C1631"/>
    <w:rPr>
      <w:rFonts w:ascii="Tahoma" w:eastAsia="Times New Roman" w:hAnsi="Tahoma" w:cs="Tahoma"/>
      <w:sz w:val="16"/>
      <w:szCs w:val="16"/>
      <w:lang w:eastAsia="cs-CZ"/>
    </w:rPr>
  </w:style>
  <w:style w:type="paragraph" w:styleId="Pedmtkomente">
    <w:name w:val="annotation subject"/>
    <w:basedOn w:val="Textkomente"/>
    <w:next w:val="Textkomente"/>
    <w:link w:val="PedmtkomenteChar"/>
    <w:uiPriority w:val="99"/>
    <w:semiHidden/>
    <w:unhideWhenUsed/>
    <w:rsid w:val="007C1631"/>
    <w:pPr>
      <w:spacing w:after="120"/>
    </w:pPr>
    <w:rPr>
      <w:rFonts w:ascii="Calibri" w:hAnsi="Calibri"/>
      <w:b/>
      <w:bCs/>
    </w:rPr>
  </w:style>
  <w:style w:type="character" w:customStyle="1" w:styleId="PedmtkomenteChar">
    <w:name w:val="Předmět komentáře Char"/>
    <w:basedOn w:val="TextkomenteChar"/>
    <w:link w:val="Pedmtkomente"/>
    <w:uiPriority w:val="99"/>
    <w:semiHidden/>
    <w:rsid w:val="007C1631"/>
    <w:rPr>
      <w:rFonts w:ascii="Calibri" w:eastAsia="Times New Roman" w:hAnsi="Calibri" w:cs="Times New Roman"/>
      <w:b/>
      <w:bCs/>
      <w:sz w:val="20"/>
      <w:szCs w:val="20"/>
      <w:lang w:eastAsia="cs-CZ"/>
    </w:rPr>
  </w:style>
  <w:style w:type="paragraph" w:styleId="Bezmezer">
    <w:name w:val="No Spacing"/>
    <w:qFormat/>
    <w:rsid w:val="00846619"/>
    <w:pPr>
      <w:spacing w:after="0" w:line="240" w:lineRule="auto"/>
    </w:pPr>
    <w:rPr>
      <w:rFonts w:ascii="Calibri" w:eastAsia="Times New Roman" w:hAnsi="Calibri" w:cs="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3409">
      <w:bodyDiv w:val="1"/>
      <w:marLeft w:val="0"/>
      <w:marRight w:val="0"/>
      <w:marTop w:val="0"/>
      <w:marBottom w:val="0"/>
      <w:divBdr>
        <w:top w:val="none" w:sz="0" w:space="0" w:color="auto"/>
        <w:left w:val="none" w:sz="0" w:space="0" w:color="auto"/>
        <w:bottom w:val="none" w:sz="0" w:space="0" w:color="auto"/>
        <w:right w:val="none" w:sz="0" w:space="0" w:color="auto"/>
      </w:divBdr>
    </w:div>
    <w:div w:id="1920409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podatelna@alza.cz" TargetMode="Externa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1716</Words>
  <Characters>10129</Characters>
  <Application>Microsoft Office Word</Application>
  <DocSecurity>0</DocSecurity>
  <Lines>84</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zmydleny@outlook.cz</dc:creator>
  <cp:lastModifiedBy>Piperková Simona</cp:lastModifiedBy>
  <cp:revision>29</cp:revision>
  <dcterms:created xsi:type="dcterms:W3CDTF">2021-11-10T14:56:00Z</dcterms:created>
  <dcterms:modified xsi:type="dcterms:W3CDTF">2021-11-25T10:30:00Z</dcterms:modified>
</cp:coreProperties>
</file>