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5121"/>
      </w:tblGrid>
      <w:tr w:rsidR="006B4374" w:rsidRPr="006B4374" w14:paraId="504B6A5F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</w:tblGrid>
            <w:tr w:rsidR="006B4374" w:rsidRPr="006B4374" w14:paraId="61983224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noWrap/>
                  <w:vAlign w:val="center"/>
                  <w:hideMark/>
                </w:tcPr>
                <w:p w14:paraId="6FA736B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Smlouva č. 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CEB152C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ZH210439 SR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45A4D05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C8845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Nabídka č. 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589E1B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NH210809AL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5D25BC3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DA8A7A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Akce: 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FF4C7B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Vstupy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14:paraId="0BB23FEF" w14:textId="77777777" w:rsidR="006B4374" w:rsidRPr="006B4374" w:rsidRDefault="006B4374" w:rsidP="006B437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6B4374" w:rsidRPr="006B4374" w14:paraId="78CE6ECE" w14:textId="77777777" w:rsidTr="006B437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3125"/>
            </w:tblGrid>
            <w:tr w:rsidR="006B4374" w:rsidRPr="006B4374" w14:paraId="490676D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3CA157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Zhotovitel/prodávající: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4344CA4F" w14:textId="77777777">
              <w:trPr>
                <w:tblCellSpacing w:w="15" w:type="dxa"/>
                <w:jc w:val="center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0A4092" w14:textId="0FEF63F3" w:rsidR="006B4374" w:rsidRPr="006B4374" w:rsidRDefault="006B4374" w:rsidP="006B4374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PT Sans" w:eastAsia="Times New Roman" w:hAnsi="PT Sans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inline distT="0" distB="0" distL="0" distR="0" wp14:anchorId="3C82FE92" wp14:editId="5DAEA4A6">
                        <wp:extent cx="1190625" cy="5715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0"/>
                  </w:tblGrid>
                  <w:tr w:rsidR="006B4374" w:rsidRPr="006B4374" w14:paraId="4B4AAE3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5BDD6E" w14:textId="2F85F868" w:rsidR="006B4374" w:rsidRPr="006B4374" w:rsidRDefault="006B4374" w:rsidP="0019707E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6B437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IČO: 46345426 DIČ: CZ46345426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6B437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DAFE - PLAST Jihlava, s.r.o.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6B437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Resslova 1046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6B437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58813  </w:t>
                        </w:r>
                        <w:r w:rsidRPr="006B4374">
                          <w:rPr>
                            <w:rFonts w:ascii="Arial" w:eastAsia="Times New Roman" w:hAnsi="Arial" w:cs="Arial"/>
                            <w:sz w:val="20"/>
                            <w:szCs w:val="20"/>
                            <w:u w:val="single"/>
                            <w:lang w:eastAsia="cs-CZ"/>
                          </w:rPr>
                          <w:t>Polná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6B437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br/>
                          <w:t> 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14:paraId="0B0B1582" w14:textId="77777777" w:rsidR="006B4374" w:rsidRPr="006B4374" w:rsidRDefault="006B4374" w:rsidP="006B4374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0E56BA1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0"/>
                  </w:tblGrid>
                  <w:tr w:rsidR="006B4374" w:rsidRPr="006B4374" w14:paraId="6BB1BD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120760" w14:textId="41977BC8" w:rsidR="006B4374" w:rsidRPr="006B4374" w:rsidRDefault="006B4374" w:rsidP="0019707E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6B437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Účet: </w:t>
                        </w:r>
                        <w:r w:rsidRPr="006B437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6B437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 xml:space="preserve">OR vedený KS Brno </w:t>
                        </w:r>
                        <w:proofErr w:type="gramStart"/>
                        <w:r w:rsidRPr="006B437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ODD.C VLOŽKA</w:t>
                        </w:r>
                        <w:proofErr w:type="gramEnd"/>
                        <w:r w:rsidRPr="006B437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 xml:space="preserve"> 5525</w:t>
                        </w:r>
                        <w:r w:rsidRPr="006B4374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14:paraId="1CAF5B8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14:paraId="302D9D62" w14:textId="77777777" w:rsidR="006B4374" w:rsidRPr="006B4374" w:rsidRDefault="006B4374" w:rsidP="006B437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78"/>
              <w:gridCol w:w="1593"/>
            </w:tblGrid>
            <w:tr w:rsidR="006B4374" w:rsidRPr="006B4374" w14:paraId="13F51D57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noWrap/>
                  <w:vAlign w:val="center"/>
                  <w:hideMark/>
                </w:tcPr>
                <w:p w14:paraId="60FB85B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Objednatel/kupující</w:t>
                  </w: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  <w:t>(podnikatel):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14:paraId="2C4520B6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IČO: 47366303 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14:paraId="7304A32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DIČ: 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</w:tr>
            <w:tr w:rsidR="006B4374" w:rsidRPr="006B4374" w14:paraId="4CDA5ECE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14:paraId="3D734F5F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B8D54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Základní škola T.G. Masaryka, Jihlava, příspěvková organizace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7159AAEB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14:paraId="7073DB27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AB4A9A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0F49EE82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14:paraId="17FEE353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86394A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Jihlava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5739059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24FBB0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Mobil:</w:t>
                  </w: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14:paraId="67C6F885" w14:textId="77777777" w:rsidR="006B4374" w:rsidRPr="006B4374" w:rsidRDefault="00B82A7A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 w14:anchorId="086CF2CC"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6B4374" w:rsidRPr="006B4374" w14:paraId="3658E59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41996F8A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Místo plnění předmětu smlouvy: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4C8B874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6D81C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180BDB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ZŠ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24BCC8CB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14:paraId="1FD0B96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4BD3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64C5CA0C" w14:textId="77777777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14:paraId="796FE25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B389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Jihlava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14:paraId="12E5111E" w14:textId="77777777" w:rsidR="006B4374" w:rsidRPr="006B4374" w:rsidRDefault="006B4374" w:rsidP="006B437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6B4374" w:rsidRPr="006B4374" w14:paraId="6C8F902F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3"/>
              <w:gridCol w:w="5448"/>
            </w:tblGrid>
            <w:tr w:rsidR="006B4374" w:rsidRPr="006B4374" w14:paraId="519084B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227DDCE8" w14:textId="562F9876" w:rsidR="006B4374" w:rsidRPr="006B4374" w:rsidRDefault="006B4374" w:rsidP="00B82A7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Osoba zodpovědná za převzetí předmětu smlouvy: p</w:t>
                  </w:r>
                  <w:bookmarkStart w:id="0" w:name="_GoBack"/>
                  <w:bookmarkEnd w:id="0"/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37FE979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040A23F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zahájení montáže předmětu smlouvy: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D1A16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14.TÝDEN 2022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6B6EAA2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D0AF87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předání předmětu smlouvy: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9C67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14.TÝDEN 2022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2B77AB9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82707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Způsob placení dohodnuté ceny: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70AD0" w14:textId="77777777" w:rsidR="00562FEC" w:rsidRDefault="00562FEC" w:rsidP="006B437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62FE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100%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záloha splatná do 5 dnů od podpisu této smlouvy </w:t>
                  </w:r>
                </w:p>
                <w:p w14:paraId="1A22287B" w14:textId="17354FB6" w:rsidR="006B4374" w:rsidRPr="00562FEC" w:rsidRDefault="00562FEC" w:rsidP="006B437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na základě zálohové faktury</w:t>
                  </w:r>
                </w:p>
              </w:tc>
            </w:tr>
            <w:tr w:rsidR="006B4374" w:rsidRPr="006B4374" w14:paraId="16E88A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FE561C" w14:textId="28767008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Materiál a barva: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A47F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proofErr w:type="spellStart"/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Schüco</w:t>
                  </w:r>
                  <w:proofErr w:type="spellEnd"/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AD UP 75 - barva RAL 9006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14:paraId="720CB52E" w14:textId="77777777" w:rsidR="006B4374" w:rsidRPr="006B4374" w:rsidRDefault="006B4374" w:rsidP="006B4374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6B4374" w:rsidRPr="006B4374" w14:paraId="10A53A94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6125"/>
              <w:gridCol w:w="818"/>
              <w:gridCol w:w="327"/>
              <w:gridCol w:w="629"/>
              <w:gridCol w:w="862"/>
              <w:gridCol w:w="774"/>
            </w:tblGrid>
            <w:tr w:rsidR="006B4374" w:rsidRPr="006B4374" w14:paraId="0FF07F42" w14:textId="77777777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9B3942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Předmět smlouvy a jeho cena:</w:t>
                  </w: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6B4374" w:rsidRPr="006B4374" w14:paraId="5B09544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84EB822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EFAA9D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Označení a popis předmětu smlouvy</w:t>
                  </w:r>
                </w:p>
              </w:tc>
              <w:tc>
                <w:tcPr>
                  <w:tcW w:w="3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151C35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Počet </w:t>
                  </w: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jednotek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8BFC99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0A51EF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Sazba</w:t>
                  </w: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9A1A84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Cena/MJ</w:t>
                  </w: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9C238C9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</w:tr>
            <w:tr w:rsidR="006B4374" w:rsidRPr="006B4374" w14:paraId="21A27C95" w14:textId="77777777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F413A6" w14:textId="77777777" w:rsidR="006B4374" w:rsidRPr="006B4374" w:rsidRDefault="00B82A7A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 w14:anchorId="56AB21B9"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6B4374" w:rsidRPr="006B4374" w14:paraId="25768A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921939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DE8949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AL dvoukřídlé vchod. dveře s bočním a horním světlíkem AD UP 75, ven otvíravé, barva RAL 9006, rozměr cca 3400 x 2750 mm, zaskleno čirým </w:t>
                  </w:r>
                  <w:proofErr w:type="spellStart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. trojsklem, smíšené panik. kování, madlo/klika, samozavírač s aretací, el. vrátný s </w:t>
                  </w:r>
                  <w:proofErr w:type="spellStart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odblok</w:t>
                  </w:r>
                  <w:proofErr w:type="spellEnd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., polep </w:t>
                  </w:r>
                  <w:proofErr w:type="spellStart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. pruh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456672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7814B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BF2FC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99D9B0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191 835,00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41055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383 670,00</w:t>
                  </w:r>
                </w:p>
              </w:tc>
            </w:tr>
            <w:tr w:rsidR="006B4374" w:rsidRPr="006B4374" w14:paraId="1B470F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A2F3E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7383F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Sleva 7%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996FA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DD90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5B963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9EB06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-26 857,00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E2DD0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-26 857,00</w:t>
                  </w:r>
                </w:p>
              </w:tc>
            </w:tr>
            <w:tr w:rsidR="006B4374" w:rsidRPr="006B4374" w14:paraId="5BC981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3B70B0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5EC52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Al dveří včetně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BDA83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24,20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EAC09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EB115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04D7B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435,00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D4B8F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10 527,00</w:t>
                  </w:r>
                </w:p>
              </w:tc>
            </w:tr>
            <w:tr w:rsidR="006B4374" w:rsidRPr="006B4374" w14:paraId="7BD643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F543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FE2954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Demontáž stávajících dveří - (PVC)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845E91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24,20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2CE5D2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79A0F3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206731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79,00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237F4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1 911,80</w:t>
                  </w:r>
                </w:p>
              </w:tc>
            </w:tr>
            <w:tr w:rsidR="006B4374" w:rsidRPr="006B4374" w14:paraId="235F26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F9787F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909B6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Likvidace demontovaných dveří PVC včetně suti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643CF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24,20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845F6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4CA7F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D5903D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99,00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0B739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2 395,80</w:t>
                  </w:r>
                </w:p>
              </w:tc>
            </w:tr>
            <w:tr w:rsidR="006B4374" w:rsidRPr="006B4374" w14:paraId="2B950C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614FD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417147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Lištování po obvodu Al lištou - oboustranné ( včetně </w:t>
                  </w:r>
                  <w:proofErr w:type="spellStart"/>
                  <w:proofErr w:type="gramStart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mat.,nýtování</w:t>
                  </w:r>
                  <w:proofErr w:type="spellEnd"/>
                  <w:proofErr w:type="gramEnd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a nalepení </w:t>
                  </w:r>
                  <w:proofErr w:type="spellStart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kompr</w:t>
                  </w:r>
                  <w:proofErr w:type="spellEnd"/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. pásky)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A3A02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24,20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43358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6A766F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4E3EBD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391,00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9BE4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9 462,20</w:t>
                  </w:r>
                </w:p>
              </w:tc>
            </w:tr>
            <w:tr w:rsidR="006B4374" w:rsidRPr="006B4374" w14:paraId="084A77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1B9C82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4FE45F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Polepení výplně páskou pro šeroslepé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F8CC62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6,80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C58419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98B4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10CE40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C5549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204,00</w:t>
                  </w:r>
                </w:p>
              </w:tc>
            </w:tr>
            <w:tr w:rsidR="006B4374" w:rsidRPr="006B4374" w14:paraId="207078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E0CD41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2EFB8C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samozavírače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7507E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CB475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63C54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94B174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385,00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68757F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770,00</w:t>
                  </w:r>
                </w:p>
              </w:tc>
            </w:tr>
            <w:tr w:rsidR="006B4374" w:rsidRPr="006B4374" w14:paraId="3D6AED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CADD8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A14B87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Vyřezání prahu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DB387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11C61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E9DF5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29C4CD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1 960,00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FCF2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3 920,00</w:t>
                  </w:r>
                </w:p>
              </w:tc>
            </w:tr>
            <w:tr w:rsidR="006B4374" w:rsidRPr="006B4374" w14:paraId="5982AB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2520C9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AAEEA3" w14:textId="77777777" w:rsidR="00E26600" w:rsidRDefault="006B4374" w:rsidP="00E2660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Objednatel bere na vědomí, že parametry předmětu smlouvy jsou zhotovitelem (v souladu s postupem dle článku III Všeobecných obchodních podmínek zhotovitele) vymezeny pouze orientačně, toliko na základě dostupné projektové dokumentace, popř. na základě požadavku objednatele, a nikoli na základě skutečného stavu. Z technických a výrobních důvodů vznikne přesná výrobní dokumentace k předmětu smlouvy po vlastním zaměření předmětu smlouvy ze strany zhotovitele. Výrobní dokumentaci, která bude obsahovat konečné parametry předmětu smlouvy, zašle zhotovitel objednateli k odsouhlasení. Objednatel se zavazuje poskytnout zhotoviteli veškerou součinnost nutnou či potřebnou k odsouhlasení výrobní dokumentace.</w:t>
                  </w:r>
                </w:p>
                <w:p w14:paraId="63FF0484" w14:textId="1416D30A" w:rsidR="00E26600" w:rsidRPr="006B4374" w:rsidRDefault="00E26600" w:rsidP="00E26600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Pokračování na další straně.</w:t>
                  </w:r>
                </w:p>
                <w:p w14:paraId="37A736AA" w14:textId="77777777" w:rsidR="00E26600" w:rsidRDefault="00E26600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4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5"/>
                  </w:tblGrid>
                  <w:tr w:rsidR="00E26600" w:rsidRPr="006B4374" w14:paraId="17D6E8C4" w14:textId="77777777" w:rsidTr="0075726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E8F39F" w14:textId="77777777" w:rsidR="00E26600" w:rsidRPr="006B4374" w:rsidRDefault="00E26600" w:rsidP="00E26600">
                        <w:pPr>
                          <w:spacing w:after="0" w:line="240" w:lineRule="auto"/>
                          <w:jc w:val="center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6B4374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cs-CZ"/>
                          </w:rPr>
                          <w:t>Smlouva - příloha</w:t>
                        </w:r>
                      </w:p>
                    </w:tc>
                  </w:tr>
                  <w:tr w:rsidR="00E26600" w:rsidRPr="006B4374" w14:paraId="768C345B" w14:textId="77777777" w:rsidTr="00757261">
                    <w:trPr>
                      <w:tblCellSpacing w:w="0" w:type="dxa"/>
                    </w:trPr>
                    <w:tc>
                      <w:tcPr>
                        <w:tcW w:w="1663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7"/>
                          <w:gridCol w:w="4668"/>
                        </w:tblGrid>
                        <w:tr w:rsidR="00E26600" w:rsidRPr="006B4374" w14:paraId="064CD293" w14:textId="77777777" w:rsidTr="00757261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2AAC5E0D" w14:textId="218503C0" w:rsidR="00E26600" w:rsidRPr="006B4374" w:rsidRDefault="00E26600" w:rsidP="00E2660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Strana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1</w:t>
                              </w:r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z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31A0F110" w14:textId="77777777" w:rsidR="00E26600" w:rsidRPr="006B4374" w:rsidRDefault="00E26600" w:rsidP="00E26600">
                              <w:pPr>
                                <w:spacing w:after="0" w:line="240" w:lineRule="auto"/>
                                <w:jc w:val="right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Dodací list </w:t>
                              </w:r>
                              <w:proofErr w:type="gramStart"/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:</w:t>
                              </w:r>
                              <w:r w:rsidRPr="006B4374">
                                <w:rPr>
                                  <w:rFonts w:ascii="PT Sans" w:eastAsia="Times New Roman" w:hAnsi="PT Sans" w:cs="Times New Roman"/>
                                  <w:b/>
                                  <w:bCs/>
                                  <w:sz w:val="14"/>
                                  <w:szCs w:val="14"/>
                                  <w:lang w:eastAsia="cs-CZ"/>
                                </w:rPr>
                                <w:t xml:space="preserve"> </w:t>
                              </w:r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ZH210439</w:t>
                              </w:r>
                              <w:proofErr w:type="gramEnd"/>
                              <w:r w:rsidRPr="006B437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 SR</w:t>
                              </w:r>
                            </w:p>
                          </w:tc>
                        </w:tr>
                      </w:tbl>
                      <w:p w14:paraId="4C370A1F" w14:textId="77777777" w:rsidR="00E26600" w:rsidRPr="006B4374" w:rsidRDefault="00E26600" w:rsidP="00E26600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</w:p>
                    </w:tc>
                  </w:tr>
                </w:tbl>
                <w:p w14:paraId="0D679318" w14:textId="4E97FBE4" w:rsidR="00E26600" w:rsidRPr="006B4374" w:rsidRDefault="00E26600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6B87D6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FC240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FEF84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Upozornění: S ohledem na celosvětové výpadky dodávek surovin a materiálů v mnoha odvětvích Vás upozorňujeme na to, že pokud se kdykoli v průběhu realizace díla stanou materiál či technika nezbytné pro provedení díla bez zavinění zhotovitele nedostupnými, bude se jednat o zásah vyšší moci odůvodňující přerušení provádění díla ze strany zhotovitele; o dobu nezbytného trvání takového přerušení je zhotovitel oprávněn jednostranně prodloužit dobu dokončení a předání díla bez jakýchkoli sankcí. O nutnosti pozastavení realizace díla a jeho důvodu bude objednatel ze strany zhotovitele neprodleně informován. </w:t>
                  </w:r>
                </w:p>
              </w:tc>
            </w:tr>
            <w:tr w:rsidR="006B4374" w:rsidRPr="006B4374" w14:paraId="156287F4" w14:textId="77777777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31E9E9" w14:textId="77777777" w:rsidR="006B4374" w:rsidRPr="006B4374" w:rsidRDefault="00B82A7A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 w14:anchorId="7E399716">
                      <v:rect id="_x0000_i1027" style="width:0;height:1.5pt" o:hralign="center" o:hrstd="t" o:hrnoshade="t" o:hr="t" fillcolor="teal" stroked="f"/>
                    </w:pict>
                  </w:r>
                </w:p>
                <w:tbl>
                  <w:tblPr>
                    <w:tblW w:w="4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6B4374" w:rsidRPr="006B4374" w14:paraId="27FCD23E" w14:textId="77777777" w:rsidTr="00E2660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01E77840" w14:textId="1A91D269" w:rsidR="006B4374" w:rsidRPr="006B4374" w:rsidRDefault="006B4374" w:rsidP="006B4374">
                        <w:pPr>
                          <w:spacing w:after="0" w:line="240" w:lineRule="auto"/>
                          <w:jc w:val="center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</w:p>
                    </w:tc>
                  </w:tr>
                  <w:tr w:rsidR="006B4374" w:rsidRPr="006B4374" w14:paraId="2A0C01FB" w14:textId="77777777" w:rsidTr="00E26600">
                    <w:trPr>
                      <w:tblCellSpacing w:w="0" w:type="dxa"/>
                    </w:trPr>
                    <w:tc>
                      <w:tcPr>
                        <w:tcW w:w="1663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357A25E1" w14:textId="77777777" w:rsidR="006B4374" w:rsidRPr="006B4374" w:rsidRDefault="006B4374" w:rsidP="006B4374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</w:p>
                    </w:tc>
                  </w:tr>
                </w:tbl>
                <w:p w14:paraId="29B4BA79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14:paraId="000666DF" w14:textId="77777777" w:rsidR="006B4374" w:rsidRPr="006B4374" w:rsidRDefault="006B4374" w:rsidP="006B4374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6B4374" w:rsidRPr="006B4374" w14:paraId="4615F165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2042"/>
              <w:gridCol w:w="2042"/>
              <w:gridCol w:w="2042"/>
              <w:gridCol w:w="2042"/>
            </w:tblGrid>
            <w:tr w:rsidR="006B4374" w:rsidRPr="006B4374" w14:paraId="61BCB654" w14:textId="77777777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14:paraId="2DC4F0C6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7755951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29468893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11F23FC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1586717E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6B4374" w:rsidRPr="006B4374" w14:paraId="200C09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BA044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00BD3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25D31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DFBD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386 003,80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3352F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386 003,80</w:t>
                  </w:r>
                </w:p>
              </w:tc>
            </w:tr>
            <w:tr w:rsidR="006B4374" w:rsidRPr="006B4374" w14:paraId="061222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E4440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3607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99D5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5C4B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81 060,80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927A1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81 060,80</w:t>
                  </w:r>
                </w:p>
              </w:tc>
            </w:tr>
            <w:tr w:rsidR="006B4374" w:rsidRPr="006B4374" w14:paraId="0368308C" w14:textId="77777777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14:paraId="00BBDE5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Zaokrouhlení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E543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10E21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7F8FC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78BBA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0,40</w:t>
                  </w:r>
                </w:p>
              </w:tc>
            </w:tr>
            <w:tr w:rsidR="006B4374" w:rsidRPr="006B4374" w14:paraId="38C445AD" w14:textId="77777777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14:paraId="4F1B136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Záloha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CC3EDCB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6785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6B4374" w:rsidRPr="006B4374" w14:paraId="06F74819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5CB1D909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00A48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------------------------</w:t>
                  </w:r>
                </w:p>
              </w:tc>
            </w:tr>
            <w:tr w:rsidR="006B4374" w:rsidRPr="006B4374" w14:paraId="4A98127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14:paraId="579595B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Celková cena předmětu smlouvy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14:paraId="209C5A0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14:paraId="2936974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14:paraId="2E559B37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CZK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14:paraId="25305776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467 065,00</w:t>
                  </w:r>
                </w:p>
              </w:tc>
            </w:tr>
            <w:tr w:rsidR="006B4374" w:rsidRPr="006B4374" w14:paraId="536D1422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709862C" w14:textId="77777777" w:rsidR="006B4374" w:rsidRPr="006B4374" w:rsidRDefault="006B4374" w:rsidP="006B4374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1185C99A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1AAA4780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493D317" w14:textId="77777777" w:rsidR="006B4374" w:rsidRPr="006B4374" w:rsidRDefault="006B4374" w:rsidP="006B4374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6B4374" w:rsidRPr="006B4374" w14:paraId="27507BC2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A99F0" w14:textId="77777777" w:rsidR="006B4374" w:rsidRPr="006B4374" w:rsidRDefault="006B4374" w:rsidP="006B4374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6B437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POZN.: DPH BUDE ÚČTOVÁNA DLE ZÁKONŮ PLATNÝCH KE DNI USKUTEČNĚNÍ ZDANITELNÉHO PLNĚNÍ</w:t>
            </w:r>
          </w:p>
        </w:tc>
      </w:tr>
      <w:tr w:rsidR="006B4374" w:rsidRPr="006B4374" w14:paraId="46235A37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2"/>
              <w:gridCol w:w="3343"/>
              <w:gridCol w:w="1213"/>
              <w:gridCol w:w="2353"/>
            </w:tblGrid>
            <w:tr w:rsidR="006B4374" w:rsidRPr="006B4374" w14:paraId="3D44C7AA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55A886B6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proofErr w:type="gramStart"/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( Rekapitulace</w:t>
                  </w:r>
                  <w:proofErr w:type="gramEnd"/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: Zakázka: ZH210439 SR,   Cena: 467 065,00 CZK )</w:t>
                  </w:r>
                </w:p>
              </w:tc>
            </w:tr>
            <w:tr w:rsidR="006B4374" w:rsidRPr="006B4374" w14:paraId="0098646D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12AC8C8B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1. Nedílnou součástí této smlouvy jsou Všeobecné obchodní podmínky společnosti DAFE – PLAST Jihlava, s.r.o., jako její příloha č. 1. </w:t>
                  </w: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2. Nedílnou součástí této smlouvy je cenová nabídka specifikovaná v záhlaví této smlouvy, a to jako její příloha č. 2. </w:t>
                  </w:r>
                </w:p>
              </w:tc>
            </w:tr>
            <w:tr w:rsidR="006B4374" w:rsidRPr="006B4374" w14:paraId="58B75BB9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151585A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6A19B426" w14:textId="77777777">
              <w:trPr>
                <w:tblCellSpacing w:w="0" w:type="dxa"/>
              </w:trPr>
              <w:tc>
                <w:tcPr>
                  <w:tcW w:w="2500" w:type="pct"/>
                  <w:gridSpan w:val="4"/>
                  <w:vAlign w:val="center"/>
                  <w:hideMark/>
                </w:tcPr>
                <w:p w14:paraId="0D46A44C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 Polné, dne 19.11.2021</w:t>
                  </w:r>
                </w:p>
              </w:tc>
            </w:tr>
            <w:tr w:rsidR="006B4374" w:rsidRPr="006B4374" w14:paraId="49FD2BEB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7210D03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6499F3D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08AABB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objednatele/kupujícího: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A610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zhotovitele/prodávajícího: </w:t>
                  </w:r>
                </w:p>
              </w:tc>
            </w:tr>
            <w:tr w:rsidR="006B4374" w:rsidRPr="006B4374" w14:paraId="2CBE00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2C107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16AA6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5109D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B1FC1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Straka Pavel</w:t>
                  </w:r>
                </w:p>
              </w:tc>
            </w:tr>
            <w:tr w:rsidR="006B4374" w:rsidRPr="006B4374" w14:paraId="3285FC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9C8BC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RČ/(datum narození)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699A5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119C2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6B4374" w:rsidRPr="006B4374" w14:paraId="682F58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2B4ACA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106EA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32F8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40778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</w:tr>
            <w:tr w:rsidR="006B4374" w:rsidRPr="006B4374" w14:paraId="39427012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B71010E" w14:textId="77777777" w:rsidR="006B4374" w:rsidRPr="006B4374" w:rsidRDefault="006B4374" w:rsidP="006B4374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14:paraId="44D2314A" w14:textId="77777777" w:rsidR="006B4374" w:rsidRPr="006B4374" w:rsidRDefault="006B4374" w:rsidP="006B4374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  <w:p w14:paraId="4EB9BA0D" w14:textId="77777777" w:rsidR="006B4374" w:rsidRPr="006B4374" w:rsidRDefault="006B4374" w:rsidP="006B437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6B437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Informace o zpracování osobních údajů jsou dostupné na www.dafe.cz</w:t>
            </w:r>
            <w:r w:rsidRPr="006B4374">
              <w:rPr>
                <w:rFonts w:ascii="PT Sans" w:eastAsia="Times New Roman" w:hAnsi="PT Sans" w:cs="Times New Roman"/>
                <w:i/>
                <w:iCs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6B4374" w:rsidRPr="006B4374" w14:paraId="65E61E47" w14:textId="77777777" w:rsidTr="006B43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D37C" w14:textId="77777777" w:rsidR="006B4374" w:rsidRPr="006B4374" w:rsidRDefault="006B4374" w:rsidP="006B437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Zpracováno systémem ESO 9 pro </w:t>
            </w:r>
            <w:proofErr w:type="gramStart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intranet ( dodavatel</w:t>
            </w:r>
            <w:proofErr w:type="gramEnd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: </w:t>
            </w:r>
            <w:proofErr w:type="spellStart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KomTeSa</w:t>
            </w:r>
            <w:proofErr w:type="spellEnd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 spol. s r.o. </w:t>
            </w:r>
            <w:proofErr w:type="gramStart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www.KomTeSa</w:t>
            </w:r>
            <w:proofErr w:type="gramEnd"/>
            <w:r w:rsidRPr="006B4374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.com )</w:t>
            </w:r>
            <w:r w:rsidRPr="006B4374"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  <w:t xml:space="preserve"> </w:t>
            </w:r>
          </w:p>
        </w:tc>
      </w:tr>
    </w:tbl>
    <w:p w14:paraId="56AF84A3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3549801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762917CB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F39FF7E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523C5E94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6E040CDE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87CFB35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5833CA4D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453AA616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58675570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77F92D8A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32E775E7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9FA69FD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EB70191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1D5511D2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11EB6F75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276C3175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4D1E9B15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1F2FEE11" w14:textId="77777777" w:rsidR="00E26600" w:rsidRDefault="00E26600" w:rsidP="006B4374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14:paraId="0B392026" w14:textId="2E94D804" w:rsidR="00791AC0" w:rsidRDefault="006B4374" w:rsidP="006B4374">
      <w:pPr>
        <w:spacing w:after="0" w:line="240" w:lineRule="auto"/>
      </w:pPr>
      <w:r w:rsidRPr="006B4374">
        <w:rPr>
          <w:rFonts w:ascii="PT Sans" w:eastAsia="Times New Roman" w:hAnsi="PT Sans" w:cs="Times New Roman"/>
          <w:sz w:val="21"/>
          <w:szCs w:val="21"/>
          <w:lang w:eastAsia="cs-CZ"/>
        </w:rPr>
        <w:br/>
      </w:r>
    </w:p>
    <w:p w14:paraId="0290C05E" w14:textId="06308B6D" w:rsidR="00E26600" w:rsidRDefault="00E26600" w:rsidP="006B4374">
      <w:pPr>
        <w:spacing w:after="0" w:line="240" w:lineRule="auto"/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E26600" w:rsidRPr="006B4374" w14:paraId="221E8CEB" w14:textId="77777777" w:rsidTr="007572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5BFDF" w14:textId="77777777" w:rsidR="00E26600" w:rsidRPr="006B4374" w:rsidRDefault="00E26600" w:rsidP="00757261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6B43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Smlouva - příloha</w:t>
            </w:r>
          </w:p>
        </w:tc>
      </w:tr>
      <w:tr w:rsidR="00E26600" w:rsidRPr="006B4374" w14:paraId="3B93ECE5" w14:textId="77777777" w:rsidTr="00757261">
        <w:trPr>
          <w:tblCellSpacing w:w="0" w:type="dxa"/>
        </w:trPr>
        <w:tc>
          <w:tcPr>
            <w:tcW w:w="16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6"/>
            </w:tblGrid>
            <w:tr w:rsidR="00E26600" w:rsidRPr="006B4374" w14:paraId="22EC31F7" w14:textId="77777777" w:rsidTr="00757261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910C65D" w14:textId="77777777" w:rsidR="00E26600" w:rsidRPr="006B4374" w:rsidRDefault="00E26600" w:rsidP="00757261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Strana 2 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3969558" w14:textId="77777777" w:rsidR="00E26600" w:rsidRPr="006B4374" w:rsidRDefault="00E26600" w:rsidP="00757261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Dodací list </w:t>
                  </w:r>
                  <w:proofErr w:type="gramStart"/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číslo :</w:t>
                  </w:r>
                  <w:r w:rsidRPr="006B4374">
                    <w:rPr>
                      <w:rFonts w:ascii="PT Sans" w:eastAsia="Times New Roman" w:hAnsi="PT Sans" w:cs="Times New Roman"/>
                      <w:b/>
                      <w:bCs/>
                      <w:sz w:val="14"/>
                      <w:szCs w:val="14"/>
                      <w:lang w:eastAsia="cs-CZ"/>
                    </w:rPr>
                    <w:t xml:space="preserve"> </w:t>
                  </w:r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ZH210439</w:t>
                  </w:r>
                  <w:proofErr w:type="gramEnd"/>
                  <w:r w:rsidRPr="006B43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SR</w:t>
                  </w:r>
                </w:p>
              </w:tc>
            </w:tr>
          </w:tbl>
          <w:p w14:paraId="5A459C8E" w14:textId="77777777" w:rsidR="00E26600" w:rsidRPr="006B4374" w:rsidRDefault="00E26600" w:rsidP="00757261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</w:tbl>
    <w:p w14:paraId="0F618DB3" w14:textId="77777777" w:rsidR="00E26600" w:rsidRDefault="00E26600" w:rsidP="00E26600">
      <w:pPr>
        <w:spacing w:after="0" w:line="240" w:lineRule="auto"/>
      </w:pPr>
    </w:p>
    <w:sectPr w:rsidR="00E26600" w:rsidSect="00E26600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74"/>
    <w:rsid w:val="0019707E"/>
    <w:rsid w:val="00562FEC"/>
    <w:rsid w:val="006B4374"/>
    <w:rsid w:val="00791AC0"/>
    <w:rsid w:val="008D3B88"/>
    <w:rsid w:val="00B82A7A"/>
    <w:rsid w:val="00E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4C752A"/>
  <w15:chartTrackingRefBased/>
  <w15:docId w15:val="{0EA3D9BC-9A01-473B-A7CB-AF2126C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4374"/>
    <w:rPr>
      <w:b/>
      <w:bCs/>
    </w:rPr>
  </w:style>
  <w:style w:type="character" w:styleId="Zdraznn">
    <w:name w:val="Emphasis"/>
    <w:basedOn w:val="Standardnpsmoodstavce"/>
    <w:uiPriority w:val="20"/>
    <w:qFormat/>
    <w:rsid w:val="006B4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Kubů Roman</dc:creator>
  <cp:keywords/>
  <dc:description/>
  <cp:lastModifiedBy>Mrkvičková</cp:lastModifiedBy>
  <cp:revision>2</cp:revision>
  <dcterms:created xsi:type="dcterms:W3CDTF">2021-11-23T11:40:00Z</dcterms:created>
  <dcterms:modified xsi:type="dcterms:W3CDTF">2021-11-23T11:40:00Z</dcterms:modified>
</cp:coreProperties>
</file>