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katabulky"/>
        <w:tblW w:w="0" w:type="auto"/>
        <w:tblLook w:val="04A0" w:firstRow="1" w:lastRow="0" w:firstColumn="1" w:lastColumn="0" w:noHBand="0" w:noVBand="1"/>
      </w:tblPr>
      <w:tblGrid>
        <w:gridCol w:w="2466"/>
        <w:gridCol w:w="2466"/>
        <w:gridCol w:w="2466"/>
        <w:gridCol w:w="2466"/>
      </w:tblGrid>
      <w:tr w:rsidR="00120EF4" w:rsidRPr="00276DDD" w:rsidTr="007E1CAE">
        <w:tc>
          <w:tcPr>
            <w:tcW w:w="4932" w:type="dxa"/>
            <w:gridSpan w:val="2"/>
          </w:tcPr>
          <w:p w:rsidR="00120EF4" w:rsidRPr="00276DDD" w:rsidRDefault="00120EF4" w:rsidP="00D15BE3">
            <w:pPr>
              <w:autoSpaceDE w:val="0"/>
              <w:autoSpaceDN w:val="0"/>
              <w:ind w:right="-360"/>
              <w:jc w:val="center"/>
              <w:rPr>
                <w:rFonts w:ascii="Arial" w:hAnsi="Arial" w:cs="Arial"/>
                <w:b/>
                <w:bCs/>
                <w:noProof w:val="0"/>
                <w:sz w:val="18"/>
                <w:szCs w:val="18"/>
              </w:rPr>
            </w:pPr>
            <w:r w:rsidRPr="00276DDD">
              <w:rPr>
                <w:rFonts w:ascii="Arial" w:hAnsi="Arial" w:cs="Arial"/>
                <w:b/>
                <w:bCs/>
                <w:noProof w:val="0"/>
                <w:sz w:val="18"/>
                <w:szCs w:val="18"/>
              </w:rPr>
              <w:t>CLINICAL STUDY AGREEMENT</w:t>
            </w:r>
          </w:p>
        </w:tc>
        <w:tc>
          <w:tcPr>
            <w:tcW w:w="4932" w:type="dxa"/>
            <w:gridSpan w:val="2"/>
          </w:tcPr>
          <w:p w:rsidR="00120EF4" w:rsidRPr="00D5415A" w:rsidRDefault="00120EF4" w:rsidP="00754E5A">
            <w:pPr>
              <w:autoSpaceDE w:val="0"/>
              <w:autoSpaceDN w:val="0"/>
              <w:ind w:right="-360"/>
              <w:jc w:val="center"/>
              <w:rPr>
                <w:rFonts w:ascii="Arial" w:hAnsi="Arial" w:cs="Arial"/>
                <w:b/>
                <w:bCs/>
                <w:noProof w:val="0"/>
                <w:sz w:val="18"/>
                <w:szCs w:val="18"/>
                <w:lang w:val="cs-CZ"/>
              </w:rPr>
            </w:pPr>
            <w:r w:rsidRPr="00D5415A">
              <w:rPr>
                <w:rFonts w:ascii="Arial" w:hAnsi="Arial" w:cs="Arial"/>
                <w:b/>
                <w:bCs/>
                <w:noProof w:val="0"/>
                <w:sz w:val="18"/>
                <w:szCs w:val="18"/>
                <w:lang w:val="cs-CZ"/>
              </w:rPr>
              <w:t>SMLOUVA O KLINICKÉM HODNOCENÍ</w:t>
            </w:r>
          </w:p>
        </w:tc>
      </w:tr>
      <w:tr w:rsidR="00120EF4" w:rsidRPr="00276DDD" w:rsidTr="007E1CAE">
        <w:tc>
          <w:tcPr>
            <w:tcW w:w="4932" w:type="dxa"/>
            <w:gridSpan w:val="2"/>
          </w:tcPr>
          <w:p w:rsidR="00120EF4" w:rsidRPr="009C5B29" w:rsidRDefault="00120EF4" w:rsidP="005730B7">
            <w:pPr>
              <w:autoSpaceDE w:val="0"/>
              <w:autoSpaceDN w:val="0"/>
              <w:jc w:val="both"/>
              <w:rPr>
                <w:rFonts w:ascii="Arial" w:hAnsi="Arial" w:cs="Arial"/>
                <w:snapToGrid w:val="0"/>
                <w:sz w:val="18"/>
                <w:szCs w:val="18"/>
              </w:rPr>
            </w:pPr>
            <w:r w:rsidRPr="004442AC">
              <w:rPr>
                <w:rFonts w:ascii="Arial" w:hAnsi="Arial" w:cs="Arial"/>
                <w:snapToGrid w:val="0"/>
                <w:sz w:val="18"/>
                <w:szCs w:val="18"/>
              </w:rPr>
              <w:t xml:space="preserve">concluded according to Section 1746(2) of Act No. 89/2012 </w:t>
            </w:r>
            <w:r w:rsidR="00BF357C">
              <w:rPr>
                <w:rFonts w:ascii="Arial" w:hAnsi="Arial" w:cs="Arial"/>
                <w:snapToGrid w:val="0"/>
                <w:sz w:val="18"/>
                <w:szCs w:val="18"/>
              </w:rPr>
              <w:t>Sb.</w:t>
            </w:r>
            <w:r w:rsidRPr="004442AC">
              <w:rPr>
                <w:rFonts w:ascii="Arial" w:hAnsi="Arial" w:cs="Arial"/>
                <w:snapToGrid w:val="0"/>
                <w:sz w:val="18"/>
                <w:szCs w:val="18"/>
              </w:rPr>
              <w:t xml:space="preserve"> Civil Code and Section 12(2) of Decree No. 226/2008 </w:t>
            </w:r>
            <w:r w:rsidR="00BF357C">
              <w:rPr>
                <w:rFonts w:ascii="Arial" w:hAnsi="Arial" w:cs="Arial"/>
                <w:snapToGrid w:val="0"/>
                <w:sz w:val="18"/>
                <w:szCs w:val="18"/>
              </w:rPr>
              <w:t>Sb.</w:t>
            </w:r>
            <w:r w:rsidRPr="004442AC">
              <w:rPr>
                <w:rFonts w:ascii="Arial" w:hAnsi="Arial" w:cs="Arial"/>
                <w:snapToGrid w:val="0"/>
                <w:sz w:val="18"/>
                <w:szCs w:val="18"/>
              </w:rPr>
              <w:t xml:space="preserve"> on Good Clinical Practice and Detailed Conditions of Clinical Trials on Medicinal Products, as amended.</w:t>
            </w:r>
          </w:p>
        </w:tc>
        <w:tc>
          <w:tcPr>
            <w:tcW w:w="4932" w:type="dxa"/>
            <w:gridSpan w:val="2"/>
          </w:tcPr>
          <w:p w:rsidR="00120EF4" w:rsidRPr="00D5415A" w:rsidRDefault="00120EF4" w:rsidP="00754E5A">
            <w:pPr>
              <w:autoSpaceDE w:val="0"/>
              <w:autoSpaceDN w:val="0"/>
              <w:jc w:val="both"/>
              <w:rPr>
                <w:rFonts w:ascii="Arial" w:hAnsi="Arial" w:cs="Arial"/>
                <w:noProof w:val="0"/>
                <w:snapToGrid w:val="0"/>
                <w:sz w:val="18"/>
                <w:szCs w:val="18"/>
                <w:lang w:val="cs-CZ"/>
              </w:rPr>
            </w:pPr>
            <w:r w:rsidRPr="00D5415A">
              <w:rPr>
                <w:rFonts w:ascii="Arial" w:hAnsi="Arial" w:cs="Arial"/>
                <w:noProof w:val="0"/>
                <w:snapToGrid w:val="0"/>
                <w:sz w:val="18"/>
                <w:szCs w:val="18"/>
                <w:lang w:val="cs-CZ"/>
              </w:rPr>
              <w:t>uzavřená podle § 1746 odst. 2 zákona č. 89/2012 Sb. občanského zákoníku a § 12 odst. 2 vyhlášky č. 226/2008 Sb., o správné klinické praxi a bližších podmínkách klinického hodnocení léčivých přípravků, ve znění pozdějších předpisů.</w:t>
            </w:r>
          </w:p>
        </w:tc>
      </w:tr>
      <w:tr w:rsidR="00120EF4" w:rsidRPr="00276DDD" w:rsidTr="007E1CAE">
        <w:tc>
          <w:tcPr>
            <w:tcW w:w="4932" w:type="dxa"/>
            <w:gridSpan w:val="2"/>
          </w:tcPr>
          <w:p w:rsidR="00120EF4" w:rsidRPr="00276DDD" w:rsidRDefault="00120EF4" w:rsidP="00D223C7">
            <w:pPr>
              <w:autoSpaceDE w:val="0"/>
              <w:autoSpaceDN w:val="0"/>
              <w:jc w:val="both"/>
              <w:rPr>
                <w:rFonts w:ascii="Arial" w:hAnsi="Arial" w:cs="Arial"/>
                <w:b/>
                <w:bCs/>
                <w:noProof w:val="0"/>
                <w:sz w:val="18"/>
                <w:szCs w:val="18"/>
              </w:rPr>
            </w:pPr>
            <w:r w:rsidRPr="00F25206">
              <w:rPr>
                <w:rFonts w:ascii="Arial" w:hAnsi="Arial" w:cs="Arial"/>
                <w:b/>
                <w:noProof w:val="0"/>
                <w:sz w:val="18"/>
                <w:szCs w:val="18"/>
              </w:rPr>
              <w:t xml:space="preserve">AbbVie </w:t>
            </w:r>
            <w:proofErr w:type="spellStart"/>
            <w:r w:rsidRPr="00F25206">
              <w:rPr>
                <w:rFonts w:ascii="Arial" w:hAnsi="Arial" w:cs="Arial"/>
                <w:b/>
                <w:noProof w:val="0"/>
                <w:sz w:val="18"/>
                <w:szCs w:val="18"/>
              </w:rPr>
              <w:t>s.r.o</w:t>
            </w:r>
            <w:proofErr w:type="spellEnd"/>
            <w:r w:rsidRPr="00F25206">
              <w:rPr>
                <w:rFonts w:ascii="Arial" w:hAnsi="Arial" w:cs="Arial"/>
                <w:b/>
                <w:noProof w:val="0"/>
                <w:sz w:val="18"/>
                <w:szCs w:val="18"/>
              </w:rPr>
              <w:t>.</w:t>
            </w:r>
            <w:r w:rsidRPr="009C5B29">
              <w:rPr>
                <w:rFonts w:ascii="Arial" w:hAnsi="Arial" w:cs="Arial"/>
                <w:noProof w:val="0"/>
                <w:sz w:val="18"/>
                <w:szCs w:val="18"/>
              </w:rPr>
              <w:t xml:space="preserve">, </w:t>
            </w:r>
            <w:r w:rsidR="00FE2BD4">
              <w:rPr>
                <w:rFonts w:ascii="Arial" w:hAnsi="Arial" w:cs="Arial"/>
                <w:snapToGrid w:val="0"/>
                <w:sz w:val="18"/>
                <w:szCs w:val="18"/>
              </w:rPr>
              <w:t>Metronom Business Center, Bucharova 2817/13, Stodůlky, 158 00 Praha 5</w:t>
            </w:r>
            <w:r w:rsidRPr="005E3BB4">
              <w:rPr>
                <w:rFonts w:ascii="Arial" w:hAnsi="Arial" w:cs="Arial"/>
                <w:snapToGrid w:val="0"/>
                <w:sz w:val="18"/>
                <w:szCs w:val="18"/>
              </w:rPr>
              <w:t>, Czech Republic, ID: 24148725, VAT ID: CZ24148725</w:t>
            </w:r>
            <w:r>
              <w:rPr>
                <w:rFonts w:ascii="Arial" w:hAnsi="Arial" w:cs="Arial"/>
                <w:snapToGrid w:val="0"/>
                <w:sz w:val="18"/>
                <w:szCs w:val="18"/>
              </w:rPr>
              <w:t>,</w:t>
            </w:r>
            <w:r w:rsidRPr="00A839DF">
              <w:rPr>
                <w:rFonts w:ascii="Arial" w:hAnsi="Arial" w:cs="Arial"/>
                <w:snapToGrid w:val="0"/>
                <w:sz w:val="18"/>
                <w:szCs w:val="18"/>
                <w:lang w:val="en-GB"/>
              </w:rPr>
              <w:t xml:space="preserve"> </w:t>
            </w:r>
            <w:r w:rsidRPr="00A81BD6">
              <w:rPr>
                <w:rFonts w:ascii="Arial" w:hAnsi="Arial" w:cs="Arial"/>
                <w:sz w:val="18"/>
                <w:szCs w:val="18"/>
              </w:rPr>
              <w:t xml:space="preserve">represented by </w:t>
            </w:r>
            <w:r w:rsidRPr="007B4407">
              <w:rPr>
                <w:rFonts w:ascii="Arial" w:hAnsi="Arial" w:cs="Arial"/>
                <w:sz w:val="18"/>
                <w:szCs w:val="18"/>
                <w:lang w:val="en-GB"/>
              </w:rPr>
              <w:t>Branislav Trutz, MD, General Manager and Executive</w:t>
            </w:r>
            <w:r w:rsidRPr="00276DDD">
              <w:rPr>
                <w:rFonts w:ascii="Arial" w:hAnsi="Arial" w:cs="Arial"/>
                <w:noProof w:val="0"/>
                <w:sz w:val="18"/>
                <w:szCs w:val="18"/>
              </w:rPr>
              <w:t xml:space="preserve"> ("</w:t>
            </w:r>
            <w:r w:rsidRPr="00276DDD">
              <w:rPr>
                <w:rFonts w:ascii="Arial" w:hAnsi="Arial" w:cs="Arial"/>
                <w:b/>
                <w:noProof w:val="0"/>
                <w:sz w:val="18"/>
                <w:szCs w:val="18"/>
                <w:u w:val="single"/>
              </w:rPr>
              <w:t>AbbVie</w:t>
            </w:r>
            <w:r w:rsidRPr="00276DDD">
              <w:rPr>
                <w:rFonts w:ascii="Arial" w:hAnsi="Arial" w:cs="Arial"/>
                <w:noProof w:val="0"/>
                <w:sz w:val="18"/>
                <w:szCs w:val="18"/>
              </w:rPr>
              <w:t xml:space="preserve">") desires to retain </w:t>
            </w:r>
            <w:proofErr w:type="spellStart"/>
            <w:r w:rsidR="00102776" w:rsidRPr="00102776">
              <w:rPr>
                <w:rFonts w:ascii="Arial" w:hAnsi="Arial" w:cs="Arial"/>
                <w:b/>
                <w:noProof w:val="0"/>
                <w:sz w:val="18"/>
                <w:szCs w:val="18"/>
              </w:rPr>
              <w:t>Revmatologický</w:t>
            </w:r>
            <w:proofErr w:type="spellEnd"/>
            <w:r w:rsidR="00102776" w:rsidRPr="00102776">
              <w:rPr>
                <w:rFonts w:ascii="Arial" w:hAnsi="Arial" w:cs="Arial"/>
                <w:b/>
                <w:noProof w:val="0"/>
                <w:sz w:val="18"/>
                <w:szCs w:val="18"/>
              </w:rPr>
              <w:t xml:space="preserve"> </w:t>
            </w:r>
            <w:proofErr w:type="spellStart"/>
            <w:r w:rsidR="00102776" w:rsidRPr="00102776">
              <w:rPr>
                <w:rFonts w:ascii="Arial" w:hAnsi="Arial" w:cs="Arial"/>
                <w:b/>
                <w:noProof w:val="0"/>
                <w:sz w:val="18"/>
                <w:szCs w:val="18"/>
              </w:rPr>
              <w:t>ústav</w:t>
            </w:r>
            <w:proofErr w:type="spellEnd"/>
            <w:r w:rsidR="00102776">
              <w:rPr>
                <w:rFonts w:ascii="Arial" w:hAnsi="Arial" w:cs="Arial"/>
                <w:noProof w:val="0"/>
                <w:sz w:val="18"/>
                <w:szCs w:val="18"/>
              </w:rPr>
              <w:t xml:space="preserve">, Na </w:t>
            </w:r>
            <w:proofErr w:type="spellStart"/>
            <w:r w:rsidR="00102776">
              <w:rPr>
                <w:rFonts w:ascii="Arial" w:hAnsi="Arial" w:cs="Arial"/>
                <w:noProof w:val="0"/>
                <w:sz w:val="18"/>
                <w:szCs w:val="18"/>
              </w:rPr>
              <w:t>Slupi</w:t>
            </w:r>
            <w:proofErr w:type="spellEnd"/>
            <w:r w:rsidR="00102776">
              <w:rPr>
                <w:rFonts w:ascii="Arial" w:hAnsi="Arial" w:cs="Arial"/>
                <w:noProof w:val="0"/>
                <w:sz w:val="18"/>
                <w:szCs w:val="18"/>
              </w:rPr>
              <w:t xml:space="preserve"> 4, 128 20, Praha 2, Czech Republic, </w:t>
            </w:r>
            <w:r w:rsidR="00AA19BD">
              <w:rPr>
                <w:rFonts w:ascii="Arial" w:hAnsi="Arial" w:cs="Arial"/>
                <w:noProof w:val="0"/>
                <w:sz w:val="18"/>
                <w:szCs w:val="18"/>
              </w:rPr>
              <w:t xml:space="preserve">ID: 000 23 728, VAT ID: CZ00023728, </w:t>
            </w:r>
            <w:r w:rsidR="00102776">
              <w:rPr>
                <w:rFonts w:ascii="Arial" w:hAnsi="Arial" w:cs="Arial"/>
                <w:noProof w:val="0"/>
                <w:sz w:val="18"/>
                <w:szCs w:val="18"/>
              </w:rPr>
              <w:t xml:space="preserve">represented by prof. </w:t>
            </w:r>
            <w:proofErr w:type="spellStart"/>
            <w:r w:rsidR="00102776">
              <w:rPr>
                <w:rFonts w:ascii="Arial" w:hAnsi="Arial" w:cs="Arial"/>
                <w:noProof w:val="0"/>
                <w:sz w:val="18"/>
                <w:szCs w:val="18"/>
              </w:rPr>
              <w:t>MUDr</w:t>
            </w:r>
            <w:proofErr w:type="spellEnd"/>
            <w:r w:rsidR="00102776">
              <w:rPr>
                <w:rFonts w:ascii="Arial" w:hAnsi="Arial" w:cs="Arial"/>
                <w:noProof w:val="0"/>
                <w:sz w:val="18"/>
                <w:szCs w:val="18"/>
              </w:rPr>
              <w:t xml:space="preserve">. Karel </w:t>
            </w:r>
            <w:proofErr w:type="spellStart"/>
            <w:r w:rsidR="00102776">
              <w:rPr>
                <w:rFonts w:ascii="Arial" w:hAnsi="Arial" w:cs="Arial"/>
                <w:noProof w:val="0"/>
                <w:sz w:val="18"/>
                <w:szCs w:val="18"/>
              </w:rPr>
              <w:t>Pavelka</w:t>
            </w:r>
            <w:proofErr w:type="spellEnd"/>
            <w:r w:rsidR="00102776">
              <w:rPr>
                <w:rFonts w:ascii="Arial" w:hAnsi="Arial" w:cs="Arial"/>
                <w:noProof w:val="0"/>
                <w:sz w:val="18"/>
                <w:szCs w:val="18"/>
              </w:rPr>
              <w:t xml:space="preserve">, </w:t>
            </w:r>
            <w:proofErr w:type="spellStart"/>
            <w:proofErr w:type="gramStart"/>
            <w:r w:rsidR="00102776">
              <w:rPr>
                <w:rFonts w:ascii="Arial" w:hAnsi="Arial" w:cs="Arial"/>
                <w:noProof w:val="0"/>
                <w:sz w:val="18"/>
                <w:szCs w:val="18"/>
              </w:rPr>
              <w:t>DrSc</w:t>
            </w:r>
            <w:proofErr w:type="spellEnd"/>
            <w:r w:rsidR="00102776">
              <w:rPr>
                <w:rFonts w:ascii="Arial" w:hAnsi="Arial" w:cs="Arial"/>
                <w:noProof w:val="0"/>
                <w:sz w:val="18"/>
                <w:szCs w:val="18"/>
              </w:rPr>
              <w:t>.,</w:t>
            </w:r>
            <w:proofErr w:type="gramEnd"/>
            <w:r w:rsidR="00102776">
              <w:rPr>
                <w:rFonts w:ascii="Arial" w:hAnsi="Arial" w:cs="Arial"/>
                <w:noProof w:val="0"/>
                <w:sz w:val="18"/>
                <w:szCs w:val="18"/>
              </w:rPr>
              <w:t xml:space="preserve"> Director</w:t>
            </w:r>
            <w:r w:rsidR="00102776" w:rsidRPr="00276DDD">
              <w:rPr>
                <w:rFonts w:ascii="Arial" w:hAnsi="Arial" w:cs="Arial"/>
                <w:noProof w:val="0"/>
                <w:sz w:val="18"/>
                <w:szCs w:val="18"/>
              </w:rPr>
              <w:t xml:space="preserve"> </w:t>
            </w:r>
            <w:r w:rsidRPr="00276DDD">
              <w:rPr>
                <w:rFonts w:ascii="Arial" w:hAnsi="Arial" w:cs="Arial"/>
                <w:noProof w:val="0"/>
                <w:sz w:val="18"/>
                <w:szCs w:val="18"/>
              </w:rPr>
              <w:t>(the “</w:t>
            </w:r>
            <w:r w:rsidRPr="00276DDD">
              <w:rPr>
                <w:rFonts w:ascii="Arial" w:hAnsi="Arial" w:cs="Arial"/>
                <w:b/>
                <w:noProof w:val="0"/>
                <w:sz w:val="18"/>
                <w:szCs w:val="18"/>
                <w:u w:val="single"/>
              </w:rPr>
              <w:t>Institution</w:t>
            </w:r>
            <w:r w:rsidRPr="00276DDD">
              <w:rPr>
                <w:rFonts w:ascii="Arial" w:hAnsi="Arial" w:cs="Arial"/>
                <w:noProof w:val="0"/>
                <w:sz w:val="18"/>
                <w:szCs w:val="18"/>
              </w:rPr>
              <w:t xml:space="preserve">”) </w:t>
            </w:r>
            <w:r w:rsidRPr="005730B7">
              <w:rPr>
                <w:rFonts w:ascii="Arial" w:hAnsi="Arial" w:cs="Arial"/>
                <w:noProof w:val="0"/>
                <w:sz w:val="18"/>
                <w:szCs w:val="18"/>
              </w:rPr>
              <w:t xml:space="preserve">to collaborate with </w:t>
            </w:r>
            <w:r w:rsidRPr="00102776">
              <w:rPr>
                <w:rFonts w:ascii="Arial" w:hAnsi="Arial" w:cs="Arial"/>
                <w:b/>
                <w:noProof w:val="0"/>
                <w:sz w:val="18"/>
                <w:szCs w:val="18"/>
              </w:rPr>
              <w:t xml:space="preserve">AbbVie </w:t>
            </w:r>
            <w:r w:rsidRPr="005730B7">
              <w:rPr>
                <w:rFonts w:ascii="Arial" w:hAnsi="Arial" w:cs="Arial"/>
                <w:noProof w:val="0"/>
                <w:sz w:val="18"/>
                <w:szCs w:val="18"/>
              </w:rPr>
              <w:t xml:space="preserve">and </w:t>
            </w:r>
            <w:r w:rsidR="00102776" w:rsidRPr="00102776">
              <w:rPr>
                <w:rFonts w:ascii="Arial" w:hAnsi="Arial" w:cs="Arial"/>
                <w:b/>
                <w:noProof w:val="0"/>
                <w:sz w:val="18"/>
                <w:szCs w:val="18"/>
              </w:rPr>
              <w:t xml:space="preserve">prof. </w:t>
            </w:r>
            <w:proofErr w:type="spellStart"/>
            <w:r w:rsidR="00102776" w:rsidRPr="00102776">
              <w:rPr>
                <w:rFonts w:ascii="Arial" w:hAnsi="Arial" w:cs="Arial"/>
                <w:b/>
                <w:noProof w:val="0"/>
                <w:sz w:val="18"/>
                <w:szCs w:val="18"/>
              </w:rPr>
              <w:t>MUDr</w:t>
            </w:r>
            <w:proofErr w:type="spellEnd"/>
            <w:r w:rsidR="00102776" w:rsidRPr="00102776">
              <w:rPr>
                <w:rFonts w:ascii="Arial" w:hAnsi="Arial" w:cs="Arial"/>
                <w:b/>
                <w:noProof w:val="0"/>
                <w:sz w:val="18"/>
                <w:szCs w:val="18"/>
              </w:rPr>
              <w:t xml:space="preserve">. Karel </w:t>
            </w:r>
            <w:proofErr w:type="spellStart"/>
            <w:r w:rsidR="00102776" w:rsidRPr="00102776">
              <w:rPr>
                <w:rFonts w:ascii="Arial" w:hAnsi="Arial" w:cs="Arial"/>
                <w:b/>
                <w:noProof w:val="0"/>
                <w:sz w:val="18"/>
                <w:szCs w:val="18"/>
              </w:rPr>
              <w:t>Pavelka</w:t>
            </w:r>
            <w:proofErr w:type="spellEnd"/>
            <w:r w:rsidR="00102776" w:rsidRPr="00102776">
              <w:rPr>
                <w:rFonts w:ascii="Arial" w:hAnsi="Arial" w:cs="Arial"/>
                <w:b/>
                <w:noProof w:val="0"/>
                <w:sz w:val="18"/>
                <w:szCs w:val="18"/>
              </w:rPr>
              <w:t xml:space="preserve">, </w:t>
            </w:r>
            <w:proofErr w:type="spellStart"/>
            <w:r w:rsidR="00102776" w:rsidRPr="00102776">
              <w:rPr>
                <w:rFonts w:ascii="Arial" w:hAnsi="Arial" w:cs="Arial"/>
                <w:b/>
                <w:noProof w:val="0"/>
                <w:sz w:val="18"/>
                <w:szCs w:val="18"/>
              </w:rPr>
              <w:t>DrSc</w:t>
            </w:r>
            <w:proofErr w:type="spellEnd"/>
            <w:r w:rsidR="00102776" w:rsidRPr="00102776">
              <w:rPr>
                <w:rFonts w:ascii="Arial" w:hAnsi="Arial" w:cs="Arial"/>
                <w:b/>
                <w:noProof w:val="0"/>
                <w:sz w:val="18"/>
                <w:szCs w:val="18"/>
              </w:rPr>
              <w:t>.</w:t>
            </w:r>
            <w:r w:rsidR="00102776">
              <w:rPr>
                <w:rFonts w:ascii="Arial" w:hAnsi="Arial" w:cs="Arial"/>
                <w:noProof w:val="0"/>
                <w:sz w:val="18"/>
                <w:szCs w:val="18"/>
              </w:rPr>
              <w:t xml:space="preserve">, </w:t>
            </w:r>
            <w:proofErr w:type="spellStart"/>
            <w:r w:rsidR="00D223C7">
              <w:rPr>
                <w:rFonts w:ascii="Arial" w:hAnsi="Arial" w:cs="Arial"/>
                <w:noProof w:val="0"/>
                <w:sz w:val="18"/>
                <w:szCs w:val="18"/>
              </w:rPr>
              <w:t>Celsiova</w:t>
            </w:r>
            <w:proofErr w:type="spellEnd"/>
            <w:r w:rsidR="00D223C7">
              <w:rPr>
                <w:rFonts w:ascii="Arial" w:hAnsi="Arial" w:cs="Arial"/>
                <w:noProof w:val="0"/>
                <w:sz w:val="18"/>
                <w:szCs w:val="18"/>
              </w:rPr>
              <w:t xml:space="preserve"> 201, 109 00 Praha 10, Czech Republic </w:t>
            </w:r>
            <w:r w:rsidRPr="005730B7">
              <w:rPr>
                <w:rFonts w:ascii="Arial" w:hAnsi="Arial" w:cs="Arial"/>
                <w:noProof w:val="0"/>
                <w:sz w:val="18"/>
                <w:szCs w:val="18"/>
              </w:rPr>
              <w:t xml:space="preserve"> (the “</w:t>
            </w:r>
            <w:r w:rsidRPr="009C5B29">
              <w:rPr>
                <w:rFonts w:ascii="Arial" w:hAnsi="Arial" w:cs="Arial"/>
                <w:b/>
                <w:noProof w:val="0"/>
                <w:sz w:val="18"/>
                <w:szCs w:val="18"/>
              </w:rPr>
              <w:t>Principal Investigator</w:t>
            </w:r>
            <w:r w:rsidRPr="005730B7">
              <w:rPr>
                <w:rFonts w:ascii="Arial" w:hAnsi="Arial" w:cs="Arial"/>
                <w:noProof w:val="0"/>
                <w:sz w:val="18"/>
                <w:szCs w:val="18"/>
              </w:rPr>
              <w:t>”)</w:t>
            </w:r>
            <w:r>
              <w:rPr>
                <w:rFonts w:ascii="Arial" w:hAnsi="Arial" w:cs="Arial"/>
                <w:noProof w:val="0"/>
                <w:sz w:val="18"/>
                <w:szCs w:val="18"/>
              </w:rPr>
              <w:t xml:space="preserve"> </w:t>
            </w:r>
            <w:r w:rsidRPr="00276DDD">
              <w:rPr>
                <w:rFonts w:ascii="Arial" w:hAnsi="Arial" w:cs="Arial"/>
                <w:noProof w:val="0"/>
                <w:sz w:val="18"/>
                <w:szCs w:val="18"/>
              </w:rPr>
              <w:t>to conduct a clinical study (the “</w:t>
            </w:r>
            <w:r w:rsidRPr="00276DDD">
              <w:rPr>
                <w:rFonts w:ascii="Arial" w:hAnsi="Arial" w:cs="Arial"/>
                <w:b/>
                <w:noProof w:val="0"/>
                <w:sz w:val="18"/>
                <w:szCs w:val="18"/>
                <w:u w:val="single"/>
              </w:rPr>
              <w:t>Study</w:t>
            </w:r>
            <w:r w:rsidRPr="00276DDD">
              <w:rPr>
                <w:rFonts w:ascii="Arial" w:hAnsi="Arial" w:cs="Arial"/>
                <w:noProof w:val="0"/>
                <w:sz w:val="18"/>
                <w:szCs w:val="18"/>
              </w:rPr>
              <w:t xml:space="preserve">”) in relation to </w:t>
            </w:r>
            <w:r w:rsidR="00EC7AAC" w:rsidRPr="00EC7AAC">
              <w:rPr>
                <w:rFonts w:ascii="Arial" w:hAnsi="Arial" w:cs="Arial"/>
                <w:b/>
                <w:noProof w:val="0"/>
                <w:sz w:val="18"/>
                <w:szCs w:val="18"/>
                <w:lang w:val="cs-CZ"/>
              </w:rPr>
              <w:t>ABT-494</w:t>
            </w:r>
            <w:r w:rsidR="00EC7AAC" w:rsidRPr="00D5415A">
              <w:rPr>
                <w:rFonts w:ascii="Arial" w:hAnsi="Arial" w:cs="Arial"/>
                <w:noProof w:val="0"/>
                <w:sz w:val="18"/>
                <w:szCs w:val="18"/>
                <w:lang w:val="cs-CZ"/>
              </w:rPr>
              <w:t xml:space="preserve"> </w:t>
            </w:r>
            <w:r w:rsidRPr="00276DDD">
              <w:rPr>
                <w:rFonts w:ascii="Arial" w:hAnsi="Arial" w:cs="Arial"/>
                <w:noProof w:val="0"/>
                <w:sz w:val="18"/>
                <w:szCs w:val="18"/>
              </w:rPr>
              <w:t>the “</w:t>
            </w:r>
            <w:r w:rsidRPr="00276DDD">
              <w:rPr>
                <w:rFonts w:ascii="Arial" w:hAnsi="Arial" w:cs="Arial"/>
                <w:b/>
                <w:noProof w:val="0"/>
                <w:sz w:val="18"/>
                <w:szCs w:val="18"/>
                <w:u w:val="single"/>
              </w:rPr>
              <w:t>Study Product</w:t>
            </w:r>
            <w:r w:rsidRPr="00276DDD">
              <w:rPr>
                <w:rFonts w:ascii="Arial" w:hAnsi="Arial" w:cs="Arial"/>
                <w:noProof w:val="0"/>
                <w:sz w:val="18"/>
                <w:szCs w:val="18"/>
              </w:rPr>
              <w:t>”) effective as of the date this Clinical Study Agreement (this “</w:t>
            </w:r>
            <w:r w:rsidRPr="00276DDD">
              <w:rPr>
                <w:rFonts w:ascii="Arial" w:hAnsi="Arial" w:cs="Arial"/>
                <w:b/>
                <w:noProof w:val="0"/>
                <w:sz w:val="18"/>
                <w:szCs w:val="18"/>
                <w:u w:val="single"/>
              </w:rPr>
              <w:t>Agreement</w:t>
            </w:r>
            <w:r w:rsidRPr="00276DDD">
              <w:rPr>
                <w:rFonts w:ascii="Arial" w:hAnsi="Arial" w:cs="Arial"/>
                <w:noProof w:val="0"/>
                <w:sz w:val="18"/>
                <w:szCs w:val="18"/>
              </w:rPr>
              <w:t>”) is fully executed (the “</w:t>
            </w:r>
            <w:r w:rsidRPr="00276DDD">
              <w:rPr>
                <w:rFonts w:ascii="Arial" w:hAnsi="Arial" w:cs="Arial"/>
                <w:b/>
                <w:noProof w:val="0"/>
                <w:sz w:val="18"/>
                <w:szCs w:val="18"/>
                <w:u w:val="single"/>
              </w:rPr>
              <w:t>Effective Date</w:t>
            </w:r>
            <w:r w:rsidRPr="00276DDD">
              <w:rPr>
                <w:rFonts w:ascii="Arial" w:hAnsi="Arial" w:cs="Arial"/>
                <w:noProof w:val="0"/>
                <w:sz w:val="18"/>
                <w:szCs w:val="18"/>
              </w:rPr>
              <w:t>”).</w:t>
            </w:r>
          </w:p>
        </w:tc>
        <w:tc>
          <w:tcPr>
            <w:tcW w:w="4932" w:type="dxa"/>
            <w:gridSpan w:val="2"/>
          </w:tcPr>
          <w:p w:rsidR="00120EF4" w:rsidRPr="00D5415A" w:rsidRDefault="00120EF4" w:rsidP="00EC7AAC">
            <w:pPr>
              <w:autoSpaceDE w:val="0"/>
              <w:autoSpaceDN w:val="0"/>
              <w:jc w:val="both"/>
              <w:rPr>
                <w:rFonts w:ascii="Arial" w:hAnsi="Arial" w:cs="Arial"/>
                <w:b/>
                <w:bCs/>
                <w:noProof w:val="0"/>
                <w:sz w:val="18"/>
                <w:szCs w:val="18"/>
                <w:lang w:val="cs-CZ"/>
              </w:rPr>
            </w:pPr>
            <w:r w:rsidRPr="00F25206">
              <w:rPr>
                <w:rFonts w:ascii="Arial" w:hAnsi="Arial" w:cs="Arial"/>
                <w:b/>
                <w:noProof w:val="0"/>
                <w:sz w:val="18"/>
                <w:szCs w:val="18"/>
                <w:lang w:val="cs-CZ"/>
              </w:rPr>
              <w:t>AbbVie, s. r. o.</w:t>
            </w:r>
            <w:r w:rsidRPr="00D5415A">
              <w:rPr>
                <w:rFonts w:ascii="Arial" w:hAnsi="Arial" w:cs="Arial"/>
                <w:noProof w:val="0"/>
                <w:sz w:val="18"/>
                <w:szCs w:val="18"/>
                <w:lang w:val="cs-CZ"/>
              </w:rPr>
              <w:t xml:space="preserve">, </w:t>
            </w:r>
            <w:r w:rsidR="00FE2BD4">
              <w:rPr>
                <w:rFonts w:ascii="Arial" w:hAnsi="Arial" w:cs="Arial"/>
                <w:snapToGrid w:val="0"/>
                <w:sz w:val="18"/>
                <w:szCs w:val="18"/>
              </w:rPr>
              <w:t>Metronom Business Center, Bucharova 2817/13, Stodůlky, 158 00 Praha 5</w:t>
            </w:r>
            <w:r w:rsidRPr="00D5415A">
              <w:rPr>
                <w:rFonts w:ascii="Arial" w:hAnsi="Arial" w:cs="Arial"/>
                <w:noProof w:val="0"/>
                <w:sz w:val="18"/>
                <w:szCs w:val="18"/>
                <w:lang w:val="cs-CZ"/>
              </w:rPr>
              <w:t xml:space="preserve"> Česká republika, IČ: 24148725, DIČ: CZ24148725, zastoupená jednatelem MUDr. Branislavem </w:t>
            </w:r>
            <w:proofErr w:type="spellStart"/>
            <w:r w:rsidRPr="00D5415A">
              <w:rPr>
                <w:rFonts w:ascii="Arial" w:hAnsi="Arial" w:cs="Arial"/>
                <w:noProof w:val="0"/>
                <w:sz w:val="18"/>
                <w:szCs w:val="18"/>
                <w:lang w:val="cs-CZ"/>
              </w:rPr>
              <w:t>Trutzem</w:t>
            </w:r>
            <w:proofErr w:type="spellEnd"/>
            <w:r w:rsidRPr="00D5415A">
              <w:rPr>
                <w:rFonts w:ascii="Arial" w:hAnsi="Arial" w:cs="Arial"/>
                <w:noProof w:val="0"/>
                <w:sz w:val="18"/>
                <w:szCs w:val="18"/>
                <w:lang w:val="cs-CZ"/>
              </w:rPr>
              <w:t xml:space="preserve"> („</w:t>
            </w:r>
            <w:proofErr w:type="spellStart"/>
            <w:r w:rsidRPr="00D5415A">
              <w:rPr>
                <w:rFonts w:ascii="Arial" w:hAnsi="Arial" w:cs="Arial"/>
                <w:b/>
                <w:noProof w:val="0"/>
                <w:sz w:val="18"/>
                <w:szCs w:val="18"/>
                <w:u w:val="single"/>
                <w:lang w:val="cs-CZ"/>
              </w:rPr>
              <w:t>AbbVie</w:t>
            </w:r>
            <w:proofErr w:type="spellEnd"/>
            <w:r w:rsidRPr="00D5415A">
              <w:rPr>
                <w:rFonts w:ascii="Arial" w:hAnsi="Arial" w:cs="Arial"/>
                <w:noProof w:val="0"/>
                <w:sz w:val="18"/>
                <w:szCs w:val="18"/>
                <w:lang w:val="cs-CZ"/>
              </w:rPr>
              <w:t xml:space="preserve">”) si přeje zapojit </w:t>
            </w:r>
            <w:proofErr w:type="spellStart"/>
            <w:r w:rsidR="00102776" w:rsidRPr="00102776">
              <w:rPr>
                <w:rFonts w:ascii="Arial" w:hAnsi="Arial" w:cs="Arial"/>
                <w:b/>
                <w:noProof w:val="0"/>
                <w:sz w:val="18"/>
                <w:szCs w:val="18"/>
              </w:rPr>
              <w:t>Revmatologický</w:t>
            </w:r>
            <w:proofErr w:type="spellEnd"/>
            <w:r w:rsidR="00102776" w:rsidRPr="00102776">
              <w:rPr>
                <w:rFonts w:ascii="Arial" w:hAnsi="Arial" w:cs="Arial"/>
                <w:b/>
                <w:noProof w:val="0"/>
                <w:sz w:val="18"/>
                <w:szCs w:val="18"/>
              </w:rPr>
              <w:t xml:space="preserve"> </w:t>
            </w:r>
            <w:proofErr w:type="spellStart"/>
            <w:r w:rsidR="00102776" w:rsidRPr="00102776">
              <w:rPr>
                <w:rFonts w:ascii="Arial" w:hAnsi="Arial" w:cs="Arial"/>
                <w:b/>
                <w:noProof w:val="0"/>
                <w:sz w:val="18"/>
                <w:szCs w:val="18"/>
              </w:rPr>
              <w:t>ústav</w:t>
            </w:r>
            <w:proofErr w:type="spellEnd"/>
            <w:r w:rsidR="00102776">
              <w:rPr>
                <w:rFonts w:ascii="Arial" w:hAnsi="Arial" w:cs="Arial"/>
                <w:noProof w:val="0"/>
                <w:sz w:val="18"/>
                <w:szCs w:val="18"/>
              </w:rPr>
              <w:t xml:space="preserve">, Na </w:t>
            </w:r>
            <w:proofErr w:type="spellStart"/>
            <w:r w:rsidR="00102776">
              <w:rPr>
                <w:rFonts w:ascii="Arial" w:hAnsi="Arial" w:cs="Arial"/>
                <w:noProof w:val="0"/>
                <w:sz w:val="18"/>
                <w:szCs w:val="18"/>
              </w:rPr>
              <w:t>Slupi</w:t>
            </w:r>
            <w:proofErr w:type="spellEnd"/>
            <w:r w:rsidR="00102776">
              <w:rPr>
                <w:rFonts w:ascii="Arial" w:hAnsi="Arial" w:cs="Arial"/>
                <w:noProof w:val="0"/>
                <w:sz w:val="18"/>
                <w:szCs w:val="18"/>
              </w:rPr>
              <w:t xml:space="preserve"> 4, 128 20, Praha 2, </w:t>
            </w:r>
            <w:proofErr w:type="spellStart"/>
            <w:r w:rsidR="00102776">
              <w:rPr>
                <w:rFonts w:ascii="Arial" w:hAnsi="Arial" w:cs="Arial"/>
                <w:noProof w:val="0"/>
                <w:sz w:val="18"/>
                <w:szCs w:val="18"/>
              </w:rPr>
              <w:t>Česká</w:t>
            </w:r>
            <w:proofErr w:type="spellEnd"/>
            <w:r w:rsidR="00102776">
              <w:rPr>
                <w:rFonts w:ascii="Arial" w:hAnsi="Arial" w:cs="Arial"/>
                <w:noProof w:val="0"/>
                <w:sz w:val="18"/>
                <w:szCs w:val="18"/>
              </w:rPr>
              <w:t xml:space="preserve"> </w:t>
            </w:r>
            <w:proofErr w:type="spellStart"/>
            <w:r w:rsidR="00102776">
              <w:rPr>
                <w:rFonts w:ascii="Arial" w:hAnsi="Arial" w:cs="Arial"/>
                <w:noProof w:val="0"/>
                <w:sz w:val="18"/>
                <w:szCs w:val="18"/>
              </w:rPr>
              <w:t>republika</w:t>
            </w:r>
            <w:proofErr w:type="spellEnd"/>
            <w:r w:rsidR="00102776">
              <w:rPr>
                <w:rFonts w:ascii="Arial" w:hAnsi="Arial" w:cs="Arial"/>
                <w:noProof w:val="0"/>
                <w:sz w:val="18"/>
                <w:szCs w:val="18"/>
              </w:rPr>
              <w:t xml:space="preserve">, IČ: 000 23 728, DIČ: CZ00023728, </w:t>
            </w:r>
            <w:proofErr w:type="spellStart"/>
            <w:r w:rsidR="00102776">
              <w:rPr>
                <w:rFonts w:ascii="Arial" w:hAnsi="Arial" w:cs="Arial"/>
                <w:noProof w:val="0"/>
                <w:sz w:val="18"/>
                <w:szCs w:val="18"/>
              </w:rPr>
              <w:t>zastoupený</w:t>
            </w:r>
            <w:proofErr w:type="spellEnd"/>
            <w:r w:rsidR="00102776">
              <w:rPr>
                <w:rFonts w:ascii="Arial" w:hAnsi="Arial" w:cs="Arial"/>
                <w:noProof w:val="0"/>
                <w:sz w:val="18"/>
                <w:szCs w:val="18"/>
              </w:rPr>
              <w:t xml:space="preserve"> prof. </w:t>
            </w:r>
            <w:proofErr w:type="spellStart"/>
            <w:r w:rsidR="00102776">
              <w:rPr>
                <w:rFonts w:ascii="Arial" w:hAnsi="Arial" w:cs="Arial"/>
                <w:noProof w:val="0"/>
                <w:sz w:val="18"/>
                <w:szCs w:val="18"/>
              </w:rPr>
              <w:t>MUDr</w:t>
            </w:r>
            <w:proofErr w:type="spellEnd"/>
            <w:r w:rsidR="00102776">
              <w:rPr>
                <w:rFonts w:ascii="Arial" w:hAnsi="Arial" w:cs="Arial"/>
                <w:noProof w:val="0"/>
                <w:sz w:val="18"/>
                <w:szCs w:val="18"/>
              </w:rPr>
              <w:t xml:space="preserve">. </w:t>
            </w:r>
            <w:proofErr w:type="spellStart"/>
            <w:r w:rsidR="00102776">
              <w:rPr>
                <w:rFonts w:ascii="Arial" w:hAnsi="Arial" w:cs="Arial"/>
                <w:noProof w:val="0"/>
                <w:sz w:val="18"/>
                <w:szCs w:val="18"/>
              </w:rPr>
              <w:t>Karlem</w:t>
            </w:r>
            <w:proofErr w:type="spellEnd"/>
            <w:r w:rsidR="00102776">
              <w:rPr>
                <w:rFonts w:ascii="Arial" w:hAnsi="Arial" w:cs="Arial"/>
                <w:noProof w:val="0"/>
                <w:sz w:val="18"/>
                <w:szCs w:val="18"/>
              </w:rPr>
              <w:t xml:space="preserve"> </w:t>
            </w:r>
            <w:proofErr w:type="spellStart"/>
            <w:r w:rsidR="00102776">
              <w:rPr>
                <w:rFonts w:ascii="Arial" w:hAnsi="Arial" w:cs="Arial"/>
                <w:noProof w:val="0"/>
                <w:sz w:val="18"/>
                <w:szCs w:val="18"/>
              </w:rPr>
              <w:t>Pavelkou</w:t>
            </w:r>
            <w:proofErr w:type="spellEnd"/>
            <w:r w:rsidR="00102776">
              <w:rPr>
                <w:rFonts w:ascii="Arial" w:hAnsi="Arial" w:cs="Arial"/>
                <w:noProof w:val="0"/>
                <w:sz w:val="18"/>
                <w:szCs w:val="18"/>
              </w:rPr>
              <w:t xml:space="preserve">, </w:t>
            </w:r>
            <w:proofErr w:type="spellStart"/>
            <w:proofErr w:type="gramStart"/>
            <w:r w:rsidR="00102776">
              <w:rPr>
                <w:rFonts w:ascii="Arial" w:hAnsi="Arial" w:cs="Arial"/>
                <w:noProof w:val="0"/>
                <w:sz w:val="18"/>
                <w:szCs w:val="18"/>
              </w:rPr>
              <w:t>DrSc</w:t>
            </w:r>
            <w:proofErr w:type="spellEnd"/>
            <w:r w:rsidR="00102776">
              <w:rPr>
                <w:rFonts w:ascii="Arial" w:hAnsi="Arial" w:cs="Arial"/>
                <w:noProof w:val="0"/>
                <w:sz w:val="18"/>
                <w:szCs w:val="18"/>
              </w:rPr>
              <w:t>.,</w:t>
            </w:r>
            <w:proofErr w:type="gramEnd"/>
            <w:r w:rsidR="00102776">
              <w:rPr>
                <w:rFonts w:ascii="Arial" w:hAnsi="Arial" w:cs="Arial"/>
                <w:noProof w:val="0"/>
                <w:sz w:val="18"/>
                <w:szCs w:val="18"/>
              </w:rPr>
              <w:t xml:space="preserve"> </w:t>
            </w:r>
            <w:proofErr w:type="spellStart"/>
            <w:r w:rsidR="00102776">
              <w:rPr>
                <w:rFonts w:ascii="Arial" w:hAnsi="Arial" w:cs="Arial"/>
                <w:noProof w:val="0"/>
                <w:sz w:val="18"/>
                <w:szCs w:val="18"/>
              </w:rPr>
              <w:t>ředitelem</w:t>
            </w:r>
            <w:proofErr w:type="spellEnd"/>
            <w:r w:rsidR="00102776" w:rsidRPr="00276DDD">
              <w:rPr>
                <w:rFonts w:ascii="Arial" w:hAnsi="Arial" w:cs="Arial"/>
                <w:noProof w:val="0"/>
                <w:sz w:val="18"/>
                <w:szCs w:val="18"/>
              </w:rPr>
              <w:t xml:space="preserve"> </w:t>
            </w:r>
            <w:r w:rsidR="00300219" w:rsidRPr="00D5415A">
              <w:rPr>
                <w:rFonts w:ascii="Arial" w:hAnsi="Arial" w:cs="Arial"/>
                <w:noProof w:val="0"/>
                <w:sz w:val="18"/>
                <w:szCs w:val="18"/>
                <w:lang w:val="cs-CZ"/>
              </w:rPr>
              <w:t>(„</w:t>
            </w:r>
            <w:r w:rsidR="00300219" w:rsidRPr="00D5415A">
              <w:rPr>
                <w:rFonts w:ascii="Arial" w:hAnsi="Arial" w:cs="Arial"/>
                <w:b/>
                <w:noProof w:val="0"/>
                <w:sz w:val="18"/>
                <w:szCs w:val="18"/>
                <w:u w:val="single"/>
                <w:lang w:val="cs-CZ"/>
              </w:rPr>
              <w:t>Zdravotnické zařízení</w:t>
            </w:r>
            <w:r w:rsidR="00300219" w:rsidRPr="00D5415A">
              <w:rPr>
                <w:rFonts w:ascii="Arial" w:hAnsi="Arial" w:cs="Arial"/>
                <w:noProof w:val="0"/>
                <w:sz w:val="18"/>
                <w:szCs w:val="18"/>
                <w:lang w:val="cs-CZ"/>
              </w:rPr>
              <w:t xml:space="preserve">“) do spolupráce se společností </w:t>
            </w:r>
            <w:proofErr w:type="spellStart"/>
            <w:r w:rsidR="00300219" w:rsidRPr="00102776">
              <w:rPr>
                <w:rFonts w:ascii="Arial" w:hAnsi="Arial" w:cs="Arial"/>
                <w:b/>
                <w:noProof w:val="0"/>
                <w:sz w:val="18"/>
                <w:szCs w:val="18"/>
                <w:lang w:val="cs-CZ"/>
              </w:rPr>
              <w:t>AbbVie</w:t>
            </w:r>
            <w:proofErr w:type="spellEnd"/>
            <w:r w:rsidR="00300219" w:rsidRPr="00D5415A">
              <w:rPr>
                <w:rFonts w:ascii="Arial" w:hAnsi="Arial" w:cs="Arial"/>
                <w:noProof w:val="0"/>
                <w:sz w:val="18"/>
                <w:szCs w:val="18"/>
                <w:lang w:val="cs-CZ"/>
              </w:rPr>
              <w:t xml:space="preserve"> a </w:t>
            </w:r>
            <w:r w:rsidR="00102776" w:rsidRPr="00102776">
              <w:rPr>
                <w:rFonts w:ascii="Arial" w:hAnsi="Arial" w:cs="Arial"/>
                <w:b/>
                <w:noProof w:val="0"/>
                <w:sz w:val="18"/>
                <w:szCs w:val="18"/>
              </w:rPr>
              <w:t xml:space="preserve">prof. </w:t>
            </w:r>
            <w:proofErr w:type="spellStart"/>
            <w:r w:rsidR="00102776" w:rsidRPr="00102776">
              <w:rPr>
                <w:rFonts w:ascii="Arial" w:hAnsi="Arial" w:cs="Arial"/>
                <w:b/>
                <w:noProof w:val="0"/>
                <w:sz w:val="18"/>
                <w:szCs w:val="18"/>
              </w:rPr>
              <w:t>MUDr</w:t>
            </w:r>
            <w:proofErr w:type="spellEnd"/>
            <w:r w:rsidR="00102776" w:rsidRPr="00102776">
              <w:rPr>
                <w:rFonts w:ascii="Arial" w:hAnsi="Arial" w:cs="Arial"/>
                <w:b/>
                <w:noProof w:val="0"/>
                <w:sz w:val="18"/>
                <w:szCs w:val="18"/>
              </w:rPr>
              <w:t xml:space="preserve">. </w:t>
            </w:r>
            <w:proofErr w:type="spellStart"/>
            <w:r w:rsidR="00102776" w:rsidRPr="00102776">
              <w:rPr>
                <w:rFonts w:ascii="Arial" w:hAnsi="Arial" w:cs="Arial"/>
                <w:b/>
                <w:noProof w:val="0"/>
                <w:sz w:val="18"/>
                <w:szCs w:val="18"/>
              </w:rPr>
              <w:t>Karl</w:t>
            </w:r>
            <w:r w:rsidR="00102776">
              <w:rPr>
                <w:rFonts w:ascii="Arial" w:hAnsi="Arial" w:cs="Arial"/>
                <w:b/>
                <w:noProof w:val="0"/>
                <w:sz w:val="18"/>
                <w:szCs w:val="18"/>
              </w:rPr>
              <w:t>em</w:t>
            </w:r>
            <w:proofErr w:type="spellEnd"/>
            <w:r w:rsidR="00102776" w:rsidRPr="00102776">
              <w:rPr>
                <w:rFonts w:ascii="Arial" w:hAnsi="Arial" w:cs="Arial"/>
                <w:b/>
                <w:noProof w:val="0"/>
                <w:sz w:val="18"/>
                <w:szCs w:val="18"/>
              </w:rPr>
              <w:t xml:space="preserve"> </w:t>
            </w:r>
            <w:proofErr w:type="spellStart"/>
            <w:r w:rsidR="00102776" w:rsidRPr="00102776">
              <w:rPr>
                <w:rFonts w:ascii="Arial" w:hAnsi="Arial" w:cs="Arial"/>
                <w:b/>
                <w:noProof w:val="0"/>
                <w:sz w:val="18"/>
                <w:szCs w:val="18"/>
              </w:rPr>
              <w:t>Pavelk</w:t>
            </w:r>
            <w:r w:rsidR="00102776">
              <w:rPr>
                <w:rFonts w:ascii="Arial" w:hAnsi="Arial" w:cs="Arial"/>
                <w:b/>
                <w:noProof w:val="0"/>
                <w:sz w:val="18"/>
                <w:szCs w:val="18"/>
              </w:rPr>
              <w:t>ou</w:t>
            </w:r>
            <w:proofErr w:type="spellEnd"/>
            <w:r w:rsidR="00102776" w:rsidRPr="00102776">
              <w:rPr>
                <w:rFonts w:ascii="Arial" w:hAnsi="Arial" w:cs="Arial"/>
                <w:b/>
                <w:noProof w:val="0"/>
                <w:sz w:val="18"/>
                <w:szCs w:val="18"/>
              </w:rPr>
              <w:t xml:space="preserve">, </w:t>
            </w:r>
            <w:proofErr w:type="spellStart"/>
            <w:proofErr w:type="gramStart"/>
            <w:r w:rsidR="00102776" w:rsidRPr="00102776">
              <w:rPr>
                <w:rFonts w:ascii="Arial" w:hAnsi="Arial" w:cs="Arial"/>
                <w:b/>
                <w:noProof w:val="0"/>
                <w:sz w:val="18"/>
                <w:szCs w:val="18"/>
              </w:rPr>
              <w:t>DrSc</w:t>
            </w:r>
            <w:proofErr w:type="spellEnd"/>
            <w:r w:rsidR="00102776" w:rsidRPr="00102776">
              <w:rPr>
                <w:rFonts w:ascii="Arial" w:hAnsi="Arial" w:cs="Arial"/>
                <w:b/>
                <w:noProof w:val="0"/>
                <w:sz w:val="18"/>
                <w:szCs w:val="18"/>
              </w:rPr>
              <w:t>.</w:t>
            </w:r>
            <w:r w:rsidR="00102776">
              <w:rPr>
                <w:rFonts w:ascii="Arial" w:hAnsi="Arial" w:cs="Arial"/>
                <w:noProof w:val="0"/>
                <w:sz w:val="18"/>
                <w:szCs w:val="18"/>
              </w:rPr>
              <w:t>,</w:t>
            </w:r>
            <w:proofErr w:type="gramEnd"/>
            <w:r w:rsidR="00102776">
              <w:rPr>
                <w:rFonts w:ascii="Arial" w:hAnsi="Arial" w:cs="Arial"/>
                <w:noProof w:val="0"/>
                <w:sz w:val="18"/>
                <w:szCs w:val="18"/>
              </w:rPr>
              <w:t xml:space="preserve"> </w:t>
            </w:r>
            <w:proofErr w:type="spellStart"/>
            <w:r w:rsidR="00D223C7">
              <w:rPr>
                <w:rFonts w:ascii="Arial" w:hAnsi="Arial" w:cs="Arial"/>
                <w:noProof w:val="0"/>
                <w:sz w:val="18"/>
                <w:szCs w:val="18"/>
              </w:rPr>
              <w:t>Celsiova</w:t>
            </w:r>
            <w:proofErr w:type="spellEnd"/>
            <w:r w:rsidR="00D223C7">
              <w:rPr>
                <w:rFonts w:ascii="Arial" w:hAnsi="Arial" w:cs="Arial"/>
                <w:noProof w:val="0"/>
                <w:sz w:val="18"/>
                <w:szCs w:val="18"/>
              </w:rPr>
              <w:t xml:space="preserve"> 201, 109 00 Praha 10, </w:t>
            </w:r>
            <w:proofErr w:type="spellStart"/>
            <w:r w:rsidR="00D223C7">
              <w:rPr>
                <w:rFonts w:ascii="Arial" w:hAnsi="Arial" w:cs="Arial"/>
                <w:noProof w:val="0"/>
                <w:sz w:val="18"/>
                <w:szCs w:val="18"/>
              </w:rPr>
              <w:t>Česká</w:t>
            </w:r>
            <w:proofErr w:type="spellEnd"/>
            <w:r w:rsidR="00D223C7">
              <w:rPr>
                <w:rFonts w:ascii="Arial" w:hAnsi="Arial" w:cs="Arial"/>
                <w:noProof w:val="0"/>
                <w:sz w:val="18"/>
                <w:szCs w:val="18"/>
              </w:rPr>
              <w:t xml:space="preserve"> </w:t>
            </w:r>
            <w:proofErr w:type="spellStart"/>
            <w:r w:rsidR="00D223C7">
              <w:rPr>
                <w:rFonts w:ascii="Arial" w:hAnsi="Arial" w:cs="Arial"/>
                <w:noProof w:val="0"/>
                <w:sz w:val="18"/>
                <w:szCs w:val="18"/>
              </w:rPr>
              <w:t>republika</w:t>
            </w:r>
            <w:proofErr w:type="spellEnd"/>
            <w:r w:rsidR="00102776" w:rsidRPr="005730B7">
              <w:rPr>
                <w:rFonts w:ascii="Arial" w:hAnsi="Arial" w:cs="Arial"/>
                <w:noProof w:val="0"/>
                <w:sz w:val="18"/>
                <w:szCs w:val="18"/>
              </w:rPr>
              <w:t xml:space="preserve"> </w:t>
            </w:r>
            <w:r w:rsidRPr="00D5415A">
              <w:rPr>
                <w:rFonts w:ascii="Arial" w:hAnsi="Arial" w:cs="Arial"/>
                <w:noProof w:val="0"/>
                <w:sz w:val="18"/>
                <w:szCs w:val="18"/>
                <w:lang w:val="cs-CZ"/>
              </w:rPr>
              <w:t>(„</w:t>
            </w:r>
            <w:r w:rsidRPr="00D5415A">
              <w:rPr>
                <w:rFonts w:ascii="Arial" w:hAnsi="Arial" w:cs="Arial"/>
                <w:b/>
                <w:noProof w:val="0"/>
                <w:sz w:val="18"/>
                <w:szCs w:val="18"/>
                <w:u w:val="single"/>
                <w:lang w:val="cs-CZ"/>
              </w:rPr>
              <w:t>Hlavní zkoušející</w:t>
            </w:r>
            <w:r w:rsidRPr="00D5415A">
              <w:rPr>
                <w:rFonts w:ascii="Arial" w:hAnsi="Arial" w:cs="Arial"/>
                <w:noProof w:val="0"/>
                <w:sz w:val="18"/>
                <w:szCs w:val="18"/>
                <w:lang w:val="cs-CZ"/>
              </w:rPr>
              <w:t xml:space="preserve"> ”) do provádění klinického hodnocení („</w:t>
            </w:r>
            <w:r w:rsidRPr="00D5415A">
              <w:rPr>
                <w:rFonts w:ascii="Arial" w:hAnsi="Arial" w:cs="Arial"/>
                <w:b/>
                <w:noProof w:val="0"/>
                <w:sz w:val="18"/>
                <w:szCs w:val="18"/>
                <w:u w:val="single"/>
                <w:lang w:val="cs-CZ"/>
              </w:rPr>
              <w:t>Studie</w:t>
            </w:r>
            <w:r w:rsidRPr="00D5415A">
              <w:rPr>
                <w:rFonts w:ascii="Arial" w:hAnsi="Arial" w:cs="Arial"/>
                <w:noProof w:val="0"/>
                <w:sz w:val="18"/>
                <w:szCs w:val="18"/>
                <w:lang w:val="cs-CZ"/>
              </w:rPr>
              <w:t xml:space="preserve">”) týkajícího se </w:t>
            </w:r>
            <w:r w:rsidR="00EC7AAC" w:rsidRPr="00EC7AAC">
              <w:rPr>
                <w:rFonts w:ascii="Arial" w:hAnsi="Arial" w:cs="Arial"/>
                <w:b/>
                <w:noProof w:val="0"/>
                <w:sz w:val="18"/>
                <w:szCs w:val="18"/>
                <w:lang w:val="cs-CZ"/>
              </w:rPr>
              <w:t>ABT-494</w:t>
            </w:r>
            <w:r w:rsidRPr="00D5415A">
              <w:rPr>
                <w:rFonts w:ascii="Arial" w:hAnsi="Arial" w:cs="Arial"/>
                <w:noProof w:val="0"/>
                <w:sz w:val="18"/>
                <w:szCs w:val="18"/>
                <w:lang w:val="cs-CZ"/>
              </w:rPr>
              <w:t xml:space="preserve"> „</w:t>
            </w:r>
            <w:r w:rsidRPr="00D5415A">
              <w:rPr>
                <w:rFonts w:ascii="Arial" w:hAnsi="Arial" w:cs="Arial"/>
                <w:b/>
                <w:noProof w:val="0"/>
                <w:sz w:val="18"/>
                <w:szCs w:val="18"/>
                <w:u w:val="single"/>
                <w:lang w:val="cs-CZ"/>
              </w:rPr>
              <w:t>Hodnocený léčivý přípravek</w:t>
            </w:r>
            <w:r w:rsidRPr="00D5415A">
              <w:rPr>
                <w:rFonts w:ascii="Arial" w:hAnsi="Arial" w:cs="Arial"/>
                <w:noProof w:val="0"/>
                <w:sz w:val="18"/>
                <w:szCs w:val="18"/>
                <w:lang w:val="cs-CZ"/>
              </w:rPr>
              <w:t>”). Datem účinnosti („</w:t>
            </w:r>
            <w:r w:rsidRPr="00D5415A">
              <w:rPr>
                <w:rFonts w:ascii="Arial" w:hAnsi="Arial" w:cs="Arial"/>
                <w:b/>
                <w:noProof w:val="0"/>
                <w:sz w:val="18"/>
                <w:szCs w:val="18"/>
                <w:u w:val="single"/>
                <w:lang w:val="cs-CZ"/>
              </w:rPr>
              <w:t>Datum účinnosti</w:t>
            </w:r>
            <w:r w:rsidRPr="00D5415A">
              <w:rPr>
                <w:rFonts w:ascii="Arial" w:hAnsi="Arial" w:cs="Arial"/>
                <w:noProof w:val="0"/>
                <w:sz w:val="18"/>
                <w:szCs w:val="18"/>
                <w:lang w:val="cs-CZ"/>
              </w:rPr>
              <w:t>”) této Smlouvy o klinickém hodnocení („</w:t>
            </w:r>
            <w:r w:rsidRPr="00D5415A">
              <w:rPr>
                <w:rFonts w:ascii="Arial" w:hAnsi="Arial" w:cs="Arial"/>
                <w:b/>
                <w:noProof w:val="0"/>
                <w:sz w:val="18"/>
                <w:szCs w:val="18"/>
                <w:u w:val="single"/>
                <w:lang w:val="cs-CZ"/>
              </w:rPr>
              <w:t>Smlouva</w:t>
            </w:r>
            <w:r w:rsidRPr="00D5415A">
              <w:rPr>
                <w:rFonts w:ascii="Arial" w:hAnsi="Arial" w:cs="Arial"/>
                <w:noProof w:val="0"/>
                <w:sz w:val="18"/>
                <w:szCs w:val="18"/>
                <w:lang w:val="cs-CZ"/>
              </w:rPr>
              <w:t>”) je datum jejího podpisu.</w:t>
            </w:r>
          </w:p>
        </w:tc>
      </w:tr>
      <w:tr w:rsidR="00120EF4" w:rsidRPr="00276DDD" w:rsidTr="007E1CAE">
        <w:tc>
          <w:tcPr>
            <w:tcW w:w="4932" w:type="dxa"/>
            <w:gridSpan w:val="2"/>
          </w:tcPr>
          <w:p w:rsidR="00120EF4" w:rsidRPr="00276DDD" w:rsidRDefault="00120EF4" w:rsidP="00276DDD">
            <w:pPr>
              <w:autoSpaceDE w:val="0"/>
              <w:autoSpaceDN w:val="0"/>
              <w:jc w:val="both"/>
              <w:rPr>
                <w:rFonts w:ascii="Arial" w:hAnsi="Arial" w:cs="Arial"/>
                <w:b/>
                <w:bCs/>
                <w:noProof w:val="0"/>
                <w:sz w:val="18"/>
                <w:szCs w:val="18"/>
              </w:rPr>
            </w:pPr>
            <w:r w:rsidRPr="00276DDD">
              <w:rPr>
                <w:rFonts w:ascii="Arial" w:hAnsi="Arial" w:cs="Arial"/>
                <w:b/>
                <w:noProof w:val="0"/>
                <w:sz w:val="18"/>
                <w:szCs w:val="18"/>
              </w:rPr>
              <w:t>WHEREAS</w:t>
            </w:r>
            <w:r w:rsidRPr="00276DDD">
              <w:rPr>
                <w:rFonts w:ascii="Arial" w:hAnsi="Arial" w:cs="Arial"/>
                <w:noProof w:val="0"/>
                <w:sz w:val="18"/>
                <w:szCs w:val="18"/>
              </w:rPr>
              <w:t>:</w:t>
            </w:r>
          </w:p>
        </w:tc>
        <w:tc>
          <w:tcPr>
            <w:tcW w:w="4932" w:type="dxa"/>
            <w:gridSpan w:val="2"/>
          </w:tcPr>
          <w:p w:rsidR="00120EF4" w:rsidRPr="00D5415A" w:rsidRDefault="00120EF4" w:rsidP="00754E5A">
            <w:pPr>
              <w:autoSpaceDE w:val="0"/>
              <w:autoSpaceDN w:val="0"/>
              <w:jc w:val="both"/>
              <w:rPr>
                <w:rFonts w:ascii="Arial" w:hAnsi="Arial" w:cs="Arial"/>
                <w:b/>
                <w:bCs/>
                <w:noProof w:val="0"/>
                <w:sz w:val="18"/>
                <w:szCs w:val="18"/>
                <w:lang w:val="cs-CZ"/>
              </w:rPr>
            </w:pPr>
            <w:r w:rsidRPr="00D5415A">
              <w:rPr>
                <w:rFonts w:ascii="Arial" w:hAnsi="Arial" w:cs="Arial"/>
                <w:b/>
                <w:noProof w:val="0"/>
                <w:sz w:val="18"/>
                <w:szCs w:val="18"/>
                <w:lang w:val="cs-CZ"/>
              </w:rPr>
              <w:t>VZHLEDEM K TOMU, že</w:t>
            </w:r>
            <w:r w:rsidR="00512FF1">
              <w:rPr>
                <w:rFonts w:ascii="Arial" w:hAnsi="Arial" w:cs="Arial"/>
                <w:b/>
                <w:noProof w:val="0"/>
                <w:sz w:val="18"/>
                <w:szCs w:val="18"/>
                <w:lang w:val="cs-CZ"/>
              </w:rPr>
              <w:t>:</w:t>
            </w:r>
          </w:p>
        </w:tc>
      </w:tr>
      <w:tr w:rsidR="00120EF4" w:rsidRPr="00276DDD" w:rsidTr="007E1CAE">
        <w:tc>
          <w:tcPr>
            <w:tcW w:w="4932" w:type="dxa"/>
            <w:gridSpan w:val="2"/>
          </w:tcPr>
          <w:p w:rsidR="00120EF4" w:rsidRPr="00276DDD" w:rsidRDefault="00120EF4" w:rsidP="00C00DBF">
            <w:pPr>
              <w:numPr>
                <w:ilvl w:val="0"/>
                <w:numId w:val="2"/>
              </w:numPr>
              <w:autoSpaceDE w:val="0"/>
              <w:autoSpaceDN w:val="0"/>
              <w:ind w:left="360"/>
              <w:jc w:val="both"/>
              <w:rPr>
                <w:rFonts w:ascii="Arial" w:hAnsi="Arial" w:cs="Arial"/>
                <w:b/>
                <w:bCs/>
                <w:noProof w:val="0"/>
                <w:sz w:val="18"/>
                <w:szCs w:val="18"/>
              </w:rPr>
            </w:pPr>
            <w:r w:rsidRPr="00276DDD">
              <w:rPr>
                <w:rFonts w:ascii="Arial" w:hAnsi="Arial" w:cs="Arial"/>
                <w:noProof w:val="0"/>
                <w:sz w:val="18"/>
                <w:szCs w:val="18"/>
              </w:rPr>
              <w:t xml:space="preserve">AbbVie is acting as an authorized agent in </w:t>
            </w:r>
            <w:r>
              <w:rPr>
                <w:rFonts w:ascii="Arial" w:hAnsi="Arial" w:cs="Arial"/>
                <w:noProof w:val="0"/>
                <w:sz w:val="18"/>
                <w:szCs w:val="18"/>
              </w:rPr>
              <w:t>the Czech Republic</w:t>
            </w:r>
            <w:r w:rsidRPr="00276DDD">
              <w:rPr>
                <w:rFonts w:ascii="Arial" w:hAnsi="Arial" w:cs="Arial"/>
                <w:noProof w:val="0"/>
                <w:sz w:val="18"/>
                <w:szCs w:val="18"/>
              </w:rPr>
              <w:t xml:space="preserve"> of AbbVie Deutschland GmbH &amp; Co. KG, the Study sponsor in the European Union as defined in the Regulation (EU) No. 536/2014 respectively Directive 2001/20/EC (“</w:t>
            </w:r>
            <w:r w:rsidRPr="00276DDD">
              <w:rPr>
                <w:rFonts w:ascii="Arial" w:hAnsi="Arial" w:cs="Arial"/>
                <w:b/>
                <w:noProof w:val="0"/>
                <w:sz w:val="18"/>
                <w:szCs w:val="18"/>
                <w:u w:val="single"/>
              </w:rPr>
              <w:t>Sponsor</w:t>
            </w:r>
            <w:r w:rsidRPr="00276DDD">
              <w:rPr>
                <w:rFonts w:ascii="Arial" w:hAnsi="Arial" w:cs="Arial"/>
                <w:noProof w:val="0"/>
                <w:sz w:val="18"/>
                <w:szCs w:val="18"/>
              </w:rPr>
              <w:t xml:space="preserve">”); </w:t>
            </w:r>
          </w:p>
        </w:tc>
        <w:tc>
          <w:tcPr>
            <w:tcW w:w="4932" w:type="dxa"/>
            <w:gridSpan w:val="2"/>
          </w:tcPr>
          <w:p w:rsidR="00120EF4" w:rsidRPr="00D5415A" w:rsidRDefault="00120EF4" w:rsidP="00754E5A">
            <w:pPr>
              <w:numPr>
                <w:ilvl w:val="0"/>
                <w:numId w:val="2"/>
              </w:numPr>
              <w:autoSpaceDE w:val="0"/>
              <w:autoSpaceDN w:val="0"/>
              <w:ind w:left="360"/>
              <w:jc w:val="both"/>
              <w:rPr>
                <w:rFonts w:ascii="Arial" w:hAnsi="Arial" w:cs="Arial"/>
                <w:b/>
                <w:bCs/>
                <w:noProof w:val="0"/>
                <w:sz w:val="18"/>
                <w:szCs w:val="18"/>
                <w:lang w:val="cs-CZ"/>
              </w:rPr>
            </w:pPr>
            <w:r w:rsidRPr="00D5415A">
              <w:rPr>
                <w:rFonts w:ascii="Arial" w:hAnsi="Arial" w:cs="Arial"/>
                <w:noProof w:val="0"/>
                <w:sz w:val="18"/>
                <w:szCs w:val="18"/>
                <w:lang w:val="cs-CZ"/>
              </w:rPr>
              <w:t>AbbVie jedná v České republice jako oprávněný zástupce společnosti AbbVie Deutschland GmbH &amp; Co. KG, zadavatele Studie v Evropské unii podle definice uvedené v nařízení EU č. 536/2014 resp. směrnici 2001/20/ES („</w:t>
            </w:r>
            <w:r w:rsidRPr="00D5415A">
              <w:rPr>
                <w:rFonts w:ascii="Arial" w:hAnsi="Arial" w:cs="Arial"/>
                <w:b/>
                <w:noProof w:val="0"/>
                <w:sz w:val="18"/>
                <w:szCs w:val="18"/>
                <w:u w:val="single"/>
                <w:lang w:val="cs-CZ"/>
              </w:rPr>
              <w:t>Zadavatel</w:t>
            </w:r>
            <w:r w:rsidRPr="00D5415A">
              <w:rPr>
                <w:rFonts w:ascii="Arial" w:hAnsi="Arial" w:cs="Arial"/>
                <w:noProof w:val="0"/>
                <w:sz w:val="18"/>
                <w:szCs w:val="18"/>
                <w:lang w:val="cs-CZ"/>
              </w:rPr>
              <w:t xml:space="preserve">“); </w:t>
            </w:r>
          </w:p>
        </w:tc>
      </w:tr>
      <w:tr w:rsidR="00120EF4" w:rsidRPr="00276DDD" w:rsidTr="007E1CAE">
        <w:tc>
          <w:tcPr>
            <w:tcW w:w="4932" w:type="dxa"/>
            <w:gridSpan w:val="2"/>
          </w:tcPr>
          <w:p w:rsidR="00120EF4" w:rsidRPr="00276DDD" w:rsidRDefault="00120EF4" w:rsidP="00C00DBF">
            <w:pPr>
              <w:numPr>
                <w:ilvl w:val="0"/>
                <w:numId w:val="2"/>
              </w:numPr>
              <w:autoSpaceDE w:val="0"/>
              <w:autoSpaceDN w:val="0"/>
              <w:ind w:left="360"/>
              <w:jc w:val="both"/>
              <w:rPr>
                <w:rFonts w:ascii="Arial" w:hAnsi="Arial" w:cs="Arial"/>
                <w:b/>
                <w:bCs/>
                <w:noProof w:val="0"/>
                <w:sz w:val="18"/>
                <w:szCs w:val="18"/>
              </w:rPr>
            </w:pPr>
            <w:r w:rsidRPr="00276DDD">
              <w:rPr>
                <w:rFonts w:ascii="Arial" w:hAnsi="Arial" w:cs="Arial"/>
                <w:noProof w:val="0"/>
                <w:sz w:val="18"/>
                <w:szCs w:val="18"/>
              </w:rPr>
              <w:t>Each of AbbVie and Sponsor is a member of the AbbVie group of companies that is directly or indirectly owned by AbbVie Inc. (</w:t>
            </w:r>
            <w:r>
              <w:rPr>
                <w:rFonts w:ascii="Arial" w:hAnsi="Arial" w:cs="Arial"/>
                <w:noProof w:val="0"/>
                <w:sz w:val="18"/>
                <w:szCs w:val="18"/>
              </w:rPr>
              <w:t xml:space="preserve">together with AbbVie Inc., </w:t>
            </w:r>
            <w:r w:rsidRPr="00276DDD">
              <w:rPr>
                <w:rFonts w:ascii="Arial" w:hAnsi="Arial" w:cs="Arial"/>
                <w:noProof w:val="0"/>
                <w:sz w:val="18"/>
                <w:szCs w:val="18"/>
              </w:rPr>
              <w:t>“</w:t>
            </w:r>
            <w:r w:rsidRPr="00276DDD">
              <w:rPr>
                <w:rFonts w:ascii="Arial" w:hAnsi="Arial" w:cs="Arial"/>
                <w:b/>
                <w:noProof w:val="0"/>
                <w:sz w:val="18"/>
                <w:szCs w:val="18"/>
                <w:u w:val="single"/>
              </w:rPr>
              <w:t>AbbVie Group</w:t>
            </w:r>
            <w:r w:rsidRPr="00276DDD">
              <w:rPr>
                <w:rFonts w:ascii="Arial" w:hAnsi="Arial" w:cs="Arial"/>
                <w:noProof w:val="0"/>
                <w:sz w:val="18"/>
                <w:szCs w:val="18"/>
              </w:rPr>
              <w:t>”)</w:t>
            </w:r>
            <w:r w:rsidR="00654BB1">
              <w:rPr>
                <w:rFonts w:ascii="Arial" w:hAnsi="Arial" w:cs="Arial"/>
                <w:noProof w:val="0"/>
                <w:sz w:val="18"/>
                <w:szCs w:val="18"/>
              </w:rPr>
              <w:t>;</w:t>
            </w:r>
          </w:p>
        </w:tc>
        <w:tc>
          <w:tcPr>
            <w:tcW w:w="4932" w:type="dxa"/>
            <w:gridSpan w:val="2"/>
          </w:tcPr>
          <w:p w:rsidR="00120EF4" w:rsidRPr="00D5415A" w:rsidRDefault="00120EF4" w:rsidP="00754E5A">
            <w:pPr>
              <w:numPr>
                <w:ilvl w:val="0"/>
                <w:numId w:val="2"/>
              </w:numPr>
              <w:autoSpaceDE w:val="0"/>
              <w:autoSpaceDN w:val="0"/>
              <w:ind w:left="360"/>
              <w:jc w:val="both"/>
              <w:rPr>
                <w:rFonts w:ascii="Arial" w:hAnsi="Arial" w:cs="Arial"/>
                <w:b/>
                <w:bCs/>
                <w:noProof w:val="0"/>
                <w:sz w:val="18"/>
                <w:szCs w:val="18"/>
                <w:lang w:val="cs-CZ"/>
              </w:rPr>
            </w:pPr>
            <w:r w:rsidRPr="00D5415A">
              <w:rPr>
                <w:rFonts w:ascii="Arial" w:hAnsi="Arial" w:cs="Arial"/>
                <w:noProof w:val="0"/>
                <w:sz w:val="18"/>
                <w:szCs w:val="18"/>
                <w:lang w:val="cs-CZ"/>
              </w:rPr>
              <w:t>AbbVie i Zadavatel jsou členy skupiny společností AbbVie a jejich přímým či nepřímým vlastníkem je AbbVie Inc. (společně s AbbVie Inc. „</w:t>
            </w:r>
            <w:r w:rsidRPr="00D5415A">
              <w:rPr>
                <w:rFonts w:ascii="Arial" w:hAnsi="Arial" w:cs="Arial"/>
                <w:b/>
                <w:noProof w:val="0"/>
                <w:sz w:val="18"/>
                <w:szCs w:val="18"/>
                <w:u w:val="single"/>
                <w:lang w:val="cs-CZ"/>
              </w:rPr>
              <w:t>Skupina AbbVie</w:t>
            </w:r>
            <w:r w:rsidR="00654BB1">
              <w:rPr>
                <w:rFonts w:ascii="Arial" w:hAnsi="Arial" w:cs="Arial"/>
                <w:noProof w:val="0"/>
                <w:sz w:val="18"/>
                <w:szCs w:val="18"/>
                <w:lang w:val="cs-CZ"/>
              </w:rPr>
              <w:t>“);</w:t>
            </w:r>
          </w:p>
        </w:tc>
      </w:tr>
      <w:tr w:rsidR="00120EF4" w:rsidRPr="00276DDD" w:rsidTr="007E1CAE">
        <w:tc>
          <w:tcPr>
            <w:tcW w:w="4932" w:type="dxa"/>
            <w:gridSpan w:val="2"/>
          </w:tcPr>
          <w:p w:rsidR="00120EF4" w:rsidRPr="00276DDD" w:rsidRDefault="00120EF4" w:rsidP="00102776">
            <w:pPr>
              <w:numPr>
                <w:ilvl w:val="0"/>
                <w:numId w:val="3"/>
              </w:numPr>
              <w:autoSpaceDE w:val="0"/>
              <w:autoSpaceDN w:val="0"/>
              <w:ind w:left="360"/>
              <w:jc w:val="both"/>
              <w:rPr>
                <w:rFonts w:ascii="Arial" w:hAnsi="Arial" w:cs="Arial"/>
                <w:noProof w:val="0"/>
                <w:sz w:val="18"/>
                <w:szCs w:val="18"/>
              </w:rPr>
            </w:pPr>
            <w:r w:rsidRPr="00276DDD">
              <w:rPr>
                <w:rFonts w:ascii="Arial" w:hAnsi="Arial" w:cs="Arial"/>
                <w:noProof w:val="0"/>
                <w:sz w:val="18"/>
                <w:szCs w:val="18"/>
              </w:rPr>
              <w:t xml:space="preserve">The Study is to be conducted pursuant to Protocol No. </w:t>
            </w:r>
            <w:r w:rsidR="00102776" w:rsidRPr="00102776">
              <w:rPr>
                <w:rFonts w:ascii="Arial" w:hAnsi="Arial" w:cs="Arial"/>
                <w:b/>
                <w:noProof w:val="0"/>
                <w:sz w:val="18"/>
                <w:szCs w:val="18"/>
              </w:rPr>
              <w:t>M14-465</w:t>
            </w:r>
            <w:r w:rsidRPr="00276DDD">
              <w:rPr>
                <w:rFonts w:ascii="Arial" w:hAnsi="Arial" w:cs="Arial"/>
                <w:noProof w:val="0"/>
                <w:sz w:val="18"/>
                <w:szCs w:val="18"/>
              </w:rPr>
              <w:t xml:space="preserve"> entitled “</w:t>
            </w:r>
            <w:r w:rsidR="00EC7AAC" w:rsidRPr="00655703">
              <w:rPr>
                <w:rFonts w:ascii="Arial" w:hAnsi="Arial" w:cs="Arial"/>
                <w:b/>
                <w:i/>
                <w:sz w:val="18"/>
                <w:szCs w:val="18"/>
              </w:rPr>
              <w:t>A Phase 3, Randomized, Double-Blind Study Comparing AB</w:t>
            </w:r>
            <w:r w:rsidR="00EC7AAC">
              <w:rPr>
                <w:rFonts w:ascii="Arial" w:hAnsi="Arial" w:cs="Arial"/>
                <w:b/>
                <w:i/>
                <w:sz w:val="18"/>
                <w:szCs w:val="18"/>
              </w:rPr>
              <w:t>T-494 to Placebo and to Adalimum</w:t>
            </w:r>
            <w:r w:rsidR="00EC7AAC" w:rsidRPr="00655703">
              <w:rPr>
                <w:rFonts w:ascii="Arial" w:hAnsi="Arial" w:cs="Arial"/>
                <w:b/>
                <w:i/>
                <w:sz w:val="18"/>
                <w:szCs w:val="18"/>
              </w:rPr>
              <w:t>ab in Subjects with Moderately to Severely Active Rheumatoid Arth</w:t>
            </w:r>
            <w:r w:rsidR="00EC7AAC">
              <w:rPr>
                <w:rFonts w:ascii="Arial" w:hAnsi="Arial" w:cs="Arial"/>
                <w:b/>
                <w:i/>
                <w:sz w:val="18"/>
                <w:szCs w:val="18"/>
              </w:rPr>
              <w:t>r</w:t>
            </w:r>
            <w:r w:rsidR="00EC7AAC" w:rsidRPr="00655703">
              <w:rPr>
                <w:rFonts w:ascii="Arial" w:hAnsi="Arial" w:cs="Arial"/>
                <w:b/>
                <w:i/>
                <w:sz w:val="18"/>
                <w:szCs w:val="18"/>
              </w:rPr>
              <w:t>itis Who are on a Stable Background of Methotrexate (MTX) and Who Have an Inadequate Response to MTX (MTX-IR</w:t>
            </w:r>
            <w:r w:rsidRPr="00276DDD">
              <w:rPr>
                <w:rFonts w:ascii="Arial" w:hAnsi="Arial" w:cs="Arial"/>
                <w:noProof w:val="0"/>
                <w:sz w:val="18"/>
                <w:szCs w:val="18"/>
              </w:rPr>
              <w:t>,” which</w:t>
            </w:r>
            <w:r w:rsidRPr="00276DDD">
              <w:rPr>
                <w:rFonts w:ascii="Arial" w:hAnsi="Arial" w:cs="Arial"/>
                <w:noProof w:val="0"/>
                <w:color w:val="000000"/>
                <w:sz w:val="18"/>
                <w:szCs w:val="18"/>
              </w:rPr>
              <w:t xml:space="preserve"> may be amended from time to time in writing by AbbVie (the “</w:t>
            </w:r>
            <w:r w:rsidRPr="00276DDD">
              <w:rPr>
                <w:rFonts w:ascii="Arial" w:hAnsi="Arial" w:cs="Arial"/>
                <w:b/>
                <w:noProof w:val="0"/>
                <w:color w:val="000000"/>
                <w:sz w:val="18"/>
                <w:szCs w:val="18"/>
                <w:u w:val="single"/>
              </w:rPr>
              <w:t>Protocol</w:t>
            </w:r>
            <w:r w:rsidRPr="00276DDD">
              <w:rPr>
                <w:rFonts w:ascii="Arial" w:hAnsi="Arial" w:cs="Arial"/>
                <w:noProof w:val="0"/>
                <w:color w:val="000000"/>
                <w:sz w:val="18"/>
                <w:szCs w:val="18"/>
              </w:rPr>
              <w:t>”); and</w:t>
            </w:r>
          </w:p>
        </w:tc>
        <w:tc>
          <w:tcPr>
            <w:tcW w:w="4932" w:type="dxa"/>
            <w:gridSpan w:val="2"/>
          </w:tcPr>
          <w:p w:rsidR="00120EF4" w:rsidRPr="00D5415A" w:rsidRDefault="00120EF4" w:rsidP="00300219">
            <w:pPr>
              <w:numPr>
                <w:ilvl w:val="0"/>
                <w:numId w:val="3"/>
              </w:numPr>
              <w:autoSpaceDE w:val="0"/>
              <w:autoSpaceDN w:val="0"/>
              <w:ind w:left="360"/>
              <w:jc w:val="both"/>
              <w:rPr>
                <w:rFonts w:ascii="Arial" w:hAnsi="Arial" w:cs="Arial"/>
                <w:noProof w:val="0"/>
                <w:sz w:val="18"/>
                <w:szCs w:val="18"/>
                <w:lang w:val="cs-CZ"/>
              </w:rPr>
            </w:pPr>
            <w:r w:rsidRPr="00D5415A">
              <w:rPr>
                <w:rFonts w:ascii="Arial" w:hAnsi="Arial" w:cs="Arial"/>
                <w:noProof w:val="0"/>
                <w:sz w:val="18"/>
                <w:szCs w:val="18"/>
                <w:lang w:val="cs-CZ"/>
              </w:rPr>
              <w:t xml:space="preserve">Studie se má provádět podle protokolu č. </w:t>
            </w:r>
            <w:r w:rsidR="00102776" w:rsidRPr="00102776">
              <w:rPr>
                <w:rFonts w:ascii="Arial" w:hAnsi="Arial" w:cs="Arial"/>
                <w:b/>
                <w:noProof w:val="0"/>
                <w:sz w:val="18"/>
                <w:szCs w:val="18"/>
              </w:rPr>
              <w:t>M14-465</w:t>
            </w:r>
            <w:r w:rsidR="00102776" w:rsidRPr="00276DDD">
              <w:rPr>
                <w:rFonts w:ascii="Arial" w:hAnsi="Arial" w:cs="Arial"/>
                <w:noProof w:val="0"/>
                <w:sz w:val="18"/>
                <w:szCs w:val="18"/>
              </w:rPr>
              <w:t xml:space="preserve"> </w:t>
            </w:r>
            <w:r w:rsidRPr="00D5415A">
              <w:rPr>
                <w:rFonts w:ascii="Arial" w:hAnsi="Arial" w:cs="Arial"/>
                <w:noProof w:val="0"/>
                <w:sz w:val="18"/>
                <w:szCs w:val="18"/>
                <w:lang w:val="cs-CZ"/>
              </w:rPr>
              <w:t>s</w:t>
            </w:r>
            <w:r w:rsidR="00300219" w:rsidRPr="00D5415A">
              <w:rPr>
                <w:rFonts w:ascii="Arial" w:hAnsi="Arial" w:cs="Arial"/>
                <w:noProof w:val="0"/>
                <w:sz w:val="18"/>
                <w:szCs w:val="18"/>
                <w:lang w:val="cs-CZ"/>
              </w:rPr>
              <w:t> </w:t>
            </w:r>
            <w:r w:rsidRPr="00D5415A">
              <w:rPr>
                <w:rFonts w:ascii="Arial" w:hAnsi="Arial" w:cs="Arial"/>
                <w:noProof w:val="0"/>
                <w:sz w:val="18"/>
                <w:szCs w:val="18"/>
                <w:lang w:val="cs-CZ"/>
              </w:rPr>
              <w:t>názvem „</w:t>
            </w:r>
            <w:r w:rsidR="00E44E5E" w:rsidRPr="00E44E5E">
              <w:rPr>
                <w:rFonts w:ascii="Arial" w:hAnsi="Arial" w:cs="Arial"/>
                <w:b/>
                <w:i/>
                <w:sz w:val="18"/>
                <w:szCs w:val="18"/>
              </w:rPr>
              <w:t>Randomizovaná, dvojitě zaslepená studie fáze 3 srovnávající ABT-494 s placebem a adalimumabem u subjektů se středně závažnou až závažnou aktivní revmatoidní artritidou, kteří jsou stabilně léčeni metotrexátem (MTX) a kteří mají na MTX nedostatečnou odpověď</w:t>
            </w:r>
            <w:r w:rsidRPr="00D5415A">
              <w:rPr>
                <w:rFonts w:ascii="Arial" w:hAnsi="Arial" w:cs="Arial"/>
                <w:noProof w:val="0"/>
                <w:sz w:val="18"/>
                <w:szCs w:val="18"/>
                <w:lang w:val="cs-CZ"/>
              </w:rPr>
              <w:t>“, který AbbVie může čas od času písemně změnit („</w:t>
            </w:r>
            <w:r w:rsidRPr="00D5415A">
              <w:rPr>
                <w:rFonts w:ascii="Arial" w:hAnsi="Arial" w:cs="Arial"/>
                <w:b/>
                <w:noProof w:val="0"/>
                <w:sz w:val="18"/>
                <w:szCs w:val="18"/>
                <w:u w:val="single"/>
                <w:lang w:val="cs-CZ"/>
              </w:rPr>
              <w:t>Protokol</w:t>
            </w:r>
            <w:r w:rsidRPr="00D5415A">
              <w:rPr>
                <w:rFonts w:ascii="Arial" w:hAnsi="Arial" w:cs="Arial"/>
                <w:noProof w:val="0"/>
                <w:sz w:val="18"/>
                <w:szCs w:val="18"/>
                <w:lang w:val="cs-CZ"/>
              </w:rPr>
              <w:t>“); a</w:t>
            </w:r>
          </w:p>
        </w:tc>
      </w:tr>
      <w:tr w:rsidR="00120EF4" w:rsidRPr="00276DDD" w:rsidTr="007E1CAE">
        <w:tc>
          <w:tcPr>
            <w:tcW w:w="4932" w:type="dxa"/>
            <w:gridSpan w:val="2"/>
          </w:tcPr>
          <w:p w:rsidR="00120EF4" w:rsidRPr="00276DDD" w:rsidRDefault="00120EF4" w:rsidP="005730B7">
            <w:pPr>
              <w:numPr>
                <w:ilvl w:val="0"/>
                <w:numId w:val="4"/>
              </w:numPr>
              <w:autoSpaceDE w:val="0"/>
              <w:autoSpaceDN w:val="0"/>
              <w:ind w:left="360"/>
              <w:jc w:val="both"/>
              <w:rPr>
                <w:rFonts w:ascii="Arial" w:hAnsi="Arial" w:cs="Arial"/>
                <w:b/>
                <w:noProof w:val="0"/>
                <w:color w:val="FF0000"/>
                <w:sz w:val="18"/>
                <w:szCs w:val="18"/>
              </w:rPr>
            </w:pPr>
            <w:r w:rsidRPr="00276DDD">
              <w:rPr>
                <w:rFonts w:ascii="Arial" w:hAnsi="Arial" w:cs="Arial"/>
                <w:noProof w:val="0"/>
                <w:sz w:val="18"/>
                <w:szCs w:val="18"/>
              </w:rPr>
              <w:t xml:space="preserve">AbbVie is entering into this Agreement with the understanding that </w:t>
            </w:r>
            <w:r w:rsidRPr="009C5B29">
              <w:rPr>
                <w:rFonts w:ascii="Arial" w:hAnsi="Arial" w:cs="Arial"/>
                <w:noProof w:val="0"/>
                <w:sz w:val="18"/>
                <w:szCs w:val="18"/>
              </w:rPr>
              <w:t>Principal Investigator</w:t>
            </w:r>
            <w:r w:rsidRPr="00276DDD">
              <w:rPr>
                <w:rFonts w:ascii="Arial" w:hAnsi="Arial" w:cs="Arial"/>
                <w:noProof w:val="0"/>
                <w:sz w:val="18"/>
                <w:szCs w:val="18"/>
              </w:rPr>
              <w:t xml:space="preserve"> will be responsible for the conduct of the Study</w:t>
            </w:r>
            <w:r>
              <w:rPr>
                <w:rFonts w:ascii="Arial" w:hAnsi="Arial" w:cs="Arial"/>
                <w:noProof w:val="0"/>
                <w:sz w:val="18"/>
                <w:szCs w:val="18"/>
              </w:rPr>
              <w:t xml:space="preserve"> at Institution</w:t>
            </w:r>
            <w:r w:rsidRPr="00276DDD">
              <w:rPr>
                <w:rFonts w:ascii="Arial" w:hAnsi="Arial" w:cs="Arial"/>
                <w:noProof w:val="0"/>
                <w:sz w:val="18"/>
                <w:szCs w:val="18"/>
              </w:rPr>
              <w:t>.</w:t>
            </w:r>
          </w:p>
        </w:tc>
        <w:tc>
          <w:tcPr>
            <w:tcW w:w="4932" w:type="dxa"/>
            <w:gridSpan w:val="2"/>
          </w:tcPr>
          <w:p w:rsidR="00120EF4" w:rsidRPr="00D5415A" w:rsidRDefault="00120EF4" w:rsidP="00754E5A">
            <w:pPr>
              <w:numPr>
                <w:ilvl w:val="0"/>
                <w:numId w:val="4"/>
              </w:numPr>
              <w:autoSpaceDE w:val="0"/>
              <w:autoSpaceDN w:val="0"/>
              <w:ind w:left="360"/>
              <w:jc w:val="both"/>
              <w:rPr>
                <w:rFonts w:ascii="Arial" w:hAnsi="Arial" w:cs="Arial"/>
                <w:b/>
                <w:noProof w:val="0"/>
                <w:color w:val="FF0000"/>
                <w:sz w:val="18"/>
                <w:szCs w:val="18"/>
                <w:lang w:val="cs-CZ"/>
              </w:rPr>
            </w:pPr>
            <w:r w:rsidRPr="00D5415A">
              <w:rPr>
                <w:rFonts w:ascii="Arial" w:hAnsi="Arial" w:cs="Arial"/>
                <w:noProof w:val="0"/>
                <w:sz w:val="18"/>
                <w:szCs w:val="18"/>
                <w:lang w:val="cs-CZ"/>
              </w:rPr>
              <w:t xml:space="preserve">AbbVie uzavírá tuto Smlouvu s vědomím, že za provádění Studie </w:t>
            </w:r>
            <w:r w:rsidR="00430383" w:rsidRPr="00D5415A">
              <w:rPr>
                <w:rFonts w:ascii="Arial" w:hAnsi="Arial" w:cs="Arial"/>
                <w:noProof w:val="0"/>
                <w:sz w:val="18"/>
                <w:szCs w:val="18"/>
                <w:lang w:val="cs-CZ"/>
              </w:rPr>
              <w:t xml:space="preserve">ve Zdravotnickém zařízení </w:t>
            </w:r>
            <w:r w:rsidRPr="00D5415A">
              <w:rPr>
                <w:rFonts w:ascii="Arial" w:hAnsi="Arial" w:cs="Arial"/>
                <w:noProof w:val="0"/>
                <w:sz w:val="18"/>
                <w:szCs w:val="18"/>
                <w:lang w:val="cs-CZ"/>
              </w:rPr>
              <w:t>bude odpovídat Hlavní zkoušející.</w:t>
            </w:r>
          </w:p>
        </w:tc>
      </w:tr>
      <w:tr w:rsidR="00120EF4" w:rsidRPr="00276DDD" w:rsidTr="007E1CAE">
        <w:tc>
          <w:tcPr>
            <w:tcW w:w="4932" w:type="dxa"/>
            <w:gridSpan w:val="2"/>
          </w:tcPr>
          <w:p w:rsidR="00120EF4" w:rsidRPr="00276DDD" w:rsidRDefault="00120EF4" w:rsidP="00276DDD">
            <w:pPr>
              <w:autoSpaceDE w:val="0"/>
              <w:autoSpaceDN w:val="0"/>
              <w:jc w:val="both"/>
              <w:rPr>
                <w:rFonts w:ascii="Arial" w:hAnsi="Arial" w:cs="Arial"/>
                <w:noProof w:val="0"/>
                <w:sz w:val="18"/>
                <w:szCs w:val="18"/>
              </w:rPr>
            </w:pPr>
            <w:r w:rsidRPr="00276DDD">
              <w:rPr>
                <w:rFonts w:ascii="Arial" w:hAnsi="Arial" w:cs="Arial"/>
                <w:noProof w:val="0"/>
                <w:sz w:val="18"/>
                <w:szCs w:val="18"/>
              </w:rPr>
              <w:t>NOW, THEREFORE, in consideration of the mutual promises set forth herein, the parties agree as follows:</w:t>
            </w:r>
          </w:p>
        </w:tc>
        <w:tc>
          <w:tcPr>
            <w:tcW w:w="4932" w:type="dxa"/>
            <w:gridSpan w:val="2"/>
          </w:tcPr>
          <w:p w:rsidR="00120EF4" w:rsidRPr="00D5415A" w:rsidRDefault="00120EF4" w:rsidP="00754E5A">
            <w:pPr>
              <w:autoSpaceDE w:val="0"/>
              <w:autoSpaceDN w:val="0"/>
              <w:jc w:val="both"/>
              <w:rPr>
                <w:rFonts w:ascii="Arial" w:hAnsi="Arial" w:cs="Arial"/>
                <w:noProof w:val="0"/>
                <w:sz w:val="18"/>
                <w:szCs w:val="18"/>
                <w:lang w:val="cs-CZ"/>
              </w:rPr>
            </w:pPr>
            <w:r w:rsidRPr="00D5415A">
              <w:rPr>
                <w:rFonts w:ascii="Arial" w:hAnsi="Arial" w:cs="Arial"/>
                <w:noProof w:val="0"/>
                <w:sz w:val="18"/>
                <w:szCs w:val="18"/>
                <w:lang w:val="cs-CZ"/>
              </w:rPr>
              <w:t>Strany se PROTO NYNÍ s ohledem na vzájemné sliby uvedené v této Smlouvě dohodly následovně:</w:t>
            </w:r>
          </w:p>
        </w:tc>
      </w:tr>
      <w:tr w:rsidR="00120EF4" w:rsidRPr="00276DDD" w:rsidTr="007E1CAE">
        <w:tc>
          <w:tcPr>
            <w:tcW w:w="4932" w:type="dxa"/>
            <w:gridSpan w:val="2"/>
          </w:tcPr>
          <w:p w:rsidR="00120EF4" w:rsidRPr="00276DDD" w:rsidRDefault="00120EF4" w:rsidP="00276DDD">
            <w:pPr>
              <w:keepNext/>
              <w:numPr>
                <w:ilvl w:val="0"/>
                <w:numId w:val="1"/>
              </w:numPr>
              <w:tabs>
                <w:tab w:val="clear" w:pos="360"/>
              </w:tabs>
              <w:autoSpaceDE w:val="0"/>
              <w:autoSpaceDN w:val="0"/>
              <w:jc w:val="both"/>
              <w:rPr>
                <w:rFonts w:ascii="Arial" w:hAnsi="Arial" w:cs="Arial"/>
                <w:noProof w:val="0"/>
                <w:sz w:val="18"/>
                <w:szCs w:val="18"/>
              </w:rPr>
            </w:pPr>
            <w:r w:rsidRPr="00276DDD">
              <w:rPr>
                <w:rFonts w:ascii="Arial" w:hAnsi="Arial" w:cs="Arial"/>
                <w:noProof w:val="0"/>
                <w:sz w:val="18"/>
                <w:szCs w:val="18"/>
                <w:u w:val="single"/>
              </w:rPr>
              <w:t>Scope of Work</w:t>
            </w:r>
            <w:r w:rsidRPr="00276DDD">
              <w:rPr>
                <w:rFonts w:ascii="Arial" w:hAnsi="Arial" w:cs="Arial"/>
                <w:noProof w:val="0"/>
                <w:sz w:val="18"/>
                <w:szCs w:val="18"/>
              </w:rPr>
              <w:t>.</w:t>
            </w:r>
          </w:p>
        </w:tc>
        <w:tc>
          <w:tcPr>
            <w:tcW w:w="4932" w:type="dxa"/>
            <w:gridSpan w:val="2"/>
          </w:tcPr>
          <w:p w:rsidR="00120EF4" w:rsidRPr="00D5415A" w:rsidRDefault="00120EF4" w:rsidP="00120EF4">
            <w:pPr>
              <w:keepNext/>
              <w:numPr>
                <w:ilvl w:val="0"/>
                <w:numId w:val="10"/>
              </w:numPr>
              <w:autoSpaceDE w:val="0"/>
              <w:autoSpaceDN w:val="0"/>
              <w:jc w:val="both"/>
              <w:rPr>
                <w:rFonts w:ascii="Arial" w:hAnsi="Arial" w:cs="Arial"/>
                <w:noProof w:val="0"/>
                <w:sz w:val="18"/>
                <w:szCs w:val="18"/>
                <w:lang w:val="cs-CZ"/>
              </w:rPr>
            </w:pPr>
            <w:r w:rsidRPr="00D5415A">
              <w:rPr>
                <w:rFonts w:ascii="Arial" w:hAnsi="Arial" w:cs="Arial"/>
                <w:noProof w:val="0"/>
                <w:sz w:val="18"/>
                <w:szCs w:val="18"/>
                <w:u w:val="single"/>
                <w:lang w:val="cs-CZ"/>
              </w:rPr>
              <w:t>Rozsah prací</w:t>
            </w:r>
          </w:p>
        </w:tc>
      </w:tr>
      <w:tr w:rsidR="00120EF4" w:rsidRPr="00276DDD" w:rsidTr="007E1CAE">
        <w:tc>
          <w:tcPr>
            <w:tcW w:w="4932" w:type="dxa"/>
            <w:gridSpan w:val="2"/>
          </w:tcPr>
          <w:p w:rsidR="00120EF4" w:rsidRPr="00276DDD" w:rsidRDefault="00120EF4" w:rsidP="00120EF4">
            <w:pPr>
              <w:numPr>
                <w:ilvl w:val="1"/>
                <w:numId w:val="10"/>
              </w:numPr>
              <w:autoSpaceDE w:val="0"/>
              <w:autoSpaceDN w:val="0"/>
              <w:ind w:left="360"/>
              <w:jc w:val="both"/>
              <w:rPr>
                <w:rFonts w:ascii="Arial" w:hAnsi="Arial" w:cs="Arial"/>
                <w:noProof w:val="0"/>
                <w:sz w:val="18"/>
                <w:szCs w:val="18"/>
              </w:rPr>
            </w:pPr>
            <w:r w:rsidRPr="00276DDD">
              <w:rPr>
                <w:rFonts w:ascii="Arial" w:hAnsi="Arial" w:cs="Arial"/>
                <w:noProof w:val="0"/>
                <w:sz w:val="18"/>
                <w:szCs w:val="18"/>
              </w:rPr>
              <w:t xml:space="preserve">Institution shall conduct and shall require Principal Investigator, </w:t>
            </w:r>
            <w:proofErr w:type="spellStart"/>
            <w:r w:rsidRPr="00276DDD">
              <w:rPr>
                <w:rFonts w:ascii="Arial" w:hAnsi="Arial" w:cs="Arial"/>
                <w:noProof w:val="0"/>
                <w:sz w:val="18"/>
                <w:szCs w:val="18"/>
              </w:rPr>
              <w:t>subinvestigator</w:t>
            </w:r>
            <w:proofErr w:type="spellEnd"/>
            <w:r w:rsidRPr="00276DDD">
              <w:rPr>
                <w:rFonts w:ascii="Arial" w:hAnsi="Arial" w:cs="Arial"/>
                <w:noProof w:val="0"/>
                <w:sz w:val="18"/>
                <w:szCs w:val="18"/>
              </w:rPr>
              <w:t xml:space="preserve">(s), and Institution’s other employees, </w:t>
            </w:r>
            <w:r>
              <w:rPr>
                <w:rFonts w:ascii="Arial" w:hAnsi="Arial" w:cs="Arial"/>
                <w:noProof w:val="0"/>
                <w:sz w:val="18"/>
                <w:szCs w:val="18"/>
              </w:rPr>
              <w:t>sub</w:t>
            </w:r>
            <w:r w:rsidRPr="00276DDD">
              <w:rPr>
                <w:rFonts w:ascii="Arial" w:hAnsi="Arial" w:cs="Arial"/>
                <w:noProof w:val="0"/>
                <w:sz w:val="18"/>
                <w:szCs w:val="18"/>
              </w:rPr>
              <w:t>contractors and agents performing services related to the Study (collectively, “</w:t>
            </w:r>
            <w:r w:rsidRPr="00276DDD">
              <w:rPr>
                <w:rFonts w:ascii="Arial" w:hAnsi="Arial" w:cs="Arial"/>
                <w:b/>
                <w:noProof w:val="0"/>
                <w:sz w:val="18"/>
                <w:szCs w:val="18"/>
                <w:u w:val="single"/>
              </w:rPr>
              <w:t>Institution Personnel</w:t>
            </w:r>
            <w:r w:rsidRPr="00276DDD">
              <w:rPr>
                <w:rFonts w:ascii="Arial" w:hAnsi="Arial" w:cs="Arial"/>
                <w:noProof w:val="0"/>
                <w:sz w:val="18"/>
                <w:szCs w:val="18"/>
              </w:rPr>
              <w:t>”) to conduct the Study in accordance with: (i) this Agreement; (ii) the Protocol; (</w:t>
            </w:r>
            <w:r>
              <w:rPr>
                <w:rFonts w:ascii="Arial" w:hAnsi="Arial" w:cs="Arial"/>
                <w:noProof w:val="0"/>
                <w:sz w:val="18"/>
                <w:szCs w:val="18"/>
              </w:rPr>
              <w:t>iii</w:t>
            </w:r>
            <w:r w:rsidRPr="00276DDD">
              <w:rPr>
                <w:rFonts w:ascii="Arial" w:hAnsi="Arial" w:cs="Arial"/>
                <w:noProof w:val="0"/>
                <w:sz w:val="18"/>
                <w:szCs w:val="18"/>
              </w:rPr>
              <w:t xml:space="preserve">) all </w:t>
            </w:r>
            <w:r w:rsidRPr="00276DDD">
              <w:rPr>
                <w:rFonts w:ascii="Arial" w:hAnsi="Arial" w:cs="Arial"/>
                <w:noProof w:val="0"/>
                <w:color w:val="000000"/>
                <w:sz w:val="18"/>
                <w:szCs w:val="18"/>
              </w:rPr>
              <w:t>written instruction provided by or on behalf of AbbVie; and (</w:t>
            </w:r>
            <w:r>
              <w:rPr>
                <w:rFonts w:ascii="Arial" w:hAnsi="Arial" w:cs="Arial"/>
                <w:noProof w:val="0"/>
                <w:color w:val="000000"/>
                <w:sz w:val="18"/>
                <w:szCs w:val="18"/>
              </w:rPr>
              <w:t>iv</w:t>
            </w:r>
            <w:r w:rsidRPr="00276DDD">
              <w:rPr>
                <w:rFonts w:ascii="Arial" w:hAnsi="Arial" w:cs="Arial"/>
                <w:noProof w:val="0"/>
                <w:color w:val="000000"/>
                <w:sz w:val="18"/>
                <w:szCs w:val="18"/>
              </w:rPr>
              <w:t>) al</w:t>
            </w:r>
            <w:r>
              <w:rPr>
                <w:rFonts w:ascii="Arial" w:hAnsi="Arial" w:cs="Arial"/>
                <w:noProof w:val="0"/>
                <w:color w:val="000000"/>
                <w:sz w:val="18"/>
                <w:szCs w:val="18"/>
              </w:rPr>
              <w:t xml:space="preserve">l applicable </w:t>
            </w:r>
            <w:r w:rsidR="00735539">
              <w:rPr>
                <w:rFonts w:ascii="Arial" w:hAnsi="Arial" w:cs="Arial"/>
                <w:noProof w:val="0"/>
                <w:color w:val="000000"/>
                <w:sz w:val="18"/>
                <w:szCs w:val="18"/>
              </w:rPr>
              <w:t xml:space="preserve">and binding </w:t>
            </w:r>
            <w:r w:rsidRPr="00276DDD">
              <w:rPr>
                <w:rFonts w:ascii="Arial" w:hAnsi="Arial" w:cs="Arial"/>
                <w:noProof w:val="0"/>
                <w:color w:val="000000"/>
                <w:sz w:val="18"/>
                <w:szCs w:val="18"/>
              </w:rPr>
              <w:t>laws and regulations and industry codes of practice (collectively “</w:t>
            </w:r>
            <w:r w:rsidRPr="00276DDD">
              <w:rPr>
                <w:rFonts w:ascii="Arial" w:hAnsi="Arial" w:cs="Arial"/>
                <w:b/>
                <w:noProof w:val="0"/>
                <w:color w:val="000000"/>
                <w:sz w:val="18"/>
                <w:szCs w:val="18"/>
                <w:u w:val="single"/>
              </w:rPr>
              <w:t>Law(s)</w:t>
            </w:r>
            <w:r w:rsidRPr="00276DDD">
              <w:rPr>
                <w:rFonts w:ascii="Arial" w:hAnsi="Arial" w:cs="Arial"/>
                <w:noProof w:val="0"/>
                <w:color w:val="000000"/>
                <w:sz w:val="18"/>
                <w:szCs w:val="18"/>
              </w:rPr>
              <w:t xml:space="preserve">”), including without </w:t>
            </w:r>
            <w:r w:rsidRPr="00276DDD">
              <w:rPr>
                <w:rFonts w:ascii="Arial" w:hAnsi="Arial" w:cs="Arial"/>
                <w:noProof w:val="0"/>
                <w:sz w:val="18"/>
                <w:szCs w:val="18"/>
              </w:rPr>
              <w:t xml:space="preserve">limitation, anti-bribery and anti-corruption laws, International Conference on </w:t>
            </w:r>
            <w:proofErr w:type="spellStart"/>
            <w:r w:rsidRPr="00276DDD">
              <w:rPr>
                <w:rFonts w:ascii="Arial" w:hAnsi="Arial" w:cs="Arial"/>
                <w:noProof w:val="0"/>
                <w:sz w:val="18"/>
                <w:szCs w:val="18"/>
              </w:rPr>
              <w:t>Harmonisation</w:t>
            </w:r>
            <w:proofErr w:type="spellEnd"/>
            <w:r w:rsidRPr="00276DDD">
              <w:rPr>
                <w:rFonts w:ascii="Arial" w:hAnsi="Arial" w:cs="Arial"/>
                <w:noProof w:val="0"/>
                <w:sz w:val="18"/>
                <w:szCs w:val="18"/>
              </w:rPr>
              <w:t xml:space="preserve"> of Technical Requirements for Registration of Pharmaceuticals for Human Use E6 Good Clinical Practice (“</w:t>
            </w:r>
            <w:r w:rsidRPr="00276DDD">
              <w:rPr>
                <w:rFonts w:ascii="Arial" w:hAnsi="Arial" w:cs="Arial"/>
                <w:b/>
                <w:noProof w:val="0"/>
                <w:sz w:val="18"/>
                <w:szCs w:val="18"/>
                <w:u w:val="single"/>
              </w:rPr>
              <w:t>ICH-GCP</w:t>
            </w:r>
            <w:r w:rsidRPr="00276DDD">
              <w:rPr>
                <w:rFonts w:ascii="Arial" w:hAnsi="Arial" w:cs="Arial"/>
                <w:noProof w:val="0"/>
                <w:sz w:val="18"/>
                <w:szCs w:val="18"/>
              </w:rPr>
              <w:t xml:space="preserve">”), </w:t>
            </w:r>
            <w:r w:rsidRPr="006C1F50">
              <w:rPr>
                <w:rFonts w:ascii="Arial" w:hAnsi="Arial" w:cs="Arial"/>
                <w:noProof w:val="0"/>
                <w:sz w:val="18"/>
                <w:szCs w:val="18"/>
              </w:rPr>
              <w:t xml:space="preserve">the Act on Pharmaceuticals No. 378/2007 </w:t>
            </w:r>
            <w:r w:rsidR="00BF357C">
              <w:rPr>
                <w:rFonts w:ascii="Arial" w:hAnsi="Arial" w:cs="Arial"/>
                <w:noProof w:val="0"/>
                <w:sz w:val="18"/>
                <w:szCs w:val="18"/>
              </w:rPr>
              <w:t>Sb.</w:t>
            </w:r>
            <w:r w:rsidRPr="006C1F50">
              <w:rPr>
                <w:rFonts w:ascii="Arial" w:hAnsi="Arial" w:cs="Arial"/>
                <w:noProof w:val="0"/>
                <w:sz w:val="18"/>
                <w:szCs w:val="18"/>
              </w:rPr>
              <w:t>, as amended (“</w:t>
            </w:r>
            <w:r w:rsidRPr="006C1F50">
              <w:rPr>
                <w:rFonts w:ascii="Arial" w:hAnsi="Arial" w:cs="Arial"/>
                <w:b/>
                <w:noProof w:val="0"/>
                <w:sz w:val="18"/>
                <w:szCs w:val="18"/>
                <w:u w:val="single"/>
              </w:rPr>
              <w:t>Act on Pharmaceuticals</w:t>
            </w:r>
            <w:r w:rsidRPr="006C1F50">
              <w:rPr>
                <w:rFonts w:ascii="Arial" w:hAnsi="Arial" w:cs="Arial"/>
                <w:noProof w:val="0"/>
                <w:sz w:val="18"/>
                <w:szCs w:val="18"/>
              </w:rPr>
              <w:t xml:space="preserve">”), the Act on Health Care Services No. 372/2011 </w:t>
            </w:r>
            <w:r w:rsidR="00BF357C">
              <w:rPr>
                <w:rFonts w:ascii="Arial" w:hAnsi="Arial" w:cs="Arial"/>
                <w:noProof w:val="0"/>
                <w:sz w:val="18"/>
                <w:szCs w:val="18"/>
              </w:rPr>
              <w:t>Sb.</w:t>
            </w:r>
            <w:r w:rsidRPr="006C1F50">
              <w:rPr>
                <w:rFonts w:ascii="Arial" w:hAnsi="Arial" w:cs="Arial"/>
                <w:noProof w:val="0"/>
                <w:sz w:val="18"/>
                <w:szCs w:val="18"/>
              </w:rPr>
              <w:t>, as amended (“</w:t>
            </w:r>
            <w:r w:rsidRPr="006C1F50">
              <w:rPr>
                <w:rFonts w:ascii="Arial" w:hAnsi="Arial" w:cs="Arial"/>
                <w:b/>
                <w:noProof w:val="0"/>
                <w:sz w:val="18"/>
                <w:szCs w:val="18"/>
                <w:u w:val="single"/>
              </w:rPr>
              <w:t xml:space="preserve">Health </w:t>
            </w:r>
            <w:r w:rsidRPr="006C1F50">
              <w:rPr>
                <w:rFonts w:ascii="Arial" w:hAnsi="Arial" w:cs="Arial"/>
                <w:b/>
                <w:noProof w:val="0"/>
                <w:sz w:val="18"/>
                <w:szCs w:val="18"/>
                <w:u w:val="single"/>
              </w:rPr>
              <w:lastRenderedPageBreak/>
              <w:t>Care Services Law</w:t>
            </w:r>
            <w:r w:rsidRPr="006C1F50">
              <w:rPr>
                <w:rFonts w:ascii="Arial" w:hAnsi="Arial" w:cs="Arial"/>
                <w:noProof w:val="0"/>
                <w:sz w:val="18"/>
                <w:szCs w:val="18"/>
              </w:rPr>
              <w:t xml:space="preserve">”), Decree No. 226/2008 </w:t>
            </w:r>
            <w:r w:rsidR="00BF357C">
              <w:rPr>
                <w:rFonts w:ascii="Arial" w:hAnsi="Arial" w:cs="Arial"/>
                <w:noProof w:val="0"/>
                <w:sz w:val="18"/>
                <w:szCs w:val="18"/>
              </w:rPr>
              <w:t>Sb.</w:t>
            </w:r>
            <w:r w:rsidRPr="006C1F50">
              <w:rPr>
                <w:rFonts w:ascii="Arial" w:hAnsi="Arial" w:cs="Arial"/>
                <w:noProof w:val="0"/>
                <w:sz w:val="18"/>
                <w:szCs w:val="18"/>
              </w:rPr>
              <w:t xml:space="preserve">, as amended, on Good Clinical Practice and Detailed Conditions of Clinical Trials on Medicinal Products, Decree No. 84/2008 </w:t>
            </w:r>
            <w:r w:rsidR="00BF357C">
              <w:rPr>
                <w:rFonts w:ascii="Arial" w:hAnsi="Arial" w:cs="Arial"/>
                <w:noProof w:val="0"/>
                <w:sz w:val="18"/>
                <w:szCs w:val="18"/>
              </w:rPr>
              <w:t>Sb.</w:t>
            </w:r>
            <w:r w:rsidRPr="006C1F50">
              <w:rPr>
                <w:rFonts w:ascii="Arial" w:hAnsi="Arial" w:cs="Arial"/>
                <w:noProof w:val="0"/>
                <w:sz w:val="18"/>
                <w:szCs w:val="18"/>
              </w:rPr>
              <w:t xml:space="preserve"> on Good Pharmacy Practice, as amended (“</w:t>
            </w:r>
            <w:r w:rsidRPr="006C1F50">
              <w:rPr>
                <w:rFonts w:ascii="Arial" w:hAnsi="Arial" w:cs="Arial"/>
                <w:b/>
                <w:noProof w:val="0"/>
                <w:sz w:val="18"/>
                <w:szCs w:val="18"/>
                <w:u w:val="single"/>
              </w:rPr>
              <w:t>Good Pharmacy Practice</w:t>
            </w:r>
            <w:r w:rsidRPr="006C1F50">
              <w:rPr>
                <w:rFonts w:ascii="Arial" w:hAnsi="Arial" w:cs="Arial"/>
                <w:noProof w:val="0"/>
                <w:sz w:val="18"/>
                <w:szCs w:val="18"/>
              </w:rPr>
              <w:t xml:space="preserve">”), Decree No. 86/2008 </w:t>
            </w:r>
            <w:r w:rsidR="00BF357C">
              <w:rPr>
                <w:rFonts w:ascii="Arial" w:hAnsi="Arial" w:cs="Arial"/>
                <w:noProof w:val="0"/>
                <w:sz w:val="18"/>
                <w:szCs w:val="18"/>
              </w:rPr>
              <w:t>Sb.</w:t>
            </w:r>
            <w:r w:rsidRPr="006C1F50">
              <w:rPr>
                <w:rFonts w:ascii="Arial" w:hAnsi="Arial" w:cs="Arial"/>
                <w:noProof w:val="0"/>
                <w:sz w:val="18"/>
                <w:szCs w:val="18"/>
              </w:rPr>
              <w:t xml:space="preserve"> on Good Laboratory Practice in the Area of Medicines,</w:t>
            </w:r>
            <w:r>
              <w:rPr>
                <w:rFonts w:ascii="Arial" w:hAnsi="Arial" w:cs="Arial"/>
                <w:noProof w:val="0"/>
                <w:sz w:val="18"/>
                <w:szCs w:val="18"/>
              </w:rPr>
              <w:t xml:space="preserve"> Act No. 101/2000 </w:t>
            </w:r>
            <w:r w:rsidR="00BF357C">
              <w:rPr>
                <w:rFonts w:ascii="Arial" w:hAnsi="Arial" w:cs="Arial"/>
                <w:noProof w:val="0"/>
                <w:sz w:val="18"/>
                <w:szCs w:val="18"/>
              </w:rPr>
              <w:t>Sb.</w:t>
            </w:r>
            <w:r>
              <w:rPr>
                <w:rFonts w:ascii="Arial" w:hAnsi="Arial" w:cs="Arial"/>
                <w:noProof w:val="0"/>
                <w:sz w:val="18"/>
                <w:szCs w:val="18"/>
              </w:rPr>
              <w:t xml:space="preserve"> on Protection of Personal Data and other</w:t>
            </w:r>
            <w:r w:rsidRPr="00276DDD">
              <w:rPr>
                <w:rFonts w:ascii="Arial" w:hAnsi="Arial" w:cs="Arial"/>
                <w:noProof w:val="0"/>
                <w:sz w:val="18"/>
                <w:szCs w:val="18"/>
              </w:rPr>
              <w:t xml:space="preserve"> data protection and privacy laws, as each may be amended, from time to time.  In furtherance of the foregoing obligations, </w:t>
            </w:r>
            <w:r>
              <w:rPr>
                <w:rFonts w:ascii="Arial" w:hAnsi="Arial" w:cs="Arial"/>
                <w:noProof w:val="0"/>
                <w:sz w:val="18"/>
                <w:szCs w:val="18"/>
              </w:rPr>
              <w:t xml:space="preserve">AbbVie </w:t>
            </w:r>
            <w:r w:rsidRPr="00276DDD">
              <w:rPr>
                <w:rFonts w:ascii="Arial" w:hAnsi="Arial" w:cs="Arial"/>
                <w:noProof w:val="0"/>
                <w:sz w:val="18"/>
                <w:szCs w:val="18"/>
              </w:rPr>
              <w:t xml:space="preserve">shall ensure that </w:t>
            </w:r>
            <w:r w:rsidRPr="006C1F50">
              <w:rPr>
                <w:rFonts w:ascii="Arial" w:hAnsi="Arial" w:cs="Arial"/>
                <w:noProof w:val="0"/>
                <w:sz w:val="18"/>
                <w:szCs w:val="18"/>
              </w:rPr>
              <w:t>the State Institute for Drug Control (“</w:t>
            </w:r>
            <w:r w:rsidRPr="006C1F50">
              <w:rPr>
                <w:rFonts w:ascii="Arial" w:hAnsi="Arial" w:cs="Arial"/>
                <w:b/>
                <w:noProof w:val="0"/>
                <w:sz w:val="18"/>
                <w:szCs w:val="18"/>
                <w:u w:val="single"/>
              </w:rPr>
              <w:t>SUKL</w:t>
            </w:r>
            <w:r w:rsidRPr="006C1F50">
              <w:rPr>
                <w:rFonts w:ascii="Arial" w:hAnsi="Arial" w:cs="Arial"/>
                <w:noProof w:val="0"/>
                <w:sz w:val="18"/>
                <w:szCs w:val="18"/>
              </w:rPr>
              <w:t>“)</w:t>
            </w:r>
            <w:r>
              <w:rPr>
                <w:rFonts w:ascii="Arial" w:hAnsi="Arial" w:cs="Arial"/>
                <w:noProof w:val="0"/>
                <w:sz w:val="18"/>
                <w:szCs w:val="18"/>
              </w:rPr>
              <w:t xml:space="preserve"> and</w:t>
            </w:r>
            <w:r w:rsidRPr="00276DDD">
              <w:rPr>
                <w:rFonts w:ascii="Arial" w:hAnsi="Arial" w:cs="Arial"/>
                <w:noProof w:val="0"/>
                <w:sz w:val="18"/>
                <w:szCs w:val="18"/>
              </w:rPr>
              <w:t xml:space="preserve"> </w:t>
            </w:r>
            <w:r>
              <w:rPr>
                <w:rFonts w:ascii="Arial" w:hAnsi="Arial" w:cs="Arial"/>
                <w:noProof w:val="0"/>
                <w:sz w:val="18"/>
                <w:szCs w:val="18"/>
              </w:rPr>
              <w:t xml:space="preserve">an </w:t>
            </w:r>
            <w:r w:rsidRPr="00276DDD">
              <w:rPr>
                <w:rFonts w:ascii="Arial" w:hAnsi="Arial" w:cs="Arial"/>
                <w:noProof w:val="0"/>
                <w:sz w:val="18"/>
                <w:szCs w:val="18"/>
              </w:rPr>
              <w:t>Ethics Committee (“</w:t>
            </w:r>
            <w:r w:rsidRPr="00276DDD">
              <w:rPr>
                <w:rFonts w:ascii="Arial" w:hAnsi="Arial" w:cs="Arial"/>
                <w:b/>
                <w:noProof w:val="0"/>
                <w:sz w:val="18"/>
                <w:szCs w:val="18"/>
                <w:u w:val="single"/>
              </w:rPr>
              <w:t>EC</w:t>
            </w:r>
            <w:r w:rsidRPr="00276DDD">
              <w:rPr>
                <w:rFonts w:ascii="Arial" w:hAnsi="Arial" w:cs="Arial"/>
                <w:noProof w:val="0"/>
                <w:sz w:val="18"/>
                <w:szCs w:val="18"/>
              </w:rPr>
              <w:t>”) established and constituted in accordance with applicable Laws approves and oversees the conduct of the Study.</w:t>
            </w:r>
            <w:r>
              <w:rPr>
                <w:rFonts w:ascii="Arial" w:hAnsi="Arial" w:cs="Arial"/>
                <w:noProof w:val="0"/>
                <w:sz w:val="18"/>
                <w:szCs w:val="18"/>
              </w:rPr>
              <w:t xml:space="preserve">  </w:t>
            </w:r>
            <w:r w:rsidRPr="006C1F50">
              <w:rPr>
                <w:rFonts w:ascii="Arial" w:hAnsi="Arial" w:cs="Arial"/>
                <w:noProof w:val="0"/>
                <w:sz w:val="18"/>
                <w:szCs w:val="18"/>
              </w:rPr>
              <w:t>AbbVie shall notify SUKL and EC of (i) the date and place of commencement of the Study within sixty (60) days from its start in the Czech Republic and (ii) the introduction of substantial amendments to the Protocol as required by applicable regulations.</w:t>
            </w:r>
            <w:r>
              <w:rPr>
                <w:rFonts w:ascii="Arial" w:hAnsi="Arial" w:cs="Arial"/>
                <w:noProof w:val="0"/>
                <w:sz w:val="18"/>
                <w:szCs w:val="18"/>
              </w:rPr>
              <w:t xml:space="preserve"> </w:t>
            </w:r>
            <w:r w:rsidRPr="00466850">
              <w:rPr>
                <w:rFonts w:ascii="Arial" w:hAnsi="Arial" w:cs="Arial"/>
                <w:noProof w:val="0"/>
                <w:sz w:val="18"/>
                <w:szCs w:val="18"/>
              </w:rPr>
              <w:t xml:space="preserve">Institution shall cause </w:t>
            </w:r>
            <w:r>
              <w:rPr>
                <w:rFonts w:ascii="Arial" w:hAnsi="Arial" w:cs="Arial"/>
                <w:noProof w:val="0"/>
                <w:sz w:val="18"/>
                <w:szCs w:val="18"/>
              </w:rPr>
              <w:t xml:space="preserve">Principal </w:t>
            </w:r>
            <w:r w:rsidRPr="00466850">
              <w:rPr>
                <w:rFonts w:ascii="Arial" w:hAnsi="Arial" w:cs="Arial"/>
                <w:noProof w:val="0"/>
                <w:sz w:val="18"/>
                <w:szCs w:val="18"/>
              </w:rPr>
              <w:t>Investigator to observe the procedures set forth for recording and reporting data as required by applicable regulations.</w:t>
            </w:r>
          </w:p>
        </w:tc>
        <w:tc>
          <w:tcPr>
            <w:tcW w:w="4932" w:type="dxa"/>
            <w:gridSpan w:val="2"/>
          </w:tcPr>
          <w:p w:rsidR="00120EF4" w:rsidRPr="00D5415A" w:rsidRDefault="00120EF4" w:rsidP="007C6A44">
            <w:pPr>
              <w:numPr>
                <w:ilvl w:val="1"/>
                <w:numId w:val="1"/>
              </w:numPr>
              <w:tabs>
                <w:tab w:val="clear" w:pos="792"/>
              </w:tabs>
              <w:autoSpaceDE w:val="0"/>
              <w:autoSpaceDN w:val="0"/>
              <w:ind w:left="313" w:hanging="283"/>
              <w:jc w:val="both"/>
              <w:rPr>
                <w:rFonts w:ascii="Arial" w:hAnsi="Arial" w:cs="Arial"/>
                <w:noProof w:val="0"/>
                <w:sz w:val="18"/>
                <w:szCs w:val="18"/>
                <w:lang w:val="cs-CZ"/>
              </w:rPr>
            </w:pPr>
            <w:r w:rsidRPr="00D5415A">
              <w:rPr>
                <w:rFonts w:ascii="Arial" w:hAnsi="Arial" w:cs="Arial"/>
                <w:noProof w:val="0"/>
                <w:sz w:val="18"/>
                <w:szCs w:val="18"/>
                <w:lang w:val="cs-CZ"/>
              </w:rPr>
              <w:lastRenderedPageBreak/>
              <w:t>Zdravotnické zařízení bude provádět Studii a bude vyžadovat, aby Hlavní zkoušející, další zkoušející a ostatní zaměstnanci Zdravotnického zařízení, subdodavatelé a zástupci poskytující služby související se Studií (společně „</w:t>
            </w:r>
            <w:r w:rsidR="00300219" w:rsidRPr="00D5415A">
              <w:rPr>
                <w:rFonts w:ascii="Arial" w:hAnsi="Arial" w:cs="Arial"/>
                <w:b/>
                <w:noProof w:val="0"/>
                <w:sz w:val="18"/>
                <w:szCs w:val="18"/>
                <w:u w:val="single"/>
                <w:lang w:val="cs-CZ"/>
              </w:rPr>
              <w:t>Personál zdravotnického zařízení</w:t>
            </w:r>
            <w:r w:rsidRPr="00D5415A">
              <w:rPr>
                <w:rFonts w:ascii="Arial" w:hAnsi="Arial" w:cs="Arial"/>
                <w:noProof w:val="0"/>
                <w:sz w:val="18"/>
                <w:szCs w:val="18"/>
                <w:lang w:val="cs-CZ"/>
              </w:rPr>
              <w:t>“) Studii prováděli v souladu s: (i) touto Smlouvou, (</w:t>
            </w:r>
            <w:proofErr w:type="spellStart"/>
            <w:r w:rsidRPr="00D5415A">
              <w:rPr>
                <w:rFonts w:ascii="Arial" w:hAnsi="Arial" w:cs="Arial"/>
                <w:noProof w:val="0"/>
                <w:sz w:val="18"/>
                <w:szCs w:val="18"/>
                <w:lang w:val="cs-CZ"/>
              </w:rPr>
              <w:t>ii</w:t>
            </w:r>
            <w:proofErr w:type="spellEnd"/>
            <w:r w:rsidRPr="00D5415A">
              <w:rPr>
                <w:rFonts w:ascii="Arial" w:hAnsi="Arial" w:cs="Arial"/>
                <w:noProof w:val="0"/>
                <w:sz w:val="18"/>
                <w:szCs w:val="18"/>
                <w:lang w:val="cs-CZ"/>
              </w:rPr>
              <w:t>) Protokolem, (</w:t>
            </w:r>
            <w:proofErr w:type="spellStart"/>
            <w:r w:rsidRPr="00D5415A">
              <w:rPr>
                <w:rFonts w:ascii="Arial" w:hAnsi="Arial" w:cs="Arial"/>
                <w:noProof w:val="0"/>
                <w:sz w:val="18"/>
                <w:szCs w:val="18"/>
                <w:lang w:val="cs-CZ"/>
              </w:rPr>
              <w:t>iii</w:t>
            </w:r>
            <w:proofErr w:type="spellEnd"/>
            <w:r w:rsidRPr="00055F11">
              <w:rPr>
                <w:rFonts w:ascii="Arial" w:hAnsi="Arial" w:cs="Arial"/>
                <w:noProof w:val="0"/>
                <w:sz w:val="18"/>
                <w:szCs w:val="18"/>
                <w:lang w:val="cs-CZ"/>
              </w:rPr>
              <w:t xml:space="preserve">) všemi písemnými pokyny poskytnutými společností AbbVie nebo jejím jménem; a (iv) všemi platnými </w:t>
            </w:r>
            <w:r w:rsidR="000715F7" w:rsidRPr="00055F11">
              <w:rPr>
                <w:rFonts w:ascii="Arial" w:hAnsi="Arial" w:cs="Arial"/>
                <w:noProof w:val="0"/>
                <w:sz w:val="18"/>
                <w:szCs w:val="18"/>
                <w:lang w:val="cs-CZ"/>
              </w:rPr>
              <w:t xml:space="preserve">a závaznými </w:t>
            </w:r>
            <w:r w:rsidRPr="00055F11">
              <w:rPr>
                <w:rFonts w:ascii="Arial" w:hAnsi="Arial" w:cs="Arial"/>
                <w:noProof w:val="0"/>
                <w:sz w:val="18"/>
                <w:szCs w:val="18"/>
                <w:lang w:val="cs-CZ"/>
              </w:rPr>
              <w:t>zákony a předpisy a prováděcími předpisy platnými pro dané průmyslové</w:t>
            </w:r>
            <w:r w:rsidRPr="00D5415A">
              <w:rPr>
                <w:rFonts w:ascii="Arial" w:hAnsi="Arial" w:cs="Arial"/>
                <w:noProof w:val="0"/>
                <w:sz w:val="18"/>
                <w:szCs w:val="18"/>
                <w:lang w:val="cs-CZ"/>
              </w:rPr>
              <w:t xml:space="preserve"> odvětví (společně „</w:t>
            </w:r>
            <w:r w:rsidRPr="00D5415A">
              <w:rPr>
                <w:rFonts w:ascii="Arial" w:hAnsi="Arial" w:cs="Arial"/>
                <w:b/>
                <w:noProof w:val="0"/>
                <w:sz w:val="18"/>
                <w:szCs w:val="18"/>
                <w:u w:val="single"/>
                <w:lang w:val="cs-CZ"/>
              </w:rPr>
              <w:t>Zákony</w:t>
            </w:r>
            <w:r w:rsidRPr="00D5415A">
              <w:rPr>
                <w:rFonts w:ascii="Arial" w:hAnsi="Arial" w:cs="Arial"/>
                <w:noProof w:val="0"/>
                <w:sz w:val="18"/>
                <w:szCs w:val="18"/>
                <w:lang w:val="cs-CZ"/>
              </w:rPr>
              <w:t>“), zejména zákony proti úplatkům a korupci, pokyny pro Správnou klinickou praxi Mezinárodní konference pro harmonizaci technických požadavků na registraci humánních léčiv E6 („</w:t>
            </w:r>
            <w:r w:rsidRPr="00D5415A">
              <w:rPr>
                <w:rFonts w:ascii="Arial" w:hAnsi="Arial" w:cs="Arial"/>
                <w:b/>
                <w:noProof w:val="0"/>
                <w:sz w:val="18"/>
                <w:szCs w:val="18"/>
                <w:u w:val="single"/>
                <w:lang w:val="cs-CZ"/>
              </w:rPr>
              <w:t>ICH-GCP</w:t>
            </w:r>
            <w:r w:rsidRPr="00D5415A">
              <w:rPr>
                <w:rFonts w:ascii="Arial" w:hAnsi="Arial" w:cs="Arial"/>
                <w:noProof w:val="0"/>
                <w:sz w:val="18"/>
                <w:szCs w:val="18"/>
                <w:lang w:val="cs-CZ"/>
              </w:rPr>
              <w:t>“), zákonem o léčivech č. 378/2007 Sb. v platném znění („</w:t>
            </w:r>
            <w:r w:rsidRPr="00D5415A">
              <w:rPr>
                <w:rFonts w:ascii="Arial" w:hAnsi="Arial" w:cs="Arial"/>
                <w:b/>
                <w:noProof w:val="0"/>
                <w:sz w:val="18"/>
                <w:szCs w:val="18"/>
                <w:u w:val="single"/>
                <w:lang w:val="cs-CZ"/>
              </w:rPr>
              <w:t>Zákon o léčivech</w:t>
            </w:r>
            <w:r w:rsidRPr="00D5415A">
              <w:rPr>
                <w:rFonts w:ascii="Arial" w:hAnsi="Arial" w:cs="Arial"/>
                <w:noProof w:val="0"/>
                <w:sz w:val="18"/>
                <w:szCs w:val="18"/>
                <w:lang w:val="cs-CZ"/>
              </w:rPr>
              <w:t xml:space="preserve">“), zákonem o zdravotních službách č. 372/2011 Sb. </w:t>
            </w:r>
            <w:r w:rsidRPr="00D5415A">
              <w:rPr>
                <w:rFonts w:ascii="Arial" w:hAnsi="Arial" w:cs="Arial"/>
                <w:noProof w:val="0"/>
                <w:sz w:val="18"/>
                <w:szCs w:val="18"/>
                <w:lang w:val="cs-CZ"/>
              </w:rPr>
              <w:lastRenderedPageBreak/>
              <w:t>v platném znění („</w:t>
            </w:r>
            <w:r w:rsidRPr="00D5415A">
              <w:rPr>
                <w:rFonts w:ascii="Arial" w:hAnsi="Arial" w:cs="Arial"/>
                <w:b/>
                <w:noProof w:val="0"/>
                <w:sz w:val="18"/>
                <w:szCs w:val="18"/>
                <w:u w:val="single"/>
                <w:lang w:val="cs-CZ"/>
              </w:rPr>
              <w:t>Zákon o zdravotních službách</w:t>
            </w:r>
            <w:r w:rsidRPr="00D5415A">
              <w:rPr>
                <w:rFonts w:ascii="Arial" w:hAnsi="Arial" w:cs="Arial"/>
                <w:noProof w:val="0"/>
                <w:sz w:val="18"/>
                <w:szCs w:val="18"/>
                <w:lang w:val="cs-CZ"/>
              </w:rPr>
              <w:t>“), vyhláškou č. 226/2008 Sb. o správné klinické praxi a bližších podmínkách klinického hodnocení léčivých přípravků v platném znění, vyhláškou č. 84/2008 Sb. o správné lékárenské praxi v platném znění („</w:t>
            </w:r>
            <w:r w:rsidRPr="00D5415A">
              <w:rPr>
                <w:rFonts w:ascii="Arial" w:hAnsi="Arial" w:cs="Arial"/>
                <w:b/>
                <w:noProof w:val="0"/>
                <w:sz w:val="18"/>
                <w:szCs w:val="18"/>
                <w:u w:val="single"/>
                <w:lang w:val="cs-CZ"/>
              </w:rPr>
              <w:t>Správná lékárenská praxe</w:t>
            </w:r>
            <w:r w:rsidRPr="00D5415A">
              <w:rPr>
                <w:rFonts w:ascii="Arial" w:hAnsi="Arial" w:cs="Arial"/>
                <w:noProof w:val="0"/>
                <w:sz w:val="18"/>
                <w:szCs w:val="18"/>
                <w:lang w:val="cs-CZ"/>
              </w:rPr>
              <w:t>“), vyhláškou č. 86/2008 Sb. o stanovení zásad správné laboratorní praxe v oblasti léčiv, zákonem č. 101/2000 Sb. o ochraně osobních údajů a dalšími zákony na ochranu údajů a soukromí v platném znění. AbbVie na podporu splnění výše uvedených povinností zajistí povolení Státního ústavu pro kontrolu léčiv („</w:t>
            </w:r>
            <w:r w:rsidRPr="00D5415A">
              <w:rPr>
                <w:rFonts w:ascii="Arial" w:hAnsi="Arial" w:cs="Arial"/>
                <w:b/>
                <w:noProof w:val="0"/>
                <w:sz w:val="18"/>
                <w:szCs w:val="18"/>
                <w:u w:val="single"/>
                <w:lang w:val="cs-CZ"/>
              </w:rPr>
              <w:t>SÚKL</w:t>
            </w:r>
            <w:r w:rsidRPr="00D5415A">
              <w:rPr>
                <w:rFonts w:ascii="Arial" w:hAnsi="Arial" w:cs="Arial"/>
                <w:noProof w:val="0"/>
                <w:sz w:val="18"/>
                <w:szCs w:val="18"/>
                <w:lang w:val="cs-CZ"/>
              </w:rPr>
              <w:t>“) a etické komise („</w:t>
            </w:r>
            <w:r w:rsidRPr="00D5415A">
              <w:rPr>
                <w:rFonts w:ascii="Arial" w:hAnsi="Arial" w:cs="Arial"/>
                <w:b/>
                <w:noProof w:val="0"/>
                <w:sz w:val="18"/>
                <w:szCs w:val="18"/>
                <w:u w:val="single"/>
                <w:lang w:val="cs-CZ"/>
              </w:rPr>
              <w:t>EK</w:t>
            </w:r>
            <w:r w:rsidRPr="00D5415A">
              <w:rPr>
                <w:rFonts w:ascii="Arial" w:hAnsi="Arial" w:cs="Arial"/>
                <w:noProof w:val="0"/>
                <w:sz w:val="18"/>
                <w:szCs w:val="18"/>
                <w:lang w:val="cs-CZ"/>
              </w:rPr>
              <w:t xml:space="preserve">“), zřízené a ustanovené v souladu s platnými zákony, a jejich dohled nad prováděním Studie.  AbbVie ohlásí SÚKLu a EK (i) do šedesáti (60) dnů od zahájení Studie v České republice místo a datum zahájení Studie a (ii) zavedení významných dodatků do Protokolu podle požadavků platných předpisů. Zdravotnické zařízení zajistí, aby </w:t>
            </w:r>
            <w:r w:rsidR="000D18EF" w:rsidRPr="00D5415A">
              <w:rPr>
                <w:rFonts w:ascii="Arial" w:hAnsi="Arial" w:cs="Arial"/>
                <w:noProof w:val="0"/>
                <w:sz w:val="18"/>
                <w:szCs w:val="18"/>
                <w:lang w:val="cs-CZ"/>
              </w:rPr>
              <w:t>Hlavní z</w:t>
            </w:r>
            <w:r w:rsidRPr="00D5415A">
              <w:rPr>
                <w:rFonts w:ascii="Arial" w:hAnsi="Arial" w:cs="Arial"/>
                <w:noProof w:val="0"/>
                <w:sz w:val="18"/>
                <w:szCs w:val="18"/>
                <w:lang w:val="cs-CZ"/>
              </w:rPr>
              <w:t>koušející dodržoval postupy stanovené pro záznam a hlášení údajů způsobem požadovaným příslušnými předpisy.</w:t>
            </w:r>
          </w:p>
        </w:tc>
      </w:tr>
      <w:tr w:rsidR="00120EF4" w:rsidRPr="00276DDD" w:rsidTr="007E1CAE">
        <w:tc>
          <w:tcPr>
            <w:tcW w:w="4932" w:type="dxa"/>
            <w:gridSpan w:val="2"/>
          </w:tcPr>
          <w:p w:rsidR="00120EF4" w:rsidRPr="00276DDD" w:rsidRDefault="00120EF4" w:rsidP="00120EF4">
            <w:pPr>
              <w:numPr>
                <w:ilvl w:val="1"/>
                <w:numId w:val="10"/>
              </w:numPr>
              <w:autoSpaceDE w:val="0"/>
              <w:autoSpaceDN w:val="0"/>
              <w:ind w:left="360"/>
              <w:jc w:val="both"/>
              <w:rPr>
                <w:rFonts w:ascii="Arial" w:hAnsi="Arial" w:cs="Arial"/>
                <w:noProof w:val="0"/>
                <w:sz w:val="18"/>
                <w:szCs w:val="18"/>
              </w:rPr>
            </w:pPr>
            <w:r w:rsidRPr="00276DDD">
              <w:rPr>
                <w:rFonts w:ascii="Arial" w:hAnsi="Arial" w:cs="Arial"/>
                <w:noProof w:val="0"/>
                <w:sz w:val="18"/>
                <w:szCs w:val="18"/>
              </w:rPr>
              <w:lastRenderedPageBreak/>
              <w:t xml:space="preserve">Prior to each Study subject’s participation in the Study, Principal Investigator </w:t>
            </w:r>
            <w:r>
              <w:rPr>
                <w:rFonts w:ascii="Arial" w:hAnsi="Arial" w:cs="Arial"/>
                <w:noProof w:val="0"/>
                <w:sz w:val="18"/>
                <w:szCs w:val="18"/>
              </w:rPr>
              <w:t xml:space="preserve">must </w:t>
            </w:r>
            <w:r w:rsidRPr="00276DDD">
              <w:rPr>
                <w:rFonts w:ascii="Arial" w:hAnsi="Arial" w:cs="Arial"/>
                <w:noProof w:val="0"/>
                <w:sz w:val="18"/>
                <w:szCs w:val="18"/>
              </w:rPr>
              <w:t>obtain a signed informed consent form (“</w:t>
            </w:r>
            <w:r w:rsidRPr="00276DDD">
              <w:rPr>
                <w:rFonts w:ascii="Arial" w:hAnsi="Arial" w:cs="Arial"/>
                <w:b/>
                <w:noProof w:val="0"/>
                <w:sz w:val="18"/>
                <w:szCs w:val="18"/>
                <w:u w:val="single"/>
              </w:rPr>
              <w:t>ICF</w:t>
            </w:r>
            <w:r w:rsidRPr="00276DDD">
              <w:rPr>
                <w:rFonts w:ascii="Arial" w:hAnsi="Arial" w:cs="Arial"/>
                <w:noProof w:val="0"/>
                <w:sz w:val="18"/>
                <w:szCs w:val="18"/>
              </w:rPr>
              <w:t>”), as approved by AbbVie</w:t>
            </w:r>
            <w:r>
              <w:rPr>
                <w:rFonts w:ascii="Arial" w:hAnsi="Arial" w:cs="Arial"/>
                <w:noProof w:val="0"/>
                <w:sz w:val="18"/>
                <w:szCs w:val="18"/>
              </w:rPr>
              <w:t>, SUKL</w:t>
            </w:r>
            <w:r w:rsidRPr="00276DDD">
              <w:rPr>
                <w:rFonts w:ascii="Arial" w:hAnsi="Arial" w:cs="Arial"/>
                <w:noProof w:val="0"/>
                <w:sz w:val="18"/>
                <w:szCs w:val="18"/>
              </w:rPr>
              <w:t xml:space="preserve"> and the EC.  If Institution or Principal Investigator proposes to publish any Study subject recruitment advertisements, such advertisements require AbbVie’s prior review and approval in advance of submission to the applicable EC.  Institution and Principal Investigator shall report all serious adverse events or other safety concerns as specified in the Protocol and in accordance with applicable Laws.  </w:t>
            </w:r>
          </w:p>
        </w:tc>
        <w:tc>
          <w:tcPr>
            <w:tcW w:w="4932" w:type="dxa"/>
            <w:gridSpan w:val="2"/>
          </w:tcPr>
          <w:p w:rsidR="00120EF4" w:rsidRPr="00D5415A" w:rsidRDefault="00120EF4" w:rsidP="00754E5A">
            <w:pPr>
              <w:numPr>
                <w:ilvl w:val="1"/>
                <w:numId w:val="1"/>
              </w:numPr>
              <w:autoSpaceDE w:val="0"/>
              <w:autoSpaceDN w:val="0"/>
              <w:ind w:left="360"/>
              <w:jc w:val="both"/>
              <w:rPr>
                <w:rFonts w:ascii="Arial" w:hAnsi="Arial" w:cs="Arial"/>
                <w:noProof w:val="0"/>
                <w:sz w:val="18"/>
                <w:szCs w:val="18"/>
                <w:lang w:val="cs-CZ"/>
              </w:rPr>
            </w:pPr>
            <w:r w:rsidRPr="00D5415A">
              <w:rPr>
                <w:rFonts w:ascii="Arial" w:hAnsi="Arial" w:cs="Arial"/>
                <w:noProof w:val="0"/>
                <w:sz w:val="18"/>
                <w:szCs w:val="18"/>
                <w:lang w:val="cs-CZ"/>
              </w:rPr>
              <w:t>Hlavní zkoušející musí od každého Subjektu studie před jeho účastí ve Studii získat podepsaný formulář informovaného souhlasu („</w:t>
            </w:r>
            <w:r w:rsidRPr="00D5415A">
              <w:rPr>
                <w:rFonts w:ascii="Arial" w:hAnsi="Arial" w:cs="Arial"/>
                <w:b/>
                <w:noProof w:val="0"/>
                <w:sz w:val="18"/>
                <w:szCs w:val="18"/>
                <w:u w:val="single"/>
                <w:lang w:val="cs-CZ"/>
              </w:rPr>
              <w:t>ICF</w:t>
            </w:r>
            <w:r w:rsidRPr="00D5415A">
              <w:rPr>
                <w:rFonts w:ascii="Arial" w:hAnsi="Arial" w:cs="Arial"/>
                <w:noProof w:val="0"/>
                <w:sz w:val="18"/>
                <w:szCs w:val="18"/>
                <w:lang w:val="cs-CZ"/>
              </w:rPr>
              <w:t xml:space="preserve">“) dle vzoru schváleného společností Abbvie, SÚKLem a EK.  Pokud Zdravotnické zařízení nebo Hlavní zkoušející navrhnou zveřejnění inzerátů pro nábor Subjektů studie, AbbVie takové inzeráty musí před předložením příslušné EK zkontrolovat a schválit.  Zdravotnické zařízení a Hlavní zkoušející jsou povinni hlásit všechny závažné nežádoucí účinky nebo jiné problémy s bezpečností způsobem uvedeným v Protokolu a v souladu s platnými zákony.  </w:t>
            </w:r>
          </w:p>
        </w:tc>
      </w:tr>
      <w:tr w:rsidR="00120EF4" w:rsidRPr="00276DDD" w:rsidTr="007E1CAE">
        <w:tc>
          <w:tcPr>
            <w:tcW w:w="4932" w:type="dxa"/>
            <w:gridSpan w:val="2"/>
          </w:tcPr>
          <w:p w:rsidR="00120EF4" w:rsidRPr="00C00DBF" w:rsidRDefault="00120EF4" w:rsidP="00120EF4">
            <w:pPr>
              <w:numPr>
                <w:ilvl w:val="1"/>
                <w:numId w:val="10"/>
              </w:numPr>
              <w:autoSpaceDE w:val="0"/>
              <w:autoSpaceDN w:val="0"/>
              <w:ind w:left="360"/>
              <w:jc w:val="both"/>
              <w:rPr>
                <w:rFonts w:ascii="Arial" w:hAnsi="Arial" w:cs="Arial"/>
                <w:noProof w:val="0"/>
                <w:sz w:val="18"/>
                <w:szCs w:val="18"/>
              </w:rPr>
            </w:pPr>
            <w:r w:rsidRPr="00276DDD">
              <w:rPr>
                <w:rFonts w:ascii="Arial" w:hAnsi="Arial" w:cs="Arial"/>
                <w:noProof w:val="0"/>
                <w:sz w:val="18"/>
                <w:szCs w:val="18"/>
              </w:rPr>
              <w:t xml:space="preserve">Institution represents and warrants that Principal Investigator is an employee of Institution.  </w:t>
            </w:r>
            <w:r w:rsidRPr="00730439">
              <w:rPr>
                <w:rFonts w:ascii="Arial" w:hAnsi="Arial" w:cs="Arial"/>
                <w:noProof w:val="0"/>
                <w:sz w:val="18"/>
                <w:szCs w:val="18"/>
              </w:rPr>
              <w:t>Institution acknowledges and agrees that AbbVie may enter into a separate agreement with Principal Investigator, which agreement will call for compensation to be paid by AbbVie to Principal Investigator (“</w:t>
            </w:r>
            <w:r w:rsidRPr="009C5B29">
              <w:rPr>
                <w:rFonts w:ascii="Arial" w:hAnsi="Arial" w:cs="Arial"/>
                <w:b/>
                <w:noProof w:val="0"/>
                <w:sz w:val="18"/>
                <w:szCs w:val="18"/>
                <w:u w:val="single"/>
              </w:rPr>
              <w:t>Investigator Clinical Study Agreement</w:t>
            </w:r>
            <w:r w:rsidRPr="00730439">
              <w:rPr>
                <w:rFonts w:ascii="Arial" w:hAnsi="Arial" w:cs="Arial"/>
                <w:noProof w:val="0"/>
                <w:sz w:val="18"/>
                <w:szCs w:val="18"/>
              </w:rPr>
              <w:t>”)</w:t>
            </w:r>
            <w:r>
              <w:rPr>
                <w:rFonts w:ascii="Arial" w:hAnsi="Arial" w:cs="Arial"/>
                <w:noProof w:val="0"/>
                <w:sz w:val="18"/>
                <w:szCs w:val="18"/>
              </w:rPr>
              <w:t xml:space="preserve">.  </w:t>
            </w:r>
            <w:r w:rsidRPr="00276DDD">
              <w:rPr>
                <w:rFonts w:ascii="Arial" w:hAnsi="Arial" w:cs="Arial"/>
                <w:noProof w:val="0"/>
                <w:sz w:val="18"/>
                <w:szCs w:val="18"/>
              </w:rPr>
              <w:t xml:space="preserve">Institution agrees that no other investigator may be substituted for the Principal Investigator without the prior written consent of AbbVie.  If the Principal Investigator becomes unwilling or unable to perform the duties required </w:t>
            </w:r>
            <w:r>
              <w:rPr>
                <w:rFonts w:ascii="Arial" w:hAnsi="Arial" w:cs="Arial"/>
                <w:noProof w:val="0"/>
                <w:sz w:val="18"/>
                <w:szCs w:val="18"/>
              </w:rPr>
              <w:t>of Principal Investigator</w:t>
            </w:r>
            <w:r w:rsidRPr="00276DDD">
              <w:rPr>
                <w:rFonts w:ascii="Arial" w:hAnsi="Arial" w:cs="Arial"/>
                <w:noProof w:val="0"/>
                <w:sz w:val="18"/>
                <w:szCs w:val="18"/>
              </w:rPr>
              <w:t>, Institution shall promptly notify AbbVie and cooperate with AbbVie to promptly find a mutually acceptable replacement principal investigator.</w:t>
            </w:r>
            <w:r w:rsidRPr="00195DB9">
              <w:rPr>
                <w:rFonts w:ascii="Arial" w:eastAsiaTheme="minorHAnsi" w:hAnsi="Arial" w:cs="Arial"/>
                <w:noProof w:val="0"/>
                <w:sz w:val="18"/>
                <w:szCs w:val="18"/>
              </w:rPr>
              <w:t xml:space="preserve"> </w:t>
            </w:r>
          </w:p>
          <w:p w:rsidR="00120EF4" w:rsidRDefault="00120EF4" w:rsidP="00C00DBF">
            <w:pPr>
              <w:autoSpaceDE w:val="0"/>
              <w:autoSpaceDN w:val="0"/>
              <w:ind w:left="360"/>
              <w:jc w:val="both"/>
              <w:rPr>
                <w:rFonts w:ascii="Arial" w:eastAsiaTheme="minorHAnsi" w:hAnsi="Arial" w:cs="Arial"/>
                <w:noProof w:val="0"/>
                <w:sz w:val="18"/>
                <w:szCs w:val="18"/>
              </w:rPr>
            </w:pPr>
          </w:p>
          <w:p w:rsidR="00120EF4" w:rsidRDefault="00120EF4" w:rsidP="00C00DBF">
            <w:pPr>
              <w:autoSpaceDE w:val="0"/>
              <w:autoSpaceDN w:val="0"/>
              <w:ind w:left="360"/>
              <w:jc w:val="both"/>
              <w:rPr>
                <w:rFonts w:ascii="Arial" w:eastAsiaTheme="minorHAnsi" w:hAnsi="Arial" w:cs="Arial"/>
                <w:noProof w:val="0"/>
                <w:sz w:val="18"/>
                <w:szCs w:val="18"/>
              </w:rPr>
            </w:pPr>
          </w:p>
          <w:p w:rsidR="00120EF4" w:rsidRPr="009C5B29" w:rsidRDefault="00120EF4" w:rsidP="00191987">
            <w:pPr>
              <w:autoSpaceDE w:val="0"/>
              <w:autoSpaceDN w:val="0"/>
              <w:spacing w:after="200"/>
              <w:ind w:left="360"/>
              <w:jc w:val="both"/>
              <w:rPr>
                <w:rFonts w:ascii="Arial" w:eastAsiaTheme="minorHAnsi" w:hAnsi="Arial" w:cs="Arial"/>
                <w:noProof w:val="0"/>
                <w:sz w:val="18"/>
                <w:szCs w:val="18"/>
              </w:rPr>
            </w:pPr>
            <w:r w:rsidRPr="00C00DBF">
              <w:rPr>
                <w:rFonts w:ascii="Arial" w:eastAsiaTheme="minorHAnsi" w:hAnsi="Arial" w:cs="Arial"/>
                <w:noProof w:val="0"/>
                <w:sz w:val="18"/>
                <w:szCs w:val="18"/>
              </w:rPr>
              <w:t>In addition, Institution acknowledges that AbbVie may make direct payments to sub</w:t>
            </w:r>
            <w:r w:rsidR="00191987">
              <w:rPr>
                <w:rFonts w:ascii="Arial" w:eastAsiaTheme="minorHAnsi" w:hAnsi="Arial" w:cs="Arial"/>
                <w:noProof w:val="0"/>
                <w:sz w:val="18"/>
                <w:szCs w:val="18"/>
              </w:rPr>
              <w:t>-</w:t>
            </w:r>
            <w:r w:rsidRPr="00C00DBF">
              <w:rPr>
                <w:rFonts w:ascii="Arial" w:eastAsiaTheme="minorHAnsi" w:hAnsi="Arial" w:cs="Arial"/>
                <w:noProof w:val="0"/>
                <w:sz w:val="18"/>
                <w:szCs w:val="18"/>
              </w:rPr>
              <w:t xml:space="preserve">investigators for services performed related to the conduct of the Study.  The amount of payment due to each </w:t>
            </w:r>
            <w:proofErr w:type="spellStart"/>
            <w:r w:rsidRPr="00C00DBF">
              <w:rPr>
                <w:rFonts w:ascii="Arial" w:eastAsiaTheme="minorHAnsi" w:hAnsi="Arial" w:cs="Arial"/>
                <w:noProof w:val="0"/>
                <w:sz w:val="18"/>
                <w:szCs w:val="18"/>
              </w:rPr>
              <w:t>subinvestigator</w:t>
            </w:r>
            <w:proofErr w:type="spellEnd"/>
            <w:r w:rsidRPr="00C00DBF">
              <w:rPr>
                <w:rFonts w:ascii="Arial" w:eastAsiaTheme="minorHAnsi" w:hAnsi="Arial" w:cs="Arial"/>
                <w:noProof w:val="0"/>
                <w:sz w:val="18"/>
                <w:szCs w:val="18"/>
              </w:rPr>
              <w:t xml:space="preserve"> receiving direct payment from AbbVie shall be calculated by </w:t>
            </w:r>
            <w:r>
              <w:rPr>
                <w:rFonts w:ascii="Arial" w:eastAsiaTheme="minorHAnsi" w:hAnsi="Arial" w:cs="Arial"/>
                <w:noProof w:val="0"/>
                <w:sz w:val="18"/>
                <w:szCs w:val="18"/>
              </w:rPr>
              <w:t xml:space="preserve">Principal </w:t>
            </w:r>
            <w:r w:rsidRPr="00C00DBF">
              <w:rPr>
                <w:rFonts w:ascii="Arial" w:eastAsiaTheme="minorHAnsi" w:hAnsi="Arial" w:cs="Arial"/>
                <w:noProof w:val="0"/>
                <w:sz w:val="18"/>
                <w:szCs w:val="18"/>
              </w:rPr>
              <w:t xml:space="preserve">Investigator for each payment period and provided in writing to AbbVie.  Principal Investigator shall ensure that the amount due to each </w:t>
            </w:r>
            <w:proofErr w:type="spellStart"/>
            <w:r w:rsidRPr="00C00DBF">
              <w:rPr>
                <w:rFonts w:ascii="Arial" w:eastAsiaTheme="minorHAnsi" w:hAnsi="Arial" w:cs="Arial"/>
                <w:noProof w:val="0"/>
                <w:sz w:val="18"/>
                <w:szCs w:val="18"/>
              </w:rPr>
              <w:t>subinvestigator</w:t>
            </w:r>
            <w:proofErr w:type="spellEnd"/>
            <w:r w:rsidRPr="00C00DBF">
              <w:rPr>
                <w:rFonts w:ascii="Arial" w:eastAsiaTheme="minorHAnsi" w:hAnsi="Arial" w:cs="Arial"/>
                <w:noProof w:val="0"/>
                <w:sz w:val="18"/>
                <w:szCs w:val="18"/>
              </w:rPr>
              <w:t xml:space="preserve"> represents the fair market value for the services actually performed</w:t>
            </w:r>
            <w:r w:rsidR="00191987">
              <w:rPr>
                <w:rFonts w:ascii="Arial" w:eastAsiaTheme="minorHAnsi" w:hAnsi="Arial" w:cs="Arial"/>
                <w:noProof w:val="0"/>
                <w:sz w:val="18"/>
                <w:szCs w:val="18"/>
              </w:rPr>
              <w:t>.</w:t>
            </w:r>
          </w:p>
        </w:tc>
        <w:tc>
          <w:tcPr>
            <w:tcW w:w="4932" w:type="dxa"/>
            <w:gridSpan w:val="2"/>
          </w:tcPr>
          <w:p w:rsidR="00120EF4" w:rsidRPr="00D5415A" w:rsidRDefault="00120EF4" w:rsidP="00754E5A">
            <w:pPr>
              <w:numPr>
                <w:ilvl w:val="1"/>
                <w:numId w:val="1"/>
              </w:numPr>
              <w:autoSpaceDE w:val="0"/>
              <w:autoSpaceDN w:val="0"/>
              <w:ind w:left="360"/>
              <w:jc w:val="both"/>
              <w:rPr>
                <w:rFonts w:ascii="Arial" w:hAnsi="Arial" w:cs="Arial"/>
                <w:noProof w:val="0"/>
                <w:sz w:val="18"/>
                <w:szCs w:val="18"/>
                <w:lang w:val="cs-CZ"/>
              </w:rPr>
            </w:pPr>
            <w:r w:rsidRPr="00D5415A">
              <w:rPr>
                <w:rFonts w:ascii="Arial" w:hAnsi="Arial" w:cs="Arial"/>
                <w:noProof w:val="0"/>
                <w:sz w:val="18"/>
                <w:szCs w:val="18"/>
                <w:lang w:val="cs-CZ"/>
              </w:rPr>
              <w:t>Zdravotnické zařízení prohlašuje a zaručuje, že Hlavní zkoušející je zaměstnancem Zdravotnického zařízení.  Zdravotnické zařízení potvrzuje a souhlasí s tím, že AbbVie smí s Hlavním zkoušejícím uzavřít samostatnou smlouvu, ve které bude uvedeno, že AbbVie uhradí Hlavnímu zkoušejícímu odměnu. („</w:t>
            </w:r>
            <w:r w:rsidRPr="00D5415A">
              <w:rPr>
                <w:rFonts w:ascii="Arial" w:hAnsi="Arial" w:cs="Arial"/>
                <w:b/>
                <w:noProof w:val="0"/>
                <w:sz w:val="18"/>
                <w:szCs w:val="18"/>
                <w:u w:val="single"/>
                <w:lang w:val="cs-CZ"/>
              </w:rPr>
              <w:t>Smlouva o klinické studii uzavřená se Zkoušejícím</w:t>
            </w:r>
            <w:r w:rsidRPr="00D5415A">
              <w:rPr>
                <w:rFonts w:ascii="Arial" w:hAnsi="Arial" w:cs="Arial"/>
                <w:noProof w:val="0"/>
                <w:sz w:val="18"/>
                <w:szCs w:val="18"/>
                <w:lang w:val="cs-CZ"/>
              </w:rPr>
              <w:t>“).  Zdravotnické zařízení souhlasí s tím, že Hlavní zkoušející nesmí být nahrazen jiným zkoušejícím bez předchozího písemného souhlasu AbbVie.  Pokud Hlavní zkoušející nebude chtít nebo nebude moci plnit povinnosti</w:t>
            </w:r>
            <w:r w:rsidR="006F19EE" w:rsidRPr="00D5415A">
              <w:rPr>
                <w:rFonts w:ascii="Arial" w:hAnsi="Arial" w:cs="Arial"/>
                <w:noProof w:val="0"/>
                <w:sz w:val="18"/>
                <w:szCs w:val="18"/>
                <w:lang w:val="cs-CZ"/>
              </w:rPr>
              <w:t>, které jsou na něm vyžadovány</w:t>
            </w:r>
            <w:r w:rsidRPr="00D5415A">
              <w:rPr>
                <w:rFonts w:ascii="Arial" w:hAnsi="Arial" w:cs="Arial"/>
                <w:noProof w:val="0"/>
                <w:sz w:val="18"/>
                <w:szCs w:val="18"/>
                <w:lang w:val="cs-CZ"/>
              </w:rPr>
              <w:t>, Zdravotnické zařízení o tom bude ihned informovat AbbVie a v dobré víře bude ve spolupráci s ní hledat vzájemně přijatelného náhradního hlavního zkoušejícího.</w:t>
            </w:r>
            <w:r w:rsidRPr="00D5415A">
              <w:rPr>
                <w:rFonts w:ascii="Arial" w:eastAsiaTheme="minorHAnsi" w:hAnsi="Arial" w:cs="Arial"/>
                <w:noProof w:val="0"/>
                <w:sz w:val="18"/>
                <w:szCs w:val="18"/>
                <w:lang w:val="cs-CZ"/>
              </w:rPr>
              <w:t xml:space="preserve"> </w:t>
            </w:r>
          </w:p>
          <w:p w:rsidR="00120EF4" w:rsidRPr="00D5415A" w:rsidRDefault="00120EF4" w:rsidP="00754E5A">
            <w:pPr>
              <w:autoSpaceDE w:val="0"/>
              <w:autoSpaceDN w:val="0"/>
              <w:ind w:left="360"/>
              <w:jc w:val="both"/>
              <w:rPr>
                <w:rFonts w:ascii="Arial" w:eastAsiaTheme="minorHAnsi" w:hAnsi="Arial" w:cs="Arial"/>
                <w:noProof w:val="0"/>
                <w:sz w:val="18"/>
                <w:szCs w:val="18"/>
                <w:lang w:val="cs-CZ"/>
              </w:rPr>
            </w:pPr>
          </w:p>
          <w:p w:rsidR="00120EF4" w:rsidRPr="00D5415A" w:rsidRDefault="00120EF4" w:rsidP="00191987">
            <w:pPr>
              <w:autoSpaceDE w:val="0"/>
              <w:autoSpaceDN w:val="0"/>
              <w:spacing w:after="200"/>
              <w:ind w:left="360"/>
              <w:jc w:val="both"/>
              <w:rPr>
                <w:rFonts w:ascii="Arial" w:eastAsiaTheme="minorHAnsi" w:hAnsi="Arial" w:cs="Arial"/>
                <w:noProof w:val="0"/>
                <w:sz w:val="18"/>
                <w:szCs w:val="18"/>
                <w:lang w:val="cs-CZ"/>
              </w:rPr>
            </w:pPr>
            <w:r w:rsidRPr="00D5415A">
              <w:rPr>
                <w:rFonts w:ascii="Arial" w:eastAsiaTheme="minorHAnsi" w:hAnsi="Arial" w:cs="Arial"/>
                <w:noProof w:val="0"/>
                <w:sz w:val="18"/>
                <w:szCs w:val="18"/>
                <w:lang w:val="cs-CZ"/>
              </w:rPr>
              <w:t xml:space="preserve">Zdravotnické zařízení kromě toho bere na vědomí, že společnost AbbVie smí dalším zkoušejícím přímo platit úhradu za služby poskytnuté v souvislosti s prováděním Studie.  Výši úhrady pro každého dalšího zkoušejícího dostávajícího přímou platbu od společnosti AbbVie vypočítá Hlavní zkoušející za každé platební období a výpočet dodá písemně společnosti AbbVie.  Hlavní zkoušející zajistí, aby částka, kterou má každý další zkoušející dostat, odpovídala </w:t>
            </w:r>
            <w:r w:rsidR="00D57F00" w:rsidRPr="00D5415A">
              <w:rPr>
                <w:rFonts w:ascii="Arial" w:eastAsiaTheme="minorHAnsi" w:hAnsi="Arial" w:cs="Arial"/>
                <w:noProof w:val="0"/>
                <w:sz w:val="18"/>
                <w:szCs w:val="18"/>
                <w:lang w:val="cs-CZ"/>
              </w:rPr>
              <w:t>objektivní</w:t>
            </w:r>
            <w:r w:rsidRPr="00D5415A">
              <w:rPr>
                <w:rFonts w:ascii="Arial" w:eastAsiaTheme="minorHAnsi" w:hAnsi="Arial" w:cs="Arial"/>
                <w:noProof w:val="0"/>
                <w:sz w:val="18"/>
                <w:szCs w:val="18"/>
                <w:lang w:val="cs-CZ"/>
              </w:rPr>
              <w:t xml:space="preserve"> tržní hodnotě poskytnutých služeb.</w:t>
            </w:r>
          </w:p>
        </w:tc>
      </w:tr>
      <w:tr w:rsidR="00120EF4" w:rsidRPr="00276DDD" w:rsidTr="007E1CAE">
        <w:tc>
          <w:tcPr>
            <w:tcW w:w="4932" w:type="dxa"/>
            <w:gridSpan w:val="2"/>
          </w:tcPr>
          <w:p w:rsidR="00120EF4" w:rsidRPr="00276DDD" w:rsidRDefault="00120EF4" w:rsidP="00120EF4">
            <w:pPr>
              <w:numPr>
                <w:ilvl w:val="1"/>
                <w:numId w:val="10"/>
              </w:numPr>
              <w:autoSpaceDE w:val="0"/>
              <w:autoSpaceDN w:val="0"/>
              <w:ind w:left="360"/>
              <w:jc w:val="both"/>
              <w:rPr>
                <w:rFonts w:ascii="Arial" w:hAnsi="Arial" w:cs="Arial"/>
                <w:noProof w:val="0"/>
                <w:sz w:val="18"/>
                <w:szCs w:val="18"/>
              </w:rPr>
            </w:pPr>
            <w:r w:rsidRPr="00276DDD">
              <w:rPr>
                <w:rFonts w:ascii="Arial" w:hAnsi="Arial" w:cs="Arial"/>
                <w:noProof w:val="0"/>
                <w:color w:val="000000" w:themeColor="text1"/>
                <w:sz w:val="18"/>
                <w:szCs w:val="18"/>
              </w:rPr>
              <w:lastRenderedPageBreak/>
              <w:t xml:space="preserve">Institution understands and agrees that Principal Investigator and </w:t>
            </w:r>
            <w:proofErr w:type="spellStart"/>
            <w:r w:rsidRPr="00276DDD">
              <w:rPr>
                <w:rFonts w:ascii="Arial" w:hAnsi="Arial" w:cs="Arial"/>
                <w:noProof w:val="0"/>
                <w:color w:val="000000" w:themeColor="text1"/>
                <w:sz w:val="18"/>
                <w:szCs w:val="18"/>
              </w:rPr>
              <w:t>subinvestigator</w:t>
            </w:r>
            <w:proofErr w:type="spellEnd"/>
            <w:r w:rsidRPr="00276DDD">
              <w:rPr>
                <w:rFonts w:ascii="Arial" w:hAnsi="Arial" w:cs="Arial"/>
                <w:noProof w:val="0"/>
                <w:color w:val="000000" w:themeColor="text1"/>
                <w:sz w:val="18"/>
                <w:szCs w:val="18"/>
              </w:rPr>
              <w:t xml:space="preserve">(s), and their immediate families, may not have a direct ownership interest (including, without limitation, intellectual property rights or royalty rights) in the Study Product and may not be compensated with AbbVie Inc. securities in exchange for being a principal investigator or </w:t>
            </w:r>
            <w:proofErr w:type="spellStart"/>
            <w:r w:rsidRPr="00276DDD">
              <w:rPr>
                <w:rFonts w:ascii="Arial" w:hAnsi="Arial" w:cs="Arial"/>
                <w:noProof w:val="0"/>
                <w:color w:val="000000" w:themeColor="text1"/>
                <w:sz w:val="18"/>
                <w:szCs w:val="18"/>
              </w:rPr>
              <w:t>subinvestigator</w:t>
            </w:r>
            <w:proofErr w:type="spellEnd"/>
            <w:r w:rsidRPr="00276DDD">
              <w:rPr>
                <w:rFonts w:ascii="Arial" w:hAnsi="Arial" w:cs="Arial"/>
                <w:noProof w:val="0"/>
                <w:color w:val="000000" w:themeColor="text1"/>
                <w:sz w:val="18"/>
                <w:szCs w:val="18"/>
              </w:rPr>
              <w:t>(s) in the Study.</w:t>
            </w:r>
          </w:p>
        </w:tc>
        <w:tc>
          <w:tcPr>
            <w:tcW w:w="4932" w:type="dxa"/>
            <w:gridSpan w:val="2"/>
          </w:tcPr>
          <w:p w:rsidR="00120EF4" w:rsidRPr="00D5415A" w:rsidRDefault="00120EF4" w:rsidP="00754E5A">
            <w:pPr>
              <w:numPr>
                <w:ilvl w:val="1"/>
                <w:numId w:val="1"/>
              </w:numPr>
              <w:autoSpaceDE w:val="0"/>
              <w:autoSpaceDN w:val="0"/>
              <w:ind w:left="360"/>
              <w:jc w:val="both"/>
              <w:rPr>
                <w:rFonts w:ascii="Arial" w:hAnsi="Arial" w:cs="Arial"/>
                <w:noProof w:val="0"/>
                <w:sz w:val="18"/>
                <w:szCs w:val="18"/>
                <w:lang w:val="cs-CZ"/>
              </w:rPr>
            </w:pPr>
            <w:r w:rsidRPr="00D5415A">
              <w:rPr>
                <w:rFonts w:ascii="Arial" w:hAnsi="Arial" w:cs="Arial"/>
                <w:noProof w:val="0"/>
                <w:color w:val="000000" w:themeColor="text1"/>
                <w:sz w:val="18"/>
                <w:szCs w:val="18"/>
                <w:lang w:val="cs-CZ"/>
              </w:rPr>
              <w:t>Zdravotnické zařízení bere na vědomí a souhlasí s tím, že Hlavní zkoušející a další zkoušející a jejich blízcí příbuzní nesmějí mít přímý vlastnický podíl (mj. ani práva duševního vlastnictví nebo práva na autorské honoráře) na žádném Hodnoceném léčivém přípravku, ani nesmějí být odměněni akciemi společnosti AbbVie Inc. výměnou za to, že jsou Hlavním zkoušejícím nebo dalším zkoušejícím ve Studii.</w:t>
            </w:r>
          </w:p>
        </w:tc>
      </w:tr>
      <w:tr w:rsidR="00120EF4" w:rsidRPr="00276DDD" w:rsidTr="007E1CAE">
        <w:tc>
          <w:tcPr>
            <w:tcW w:w="4932" w:type="dxa"/>
            <w:gridSpan w:val="2"/>
          </w:tcPr>
          <w:p w:rsidR="00120EF4" w:rsidRPr="00276DDD" w:rsidRDefault="00120EF4" w:rsidP="00F35AD6">
            <w:pPr>
              <w:numPr>
                <w:ilvl w:val="1"/>
                <w:numId w:val="10"/>
              </w:numPr>
              <w:autoSpaceDE w:val="0"/>
              <w:autoSpaceDN w:val="0"/>
              <w:ind w:left="360"/>
              <w:jc w:val="both"/>
              <w:rPr>
                <w:rFonts w:ascii="Arial" w:hAnsi="Arial" w:cs="Arial"/>
                <w:noProof w:val="0"/>
                <w:color w:val="000000" w:themeColor="text1"/>
                <w:sz w:val="18"/>
                <w:szCs w:val="18"/>
              </w:rPr>
            </w:pPr>
            <w:r w:rsidRPr="00276DDD">
              <w:rPr>
                <w:rFonts w:ascii="Arial" w:hAnsi="Arial" w:cs="Arial"/>
                <w:noProof w:val="0"/>
                <w:color w:val="000000" w:themeColor="text1"/>
                <w:sz w:val="18"/>
                <w:szCs w:val="18"/>
              </w:rPr>
              <w:t xml:space="preserve">Institution and Institution Personnel shall not bill or seek reimbursement from any third party (including, without limitation, Study subjects, health insurance providers, or any governmental program) for any Study Materials (as defined below) or other items or services that are paid for or provided without charge by or on behalf of AbbVie.  Institution shall follow all </w:t>
            </w:r>
            <w:r w:rsidR="00F35AD6">
              <w:rPr>
                <w:rFonts w:ascii="Arial" w:hAnsi="Arial" w:cs="Arial"/>
                <w:noProof w:val="0"/>
                <w:color w:val="000000" w:themeColor="text1"/>
                <w:sz w:val="18"/>
                <w:szCs w:val="18"/>
              </w:rPr>
              <w:t xml:space="preserve">applicable </w:t>
            </w:r>
            <w:r w:rsidR="00AB4967">
              <w:rPr>
                <w:rFonts w:ascii="Arial" w:hAnsi="Arial" w:cs="Arial"/>
                <w:noProof w:val="0"/>
                <w:color w:val="000000" w:themeColor="text1"/>
                <w:sz w:val="18"/>
                <w:szCs w:val="18"/>
              </w:rPr>
              <w:t xml:space="preserve">and binding </w:t>
            </w:r>
            <w:r w:rsidRPr="00276DDD">
              <w:rPr>
                <w:rFonts w:ascii="Arial" w:hAnsi="Arial" w:cs="Arial"/>
                <w:noProof w:val="0"/>
                <w:color w:val="000000" w:themeColor="text1"/>
                <w:sz w:val="18"/>
                <w:szCs w:val="18"/>
              </w:rPr>
              <w:t xml:space="preserve">commercial, government programs, and other </w:t>
            </w:r>
            <w:proofErr w:type="spellStart"/>
            <w:r w:rsidRPr="00276DDD">
              <w:rPr>
                <w:rFonts w:ascii="Arial" w:hAnsi="Arial" w:cs="Arial"/>
                <w:noProof w:val="0"/>
                <w:color w:val="000000" w:themeColor="text1"/>
                <w:sz w:val="18"/>
                <w:szCs w:val="18"/>
              </w:rPr>
              <w:t>payor</w:t>
            </w:r>
            <w:proofErr w:type="spellEnd"/>
            <w:r w:rsidRPr="00276DDD">
              <w:rPr>
                <w:rFonts w:ascii="Arial" w:hAnsi="Arial" w:cs="Arial"/>
                <w:noProof w:val="0"/>
                <w:color w:val="000000" w:themeColor="text1"/>
                <w:sz w:val="18"/>
                <w:szCs w:val="18"/>
              </w:rPr>
              <w:t xml:space="preserve"> rules requiring disclosure that such Study Materials and/or other items, or services were paid for or provided without charge by or on behalf of AbbVie.</w:t>
            </w:r>
          </w:p>
        </w:tc>
        <w:tc>
          <w:tcPr>
            <w:tcW w:w="4932" w:type="dxa"/>
            <w:gridSpan w:val="2"/>
          </w:tcPr>
          <w:p w:rsidR="00120EF4" w:rsidRPr="00D5415A" w:rsidRDefault="00120EF4" w:rsidP="00055F11">
            <w:pPr>
              <w:numPr>
                <w:ilvl w:val="1"/>
                <w:numId w:val="1"/>
              </w:numPr>
              <w:autoSpaceDE w:val="0"/>
              <w:autoSpaceDN w:val="0"/>
              <w:ind w:left="360"/>
              <w:jc w:val="both"/>
              <w:rPr>
                <w:rFonts w:ascii="Arial" w:hAnsi="Arial" w:cs="Arial"/>
                <w:noProof w:val="0"/>
                <w:color w:val="000000" w:themeColor="text1"/>
                <w:sz w:val="18"/>
                <w:szCs w:val="18"/>
                <w:lang w:val="cs-CZ"/>
              </w:rPr>
            </w:pPr>
            <w:r w:rsidRPr="00D5415A">
              <w:rPr>
                <w:rFonts w:ascii="Arial" w:hAnsi="Arial" w:cs="Arial"/>
                <w:noProof w:val="0"/>
                <w:color w:val="000000" w:themeColor="text1"/>
                <w:sz w:val="18"/>
                <w:szCs w:val="18"/>
                <w:lang w:val="cs-CZ"/>
              </w:rPr>
              <w:t xml:space="preserve">Zdravotnické zařízení a </w:t>
            </w:r>
            <w:r w:rsidR="00300219" w:rsidRPr="00D5415A">
              <w:rPr>
                <w:rFonts w:ascii="Arial" w:hAnsi="Arial" w:cs="Arial"/>
                <w:noProof w:val="0"/>
                <w:color w:val="000000" w:themeColor="text1"/>
                <w:sz w:val="18"/>
                <w:szCs w:val="18"/>
                <w:lang w:val="cs-CZ"/>
              </w:rPr>
              <w:t>Personál zdravotnického zařízení</w:t>
            </w:r>
            <w:r w:rsidRPr="00D5415A">
              <w:rPr>
                <w:rFonts w:ascii="Arial" w:hAnsi="Arial" w:cs="Arial"/>
                <w:noProof w:val="0"/>
                <w:color w:val="000000" w:themeColor="text1"/>
                <w:sz w:val="18"/>
                <w:szCs w:val="18"/>
                <w:lang w:val="cs-CZ"/>
              </w:rPr>
              <w:t xml:space="preserve"> nesmí účtovat žádné třetí straně (zejména Subjektům studie, poskytovatelům zdravotního pojištění nebo nějakému vládnímu programu) nebo ji žádat o úhradu za žádné (níže definované) Materiály studie nebo jiné položky či služby, které byly uhrazeny nebo bezplatně poskytnuty společností AbbVie nebo jejím jménem.  Zdravotnické zařízení je povinno dodržovat všechna platná</w:t>
            </w:r>
            <w:r w:rsidR="00AB4967">
              <w:rPr>
                <w:rFonts w:ascii="Arial" w:hAnsi="Arial" w:cs="Arial"/>
                <w:noProof w:val="0"/>
                <w:color w:val="000000" w:themeColor="text1"/>
                <w:sz w:val="18"/>
                <w:szCs w:val="18"/>
                <w:lang w:val="cs-CZ"/>
              </w:rPr>
              <w:t xml:space="preserve"> a závazná</w:t>
            </w:r>
            <w:r w:rsidRPr="00D5415A">
              <w:rPr>
                <w:rFonts w:ascii="Arial" w:hAnsi="Arial" w:cs="Arial"/>
                <w:noProof w:val="0"/>
                <w:color w:val="000000" w:themeColor="text1"/>
                <w:sz w:val="18"/>
                <w:szCs w:val="18"/>
                <w:lang w:val="cs-CZ"/>
              </w:rPr>
              <w:t xml:space="preserve"> pravidla komerčních či vládních programů</w:t>
            </w:r>
            <w:r w:rsidR="006D2B3E">
              <w:rPr>
                <w:rFonts w:ascii="Arial" w:hAnsi="Arial" w:cs="Arial"/>
                <w:noProof w:val="0"/>
                <w:color w:val="000000" w:themeColor="text1"/>
                <w:sz w:val="18"/>
                <w:szCs w:val="18"/>
                <w:lang w:val="cs-CZ"/>
              </w:rPr>
              <w:t xml:space="preserve"> </w:t>
            </w:r>
            <w:r w:rsidRPr="00D5415A">
              <w:rPr>
                <w:rFonts w:ascii="Arial" w:hAnsi="Arial" w:cs="Arial"/>
                <w:noProof w:val="0"/>
                <w:color w:val="000000" w:themeColor="text1"/>
                <w:sz w:val="18"/>
                <w:szCs w:val="18"/>
                <w:lang w:val="cs-CZ"/>
              </w:rPr>
              <w:t>a dalších plátců vyžadující zveřejnění faktu, že dané Materiály studie a/nebo jiné položky či služby byly zaplaceny nebo bezplatně poskytnuty společností AbbVie nebo jejím jménem.</w:t>
            </w:r>
          </w:p>
        </w:tc>
      </w:tr>
      <w:tr w:rsidR="00120EF4" w:rsidRPr="00276DDD" w:rsidTr="007E1CAE">
        <w:tc>
          <w:tcPr>
            <w:tcW w:w="4932" w:type="dxa"/>
            <w:gridSpan w:val="2"/>
          </w:tcPr>
          <w:p w:rsidR="00120EF4" w:rsidRPr="00276DDD" w:rsidRDefault="00120EF4" w:rsidP="00120EF4">
            <w:pPr>
              <w:keepNext/>
              <w:numPr>
                <w:ilvl w:val="0"/>
                <w:numId w:val="10"/>
              </w:numPr>
              <w:autoSpaceDE w:val="0"/>
              <w:autoSpaceDN w:val="0"/>
              <w:jc w:val="both"/>
              <w:rPr>
                <w:rFonts w:ascii="Arial" w:hAnsi="Arial" w:cs="Arial"/>
                <w:noProof w:val="0"/>
                <w:sz w:val="18"/>
                <w:szCs w:val="18"/>
                <w:u w:val="single"/>
              </w:rPr>
            </w:pPr>
            <w:r w:rsidRPr="00276DDD">
              <w:rPr>
                <w:rFonts w:ascii="Arial" w:hAnsi="Arial" w:cs="Arial"/>
                <w:noProof w:val="0"/>
                <w:sz w:val="18"/>
                <w:szCs w:val="18"/>
                <w:u w:val="single"/>
              </w:rPr>
              <w:t>AbbVie Obligations.</w:t>
            </w:r>
            <w:r w:rsidR="003F5998" w:rsidRPr="00120EF4">
              <w:rPr>
                <w:rFonts w:ascii="Arial" w:hAnsi="Arial" w:cs="Arial"/>
                <w:noProof w:val="0"/>
                <w:sz w:val="18"/>
                <w:szCs w:val="18"/>
              </w:rPr>
              <w:t xml:space="preserve"> AbbVie shall comply with applicable Laws in the performance of its activities relating to the Study and shall obtain all approvals required in connection with such activities.</w:t>
            </w:r>
          </w:p>
        </w:tc>
        <w:tc>
          <w:tcPr>
            <w:tcW w:w="4932" w:type="dxa"/>
            <w:gridSpan w:val="2"/>
          </w:tcPr>
          <w:p w:rsidR="00120EF4" w:rsidRPr="00D5415A" w:rsidRDefault="00120EF4" w:rsidP="00754E5A">
            <w:pPr>
              <w:keepNext/>
              <w:numPr>
                <w:ilvl w:val="0"/>
                <w:numId w:val="1"/>
              </w:numPr>
              <w:tabs>
                <w:tab w:val="clear" w:pos="360"/>
              </w:tabs>
              <w:autoSpaceDE w:val="0"/>
              <w:autoSpaceDN w:val="0"/>
              <w:jc w:val="both"/>
              <w:rPr>
                <w:rFonts w:ascii="Arial" w:hAnsi="Arial" w:cs="Arial"/>
                <w:noProof w:val="0"/>
                <w:sz w:val="18"/>
                <w:szCs w:val="18"/>
                <w:u w:val="single"/>
                <w:lang w:val="cs-CZ"/>
              </w:rPr>
            </w:pPr>
            <w:r w:rsidRPr="00D5415A">
              <w:rPr>
                <w:rFonts w:ascii="Arial" w:hAnsi="Arial" w:cs="Arial"/>
                <w:noProof w:val="0"/>
                <w:sz w:val="18"/>
                <w:szCs w:val="18"/>
                <w:u w:val="single"/>
                <w:lang w:val="cs-CZ"/>
              </w:rPr>
              <w:t>Povinnosti AbbVie.</w:t>
            </w:r>
            <w:r w:rsidR="003F5998" w:rsidRPr="00D5415A">
              <w:rPr>
                <w:rFonts w:ascii="Arial" w:hAnsi="Arial" w:cs="Arial"/>
                <w:noProof w:val="0"/>
                <w:sz w:val="18"/>
                <w:szCs w:val="18"/>
                <w:lang w:val="cs-CZ"/>
              </w:rPr>
              <w:t xml:space="preserve"> AbbVie při provádění svých činností souvisejících se Studií bude dodržovat platné zákony a získá všechna povolení vyžadovaná v souvislosti takovými činnostmi.</w:t>
            </w:r>
          </w:p>
        </w:tc>
      </w:tr>
      <w:tr w:rsidR="00CC2F6D" w:rsidRPr="00276DDD" w:rsidTr="007E1CAE">
        <w:tc>
          <w:tcPr>
            <w:tcW w:w="4932" w:type="dxa"/>
            <w:gridSpan w:val="2"/>
          </w:tcPr>
          <w:p w:rsidR="00CC2F6D" w:rsidRPr="00276DDD" w:rsidRDefault="00CC2F6D" w:rsidP="00120EF4">
            <w:pPr>
              <w:keepNext/>
              <w:numPr>
                <w:ilvl w:val="0"/>
                <w:numId w:val="10"/>
              </w:numPr>
              <w:autoSpaceDE w:val="0"/>
              <w:autoSpaceDN w:val="0"/>
              <w:jc w:val="both"/>
              <w:rPr>
                <w:rFonts w:ascii="Arial" w:hAnsi="Arial" w:cs="Arial"/>
                <w:noProof w:val="0"/>
                <w:sz w:val="18"/>
                <w:szCs w:val="18"/>
                <w:u w:val="single"/>
              </w:rPr>
            </w:pPr>
            <w:r w:rsidRPr="00276DDD">
              <w:rPr>
                <w:rFonts w:ascii="Arial" w:hAnsi="Arial" w:cs="Arial"/>
                <w:noProof w:val="0"/>
                <w:sz w:val="18"/>
                <w:szCs w:val="18"/>
                <w:u w:val="single"/>
              </w:rPr>
              <w:t>Study Materials; Licenses; Equipment.</w:t>
            </w:r>
          </w:p>
        </w:tc>
        <w:tc>
          <w:tcPr>
            <w:tcW w:w="4932" w:type="dxa"/>
            <w:gridSpan w:val="2"/>
          </w:tcPr>
          <w:p w:rsidR="00CC2F6D" w:rsidRPr="00D5415A" w:rsidRDefault="00CC2F6D" w:rsidP="00754E5A">
            <w:pPr>
              <w:keepNext/>
              <w:numPr>
                <w:ilvl w:val="0"/>
                <w:numId w:val="1"/>
              </w:numPr>
              <w:tabs>
                <w:tab w:val="clear" w:pos="360"/>
              </w:tabs>
              <w:autoSpaceDE w:val="0"/>
              <w:autoSpaceDN w:val="0"/>
              <w:jc w:val="both"/>
              <w:rPr>
                <w:rFonts w:ascii="Arial" w:hAnsi="Arial" w:cs="Arial"/>
                <w:noProof w:val="0"/>
                <w:sz w:val="18"/>
                <w:szCs w:val="18"/>
                <w:u w:val="single"/>
                <w:lang w:val="cs-CZ"/>
              </w:rPr>
            </w:pPr>
            <w:r w:rsidRPr="00D5415A">
              <w:rPr>
                <w:rFonts w:ascii="Arial" w:hAnsi="Arial" w:cs="Arial"/>
                <w:noProof w:val="0"/>
                <w:sz w:val="18"/>
                <w:szCs w:val="18"/>
                <w:u w:val="single"/>
                <w:lang w:val="cs-CZ"/>
              </w:rPr>
              <w:t>Materiály studie, licence, zařízení</w:t>
            </w:r>
            <w:r w:rsidR="00512FF1">
              <w:rPr>
                <w:rFonts w:ascii="Arial" w:hAnsi="Arial" w:cs="Arial"/>
                <w:noProof w:val="0"/>
                <w:sz w:val="18"/>
                <w:szCs w:val="18"/>
                <w:u w:val="single"/>
                <w:lang w:val="cs-CZ"/>
              </w:rPr>
              <w:t>.</w:t>
            </w:r>
          </w:p>
        </w:tc>
      </w:tr>
      <w:tr w:rsidR="00CC2F6D" w:rsidRPr="00276DDD" w:rsidTr="007E1CAE">
        <w:tc>
          <w:tcPr>
            <w:tcW w:w="4932" w:type="dxa"/>
            <w:gridSpan w:val="2"/>
          </w:tcPr>
          <w:p w:rsidR="00CC2F6D" w:rsidRPr="00276DDD" w:rsidRDefault="00CC2F6D" w:rsidP="00120EF4">
            <w:pPr>
              <w:numPr>
                <w:ilvl w:val="1"/>
                <w:numId w:val="10"/>
              </w:numPr>
              <w:autoSpaceDE w:val="0"/>
              <w:autoSpaceDN w:val="0"/>
              <w:ind w:left="360"/>
              <w:jc w:val="both"/>
              <w:rPr>
                <w:rFonts w:ascii="Arial" w:hAnsi="Arial" w:cs="Arial"/>
                <w:noProof w:val="0"/>
                <w:color w:val="000000" w:themeColor="text1"/>
                <w:sz w:val="18"/>
                <w:szCs w:val="18"/>
              </w:rPr>
            </w:pPr>
            <w:r w:rsidRPr="00276DDD">
              <w:rPr>
                <w:rFonts w:ascii="Arial" w:hAnsi="Arial" w:cs="Arial"/>
                <w:noProof w:val="0"/>
                <w:color w:val="000000" w:themeColor="text1"/>
                <w:sz w:val="18"/>
                <w:szCs w:val="18"/>
              </w:rPr>
              <w:t>AbbVie will provide sufficient quantities of Study Product, investigator brochures, access to an electronic data capture system for completing Case Report Forms (“</w:t>
            </w:r>
            <w:r w:rsidRPr="00276DDD">
              <w:rPr>
                <w:rFonts w:ascii="Arial" w:hAnsi="Arial" w:cs="Arial"/>
                <w:b/>
                <w:noProof w:val="0"/>
                <w:color w:val="000000" w:themeColor="text1"/>
                <w:sz w:val="18"/>
                <w:szCs w:val="18"/>
                <w:u w:val="single"/>
              </w:rPr>
              <w:t>CRFs</w:t>
            </w:r>
            <w:r w:rsidRPr="00276DDD">
              <w:rPr>
                <w:rFonts w:ascii="Arial" w:hAnsi="Arial" w:cs="Arial"/>
                <w:noProof w:val="0"/>
                <w:color w:val="000000" w:themeColor="text1"/>
                <w:sz w:val="18"/>
                <w:szCs w:val="18"/>
              </w:rPr>
              <w:t>”), access to or copies of certain patient reported outcomes (electronic or paper) surveys, questionnaires, and/or scales (collectively, “</w:t>
            </w:r>
            <w:r w:rsidRPr="00276DDD">
              <w:rPr>
                <w:rFonts w:ascii="Arial" w:hAnsi="Arial" w:cs="Arial"/>
                <w:b/>
                <w:noProof w:val="0"/>
                <w:color w:val="000000" w:themeColor="text1"/>
                <w:sz w:val="18"/>
                <w:szCs w:val="18"/>
                <w:u w:val="single"/>
              </w:rPr>
              <w:t>PROs</w:t>
            </w:r>
            <w:r w:rsidRPr="00276DDD">
              <w:rPr>
                <w:rFonts w:ascii="Arial" w:hAnsi="Arial" w:cs="Arial"/>
                <w:noProof w:val="0"/>
                <w:color w:val="000000" w:themeColor="text1"/>
                <w:sz w:val="18"/>
                <w:szCs w:val="18"/>
              </w:rPr>
              <w:t>”), and any other compounds and materials that the Protocol specifies or that AbbVie deems necessary to conduct the Study (together, the “</w:t>
            </w:r>
            <w:r w:rsidRPr="009C5B29">
              <w:rPr>
                <w:rFonts w:ascii="Arial" w:hAnsi="Arial" w:cs="Arial"/>
                <w:b/>
                <w:noProof w:val="0"/>
                <w:color w:val="000000" w:themeColor="text1"/>
                <w:sz w:val="18"/>
                <w:szCs w:val="18"/>
                <w:u w:val="single"/>
              </w:rPr>
              <w:t>Study Materials</w:t>
            </w:r>
            <w:r w:rsidRPr="00276DDD">
              <w:rPr>
                <w:rFonts w:ascii="Arial" w:hAnsi="Arial" w:cs="Arial"/>
                <w:noProof w:val="0"/>
                <w:color w:val="000000" w:themeColor="text1"/>
                <w:sz w:val="18"/>
                <w:szCs w:val="18"/>
              </w:rPr>
              <w:t xml:space="preserve">”) at no cost.  </w:t>
            </w:r>
            <w:bookmarkStart w:id="0" w:name="OLE_LINK1"/>
            <w:bookmarkStart w:id="1" w:name="OLE_LINK2"/>
            <w:r>
              <w:rPr>
                <w:rFonts w:ascii="Arial" w:hAnsi="Arial" w:cs="Arial"/>
                <w:noProof w:val="0"/>
                <w:color w:val="000000" w:themeColor="text1"/>
                <w:sz w:val="18"/>
                <w:szCs w:val="18"/>
                <w:lang w:val="en-GB"/>
              </w:rPr>
              <w:t>AbbVie will deliver</w:t>
            </w:r>
            <w:r w:rsidRPr="00262EFA">
              <w:rPr>
                <w:rFonts w:ascii="Arial" w:hAnsi="Arial" w:cs="Arial"/>
                <w:noProof w:val="0"/>
                <w:color w:val="000000" w:themeColor="text1"/>
                <w:sz w:val="18"/>
                <w:szCs w:val="18"/>
                <w:lang w:val="en-GB"/>
              </w:rPr>
              <w:t xml:space="preserve"> Study Product and compounds to the Study site or pharmacy designated by the Institution and/or the </w:t>
            </w:r>
            <w:r>
              <w:rPr>
                <w:rFonts w:ascii="Arial" w:hAnsi="Arial" w:cs="Arial"/>
                <w:noProof w:val="0"/>
                <w:color w:val="000000" w:themeColor="text1"/>
                <w:sz w:val="18"/>
                <w:szCs w:val="18"/>
                <w:lang w:val="en-GB"/>
              </w:rPr>
              <w:t xml:space="preserve">Principal </w:t>
            </w:r>
            <w:r w:rsidRPr="00262EFA">
              <w:rPr>
                <w:rFonts w:ascii="Arial" w:hAnsi="Arial" w:cs="Arial"/>
                <w:noProof w:val="0"/>
                <w:color w:val="000000" w:themeColor="text1"/>
                <w:sz w:val="18"/>
                <w:szCs w:val="18"/>
                <w:lang w:val="en-GB"/>
              </w:rPr>
              <w:t xml:space="preserve">Investigator. Institution and </w:t>
            </w:r>
            <w:r>
              <w:rPr>
                <w:rFonts w:ascii="Arial" w:hAnsi="Arial" w:cs="Arial"/>
                <w:noProof w:val="0"/>
                <w:color w:val="000000" w:themeColor="text1"/>
                <w:sz w:val="18"/>
                <w:szCs w:val="18"/>
                <w:lang w:val="en-GB"/>
              </w:rPr>
              <w:t xml:space="preserve">Principal </w:t>
            </w:r>
            <w:r w:rsidRPr="00262EFA">
              <w:rPr>
                <w:rFonts w:ascii="Arial" w:hAnsi="Arial" w:cs="Arial"/>
                <w:noProof w:val="0"/>
                <w:color w:val="000000" w:themeColor="text1"/>
                <w:sz w:val="18"/>
                <w:szCs w:val="18"/>
                <w:lang w:val="en-GB"/>
              </w:rPr>
              <w:t>Investigator</w:t>
            </w:r>
            <w:r w:rsidR="006D2B3E">
              <w:rPr>
                <w:rFonts w:ascii="Arial" w:hAnsi="Arial" w:cs="Arial"/>
                <w:noProof w:val="0"/>
                <w:color w:val="000000" w:themeColor="text1"/>
                <w:sz w:val="18"/>
                <w:szCs w:val="18"/>
                <w:lang w:val="en-GB"/>
              </w:rPr>
              <w:t xml:space="preserve"> through Pharmacy of the Institution</w:t>
            </w:r>
            <w:r w:rsidRPr="00262EFA">
              <w:rPr>
                <w:rFonts w:ascii="Arial" w:hAnsi="Arial" w:cs="Arial"/>
                <w:noProof w:val="0"/>
                <w:color w:val="000000" w:themeColor="text1"/>
                <w:sz w:val="18"/>
                <w:szCs w:val="18"/>
                <w:lang w:val="en-GB"/>
              </w:rPr>
              <w:t xml:space="preserve"> will ensure proper receipt, handling and storage, and dispensing of the Study Product and any other compounds by a duly qualified pharmacist according to Good Pharmacy Practice.</w:t>
            </w:r>
            <w:bookmarkEnd w:id="0"/>
            <w:bookmarkEnd w:id="1"/>
            <w:r>
              <w:rPr>
                <w:rFonts w:ascii="Arial" w:hAnsi="Arial" w:cs="Arial"/>
                <w:noProof w:val="0"/>
                <w:color w:val="000000" w:themeColor="text1"/>
                <w:sz w:val="18"/>
                <w:szCs w:val="18"/>
                <w:lang w:val="en-GB"/>
              </w:rPr>
              <w:t xml:space="preserve"> </w:t>
            </w:r>
            <w:r w:rsidRPr="00276DDD">
              <w:rPr>
                <w:rFonts w:ascii="Arial" w:hAnsi="Arial" w:cs="Arial"/>
                <w:noProof w:val="0"/>
                <w:color w:val="000000" w:themeColor="text1"/>
                <w:sz w:val="18"/>
                <w:szCs w:val="18"/>
              </w:rPr>
              <w:t>All Study Materials and other information provided by AbbVie in connection with this Agreement are and shall remain the sole property of AbbVie.</w:t>
            </w:r>
          </w:p>
        </w:tc>
        <w:tc>
          <w:tcPr>
            <w:tcW w:w="4932" w:type="dxa"/>
            <w:gridSpan w:val="2"/>
          </w:tcPr>
          <w:p w:rsidR="00CC2F6D" w:rsidRPr="00D5415A" w:rsidRDefault="00CC2F6D" w:rsidP="006D2B3E">
            <w:pPr>
              <w:numPr>
                <w:ilvl w:val="1"/>
                <w:numId w:val="1"/>
              </w:numPr>
              <w:autoSpaceDE w:val="0"/>
              <w:autoSpaceDN w:val="0"/>
              <w:ind w:left="360" w:hanging="360"/>
              <w:jc w:val="both"/>
              <w:rPr>
                <w:rFonts w:ascii="Arial" w:hAnsi="Arial" w:cs="Arial"/>
                <w:noProof w:val="0"/>
                <w:color w:val="000000" w:themeColor="text1"/>
                <w:sz w:val="18"/>
                <w:szCs w:val="18"/>
                <w:lang w:val="cs-CZ"/>
              </w:rPr>
            </w:pPr>
            <w:r w:rsidRPr="00D5415A">
              <w:rPr>
                <w:rFonts w:ascii="Arial" w:hAnsi="Arial" w:cs="Arial"/>
                <w:noProof w:val="0"/>
                <w:color w:val="000000" w:themeColor="text1"/>
                <w:sz w:val="18"/>
                <w:szCs w:val="18"/>
                <w:lang w:val="cs-CZ"/>
              </w:rPr>
              <w:t>AbbVie poskytne bezplatně dostatečné množství Hodnoceného léčivého přípravku, brožur pro zkoušející, přístup k elektronickému systému záznamu dat pro vyplňování chorobopisů (Case Report Form, „</w:t>
            </w:r>
            <w:r w:rsidRPr="00D5415A">
              <w:rPr>
                <w:rFonts w:ascii="Arial" w:hAnsi="Arial" w:cs="Arial"/>
                <w:b/>
                <w:noProof w:val="0"/>
                <w:color w:val="000000" w:themeColor="text1"/>
                <w:sz w:val="18"/>
                <w:szCs w:val="18"/>
                <w:u w:val="single"/>
                <w:lang w:val="cs-CZ"/>
              </w:rPr>
              <w:t>CRF</w:t>
            </w:r>
            <w:r w:rsidRPr="00D5415A">
              <w:rPr>
                <w:rFonts w:ascii="Arial" w:hAnsi="Arial" w:cs="Arial"/>
                <w:noProof w:val="0"/>
                <w:color w:val="000000" w:themeColor="text1"/>
                <w:sz w:val="18"/>
                <w:szCs w:val="18"/>
                <w:lang w:val="cs-CZ"/>
              </w:rPr>
              <w:t>“), přístup k některým výsledným (elektronickým nebo listinným) šetřením, dotazníkům a/nebo stupnicím hodnocení pacientů nebo jejich kopie (společně „</w:t>
            </w:r>
            <w:r w:rsidRPr="00D5415A">
              <w:rPr>
                <w:rFonts w:ascii="Arial" w:hAnsi="Arial" w:cs="Arial"/>
                <w:b/>
                <w:noProof w:val="0"/>
                <w:color w:val="000000" w:themeColor="text1"/>
                <w:sz w:val="18"/>
                <w:szCs w:val="18"/>
                <w:u w:val="single"/>
                <w:lang w:val="cs-CZ"/>
              </w:rPr>
              <w:t>PRO</w:t>
            </w:r>
            <w:r w:rsidRPr="00D5415A">
              <w:rPr>
                <w:rFonts w:ascii="Arial" w:hAnsi="Arial" w:cs="Arial"/>
                <w:noProof w:val="0"/>
                <w:color w:val="000000" w:themeColor="text1"/>
                <w:sz w:val="18"/>
                <w:szCs w:val="18"/>
                <w:lang w:val="cs-CZ"/>
              </w:rPr>
              <w:t>“) i všechny další látky a materiály, které uvádí Protokol nebo které AbbVie považuje za nezbytné k provádění Studie (společně „</w:t>
            </w:r>
            <w:r w:rsidRPr="00D5415A">
              <w:rPr>
                <w:rFonts w:ascii="Arial" w:hAnsi="Arial" w:cs="Arial"/>
                <w:b/>
                <w:noProof w:val="0"/>
                <w:color w:val="000000" w:themeColor="text1"/>
                <w:sz w:val="18"/>
                <w:szCs w:val="18"/>
                <w:u w:val="single"/>
                <w:lang w:val="cs-CZ"/>
              </w:rPr>
              <w:t>Materiály studie</w:t>
            </w:r>
            <w:r w:rsidRPr="00D5415A">
              <w:rPr>
                <w:rFonts w:ascii="Arial" w:hAnsi="Arial" w:cs="Arial"/>
                <w:noProof w:val="0"/>
                <w:color w:val="000000" w:themeColor="text1"/>
                <w:sz w:val="18"/>
                <w:szCs w:val="18"/>
                <w:lang w:val="cs-CZ"/>
              </w:rPr>
              <w:t xml:space="preserve">”).  AbbVie dodá příslušný Hodnocený léčivý přípravek a látky na Pracoviště nebo do lékárny určené Zdravotnickým zařízením a/nebo Hlavním zkoušejícím. Zdravotnické zařízení a Hlavní zkoušející </w:t>
            </w:r>
            <w:r w:rsidR="006D2B3E">
              <w:rPr>
                <w:rFonts w:ascii="Arial" w:hAnsi="Arial" w:cs="Arial"/>
                <w:noProof w:val="0"/>
                <w:color w:val="000000" w:themeColor="text1"/>
                <w:sz w:val="18"/>
                <w:szCs w:val="18"/>
                <w:lang w:val="cs-CZ"/>
              </w:rPr>
              <w:t xml:space="preserve">prostřednictvím lékárny Zdravotnického zařízení </w:t>
            </w:r>
            <w:r w:rsidRPr="00D5415A">
              <w:rPr>
                <w:rFonts w:ascii="Arial" w:hAnsi="Arial" w:cs="Arial"/>
                <w:noProof w:val="0"/>
                <w:color w:val="000000" w:themeColor="text1"/>
                <w:sz w:val="18"/>
                <w:szCs w:val="18"/>
                <w:lang w:val="cs-CZ"/>
              </w:rPr>
              <w:t>zajistí správný příjem, manipulaci, skladování a přípravu Hodnoceného léčivého přípravku a všech dalších látek patřičně kvalifikovaným lékárníkem podle zásad Správné lékárenské praxe. Veškeré Materiály studie a další informace, které poskytne společnost AbbVie v souvislosti s touto Smlouvou, jsou a zůstanou výlučným vlastnictvím společnosti AbbVie.</w:t>
            </w:r>
          </w:p>
        </w:tc>
      </w:tr>
      <w:tr w:rsidR="00CC2F6D" w:rsidRPr="00276DDD" w:rsidTr="007E1CAE">
        <w:tc>
          <w:tcPr>
            <w:tcW w:w="4932" w:type="dxa"/>
            <w:gridSpan w:val="2"/>
          </w:tcPr>
          <w:p w:rsidR="00CC2F6D" w:rsidRPr="00276DDD" w:rsidRDefault="00CC2F6D" w:rsidP="00120EF4">
            <w:pPr>
              <w:numPr>
                <w:ilvl w:val="1"/>
                <w:numId w:val="10"/>
              </w:numPr>
              <w:autoSpaceDE w:val="0"/>
              <w:autoSpaceDN w:val="0"/>
              <w:ind w:left="360"/>
              <w:jc w:val="both"/>
              <w:rPr>
                <w:rFonts w:ascii="Arial" w:hAnsi="Arial" w:cs="Arial"/>
                <w:noProof w:val="0"/>
                <w:color w:val="000000" w:themeColor="text1"/>
                <w:sz w:val="18"/>
                <w:szCs w:val="18"/>
              </w:rPr>
            </w:pPr>
            <w:r w:rsidRPr="00276DDD">
              <w:rPr>
                <w:rFonts w:ascii="Arial" w:hAnsi="Arial" w:cs="Arial"/>
                <w:noProof w:val="0"/>
                <w:color w:val="000000" w:themeColor="text1"/>
                <w:sz w:val="18"/>
                <w:szCs w:val="18"/>
              </w:rPr>
              <w:t>Institution</w:t>
            </w:r>
            <w:r>
              <w:rPr>
                <w:rFonts w:ascii="Arial" w:hAnsi="Arial" w:cs="Arial"/>
                <w:noProof w:val="0"/>
                <w:color w:val="000000" w:themeColor="text1"/>
                <w:sz w:val="18"/>
                <w:szCs w:val="18"/>
              </w:rPr>
              <w:t xml:space="preserve"> and Principal Investigator</w:t>
            </w:r>
            <w:r w:rsidRPr="00276DDD">
              <w:rPr>
                <w:rFonts w:ascii="Arial" w:hAnsi="Arial" w:cs="Arial"/>
                <w:noProof w:val="0"/>
                <w:color w:val="000000" w:themeColor="text1"/>
                <w:sz w:val="18"/>
                <w:szCs w:val="18"/>
              </w:rPr>
              <w:t xml:space="preserve"> shall maintain adequate records to account for the Study Materials including, without limitation, dates, quantity, and use by Study subjects.  Institution or Principal Investigator shall inspect the Study Materials upon receipt and notify AbbVie upon becoming aware that any Study Materials are damaged or that the supply of Study Materials is inadequate.</w:t>
            </w:r>
          </w:p>
        </w:tc>
        <w:tc>
          <w:tcPr>
            <w:tcW w:w="4932" w:type="dxa"/>
            <w:gridSpan w:val="2"/>
          </w:tcPr>
          <w:p w:rsidR="00CC2F6D" w:rsidRPr="00D5415A" w:rsidRDefault="00CC2F6D" w:rsidP="00754E5A">
            <w:pPr>
              <w:numPr>
                <w:ilvl w:val="1"/>
                <w:numId w:val="1"/>
              </w:numPr>
              <w:autoSpaceDE w:val="0"/>
              <w:autoSpaceDN w:val="0"/>
              <w:ind w:left="360" w:hanging="360"/>
              <w:jc w:val="both"/>
              <w:rPr>
                <w:rFonts w:ascii="Arial" w:hAnsi="Arial" w:cs="Arial"/>
                <w:noProof w:val="0"/>
                <w:color w:val="000000" w:themeColor="text1"/>
                <w:sz w:val="18"/>
                <w:szCs w:val="18"/>
                <w:lang w:val="cs-CZ"/>
              </w:rPr>
            </w:pPr>
            <w:r w:rsidRPr="00D5415A">
              <w:rPr>
                <w:rFonts w:ascii="Arial" w:hAnsi="Arial" w:cs="Arial"/>
                <w:noProof w:val="0"/>
                <w:color w:val="000000" w:themeColor="text1"/>
                <w:sz w:val="18"/>
                <w:szCs w:val="18"/>
                <w:lang w:val="cs-CZ"/>
              </w:rPr>
              <w:t>Zdravotnické zařízení a Hlavní zkoušející budou vést odpovídající záznamy o použití Materiálů studie, zejména o datech, množství a použití ze strany subjektů Studie.  Zdravotnické zařízení nebo Hlavní zkoušející Materiály studie po obdržení zkontroluje a v případě, že některé Materiály studie budou poškozené nebo nedostatečné, oznámí to společnosti AbbVie.</w:t>
            </w:r>
          </w:p>
        </w:tc>
      </w:tr>
      <w:tr w:rsidR="00CC2F6D" w:rsidRPr="00276DDD" w:rsidTr="007E1CAE">
        <w:tc>
          <w:tcPr>
            <w:tcW w:w="4932" w:type="dxa"/>
            <w:gridSpan w:val="2"/>
          </w:tcPr>
          <w:p w:rsidR="00CC2F6D" w:rsidRPr="00276DDD" w:rsidRDefault="00CC2F6D" w:rsidP="00120EF4">
            <w:pPr>
              <w:numPr>
                <w:ilvl w:val="1"/>
                <w:numId w:val="10"/>
              </w:numPr>
              <w:autoSpaceDE w:val="0"/>
              <w:autoSpaceDN w:val="0"/>
              <w:ind w:left="360"/>
              <w:jc w:val="both"/>
              <w:rPr>
                <w:rFonts w:ascii="Arial" w:hAnsi="Arial" w:cs="Arial"/>
                <w:noProof w:val="0"/>
                <w:color w:val="000000" w:themeColor="text1"/>
                <w:sz w:val="18"/>
                <w:szCs w:val="18"/>
              </w:rPr>
            </w:pPr>
            <w:r w:rsidRPr="00276DDD">
              <w:rPr>
                <w:rFonts w:ascii="Arial" w:hAnsi="Arial" w:cs="Arial"/>
                <w:noProof w:val="0"/>
                <w:color w:val="000000" w:themeColor="text1"/>
                <w:sz w:val="18"/>
                <w:szCs w:val="18"/>
              </w:rPr>
              <w:t xml:space="preserve">Study Materials shall: (i) be stored and handled in accordance with the labeling, Investigator Brochure, or material data safety sheet, as applicable, of the applicable Study Materials, with applicable legal and regulatory requirements, and AbbVie’s written </w:t>
            </w:r>
            <w:r w:rsidRPr="00276DDD">
              <w:rPr>
                <w:rFonts w:ascii="Arial" w:hAnsi="Arial" w:cs="Arial"/>
                <w:noProof w:val="0"/>
                <w:color w:val="000000" w:themeColor="text1"/>
                <w:sz w:val="18"/>
                <w:szCs w:val="18"/>
              </w:rPr>
              <w:lastRenderedPageBreak/>
              <w:t>instructions, (ii) not be used past their respective labeled expiration dates, if any.</w:t>
            </w:r>
          </w:p>
        </w:tc>
        <w:tc>
          <w:tcPr>
            <w:tcW w:w="4932" w:type="dxa"/>
            <w:gridSpan w:val="2"/>
          </w:tcPr>
          <w:p w:rsidR="00CC2F6D" w:rsidRPr="00D5415A" w:rsidRDefault="00CC2F6D" w:rsidP="00754E5A">
            <w:pPr>
              <w:numPr>
                <w:ilvl w:val="1"/>
                <w:numId w:val="1"/>
              </w:numPr>
              <w:autoSpaceDE w:val="0"/>
              <w:autoSpaceDN w:val="0"/>
              <w:ind w:left="360" w:hanging="360"/>
              <w:jc w:val="both"/>
              <w:rPr>
                <w:rFonts w:ascii="Arial" w:hAnsi="Arial" w:cs="Arial"/>
                <w:noProof w:val="0"/>
                <w:color w:val="000000" w:themeColor="text1"/>
                <w:sz w:val="18"/>
                <w:szCs w:val="18"/>
                <w:lang w:val="cs-CZ"/>
              </w:rPr>
            </w:pPr>
            <w:r w:rsidRPr="00D5415A">
              <w:rPr>
                <w:rFonts w:ascii="Arial" w:hAnsi="Arial" w:cs="Arial"/>
                <w:noProof w:val="0"/>
                <w:color w:val="000000" w:themeColor="text1"/>
                <w:sz w:val="18"/>
                <w:szCs w:val="18"/>
                <w:lang w:val="cs-CZ"/>
              </w:rPr>
              <w:lastRenderedPageBreak/>
              <w:t xml:space="preserve">Materiály studie: (i) se musí skladovat a musí se s nimi zacházet v souladu s informacemi na štítcích, brožurou pro zkoušející nebo příslušnými bezpečnostními listy, platnými požadavky zákonů a předpisů a písemnými pokyny AbbVie; (ii) se nesmí </w:t>
            </w:r>
            <w:r w:rsidRPr="00D5415A">
              <w:rPr>
                <w:rFonts w:ascii="Arial" w:hAnsi="Arial" w:cs="Arial"/>
                <w:noProof w:val="0"/>
                <w:color w:val="000000" w:themeColor="text1"/>
                <w:sz w:val="18"/>
                <w:szCs w:val="18"/>
                <w:lang w:val="cs-CZ"/>
              </w:rPr>
              <w:lastRenderedPageBreak/>
              <w:t>používat po případně vyznačené době použitelnosti.</w:t>
            </w:r>
          </w:p>
        </w:tc>
      </w:tr>
      <w:tr w:rsidR="00CC2F6D" w:rsidRPr="00276DDD" w:rsidTr="007E1CAE">
        <w:tc>
          <w:tcPr>
            <w:tcW w:w="4932" w:type="dxa"/>
            <w:gridSpan w:val="2"/>
          </w:tcPr>
          <w:p w:rsidR="00CC2F6D" w:rsidRPr="00276DDD" w:rsidRDefault="00CC2F6D" w:rsidP="00120EF4">
            <w:pPr>
              <w:numPr>
                <w:ilvl w:val="1"/>
                <w:numId w:val="10"/>
              </w:numPr>
              <w:autoSpaceDE w:val="0"/>
              <w:autoSpaceDN w:val="0"/>
              <w:ind w:left="360"/>
              <w:jc w:val="both"/>
              <w:rPr>
                <w:rFonts w:ascii="Arial" w:hAnsi="Arial" w:cs="Arial"/>
                <w:noProof w:val="0"/>
                <w:color w:val="000000" w:themeColor="text1"/>
                <w:sz w:val="18"/>
                <w:szCs w:val="18"/>
              </w:rPr>
            </w:pPr>
            <w:r w:rsidRPr="00276DDD">
              <w:rPr>
                <w:rFonts w:ascii="Arial" w:hAnsi="Arial" w:cs="Arial"/>
                <w:noProof w:val="0"/>
                <w:color w:val="000000" w:themeColor="text1"/>
                <w:sz w:val="18"/>
                <w:szCs w:val="18"/>
              </w:rPr>
              <w:lastRenderedPageBreak/>
              <w:t>Neither Institution, nor any Institution Personnel shall (i) publish any part of the PROs in any manuscript, poster, oral presentations, or otherwise; (ii) remove or alter any notice contained in the PROs; or (iii) modify, transfer, distribute, or release the PROs to any third party, except in connection with performing the Study in accordance with the Protocol.</w:t>
            </w:r>
          </w:p>
        </w:tc>
        <w:tc>
          <w:tcPr>
            <w:tcW w:w="4932" w:type="dxa"/>
            <w:gridSpan w:val="2"/>
          </w:tcPr>
          <w:p w:rsidR="00CC2F6D" w:rsidRPr="00D5415A" w:rsidRDefault="00CC2F6D" w:rsidP="00754E5A">
            <w:pPr>
              <w:numPr>
                <w:ilvl w:val="1"/>
                <w:numId w:val="1"/>
              </w:numPr>
              <w:autoSpaceDE w:val="0"/>
              <w:autoSpaceDN w:val="0"/>
              <w:ind w:left="360" w:hanging="360"/>
              <w:jc w:val="both"/>
              <w:rPr>
                <w:rFonts w:ascii="Arial" w:hAnsi="Arial" w:cs="Arial"/>
                <w:noProof w:val="0"/>
                <w:color w:val="000000" w:themeColor="text1"/>
                <w:sz w:val="18"/>
                <w:szCs w:val="18"/>
                <w:lang w:val="cs-CZ"/>
              </w:rPr>
            </w:pPr>
            <w:r w:rsidRPr="00D5415A">
              <w:rPr>
                <w:rFonts w:ascii="Arial" w:hAnsi="Arial" w:cs="Arial"/>
                <w:noProof w:val="0"/>
                <w:color w:val="000000" w:themeColor="text1"/>
                <w:sz w:val="18"/>
                <w:szCs w:val="18"/>
                <w:lang w:val="cs-CZ"/>
              </w:rPr>
              <w:t>Ani Zdravotnické zařízení ani nikdo z </w:t>
            </w:r>
            <w:r w:rsidR="00300219" w:rsidRPr="00D5415A">
              <w:rPr>
                <w:rFonts w:ascii="Arial" w:hAnsi="Arial" w:cs="Arial"/>
                <w:noProof w:val="0"/>
                <w:color w:val="000000" w:themeColor="text1"/>
                <w:sz w:val="18"/>
                <w:szCs w:val="18"/>
                <w:lang w:val="cs-CZ"/>
              </w:rPr>
              <w:t>Personálu zdravotnického zařízení</w:t>
            </w:r>
            <w:r w:rsidRPr="00D5415A">
              <w:rPr>
                <w:rFonts w:ascii="Arial" w:hAnsi="Arial" w:cs="Arial"/>
                <w:noProof w:val="0"/>
                <w:color w:val="000000" w:themeColor="text1"/>
                <w:sz w:val="18"/>
                <w:szCs w:val="18"/>
                <w:lang w:val="cs-CZ"/>
              </w:rPr>
              <w:t xml:space="preserve"> nesmí (i) zveřejnit žádnou část PRO v žádném rukopisu, posteru, ústní prezentaci ani žádným jiným způsobem, (ii) odstranit či změnit žádnou poznámku uvedenou v PRO; ani (iii) změnit, převést, distribuovat či uvolnit PRO pro žádnou třetí stranu kromě případů spojených s prováděním Studie podle Protokolu.</w:t>
            </w:r>
          </w:p>
        </w:tc>
      </w:tr>
      <w:tr w:rsidR="00CC2F6D" w:rsidRPr="00276DDD" w:rsidTr="007E1CAE">
        <w:tc>
          <w:tcPr>
            <w:tcW w:w="4932" w:type="dxa"/>
            <w:gridSpan w:val="2"/>
          </w:tcPr>
          <w:p w:rsidR="00CC2F6D" w:rsidRPr="00276DDD" w:rsidRDefault="00CC2F6D" w:rsidP="00120EF4">
            <w:pPr>
              <w:numPr>
                <w:ilvl w:val="1"/>
                <w:numId w:val="10"/>
              </w:numPr>
              <w:autoSpaceDE w:val="0"/>
              <w:autoSpaceDN w:val="0"/>
              <w:ind w:left="360"/>
              <w:jc w:val="both"/>
              <w:rPr>
                <w:rFonts w:ascii="Arial" w:hAnsi="Arial" w:cs="Arial"/>
                <w:noProof w:val="0"/>
                <w:color w:val="000000" w:themeColor="text1"/>
                <w:sz w:val="18"/>
                <w:szCs w:val="18"/>
              </w:rPr>
            </w:pPr>
            <w:r w:rsidRPr="00276DDD">
              <w:rPr>
                <w:rFonts w:ascii="Arial" w:hAnsi="Arial" w:cs="Arial"/>
                <w:noProof w:val="0"/>
                <w:color w:val="000000" w:themeColor="text1"/>
                <w:sz w:val="18"/>
                <w:szCs w:val="18"/>
              </w:rPr>
              <w:t>Upon conclusion of the Study, termination of this Agreement, or at AbbVie’s request, any remaining or expired Study Materials shall be returned to AbbVie at AbbVie’s reasonable expense in accordance with the Protocol and AbbVie written instructions, and in compliance with applicable requirements governing the shipment of such Study Materials.  If the parties agree that the return of such Study Materials is not practicable or is prohibited under local Laws, any remaining or expired Study Materials will be destroyed in full compliance with applicable Laws.  Upon any such destruction, Institution</w:t>
            </w:r>
            <w:r>
              <w:rPr>
                <w:rFonts w:ascii="Arial" w:hAnsi="Arial" w:cs="Arial"/>
                <w:noProof w:val="0"/>
                <w:color w:val="000000" w:themeColor="text1"/>
                <w:sz w:val="18"/>
                <w:szCs w:val="18"/>
              </w:rPr>
              <w:t xml:space="preserve"> or Principal Investigator</w:t>
            </w:r>
            <w:r w:rsidRPr="00276DDD">
              <w:rPr>
                <w:rFonts w:ascii="Arial" w:hAnsi="Arial" w:cs="Arial"/>
                <w:noProof w:val="0"/>
                <w:color w:val="000000" w:themeColor="text1"/>
                <w:sz w:val="18"/>
                <w:szCs w:val="18"/>
              </w:rPr>
              <w:t xml:space="preserve"> will promptly provide AbbVie with a certificate of destruction or similar document verifying the final disposition of the Study Materials.</w:t>
            </w:r>
          </w:p>
        </w:tc>
        <w:tc>
          <w:tcPr>
            <w:tcW w:w="4932" w:type="dxa"/>
            <w:gridSpan w:val="2"/>
          </w:tcPr>
          <w:p w:rsidR="00CC2F6D" w:rsidRPr="00D5415A" w:rsidRDefault="00CC2F6D" w:rsidP="00754E5A">
            <w:pPr>
              <w:numPr>
                <w:ilvl w:val="1"/>
                <w:numId w:val="1"/>
              </w:numPr>
              <w:autoSpaceDE w:val="0"/>
              <w:autoSpaceDN w:val="0"/>
              <w:ind w:left="360" w:hanging="360"/>
              <w:jc w:val="both"/>
              <w:rPr>
                <w:rFonts w:ascii="Arial" w:hAnsi="Arial" w:cs="Arial"/>
                <w:noProof w:val="0"/>
                <w:color w:val="000000" w:themeColor="text1"/>
                <w:sz w:val="18"/>
                <w:szCs w:val="18"/>
                <w:lang w:val="cs-CZ"/>
              </w:rPr>
            </w:pPr>
            <w:r w:rsidRPr="00D5415A">
              <w:rPr>
                <w:rFonts w:ascii="Arial" w:hAnsi="Arial" w:cs="Arial"/>
                <w:noProof w:val="0"/>
                <w:color w:val="000000" w:themeColor="text1"/>
                <w:sz w:val="18"/>
                <w:szCs w:val="18"/>
                <w:lang w:val="cs-CZ"/>
              </w:rPr>
              <w:t>Po dokončení Studie, ukončení platnosti této Smlouvy nebo na žádost společnosti AbbVie budou veškeré zbývající nebo prošlé Materiály studie vráceny společnosti AbbVie na její přiměřené náklady v souladu s Protokolem, písemnými pokyny společnosti AbbVie a v souladu s příslušnými předpisy týkajícími se zasílání takových Materiálů studie.  Pokud se strany shodnou na tom, že vrácení takových Materiálů studie není praktické nebo je místní Zákony zakazují, budou všechny zbývající nebo prošlé Materiály studie zničeny v úplném souladu s platnými Zákony.  Zdravotnické zařízení nebo Hlavní zkoušející po každém takovém zničení neprodleně poskytne společnosti AbbVie potvrzení o likvidaci nebo podobný dokument potvrzující konečnou likvidaci Materiálů studie.</w:t>
            </w:r>
          </w:p>
        </w:tc>
      </w:tr>
      <w:tr w:rsidR="00CC2F6D" w:rsidRPr="00276DDD" w:rsidTr="007E1CAE">
        <w:tc>
          <w:tcPr>
            <w:tcW w:w="4932" w:type="dxa"/>
            <w:gridSpan w:val="2"/>
          </w:tcPr>
          <w:p w:rsidR="00CC2F6D" w:rsidRPr="00276DDD" w:rsidRDefault="00CC2F6D" w:rsidP="00120EF4">
            <w:pPr>
              <w:numPr>
                <w:ilvl w:val="1"/>
                <w:numId w:val="10"/>
              </w:numPr>
              <w:autoSpaceDE w:val="0"/>
              <w:autoSpaceDN w:val="0"/>
              <w:ind w:left="360"/>
              <w:jc w:val="both"/>
              <w:rPr>
                <w:rFonts w:ascii="Arial" w:hAnsi="Arial" w:cs="Arial"/>
                <w:noProof w:val="0"/>
                <w:color w:val="000000" w:themeColor="text1"/>
                <w:sz w:val="18"/>
                <w:szCs w:val="18"/>
              </w:rPr>
            </w:pPr>
            <w:r w:rsidRPr="00276DDD">
              <w:rPr>
                <w:rFonts w:ascii="Arial" w:hAnsi="Arial" w:cs="Arial"/>
                <w:noProof w:val="0"/>
                <w:color w:val="000000" w:themeColor="text1"/>
                <w:sz w:val="18"/>
                <w:szCs w:val="18"/>
              </w:rPr>
              <w:t>If</w:t>
            </w:r>
            <w:r w:rsidRPr="00276DDD">
              <w:rPr>
                <w:rFonts w:ascii="Arial" w:hAnsi="Arial" w:cs="Arial"/>
                <w:noProof w:val="0"/>
                <w:sz w:val="18"/>
                <w:szCs w:val="18"/>
              </w:rPr>
              <w:t xml:space="preserve"> necessary for the purposes of conducting the Study, AbbVie may provide Institution with certain equipment.  Any equipment provided by AbbVie hereunder is described in </w:t>
            </w:r>
            <w:r w:rsidRPr="00276DDD">
              <w:rPr>
                <w:rFonts w:ascii="Arial" w:hAnsi="Arial" w:cs="Arial"/>
                <w:b/>
                <w:noProof w:val="0"/>
                <w:sz w:val="18"/>
                <w:szCs w:val="18"/>
              </w:rPr>
              <w:t>Exhibit B</w:t>
            </w:r>
            <w:r w:rsidRPr="00276DDD">
              <w:rPr>
                <w:rFonts w:ascii="Arial" w:hAnsi="Arial" w:cs="Arial"/>
                <w:noProof w:val="0"/>
                <w:sz w:val="18"/>
                <w:szCs w:val="18"/>
              </w:rPr>
              <w:t xml:space="preserve"> (“</w:t>
            </w:r>
            <w:r w:rsidRPr="00276DDD">
              <w:rPr>
                <w:rFonts w:ascii="Arial" w:hAnsi="Arial" w:cs="Arial"/>
                <w:b/>
                <w:noProof w:val="0"/>
                <w:sz w:val="18"/>
                <w:szCs w:val="18"/>
                <w:u w:val="single"/>
              </w:rPr>
              <w:t>Equipment</w:t>
            </w:r>
            <w:r w:rsidRPr="00276DDD">
              <w:rPr>
                <w:rFonts w:ascii="Arial" w:hAnsi="Arial" w:cs="Arial"/>
                <w:noProof w:val="0"/>
                <w:sz w:val="18"/>
                <w:szCs w:val="18"/>
              </w:rPr>
              <w:t xml:space="preserve">”).  For any Equipment provided by AbbVie </w:t>
            </w:r>
            <w:r>
              <w:rPr>
                <w:rFonts w:ascii="Arial" w:hAnsi="Arial" w:cs="Arial"/>
                <w:noProof w:val="0"/>
                <w:sz w:val="18"/>
                <w:szCs w:val="18"/>
              </w:rPr>
              <w:t xml:space="preserve">Principal Investigator, and to the extent applicable, </w:t>
            </w:r>
            <w:r w:rsidRPr="00276DDD">
              <w:rPr>
                <w:rFonts w:ascii="Arial" w:hAnsi="Arial" w:cs="Arial"/>
                <w:noProof w:val="0"/>
                <w:sz w:val="18"/>
                <w:szCs w:val="18"/>
              </w:rPr>
              <w:t>Institution shall: (i) promptly inspect the Equipment following receipt and notify AbbVie upon becoming aware that any Equipment is damaged or malfunctioning; (ii) use</w:t>
            </w:r>
            <w:r>
              <w:rPr>
                <w:rFonts w:ascii="Arial" w:hAnsi="Arial" w:cs="Arial"/>
                <w:noProof w:val="0"/>
                <w:sz w:val="18"/>
                <w:szCs w:val="18"/>
              </w:rPr>
              <w:t xml:space="preserve"> and ensure Institution Personnel uses</w:t>
            </w:r>
            <w:r w:rsidRPr="00276DDD">
              <w:rPr>
                <w:rFonts w:ascii="Arial" w:hAnsi="Arial" w:cs="Arial"/>
                <w:noProof w:val="0"/>
                <w:sz w:val="18"/>
                <w:szCs w:val="18"/>
              </w:rPr>
              <w:t xml:space="preserve"> the Equipment in accordance with the user manual and/or other instructions provided with the Equipment; (iii) maintain the Equipment in a secure manner designed to protect such Equipment from unauthorized use, theft, or damage and exercise the same degree of care with respect to the Equipment that Institution exercises with respect to its own equipment of similar type and value.  If, due to the negligence, recklessness, or intentional misconduct of Institution or any Institution Personnel, any of the Equipment is lost, stolen, or damaged, then Institution shall pay the reasonable cost of replacement or repair, as applicable, which shall not exceed the estimated value set forth in </w:t>
            </w:r>
            <w:r w:rsidRPr="00276DDD">
              <w:rPr>
                <w:rFonts w:ascii="Arial" w:hAnsi="Arial" w:cs="Arial"/>
                <w:b/>
                <w:noProof w:val="0"/>
                <w:sz w:val="18"/>
                <w:szCs w:val="18"/>
              </w:rPr>
              <w:t>Exhibit B</w:t>
            </w:r>
            <w:r w:rsidRPr="00276DDD">
              <w:rPr>
                <w:rFonts w:ascii="Arial" w:hAnsi="Arial" w:cs="Arial"/>
                <w:noProof w:val="0"/>
                <w:sz w:val="18"/>
                <w:szCs w:val="18"/>
              </w:rPr>
              <w:t>.  At AbbVie’s direction and expense, the Equipment shall be returned to a location specified by AbbVie at the end of the Study or earlier termination of this Agreement</w:t>
            </w:r>
            <w:r w:rsidRPr="00276DDD">
              <w:rPr>
                <w:rFonts w:ascii="Arial" w:hAnsi="Arial" w:cs="Arial"/>
                <w:noProof w:val="0"/>
                <w:color w:val="FF0000"/>
                <w:sz w:val="18"/>
                <w:szCs w:val="18"/>
              </w:rPr>
              <w:t>.</w:t>
            </w:r>
          </w:p>
        </w:tc>
        <w:tc>
          <w:tcPr>
            <w:tcW w:w="4932" w:type="dxa"/>
            <w:gridSpan w:val="2"/>
          </w:tcPr>
          <w:p w:rsidR="00CC2F6D" w:rsidRPr="00D5415A" w:rsidRDefault="00CC2F6D" w:rsidP="00754E5A">
            <w:pPr>
              <w:numPr>
                <w:ilvl w:val="1"/>
                <w:numId w:val="1"/>
              </w:numPr>
              <w:autoSpaceDE w:val="0"/>
              <w:autoSpaceDN w:val="0"/>
              <w:ind w:left="360" w:hanging="360"/>
              <w:jc w:val="both"/>
              <w:rPr>
                <w:rFonts w:ascii="Arial" w:hAnsi="Arial" w:cs="Arial"/>
                <w:noProof w:val="0"/>
                <w:color w:val="000000" w:themeColor="text1"/>
                <w:sz w:val="18"/>
                <w:szCs w:val="18"/>
                <w:lang w:val="cs-CZ"/>
              </w:rPr>
            </w:pPr>
            <w:r w:rsidRPr="00D5415A">
              <w:rPr>
                <w:rFonts w:ascii="Arial" w:hAnsi="Arial" w:cs="Arial"/>
                <w:noProof w:val="0"/>
                <w:color w:val="000000" w:themeColor="text1"/>
                <w:sz w:val="18"/>
                <w:szCs w:val="18"/>
                <w:lang w:val="cs-CZ"/>
              </w:rPr>
              <w:t>Bude-li to potřebné pro účely provádění Studie, AbbVie může Zdravotnickému zařízení poskytnout určité zařízení.</w:t>
            </w:r>
            <w:r w:rsidRPr="00D5415A">
              <w:rPr>
                <w:rFonts w:ascii="Arial" w:hAnsi="Arial" w:cs="Arial"/>
                <w:noProof w:val="0"/>
                <w:sz w:val="18"/>
                <w:szCs w:val="18"/>
                <w:lang w:val="cs-CZ"/>
              </w:rPr>
              <w:t xml:space="preserve">  Zařízení poskytované společností AbbVie na základě této Smlouvy je popsáno v </w:t>
            </w:r>
            <w:r w:rsidRPr="00D5415A">
              <w:rPr>
                <w:rFonts w:ascii="Arial" w:hAnsi="Arial" w:cs="Arial"/>
                <w:b/>
                <w:noProof w:val="0"/>
                <w:sz w:val="18"/>
                <w:szCs w:val="18"/>
                <w:lang w:val="cs-CZ"/>
              </w:rPr>
              <w:t>Příloze B</w:t>
            </w:r>
            <w:r w:rsidRPr="00D5415A">
              <w:rPr>
                <w:rFonts w:ascii="Arial" w:hAnsi="Arial" w:cs="Arial"/>
                <w:noProof w:val="0"/>
                <w:sz w:val="18"/>
                <w:szCs w:val="18"/>
                <w:lang w:val="cs-CZ"/>
              </w:rPr>
              <w:t xml:space="preserve"> („</w:t>
            </w:r>
            <w:r w:rsidRPr="00D5415A">
              <w:rPr>
                <w:rFonts w:ascii="Arial" w:hAnsi="Arial" w:cs="Arial"/>
                <w:b/>
                <w:noProof w:val="0"/>
                <w:sz w:val="18"/>
                <w:szCs w:val="18"/>
                <w:u w:val="single"/>
                <w:lang w:val="cs-CZ"/>
              </w:rPr>
              <w:t>Zařízení</w:t>
            </w:r>
            <w:r w:rsidRPr="00D5415A">
              <w:rPr>
                <w:rFonts w:ascii="Arial" w:hAnsi="Arial" w:cs="Arial"/>
                <w:noProof w:val="0"/>
                <w:sz w:val="18"/>
                <w:szCs w:val="18"/>
                <w:lang w:val="cs-CZ"/>
              </w:rPr>
              <w:t xml:space="preserve">“).  Hlavní zkoušející a v přiměřené míře i Zdravotnické zařízení veškeré Zařízení, které AbbVie poskytne, (i) ihned po příjmu prohlédne, a pokud zjistí, že je poškozené nebo nefunkční, oznámí to společnost AbbVie; (ii) bude používat a zajistí, aby je </w:t>
            </w:r>
            <w:r w:rsidR="00300219" w:rsidRPr="00D5415A">
              <w:rPr>
                <w:rFonts w:ascii="Arial" w:hAnsi="Arial" w:cs="Arial"/>
                <w:noProof w:val="0"/>
                <w:sz w:val="18"/>
                <w:szCs w:val="18"/>
                <w:lang w:val="cs-CZ"/>
              </w:rPr>
              <w:t>Personál zdravotnického zařízení</w:t>
            </w:r>
            <w:r w:rsidRPr="00D5415A">
              <w:rPr>
                <w:rFonts w:ascii="Arial" w:hAnsi="Arial" w:cs="Arial"/>
                <w:noProof w:val="0"/>
                <w:sz w:val="18"/>
                <w:szCs w:val="18"/>
                <w:lang w:val="cs-CZ"/>
              </w:rPr>
              <w:t xml:space="preserve"> používal v souladu s návodem a/nebo jinými pokyny dodanými společně se Zařízením; (iii) bude udržovat v bezpečí tak, aby je uchránil od neoprávněného použití, odcizení nebo poškození, a bude o Zařízení pečovat stejně, jako pečuje o své vlastní zařízení podobného typu a hodnoty.  Dojde-li vlivem nedbalosti, unáhlenosti nebo záměrného nesprávného chování Zdravotnického zařízení nebo některého </w:t>
            </w:r>
            <w:r w:rsidR="00300219" w:rsidRPr="00D5415A">
              <w:rPr>
                <w:rFonts w:ascii="Arial" w:hAnsi="Arial" w:cs="Arial"/>
                <w:noProof w:val="0"/>
                <w:sz w:val="18"/>
                <w:szCs w:val="18"/>
                <w:lang w:val="cs-CZ"/>
              </w:rPr>
              <w:t>Personálu zdravotnického zařízení</w:t>
            </w:r>
            <w:r w:rsidRPr="00D5415A">
              <w:rPr>
                <w:rFonts w:ascii="Arial" w:hAnsi="Arial" w:cs="Arial"/>
                <w:noProof w:val="0"/>
                <w:sz w:val="18"/>
                <w:szCs w:val="18"/>
                <w:lang w:val="cs-CZ"/>
              </w:rPr>
              <w:t xml:space="preserve"> ke ztrátě, odcizení nebo poškození některého ze Zařízení, Zdravotnické zařízení uhradí přiměřené náklady na výměnu nebo opravu, přičemž taková částka nepřesáhne odhadovanou hodnotu uvedenou v </w:t>
            </w:r>
            <w:r w:rsidRPr="00D5415A">
              <w:rPr>
                <w:rFonts w:ascii="Arial" w:hAnsi="Arial" w:cs="Arial"/>
                <w:b/>
                <w:noProof w:val="0"/>
                <w:sz w:val="18"/>
                <w:szCs w:val="18"/>
                <w:lang w:val="cs-CZ"/>
              </w:rPr>
              <w:t>Příloze B</w:t>
            </w:r>
            <w:r w:rsidRPr="00D5415A">
              <w:rPr>
                <w:rFonts w:ascii="Arial" w:hAnsi="Arial" w:cs="Arial"/>
                <w:noProof w:val="0"/>
                <w:sz w:val="18"/>
                <w:szCs w:val="18"/>
                <w:lang w:val="cs-CZ"/>
              </w:rPr>
              <w:t>. Na konci Studie nebo v případě dřívějšího ukončení této Smlouvy bude Zařízení podle pokynů společnost AbbVie a na její náklady vráceno na místo, které AbbVie určí.</w:t>
            </w:r>
          </w:p>
        </w:tc>
      </w:tr>
      <w:tr w:rsidR="00CC2F6D" w:rsidRPr="00276DDD" w:rsidTr="007E1CAE">
        <w:tc>
          <w:tcPr>
            <w:tcW w:w="4932" w:type="dxa"/>
            <w:gridSpan w:val="2"/>
          </w:tcPr>
          <w:p w:rsidR="00CC2F6D" w:rsidRPr="00276DDD" w:rsidRDefault="00CC2F6D" w:rsidP="00120EF4">
            <w:pPr>
              <w:numPr>
                <w:ilvl w:val="1"/>
                <w:numId w:val="10"/>
              </w:numPr>
              <w:autoSpaceDE w:val="0"/>
              <w:autoSpaceDN w:val="0"/>
              <w:ind w:left="360"/>
              <w:jc w:val="both"/>
              <w:rPr>
                <w:rFonts w:ascii="Arial" w:hAnsi="Arial" w:cs="Arial"/>
                <w:noProof w:val="0"/>
                <w:color w:val="000000" w:themeColor="text1"/>
                <w:sz w:val="18"/>
                <w:szCs w:val="18"/>
              </w:rPr>
            </w:pPr>
            <w:r w:rsidRPr="00276DDD">
              <w:rPr>
                <w:rFonts w:ascii="Arial" w:hAnsi="Arial" w:cs="Arial"/>
                <w:noProof w:val="0"/>
                <w:sz w:val="18"/>
                <w:szCs w:val="18"/>
              </w:rPr>
              <w:t>In the event the Protocol requires prov</w:t>
            </w:r>
            <w:r>
              <w:rPr>
                <w:rFonts w:ascii="Arial" w:hAnsi="Arial" w:cs="Arial"/>
                <w:noProof w:val="0"/>
                <w:sz w:val="18"/>
                <w:szCs w:val="18"/>
              </w:rPr>
              <w:t>ision of</w:t>
            </w:r>
            <w:r w:rsidRPr="00276DDD">
              <w:rPr>
                <w:rFonts w:ascii="Arial" w:hAnsi="Arial" w:cs="Arial"/>
                <w:noProof w:val="0"/>
                <w:sz w:val="18"/>
                <w:szCs w:val="18"/>
              </w:rPr>
              <w:t xml:space="preserve"> Equipment to Study subjects for their use during the Study, Institution</w:t>
            </w:r>
            <w:r>
              <w:rPr>
                <w:rFonts w:ascii="Arial" w:hAnsi="Arial" w:cs="Arial"/>
                <w:noProof w:val="0"/>
                <w:sz w:val="18"/>
                <w:szCs w:val="18"/>
              </w:rPr>
              <w:t xml:space="preserve"> and Principal Investigator</w:t>
            </w:r>
            <w:r w:rsidRPr="00276DDD">
              <w:rPr>
                <w:rFonts w:ascii="Arial" w:hAnsi="Arial" w:cs="Arial"/>
                <w:noProof w:val="0"/>
                <w:sz w:val="18"/>
                <w:szCs w:val="18"/>
              </w:rPr>
              <w:t xml:space="preserve"> shall instruct the Study subjects as to the proper use of the Equipment.  If any of the Equipment is lost, stolen, or damaged by a Study subject or while under the control of a Study subject, then AbbVie shall pay the reasonable cost of replacement or repair, as applicable.</w:t>
            </w:r>
          </w:p>
        </w:tc>
        <w:tc>
          <w:tcPr>
            <w:tcW w:w="4932" w:type="dxa"/>
            <w:gridSpan w:val="2"/>
          </w:tcPr>
          <w:p w:rsidR="00CC2F6D" w:rsidRPr="00D5415A" w:rsidRDefault="00CC2F6D" w:rsidP="00754E5A">
            <w:pPr>
              <w:numPr>
                <w:ilvl w:val="1"/>
                <w:numId w:val="1"/>
              </w:numPr>
              <w:autoSpaceDE w:val="0"/>
              <w:autoSpaceDN w:val="0"/>
              <w:ind w:left="360" w:hanging="360"/>
              <w:jc w:val="both"/>
              <w:rPr>
                <w:rFonts w:ascii="Arial" w:hAnsi="Arial" w:cs="Arial"/>
                <w:noProof w:val="0"/>
                <w:color w:val="000000" w:themeColor="text1"/>
                <w:sz w:val="18"/>
                <w:szCs w:val="18"/>
                <w:lang w:val="cs-CZ"/>
              </w:rPr>
            </w:pPr>
            <w:r w:rsidRPr="00D5415A">
              <w:rPr>
                <w:rFonts w:ascii="Arial" w:hAnsi="Arial" w:cs="Arial"/>
                <w:noProof w:val="0"/>
                <w:sz w:val="18"/>
                <w:szCs w:val="18"/>
                <w:lang w:val="cs-CZ"/>
              </w:rPr>
              <w:t>Pokud Protokol vyžaduje, aby bylo Zařízení poskytnuto Subjektům studie během Studie k použití, Zdravotnické zařízení a Hlavní zkoušející musí Subjekty studie poučit o správném používání Zařízení.  V případě, že Subjekt studie Zařízení ztratí, poškodí nebo si nechá ukrást, nebo v případě, že ke ztrátě, odcizení nebo poškození Zařízení dojde v době, kdy je Subjekt studie bude mít pod kontrolou, AbbVie uhradí přiměřenou částku za příslušnou výměnu nebo opravu.</w:t>
            </w:r>
          </w:p>
        </w:tc>
      </w:tr>
      <w:tr w:rsidR="00CC2F6D" w:rsidRPr="00276DDD" w:rsidTr="007E1CAE">
        <w:tc>
          <w:tcPr>
            <w:tcW w:w="4932" w:type="dxa"/>
            <w:gridSpan w:val="2"/>
          </w:tcPr>
          <w:p w:rsidR="00CC2F6D" w:rsidRPr="00276DDD" w:rsidRDefault="00CC2F6D" w:rsidP="00120EF4">
            <w:pPr>
              <w:numPr>
                <w:ilvl w:val="1"/>
                <w:numId w:val="10"/>
              </w:numPr>
              <w:autoSpaceDE w:val="0"/>
              <w:autoSpaceDN w:val="0"/>
              <w:ind w:left="360"/>
              <w:jc w:val="both"/>
              <w:rPr>
                <w:rFonts w:ascii="Arial" w:hAnsi="Arial" w:cs="Arial"/>
                <w:noProof w:val="0"/>
                <w:sz w:val="18"/>
                <w:szCs w:val="18"/>
              </w:rPr>
            </w:pPr>
            <w:r w:rsidRPr="00276DDD">
              <w:rPr>
                <w:rFonts w:ascii="Arial" w:hAnsi="Arial" w:cs="Arial"/>
                <w:noProof w:val="0"/>
                <w:color w:val="000000" w:themeColor="text1"/>
                <w:sz w:val="18"/>
                <w:szCs w:val="18"/>
              </w:rPr>
              <w:t>Institution</w:t>
            </w:r>
            <w:r>
              <w:rPr>
                <w:rFonts w:ascii="Arial" w:hAnsi="Arial" w:cs="Arial"/>
                <w:noProof w:val="0"/>
                <w:color w:val="000000" w:themeColor="text1"/>
                <w:sz w:val="18"/>
                <w:szCs w:val="18"/>
              </w:rPr>
              <w:t xml:space="preserve"> understands and agrees that</w:t>
            </w:r>
            <w:r w:rsidRPr="00276DDD">
              <w:rPr>
                <w:rFonts w:ascii="Arial" w:hAnsi="Arial" w:cs="Arial"/>
                <w:noProof w:val="0"/>
                <w:color w:val="000000" w:themeColor="text1"/>
                <w:sz w:val="18"/>
                <w:szCs w:val="18"/>
              </w:rPr>
              <w:t xml:space="preserve"> the Study </w:t>
            </w:r>
            <w:r w:rsidRPr="00276DDD">
              <w:rPr>
                <w:rFonts w:ascii="Arial" w:hAnsi="Arial" w:cs="Arial"/>
                <w:noProof w:val="0"/>
                <w:sz w:val="18"/>
                <w:szCs w:val="18"/>
              </w:rPr>
              <w:lastRenderedPageBreak/>
              <w:t>Materials and the Equipment</w:t>
            </w:r>
            <w:r>
              <w:rPr>
                <w:rFonts w:ascii="Arial" w:hAnsi="Arial" w:cs="Arial"/>
                <w:noProof w:val="0"/>
                <w:sz w:val="18"/>
                <w:szCs w:val="18"/>
              </w:rPr>
              <w:t xml:space="preserve"> </w:t>
            </w:r>
            <w:proofErr w:type="gramStart"/>
            <w:r>
              <w:rPr>
                <w:rFonts w:ascii="Arial" w:hAnsi="Arial" w:cs="Arial"/>
                <w:noProof w:val="0"/>
                <w:sz w:val="18"/>
                <w:szCs w:val="18"/>
              </w:rPr>
              <w:t>are</w:t>
            </w:r>
            <w:r w:rsidRPr="00276DDD">
              <w:rPr>
                <w:rFonts w:ascii="Arial" w:hAnsi="Arial" w:cs="Arial"/>
                <w:noProof w:val="0"/>
                <w:sz w:val="18"/>
                <w:szCs w:val="18"/>
              </w:rPr>
              <w:t xml:space="preserve"> </w:t>
            </w:r>
            <w:r w:rsidRPr="00276DDD">
              <w:rPr>
                <w:rFonts w:ascii="Arial" w:hAnsi="Arial" w:cs="Arial"/>
                <w:noProof w:val="0"/>
                <w:color w:val="000000" w:themeColor="text1"/>
                <w:sz w:val="18"/>
                <w:szCs w:val="18"/>
              </w:rPr>
              <w:t>solely</w:t>
            </w:r>
            <w:proofErr w:type="gramEnd"/>
            <w:r w:rsidRPr="00276DDD">
              <w:rPr>
                <w:rFonts w:ascii="Arial" w:hAnsi="Arial" w:cs="Arial"/>
                <w:noProof w:val="0"/>
                <w:color w:val="000000" w:themeColor="text1"/>
                <w:sz w:val="18"/>
                <w:szCs w:val="18"/>
              </w:rPr>
              <w:t xml:space="preserve"> for</w:t>
            </w:r>
            <w:r>
              <w:rPr>
                <w:rFonts w:ascii="Arial" w:hAnsi="Arial" w:cs="Arial"/>
                <w:noProof w:val="0"/>
                <w:color w:val="000000" w:themeColor="text1"/>
                <w:sz w:val="18"/>
                <w:szCs w:val="18"/>
              </w:rPr>
              <w:t xml:space="preserve"> use in</w:t>
            </w:r>
            <w:r w:rsidRPr="00276DDD">
              <w:rPr>
                <w:rFonts w:ascii="Arial" w:hAnsi="Arial" w:cs="Arial"/>
                <w:noProof w:val="0"/>
                <w:color w:val="000000" w:themeColor="text1"/>
                <w:sz w:val="18"/>
                <w:szCs w:val="18"/>
              </w:rPr>
              <w:t xml:space="preserve"> the conduct of the Study and not for any other study nor for any other use.</w:t>
            </w:r>
          </w:p>
        </w:tc>
        <w:tc>
          <w:tcPr>
            <w:tcW w:w="4932" w:type="dxa"/>
            <w:gridSpan w:val="2"/>
          </w:tcPr>
          <w:p w:rsidR="00CC2F6D" w:rsidRPr="00D5415A" w:rsidRDefault="00CC2F6D" w:rsidP="00754E5A">
            <w:pPr>
              <w:numPr>
                <w:ilvl w:val="1"/>
                <w:numId w:val="1"/>
              </w:numPr>
              <w:autoSpaceDE w:val="0"/>
              <w:autoSpaceDN w:val="0"/>
              <w:ind w:left="360" w:hanging="360"/>
              <w:jc w:val="both"/>
              <w:rPr>
                <w:rFonts w:ascii="Arial" w:hAnsi="Arial" w:cs="Arial"/>
                <w:noProof w:val="0"/>
                <w:sz w:val="18"/>
                <w:szCs w:val="18"/>
                <w:lang w:val="cs-CZ"/>
              </w:rPr>
            </w:pPr>
            <w:r w:rsidRPr="00D5415A">
              <w:rPr>
                <w:rFonts w:ascii="Arial" w:hAnsi="Arial" w:cs="Arial"/>
                <w:noProof w:val="0"/>
                <w:color w:val="000000" w:themeColor="text1"/>
                <w:sz w:val="18"/>
                <w:szCs w:val="18"/>
                <w:lang w:val="cs-CZ"/>
              </w:rPr>
              <w:lastRenderedPageBreak/>
              <w:t xml:space="preserve">Zdravotnické zařízení bere na vědomí, že Materiály </w:t>
            </w:r>
            <w:r w:rsidRPr="00D5415A">
              <w:rPr>
                <w:rFonts w:ascii="Arial" w:hAnsi="Arial" w:cs="Arial"/>
                <w:noProof w:val="0"/>
                <w:color w:val="000000" w:themeColor="text1"/>
                <w:sz w:val="18"/>
                <w:szCs w:val="18"/>
                <w:lang w:val="cs-CZ"/>
              </w:rPr>
              <w:lastRenderedPageBreak/>
              <w:t>studie a Zařízení se smějí používat jen pro účely provádění Studie, a ne pro žádnou jinou studii či jiný účel.</w:t>
            </w:r>
          </w:p>
        </w:tc>
      </w:tr>
      <w:tr w:rsidR="00CF4215" w:rsidRPr="00276DDD" w:rsidTr="007E1CAE">
        <w:tc>
          <w:tcPr>
            <w:tcW w:w="4932" w:type="dxa"/>
            <w:gridSpan w:val="2"/>
          </w:tcPr>
          <w:p w:rsidR="00CF4215" w:rsidRPr="00276DDD" w:rsidRDefault="00CF4215" w:rsidP="00120EF4">
            <w:pPr>
              <w:keepNext/>
              <w:numPr>
                <w:ilvl w:val="0"/>
                <w:numId w:val="10"/>
              </w:numPr>
              <w:autoSpaceDE w:val="0"/>
              <w:autoSpaceDN w:val="0"/>
              <w:jc w:val="both"/>
              <w:rPr>
                <w:rFonts w:ascii="Arial" w:hAnsi="Arial" w:cs="Arial"/>
                <w:noProof w:val="0"/>
                <w:sz w:val="18"/>
                <w:szCs w:val="18"/>
              </w:rPr>
            </w:pPr>
            <w:r w:rsidRPr="00276DDD">
              <w:rPr>
                <w:rFonts w:ascii="Arial" w:hAnsi="Arial" w:cs="Arial"/>
                <w:noProof w:val="0"/>
                <w:sz w:val="18"/>
                <w:szCs w:val="18"/>
                <w:u w:val="single"/>
              </w:rPr>
              <w:lastRenderedPageBreak/>
              <w:t>Monitoring of Study; Records, Reporting</w:t>
            </w:r>
            <w:r w:rsidRPr="00276DDD">
              <w:rPr>
                <w:rFonts w:ascii="Arial" w:hAnsi="Arial" w:cs="Arial"/>
                <w:noProof w:val="0"/>
                <w:sz w:val="18"/>
                <w:szCs w:val="18"/>
              </w:rPr>
              <w:t>.</w:t>
            </w:r>
          </w:p>
        </w:tc>
        <w:tc>
          <w:tcPr>
            <w:tcW w:w="4932" w:type="dxa"/>
            <w:gridSpan w:val="2"/>
          </w:tcPr>
          <w:p w:rsidR="00CF4215" w:rsidRPr="00D5415A" w:rsidRDefault="00CF4215" w:rsidP="00754E5A">
            <w:pPr>
              <w:keepNext/>
              <w:numPr>
                <w:ilvl w:val="0"/>
                <w:numId w:val="1"/>
              </w:numPr>
              <w:autoSpaceDE w:val="0"/>
              <w:autoSpaceDN w:val="0"/>
              <w:jc w:val="both"/>
              <w:rPr>
                <w:rFonts w:ascii="Arial" w:hAnsi="Arial" w:cs="Arial"/>
                <w:noProof w:val="0"/>
                <w:sz w:val="18"/>
                <w:szCs w:val="18"/>
                <w:lang w:val="cs-CZ"/>
              </w:rPr>
            </w:pPr>
            <w:r w:rsidRPr="00D5415A">
              <w:rPr>
                <w:rFonts w:ascii="Arial" w:hAnsi="Arial" w:cs="Arial"/>
                <w:noProof w:val="0"/>
                <w:sz w:val="18"/>
                <w:szCs w:val="18"/>
                <w:u w:val="single"/>
                <w:lang w:val="cs-CZ"/>
              </w:rPr>
              <w:t>Monitorování Studie; záznamy; hlášení.</w:t>
            </w:r>
          </w:p>
        </w:tc>
      </w:tr>
      <w:tr w:rsidR="00CF4215" w:rsidRPr="00276DDD" w:rsidTr="007E1CAE">
        <w:tc>
          <w:tcPr>
            <w:tcW w:w="4932" w:type="dxa"/>
            <w:gridSpan w:val="2"/>
          </w:tcPr>
          <w:p w:rsidR="00CF4215" w:rsidRPr="00276DDD" w:rsidRDefault="00CF4215" w:rsidP="00120EF4">
            <w:pPr>
              <w:numPr>
                <w:ilvl w:val="1"/>
                <w:numId w:val="10"/>
              </w:numPr>
              <w:autoSpaceDE w:val="0"/>
              <w:autoSpaceDN w:val="0"/>
              <w:ind w:left="360"/>
              <w:jc w:val="both"/>
              <w:rPr>
                <w:rFonts w:ascii="Arial" w:hAnsi="Arial" w:cs="Arial"/>
                <w:noProof w:val="0"/>
                <w:sz w:val="18"/>
                <w:szCs w:val="18"/>
              </w:rPr>
            </w:pPr>
            <w:r w:rsidRPr="00276DDD">
              <w:rPr>
                <w:rFonts w:ascii="Arial" w:hAnsi="Arial" w:cs="Arial"/>
                <w:noProof w:val="0"/>
                <w:sz w:val="18"/>
                <w:szCs w:val="18"/>
              </w:rPr>
              <w:t xml:space="preserve">Upon the request of AbbVie, </w:t>
            </w:r>
            <w:r>
              <w:rPr>
                <w:rFonts w:ascii="Arial" w:hAnsi="Arial" w:cs="Arial"/>
                <w:noProof w:val="0"/>
                <w:sz w:val="18"/>
                <w:szCs w:val="18"/>
              </w:rPr>
              <w:t>Institution and Principal Investigator</w:t>
            </w:r>
            <w:r w:rsidRPr="00276DDD">
              <w:rPr>
                <w:rFonts w:ascii="Arial" w:hAnsi="Arial" w:cs="Arial"/>
                <w:noProof w:val="0"/>
                <w:sz w:val="18"/>
                <w:szCs w:val="18"/>
              </w:rPr>
              <w:t xml:space="preserve"> shall submit oral or written reports on the progress of the Study.  Within forty-five (45) days following completion or termination of the Study, </w:t>
            </w:r>
            <w:r>
              <w:rPr>
                <w:rFonts w:ascii="Arial" w:hAnsi="Arial" w:cs="Arial"/>
                <w:noProof w:val="0"/>
                <w:sz w:val="18"/>
                <w:szCs w:val="18"/>
              </w:rPr>
              <w:t xml:space="preserve">Institution and/or </w:t>
            </w:r>
            <w:r w:rsidRPr="007E1CAE">
              <w:rPr>
                <w:rFonts w:ascii="Arial" w:hAnsi="Arial" w:cs="Arial"/>
                <w:noProof w:val="0"/>
                <w:sz w:val="18"/>
                <w:szCs w:val="18"/>
              </w:rPr>
              <w:t>Principal Investigator</w:t>
            </w:r>
            <w:r w:rsidRPr="00276DDD">
              <w:rPr>
                <w:rFonts w:ascii="Arial" w:hAnsi="Arial" w:cs="Arial"/>
                <w:noProof w:val="0"/>
                <w:sz w:val="18"/>
                <w:szCs w:val="18"/>
              </w:rPr>
              <w:t xml:space="preserve"> shall furnish AbbVie with: (i) the final report on the Study prepared by the Principal Investigator for the EC; and (ii) all data, records, CRFs, reports, and other information generated (excluding source documents and medical records) in relation to the Study (collectively, “</w:t>
            </w:r>
            <w:r w:rsidRPr="009C5B29">
              <w:rPr>
                <w:rFonts w:ascii="Arial" w:hAnsi="Arial" w:cs="Arial"/>
                <w:b/>
                <w:noProof w:val="0"/>
                <w:sz w:val="18"/>
                <w:szCs w:val="18"/>
                <w:u w:val="single"/>
              </w:rPr>
              <w:t>Records</w:t>
            </w:r>
            <w:r w:rsidRPr="00276DDD">
              <w:rPr>
                <w:rFonts w:ascii="Arial" w:hAnsi="Arial" w:cs="Arial"/>
                <w:noProof w:val="0"/>
                <w:sz w:val="18"/>
                <w:szCs w:val="18"/>
              </w:rPr>
              <w:t xml:space="preserve">”), which shall be the exclusive property of AbbVie. </w:t>
            </w:r>
          </w:p>
        </w:tc>
        <w:tc>
          <w:tcPr>
            <w:tcW w:w="4932" w:type="dxa"/>
            <w:gridSpan w:val="2"/>
          </w:tcPr>
          <w:p w:rsidR="00CF4215" w:rsidRPr="00D5415A" w:rsidRDefault="00CF4215" w:rsidP="00754E5A">
            <w:pPr>
              <w:numPr>
                <w:ilvl w:val="1"/>
                <w:numId w:val="1"/>
              </w:numPr>
              <w:autoSpaceDE w:val="0"/>
              <w:autoSpaceDN w:val="0"/>
              <w:ind w:left="360" w:hanging="360"/>
              <w:jc w:val="both"/>
              <w:rPr>
                <w:rFonts w:ascii="Arial" w:hAnsi="Arial" w:cs="Arial"/>
                <w:noProof w:val="0"/>
                <w:sz w:val="18"/>
                <w:szCs w:val="18"/>
                <w:lang w:val="cs-CZ"/>
              </w:rPr>
            </w:pPr>
            <w:r w:rsidRPr="00D5415A">
              <w:rPr>
                <w:rFonts w:ascii="Arial" w:hAnsi="Arial" w:cs="Arial"/>
                <w:noProof w:val="0"/>
                <w:sz w:val="18"/>
                <w:szCs w:val="18"/>
                <w:lang w:val="cs-CZ"/>
              </w:rPr>
              <w:t>Zdravotnické zařízení a Hlavní zkoušející na žádost společnosti AbbVie předloží ústní nebo písemné zprávy o postupu Studie.  Zdravotnické zařízení a/nebo Hlavní zkoušející do čtyřiceti pěti (45) dnů po dokončení nebo ukončení Studie dodá společnosti AbbVie: (i) závěrečnou zprávu o Studii vyhotovenou Hlavním zkoušejícím pro EK; a (ii) všechny údaje, záznamy, CRF, hlášení a další informace vytvořené (kromě zdrojových dokumentů a lékařských záznamů) v souvislosti se Studií (společně „</w:t>
            </w:r>
            <w:r w:rsidRPr="00D5415A">
              <w:rPr>
                <w:rFonts w:ascii="Arial" w:hAnsi="Arial" w:cs="Arial"/>
                <w:b/>
                <w:noProof w:val="0"/>
                <w:sz w:val="18"/>
                <w:szCs w:val="18"/>
                <w:u w:val="single"/>
                <w:lang w:val="cs-CZ"/>
              </w:rPr>
              <w:t>Záznamy</w:t>
            </w:r>
            <w:r w:rsidRPr="00D5415A">
              <w:rPr>
                <w:rFonts w:ascii="Arial" w:hAnsi="Arial" w:cs="Arial"/>
                <w:noProof w:val="0"/>
                <w:sz w:val="18"/>
                <w:szCs w:val="18"/>
                <w:lang w:val="cs-CZ"/>
              </w:rPr>
              <w:t xml:space="preserve">“). Všechny výše zmíněné informace se stanou výlučným vlastnictvím společnosti AbbVie. </w:t>
            </w:r>
          </w:p>
        </w:tc>
      </w:tr>
      <w:tr w:rsidR="00CF4215" w:rsidRPr="00276DDD" w:rsidTr="007E1CAE">
        <w:tc>
          <w:tcPr>
            <w:tcW w:w="4932" w:type="dxa"/>
            <w:gridSpan w:val="2"/>
          </w:tcPr>
          <w:p w:rsidR="00CF4215" w:rsidRPr="00276DDD" w:rsidRDefault="00CF4215" w:rsidP="00120EF4">
            <w:pPr>
              <w:numPr>
                <w:ilvl w:val="1"/>
                <w:numId w:val="10"/>
              </w:numPr>
              <w:autoSpaceDE w:val="0"/>
              <w:autoSpaceDN w:val="0"/>
              <w:ind w:left="360"/>
              <w:jc w:val="both"/>
              <w:rPr>
                <w:rFonts w:ascii="Arial" w:hAnsi="Arial" w:cs="Arial"/>
                <w:noProof w:val="0"/>
                <w:sz w:val="18"/>
                <w:szCs w:val="18"/>
              </w:rPr>
            </w:pPr>
            <w:r w:rsidRPr="00276DDD">
              <w:rPr>
                <w:rFonts w:ascii="Arial" w:hAnsi="Arial" w:cs="Arial"/>
                <w:noProof w:val="0"/>
                <w:sz w:val="18"/>
                <w:szCs w:val="18"/>
              </w:rPr>
              <w:t>Upon reasonable advance notice and during normal business hours, Institution shall permit AbbVie and AbbVie’s designees access to any facilities at which the Study is conducted</w:t>
            </w:r>
            <w:r>
              <w:rPr>
                <w:rFonts w:ascii="Arial" w:hAnsi="Arial" w:cs="Arial"/>
                <w:noProof w:val="0"/>
                <w:sz w:val="18"/>
                <w:szCs w:val="18"/>
              </w:rPr>
              <w:t>, including any pharmacy dispensing the Study Product and/or other compounds,</w:t>
            </w:r>
            <w:r w:rsidRPr="00276DDD">
              <w:rPr>
                <w:rFonts w:ascii="Arial" w:hAnsi="Arial" w:cs="Arial"/>
                <w:noProof w:val="0"/>
                <w:sz w:val="18"/>
                <w:szCs w:val="18"/>
              </w:rPr>
              <w:t xml:space="preserve"> to monitor the conduct of the Study</w:t>
            </w:r>
            <w:r>
              <w:rPr>
                <w:rFonts w:ascii="Arial" w:hAnsi="Arial" w:cs="Arial"/>
                <w:noProof w:val="0"/>
                <w:sz w:val="18"/>
                <w:szCs w:val="18"/>
              </w:rPr>
              <w:t>, including the receipt, handling, storage and dispensing of the Study Product and/or other compounds,</w:t>
            </w:r>
            <w:r w:rsidRPr="00276DDD">
              <w:rPr>
                <w:rFonts w:ascii="Arial" w:hAnsi="Arial" w:cs="Arial"/>
                <w:noProof w:val="0"/>
                <w:sz w:val="18"/>
                <w:szCs w:val="18"/>
              </w:rPr>
              <w:t xml:space="preserve"> and to audit the Records, source documents, and other Study-related data (collectively, “</w:t>
            </w:r>
            <w:r w:rsidRPr="00276DDD">
              <w:rPr>
                <w:rFonts w:ascii="Arial" w:hAnsi="Arial" w:cs="Arial"/>
                <w:b/>
                <w:noProof w:val="0"/>
                <w:sz w:val="18"/>
                <w:szCs w:val="18"/>
                <w:u w:val="single"/>
              </w:rPr>
              <w:t>Study Documents</w:t>
            </w:r>
            <w:r w:rsidRPr="00276DDD">
              <w:rPr>
                <w:rFonts w:ascii="Arial" w:hAnsi="Arial" w:cs="Arial"/>
                <w:noProof w:val="0"/>
                <w:sz w:val="18"/>
                <w:szCs w:val="18"/>
              </w:rPr>
              <w:t>”) to verify compliance with this Agreement, provided that Institution may redact such Study Documents as legally required to protect subject confidentiality.  If, as a result of Study monitoring, AbbVie identifies a significant audit finding that is not timely cured or is incapable of timely cure, AbbVie may immediately terminate this Agreement.</w:t>
            </w:r>
          </w:p>
        </w:tc>
        <w:tc>
          <w:tcPr>
            <w:tcW w:w="4932" w:type="dxa"/>
            <w:gridSpan w:val="2"/>
          </w:tcPr>
          <w:p w:rsidR="00CF4215" w:rsidRPr="00D5415A" w:rsidRDefault="00CF4215" w:rsidP="00754E5A">
            <w:pPr>
              <w:numPr>
                <w:ilvl w:val="1"/>
                <w:numId w:val="1"/>
              </w:numPr>
              <w:autoSpaceDE w:val="0"/>
              <w:autoSpaceDN w:val="0"/>
              <w:ind w:left="360" w:hanging="360"/>
              <w:jc w:val="both"/>
              <w:rPr>
                <w:rFonts w:ascii="Arial" w:hAnsi="Arial" w:cs="Arial"/>
                <w:noProof w:val="0"/>
                <w:sz w:val="18"/>
                <w:szCs w:val="18"/>
                <w:lang w:val="cs-CZ"/>
              </w:rPr>
            </w:pPr>
            <w:r w:rsidRPr="00D5415A">
              <w:rPr>
                <w:rFonts w:ascii="Arial" w:hAnsi="Arial" w:cs="Arial"/>
                <w:noProof w:val="0"/>
                <w:sz w:val="18"/>
                <w:szCs w:val="18"/>
                <w:lang w:val="cs-CZ"/>
              </w:rPr>
              <w:t>Zdravotnické zařízení umožní společnosti AbbVie a osobám pověřeným společností AbbVie přístup na všechna pracoviště, na kterých se provádí Studie, včetně všech lékáren, které připravují Hodnocené léčivé přípravky a/nebo další látky, a to na základě oznámení podaného s dostatečným předstihem a v běžné pracovní době, za účelem monitorování provádění Studie včetně příjmu, manipulace, uchovávání a přípravy Hodnoceného léčivého přípravku a/nebo dalších látek, a také za účelem auditu Záznamů, zdrojových dokumentů a jiných dat týkajících se Studie (společně „</w:t>
            </w:r>
            <w:r w:rsidRPr="00D5415A">
              <w:rPr>
                <w:rFonts w:ascii="Arial" w:hAnsi="Arial" w:cs="Arial"/>
                <w:b/>
                <w:noProof w:val="0"/>
                <w:sz w:val="18"/>
                <w:szCs w:val="18"/>
                <w:u w:val="single"/>
                <w:lang w:val="cs-CZ"/>
              </w:rPr>
              <w:t>Dokumenty studie</w:t>
            </w:r>
            <w:r w:rsidRPr="00D5415A">
              <w:rPr>
                <w:rFonts w:ascii="Arial" w:hAnsi="Arial" w:cs="Arial"/>
                <w:noProof w:val="0"/>
                <w:sz w:val="18"/>
                <w:szCs w:val="18"/>
                <w:lang w:val="cs-CZ"/>
              </w:rPr>
              <w:t>“). Cílem je ověřit dodržování této Smlouvy, přičemž Zdravotnické zařízení smí dané Dokumenty studie upravit, tak, jak to vyžadují zákony na ochranu důvěrných dat subjektů.  Pokud společnost AbbVie při monitorování Studie nalezne nějaké významné zjištění auditora, a toto zjištění nebude včas napraveno nebo nebude moci být včas napraveno, AbbVie smí tuto Smlouvu s okamžitou platností ukončit.</w:t>
            </w:r>
          </w:p>
        </w:tc>
      </w:tr>
      <w:tr w:rsidR="00CF4215" w:rsidRPr="00276DDD" w:rsidTr="007E1CAE">
        <w:tc>
          <w:tcPr>
            <w:tcW w:w="4932" w:type="dxa"/>
            <w:gridSpan w:val="2"/>
          </w:tcPr>
          <w:p w:rsidR="00CF4215" w:rsidRPr="00276DDD" w:rsidRDefault="00CF4215" w:rsidP="00120EF4">
            <w:pPr>
              <w:numPr>
                <w:ilvl w:val="1"/>
                <w:numId w:val="10"/>
              </w:numPr>
              <w:autoSpaceDE w:val="0"/>
              <w:autoSpaceDN w:val="0"/>
              <w:ind w:left="360"/>
              <w:jc w:val="both"/>
              <w:rPr>
                <w:rFonts w:ascii="Arial" w:hAnsi="Arial" w:cs="Arial"/>
                <w:noProof w:val="0"/>
                <w:sz w:val="18"/>
                <w:szCs w:val="18"/>
              </w:rPr>
            </w:pPr>
            <w:r w:rsidRPr="00276DDD">
              <w:rPr>
                <w:rFonts w:ascii="Arial" w:hAnsi="Arial" w:cs="Arial"/>
                <w:noProof w:val="0"/>
                <w:sz w:val="18"/>
                <w:szCs w:val="18"/>
              </w:rPr>
              <w:t>Institution shall, to the extent permitted by applicable Laws, promptly: (i) notify AbbVie upon receiving any requests to inspect and have access to documents related to the Study by any regulatory authority, and (ii) provide AbbVie with a copy of any documents received from or provided to such regulatory authority.  In the event a regulatory citation or notice is issued relating to the Study, Institution agrees, to the extent permitted by applicable Laws, to furnish to AbbVie within fifteen (15) days of receipt of such regulatory citation or notice: (A) notification of such citation or notice, (B) a summary of such citation or notice, and (C) Institution’s response to such citation or notice.</w:t>
            </w:r>
          </w:p>
        </w:tc>
        <w:tc>
          <w:tcPr>
            <w:tcW w:w="4932" w:type="dxa"/>
            <w:gridSpan w:val="2"/>
          </w:tcPr>
          <w:p w:rsidR="00CF4215" w:rsidRPr="00D5415A" w:rsidRDefault="00CF4215" w:rsidP="006D2B3E">
            <w:pPr>
              <w:numPr>
                <w:ilvl w:val="1"/>
                <w:numId w:val="1"/>
              </w:numPr>
              <w:autoSpaceDE w:val="0"/>
              <w:autoSpaceDN w:val="0"/>
              <w:ind w:left="360" w:hanging="360"/>
              <w:jc w:val="both"/>
              <w:rPr>
                <w:rFonts w:ascii="Arial" w:hAnsi="Arial" w:cs="Arial"/>
                <w:noProof w:val="0"/>
                <w:sz w:val="18"/>
                <w:szCs w:val="18"/>
                <w:lang w:val="cs-CZ"/>
              </w:rPr>
            </w:pPr>
            <w:r w:rsidRPr="00D5415A">
              <w:rPr>
                <w:rFonts w:ascii="Arial" w:hAnsi="Arial" w:cs="Arial"/>
                <w:noProof w:val="0"/>
                <w:sz w:val="18"/>
                <w:szCs w:val="18"/>
                <w:lang w:val="cs-CZ"/>
              </w:rPr>
              <w:t xml:space="preserve">Zdravotnické zařízení v rozsahu povoleném platnými Zákony: musí (i) informovat společnost AbbVie poté, co obdrží </w:t>
            </w:r>
            <w:r w:rsidR="006D2B3E">
              <w:rPr>
                <w:rFonts w:ascii="Arial" w:hAnsi="Arial" w:cs="Arial"/>
                <w:noProof w:val="0"/>
                <w:sz w:val="18"/>
                <w:szCs w:val="18"/>
                <w:lang w:val="cs-CZ"/>
              </w:rPr>
              <w:t>od</w:t>
            </w:r>
            <w:r w:rsidR="006D2B3E" w:rsidRPr="00D5415A">
              <w:rPr>
                <w:rFonts w:ascii="Arial" w:hAnsi="Arial" w:cs="Arial"/>
                <w:noProof w:val="0"/>
                <w:sz w:val="18"/>
                <w:szCs w:val="18"/>
                <w:lang w:val="cs-CZ"/>
              </w:rPr>
              <w:t xml:space="preserve"> </w:t>
            </w:r>
            <w:r w:rsidRPr="00D5415A">
              <w:rPr>
                <w:rFonts w:ascii="Arial" w:hAnsi="Arial" w:cs="Arial"/>
                <w:noProof w:val="0"/>
                <w:sz w:val="18"/>
                <w:szCs w:val="18"/>
                <w:lang w:val="cs-CZ"/>
              </w:rPr>
              <w:t>kteréhokoliv regulatorního orgánu jakékoliv žádosti o kontrolu nebo přístup k dokumentům týkajícím se Studie, a (ii) poskytnout společnosti AbbVie kopii všech dokumentů, které od takových regulatorních orgánů obdrží nebo které jim poskytne.  Zdravotnické zařízení v případě vydání regulatorního vyjádření nebo oznámení týkajícího se Studie souhlasí s tím, že v rozsahu povoleném platnými Zákony poskytne společnosti AbbVie do patnácti (15) dnů od obdržení daného regulatorního vyjádření nebo oznámení: (A) sdělení daného vyjádření nebo oznámení, (B) souhrn daného vyjádření nebo oznámení, a (C) odpověď Zdravotnického zařízení na dané vyjádření nebo oznámení.</w:t>
            </w:r>
          </w:p>
        </w:tc>
      </w:tr>
      <w:tr w:rsidR="00CF4215" w:rsidRPr="00276DDD" w:rsidTr="007E1CAE">
        <w:tc>
          <w:tcPr>
            <w:tcW w:w="4932" w:type="dxa"/>
            <w:gridSpan w:val="2"/>
          </w:tcPr>
          <w:p w:rsidR="00CF4215" w:rsidRPr="00276DDD" w:rsidRDefault="00CF4215" w:rsidP="00120EF4">
            <w:pPr>
              <w:numPr>
                <w:ilvl w:val="1"/>
                <w:numId w:val="10"/>
              </w:numPr>
              <w:autoSpaceDE w:val="0"/>
              <w:autoSpaceDN w:val="0"/>
              <w:ind w:left="360"/>
              <w:jc w:val="both"/>
              <w:rPr>
                <w:rFonts w:ascii="Arial" w:hAnsi="Arial" w:cs="Arial"/>
                <w:noProof w:val="0"/>
                <w:sz w:val="18"/>
                <w:szCs w:val="18"/>
              </w:rPr>
            </w:pPr>
            <w:r w:rsidRPr="00276DDD">
              <w:rPr>
                <w:rFonts w:ascii="Arial" w:hAnsi="Arial" w:cs="Arial"/>
                <w:noProof w:val="0"/>
                <w:sz w:val="18"/>
                <w:szCs w:val="18"/>
              </w:rPr>
              <w:t>Institution shall retain the Study Documents in accordance with applicable Laws (the “</w:t>
            </w:r>
            <w:r w:rsidRPr="00276DDD">
              <w:rPr>
                <w:rFonts w:ascii="Arial" w:hAnsi="Arial" w:cs="Arial"/>
                <w:b/>
                <w:noProof w:val="0"/>
                <w:sz w:val="18"/>
                <w:szCs w:val="18"/>
                <w:u w:val="single"/>
              </w:rPr>
              <w:t>Retention Period</w:t>
            </w:r>
            <w:r w:rsidRPr="00276DDD">
              <w:rPr>
                <w:rFonts w:ascii="Arial" w:hAnsi="Arial" w:cs="Arial"/>
                <w:noProof w:val="0"/>
                <w:sz w:val="18"/>
                <w:szCs w:val="18"/>
              </w:rPr>
              <w:t>”).  If AbbVie requests that Institution retain the Study Documents beyond the Retention Period, the parties shall cooperate in good faith in an effort to mutually agree upon the costs and the duration for such extended retention period.</w:t>
            </w:r>
          </w:p>
        </w:tc>
        <w:tc>
          <w:tcPr>
            <w:tcW w:w="4932" w:type="dxa"/>
            <w:gridSpan w:val="2"/>
          </w:tcPr>
          <w:p w:rsidR="00CF4215" w:rsidRPr="00D5415A" w:rsidRDefault="00CF4215" w:rsidP="00754E5A">
            <w:pPr>
              <w:numPr>
                <w:ilvl w:val="1"/>
                <w:numId w:val="1"/>
              </w:numPr>
              <w:autoSpaceDE w:val="0"/>
              <w:autoSpaceDN w:val="0"/>
              <w:ind w:left="360" w:hanging="360"/>
              <w:jc w:val="both"/>
              <w:rPr>
                <w:rFonts w:ascii="Arial" w:hAnsi="Arial" w:cs="Arial"/>
                <w:noProof w:val="0"/>
                <w:sz w:val="18"/>
                <w:szCs w:val="18"/>
                <w:lang w:val="cs-CZ"/>
              </w:rPr>
            </w:pPr>
            <w:r w:rsidRPr="00D5415A">
              <w:rPr>
                <w:rFonts w:ascii="Arial" w:hAnsi="Arial" w:cs="Arial"/>
                <w:noProof w:val="0"/>
                <w:sz w:val="18"/>
                <w:szCs w:val="18"/>
                <w:lang w:val="cs-CZ"/>
              </w:rPr>
              <w:t>Zdravotnické zařízení bude Dokumenty studie archivovat v souladu s platnými Zákony („</w:t>
            </w:r>
            <w:r w:rsidRPr="00D5415A">
              <w:rPr>
                <w:rFonts w:ascii="Arial" w:hAnsi="Arial" w:cs="Arial"/>
                <w:b/>
                <w:noProof w:val="0"/>
                <w:sz w:val="18"/>
                <w:szCs w:val="18"/>
                <w:u w:val="single"/>
                <w:lang w:val="cs-CZ"/>
              </w:rPr>
              <w:t>Doba uchovávání</w:t>
            </w:r>
            <w:r w:rsidRPr="00D5415A">
              <w:rPr>
                <w:rFonts w:ascii="Arial" w:hAnsi="Arial" w:cs="Arial"/>
                <w:noProof w:val="0"/>
                <w:sz w:val="18"/>
                <w:szCs w:val="18"/>
                <w:lang w:val="cs-CZ"/>
              </w:rPr>
              <w:t>“).  V případě, že AbbVie bude požadovat, aby Zdravotnické zařízení Dokumenty studie uchovávalo i po uplynutí Doby uchovávání, strany budou v dobré víře spolupracovat a dohodnou se na nákladech a trvání takové prodloužené doby uchovávání.</w:t>
            </w:r>
          </w:p>
        </w:tc>
      </w:tr>
      <w:tr w:rsidR="00CF4215" w:rsidRPr="00276DDD" w:rsidTr="007E1CAE">
        <w:tc>
          <w:tcPr>
            <w:tcW w:w="4932" w:type="dxa"/>
            <w:gridSpan w:val="2"/>
          </w:tcPr>
          <w:p w:rsidR="00CF4215" w:rsidRPr="00276DDD" w:rsidRDefault="00CF4215" w:rsidP="00120EF4">
            <w:pPr>
              <w:keepNext/>
              <w:numPr>
                <w:ilvl w:val="0"/>
                <w:numId w:val="10"/>
              </w:numPr>
              <w:autoSpaceDE w:val="0"/>
              <w:autoSpaceDN w:val="0"/>
              <w:jc w:val="both"/>
              <w:rPr>
                <w:rFonts w:ascii="Arial" w:hAnsi="Arial" w:cs="Arial"/>
                <w:noProof w:val="0"/>
                <w:sz w:val="18"/>
                <w:szCs w:val="18"/>
              </w:rPr>
            </w:pPr>
            <w:r w:rsidRPr="00276DDD">
              <w:rPr>
                <w:rFonts w:ascii="Arial" w:hAnsi="Arial" w:cs="Arial"/>
                <w:noProof w:val="0"/>
                <w:sz w:val="18"/>
                <w:szCs w:val="18"/>
                <w:u w:val="single"/>
              </w:rPr>
              <w:t>Compensation</w:t>
            </w:r>
            <w:r w:rsidRPr="00276DDD">
              <w:rPr>
                <w:rFonts w:ascii="Arial" w:hAnsi="Arial" w:cs="Arial"/>
                <w:noProof w:val="0"/>
                <w:color w:val="000000"/>
                <w:sz w:val="18"/>
                <w:szCs w:val="18"/>
              </w:rPr>
              <w:t>.</w:t>
            </w:r>
            <w:bookmarkStart w:id="2" w:name="Section8"/>
            <w:bookmarkEnd w:id="2"/>
          </w:p>
        </w:tc>
        <w:tc>
          <w:tcPr>
            <w:tcW w:w="4932" w:type="dxa"/>
            <w:gridSpan w:val="2"/>
          </w:tcPr>
          <w:p w:rsidR="00CF4215" w:rsidRPr="00D5415A" w:rsidRDefault="00CF4215" w:rsidP="00754E5A">
            <w:pPr>
              <w:keepNext/>
              <w:numPr>
                <w:ilvl w:val="0"/>
                <w:numId w:val="1"/>
              </w:numPr>
              <w:autoSpaceDE w:val="0"/>
              <w:autoSpaceDN w:val="0"/>
              <w:jc w:val="both"/>
              <w:rPr>
                <w:rFonts w:ascii="Arial" w:hAnsi="Arial" w:cs="Arial"/>
                <w:noProof w:val="0"/>
                <w:sz w:val="18"/>
                <w:szCs w:val="18"/>
                <w:lang w:val="cs-CZ"/>
              </w:rPr>
            </w:pPr>
            <w:r w:rsidRPr="00D5415A">
              <w:rPr>
                <w:rFonts w:ascii="Arial" w:hAnsi="Arial" w:cs="Arial"/>
                <w:noProof w:val="0"/>
                <w:sz w:val="18"/>
                <w:szCs w:val="18"/>
                <w:u w:val="single"/>
                <w:lang w:val="cs-CZ"/>
              </w:rPr>
              <w:t>Odměna.</w:t>
            </w:r>
          </w:p>
        </w:tc>
      </w:tr>
      <w:tr w:rsidR="00CF4215" w:rsidRPr="00276DDD" w:rsidTr="007E1CAE">
        <w:tc>
          <w:tcPr>
            <w:tcW w:w="4932" w:type="dxa"/>
            <w:gridSpan w:val="2"/>
          </w:tcPr>
          <w:p w:rsidR="00CF4215" w:rsidRPr="00276DDD" w:rsidRDefault="00CF4215" w:rsidP="00120EF4">
            <w:pPr>
              <w:numPr>
                <w:ilvl w:val="1"/>
                <w:numId w:val="10"/>
              </w:numPr>
              <w:autoSpaceDE w:val="0"/>
              <w:autoSpaceDN w:val="0"/>
              <w:ind w:left="360"/>
              <w:jc w:val="both"/>
              <w:rPr>
                <w:rFonts w:ascii="Arial" w:hAnsi="Arial" w:cs="Arial"/>
                <w:noProof w:val="0"/>
                <w:sz w:val="18"/>
                <w:szCs w:val="18"/>
              </w:rPr>
            </w:pPr>
            <w:r w:rsidRPr="00276DDD">
              <w:rPr>
                <w:rFonts w:ascii="Arial" w:hAnsi="Arial" w:cs="Arial"/>
                <w:noProof w:val="0"/>
                <w:sz w:val="18"/>
                <w:szCs w:val="18"/>
              </w:rPr>
              <w:t xml:space="preserve">AbbVie shall pay Institution in accordance with the </w:t>
            </w:r>
            <w:r w:rsidRPr="00276DDD">
              <w:rPr>
                <w:rFonts w:ascii="Arial" w:hAnsi="Arial" w:cs="Arial"/>
                <w:noProof w:val="0"/>
                <w:sz w:val="18"/>
                <w:szCs w:val="18"/>
              </w:rPr>
              <w:lastRenderedPageBreak/>
              <w:t xml:space="preserve">Study budget attached hereto and incorporated herein as </w:t>
            </w:r>
            <w:r w:rsidRPr="00276DDD">
              <w:rPr>
                <w:rFonts w:ascii="Arial" w:hAnsi="Arial" w:cs="Arial"/>
                <w:b/>
                <w:noProof w:val="0"/>
                <w:sz w:val="18"/>
                <w:szCs w:val="18"/>
              </w:rPr>
              <w:t>Exhibit A</w:t>
            </w:r>
            <w:r w:rsidRPr="00276DDD">
              <w:rPr>
                <w:rFonts w:ascii="Arial" w:hAnsi="Arial" w:cs="Arial"/>
                <w:noProof w:val="0"/>
                <w:sz w:val="18"/>
                <w:szCs w:val="18"/>
              </w:rPr>
              <w:t xml:space="preserve"> (</w:t>
            </w:r>
            <w:r>
              <w:rPr>
                <w:rFonts w:ascii="Arial" w:hAnsi="Arial" w:cs="Arial"/>
                <w:noProof w:val="0"/>
                <w:sz w:val="18"/>
                <w:szCs w:val="18"/>
              </w:rPr>
              <w:t>“</w:t>
            </w:r>
            <w:r w:rsidRPr="009C5B29">
              <w:rPr>
                <w:rFonts w:ascii="Arial" w:hAnsi="Arial" w:cs="Arial"/>
                <w:b/>
                <w:noProof w:val="0"/>
                <w:sz w:val="18"/>
                <w:szCs w:val="18"/>
                <w:u w:val="single"/>
              </w:rPr>
              <w:t>Budget Summary and Payment Schedule</w:t>
            </w:r>
            <w:r>
              <w:rPr>
                <w:rFonts w:ascii="Arial" w:hAnsi="Arial" w:cs="Arial"/>
                <w:noProof w:val="0"/>
                <w:sz w:val="18"/>
                <w:szCs w:val="18"/>
              </w:rPr>
              <w:t>”</w:t>
            </w:r>
            <w:r w:rsidRPr="00276DDD">
              <w:rPr>
                <w:rFonts w:ascii="Arial" w:hAnsi="Arial" w:cs="Arial"/>
                <w:noProof w:val="0"/>
                <w:sz w:val="18"/>
                <w:szCs w:val="18"/>
              </w:rPr>
              <w:t xml:space="preserve">).  The parties agree that the amount for payments set forth in </w:t>
            </w:r>
            <w:r w:rsidRPr="00276DDD">
              <w:rPr>
                <w:rFonts w:ascii="Arial" w:hAnsi="Arial" w:cs="Arial"/>
                <w:b/>
                <w:noProof w:val="0"/>
                <w:sz w:val="18"/>
                <w:szCs w:val="18"/>
              </w:rPr>
              <w:t>Exhibit A</w:t>
            </w:r>
            <w:r w:rsidRPr="00276DDD">
              <w:rPr>
                <w:rFonts w:ascii="Arial" w:hAnsi="Arial" w:cs="Arial"/>
                <w:noProof w:val="0"/>
                <w:sz w:val="18"/>
                <w:szCs w:val="18"/>
              </w:rPr>
              <w:t xml:space="preserve"> represents the fair market value for the services to be rendered and has not been determined in any manner that takes into account the volume or value of any referrals or business otherwise generated between Institution and any member of the AbbVie Group.</w:t>
            </w:r>
          </w:p>
        </w:tc>
        <w:tc>
          <w:tcPr>
            <w:tcW w:w="4932" w:type="dxa"/>
            <w:gridSpan w:val="2"/>
          </w:tcPr>
          <w:p w:rsidR="00CF4215" w:rsidRPr="00D5415A" w:rsidRDefault="00CF4215" w:rsidP="00754E5A">
            <w:pPr>
              <w:numPr>
                <w:ilvl w:val="1"/>
                <w:numId w:val="1"/>
              </w:numPr>
              <w:autoSpaceDE w:val="0"/>
              <w:autoSpaceDN w:val="0"/>
              <w:ind w:left="360" w:hanging="360"/>
              <w:jc w:val="both"/>
              <w:rPr>
                <w:rFonts w:ascii="Arial" w:hAnsi="Arial" w:cs="Arial"/>
                <w:noProof w:val="0"/>
                <w:sz w:val="18"/>
                <w:szCs w:val="18"/>
                <w:lang w:val="cs-CZ"/>
              </w:rPr>
            </w:pPr>
            <w:r w:rsidRPr="00D5415A">
              <w:rPr>
                <w:rFonts w:ascii="Arial" w:hAnsi="Arial" w:cs="Arial"/>
                <w:noProof w:val="0"/>
                <w:sz w:val="18"/>
                <w:szCs w:val="18"/>
                <w:lang w:val="cs-CZ"/>
              </w:rPr>
              <w:lastRenderedPageBreak/>
              <w:t xml:space="preserve">Společnost AbbVie uhradí Zdravotnickému zařízení </w:t>
            </w:r>
            <w:r w:rsidRPr="00D5415A">
              <w:rPr>
                <w:rFonts w:ascii="Arial" w:hAnsi="Arial" w:cs="Arial"/>
                <w:noProof w:val="0"/>
                <w:sz w:val="18"/>
                <w:szCs w:val="18"/>
                <w:lang w:val="cs-CZ"/>
              </w:rPr>
              <w:lastRenderedPageBreak/>
              <w:t xml:space="preserve">odměnu v souladu s Rozpočtem studie připojeným k této Smlouvě a začleněným do ní jako </w:t>
            </w:r>
            <w:r w:rsidRPr="00D5415A">
              <w:rPr>
                <w:rFonts w:ascii="Arial" w:hAnsi="Arial" w:cs="Arial"/>
                <w:b/>
                <w:noProof w:val="0"/>
                <w:sz w:val="18"/>
                <w:szCs w:val="18"/>
                <w:lang w:val="cs-CZ"/>
              </w:rPr>
              <w:t>Příloha A</w:t>
            </w:r>
            <w:r w:rsidRPr="00D5415A">
              <w:rPr>
                <w:rFonts w:ascii="Arial" w:hAnsi="Arial" w:cs="Arial"/>
                <w:noProof w:val="0"/>
                <w:sz w:val="18"/>
                <w:szCs w:val="18"/>
                <w:lang w:val="cs-CZ"/>
              </w:rPr>
              <w:t xml:space="preserve"> (“</w:t>
            </w:r>
            <w:r w:rsidRPr="00D5415A">
              <w:rPr>
                <w:rFonts w:ascii="Arial" w:hAnsi="Arial" w:cs="Arial"/>
                <w:b/>
                <w:noProof w:val="0"/>
                <w:sz w:val="18"/>
                <w:szCs w:val="18"/>
                <w:u w:val="single"/>
                <w:lang w:val="cs-CZ"/>
              </w:rPr>
              <w:t>Přehled rozpočtu a platební harmonogram</w:t>
            </w:r>
            <w:r w:rsidRPr="00D5415A">
              <w:rPr>
                <w:rFonts w:ascii="Arial" w:hAnsi="Arial" w:cs="Arial"/>
                <w:noProof w:val="0"/>
                <w:sz w:val="18"/>
                <w:szCs w:val="18"/>
                <w:lang w:val="cs-CZ"/>
              </w:rPr>
              <w:t>“).  Smluvní strany souhlasí s tím, že částka k výplatě uvedená v </w:t>
            </w:r>
            <w:r w:rsidRPr="00D5415A">
              <w:rPr>
                <w:rFonts w:ascii="Arial" w:hAnsi="Arial" w:cs="Arial"/>
                <w:b/>
                <w:noProof w:val="0"/>
                <w:sz w:val="18"/>
                <w:szCs w:val="18"/>
                <w:lang w:val="cs-CZ"/>
              </w:rPr>
              <w:t>Příloze A</w:t>
            </w:r>
            <w:r w:rsidRPr="00D5415A">
              <w:rPr>
                <w:rFonts w:ascii="Arial" w:hAnsi="Arial" w:cs="Arial"/>
                <w:noProof w:val="0"/>
                <w:sz w:val="18"/>
                <w:szCs w:val="18"/>
                <w:lang w:val="cs-CZ"/>
              </w:rPr>
              <w:t xml:space="preserve"> představuje objektivní tržní hodnotu poskytnutých služeb a nebyla stanovena žádným způsobem, který by bral v potaz objem nebo hodnotu jiných referencí nebo obchodování mezi Zdravotnickým zařízením a nějakým členem Skupiny AbbVie.</w:t>
            </w:r>
          </w:p>
        </w:tc>
      </w:tr>
      <w:tr w:rsidR="00CF4215" w:rsidRPr="00276DDD" w:rsidTr="007E1CAE">
        <w:tc>
          <w:tcPr>
            <w:tcW w:w="4932" w:type="dxa"/>
            <w:gridSpan w:val="2"/>
          </w:tcPr>
          <w:p w:rsidR="00CF4215" w:rsidRPr="009C5B29" w:rsidRDefault="00CF4215" w:rsidP="00191987">
            <w:pPr>
              <w:pStyle w:val="Odstavecseseznamem"/>
              <w:numPr>
                <w:ilvl w:val="0"/>
                <w:numId w:val="11"/>
              </w:numPr>
              <w:tabs>
                <w:tab w:val="clear" w:pos="792"/>
              </w:tabs>
              <w:autoSpaceDE w:val="0"/>
              <w:autoSpaceDN w:val="0"/>
              <w:ind w:left="426"/>
              <w:jc w:val="both"/>
              <w:rPr>
                <w:rFonts w:ascii="Arial" w:hAnsi="Arial" w:cs="Arial"/>
                <w:noProof w:val="0"/>
                <w:sz w:val="18"/>
                <w:szCs w:val="18"/>
              </w:rPr>
            </w:pPr>
            <w:r w:rsidRPr="009C5B29">
              <w:rPr>
                <w:rFonts w:ascii="Arial" w:hAnsi="Arial" w:cs="Arial"/>
                <w:noProof w:val="0"/>
                <w:sz w:val="18"/>
                <w:szCs w:val="18"/>
              </w:rPr>
              <w:lastRenderedPageBreak/>
              <w:t>Institution unde</w:t>
            </w:r>
            <w:r w:rsidRPr="008057DC">
              <w:rPr>
                <w:rFonts w:ascii="Arial" w:hAnsi="Arial" w:cs="Arial"/>
                <w:noProof w:val="0"/>
                <w:sz w:val="18"/>
                <w:szCs w:val="18"/>
              </w:rPr>
              <w:t xml:space="preserve">rstands and agrees that no </w:t>
            </w:r>
            <w:r>
              <w:rPr>
                <w:rFonts w:ascii="Arial" w:hAnsi="Arial" w:cs="Arial"/>
                <w:noProof w:val="0"/>
                <w:sz w:val="18"/>
                <w:szCs w:val="18"/>
              </w:rPr>
              <w:t>Institution</w:t>
            </w:r>
            <w:r w:rsidRPr="009C5B29">
              <w:rPr>
                <w:rFonts w:ascii="Arial" w:hAnsi="Arial" w:cs="Arial"/>
                <w:noProof w:val="0"/>
                <w:sz w:val="18"/>
                <w:szCs w:val="18"/>
              </w:rPr>
              <w:t xml:space="preserve"> Personnel other than Principal Investigator</w:t>
            </w:r>
            <w:r w:rsidR="00191987">
              <w:rPr>
                <w:rFonts w:ascii="Arial" w:hAnsi="Arial" w:cs="Arial"/>
                <w:noProof w:val="0"/>
                <w:sz w:val="18"/>
                <w:szCs w:val="18"/>
              </w:rPr>
              <w:t>,</w:t>
            </w:r>
            <w:r w:rsidRPr="009C5B29">
              <w:rPr>
                <w:rFonts w:ascii="Arial" w:hAnsi="Arial" w:cs="Arial"/>
                <w:noProof w:val="0"/>
                <w:sz w:val="18"/>
                <w:szCs w:val="18"/>
              </w:rPr>
              <w:t xml:space="preserve"> </w:t>
            </w:r>
            <w:proofErr w:type="spellStart"/>
            <w:r w:rsidRPr="009C5B29">
              <w:rPr>
                <w:rFonts w:ascii="Arial" w:hAnsi="Arial" w:cs="Arial"/>
                <w:noProof w:val="0"/>
                <w:sz w:val="18"/>
                <w:szCs w:val="18"/>
              </w:rPr>
              <w:t>subinvestigator</w:t>
            </w:r>
            <w:proofErr w:type="spellEnd"/>
            <w:r w:rsidRPr="009C5B29">
              <w:rPr>
                <w:rFonts w:ascii="Arial" w:hAnsi="Arial" w:cs="Arial"/>
                <w:noProof w:val="0"/>
                <w:sz w:val="18"/>
                <w:szCs w:val="18"/>
              </w:rPr>
              <w:t>(s)</w:t>
            </w:r>
            <w:r w:rsidR="00191987">
              <w:rPr>
                <w:rFonts w:ascii="Arial" w:hAnsi="Arial" w:cs="Arial"/>
                <w:noProof w:val="0"/>
                <w:sz w:val="18"/>
                <w:szCs w:val="18"/>
              </w:rPr>
              <w:t xml:space="preserve">, study nurses and study </w:t>
            </w:r>
            <w:proofErr w:type="spellStart"/>
            <w:r w:rsidR="00191987">
              <w:rPr>
                <w:rFonts w:ascii="Arial" w:hAnsi="Arial" w:cs="Arial"/>
                <w:noProof w:val="0"/>
                <w:sz w:val="18"/>
                <w:szCs w:val="18"/>
              </w:rPr>
              <w:t>co-ordinator</w:t>
            </w:r>
            <w:proofErr w:type="spellEnd"/>
            <w:r w:rsidRPr="009C5B29">
              <w:rPr>
                <w:rFonts w:ascii="Arial" w:hAnsi="Arial" w:cs="Arial"/>
                <w:noProof w:val="0"/>
                <w:sz w:val="18"/>
                <w:szCs w:val="18"/>
              </w:rPr>
              <w:t xml:space="preserve"> will receive any funds directly from AbbVie in connection with the performance of the Study.</w:t>
            </w:r>
          </w:p>
        </w:tc>
        <w:tc>
          <w:tcPr>
            <w:tcW w:w="4932" w:type="dxa"/>
            <w:gridSpan w:val="2"/>
          </w:tcPr>
          <w:p w:rsidR="00CF4215" w:rsidRPr="00D5415A" w:rsidRDefault="00191987" w:rsidP="00191987">
            <w:pPr>
              <w:pStyle w:val="Odstavecseseznamem"/>
              <w:autoSpaceDE w:val="0"/>
              <w:autoSpaceDN w:val="0"/>
              <w:ind w:left="313" w:hanging="283"/>
              <w:jc w:val="both"/>
              <w:rPr>
                <w:rFonts w:ascii="Arial" w:hAnsi="Arial" w:cs="Arial"/>
                <w:noProof w:val="0"/>
                <w:sz w:val="18"/>
                <w:szCs w:val="18"/>
                <w:lang w:val="cs-CZ"/>
              </w:rPr>
            </w:pPr>
            <w:proofErr w:type="gramStart"/>
            <w:r>
              <w:rPr>
                <w:rFonts w:ascii="Arial" w:hAnsi="Arial" w:cs="Arial"/>
                <w:noProof w:val="0"/>
                <w:sz w:val="18"/>
                <w:szCs w:val="18"/>
                <w:lang w:val="cs-CZ"/>
              </w:rPr>
              <w:t xml:space="preserve">b    </w:t>
            </w:r>
            <w:r w:rsidR="00CF4215" w:rsidRPr="00D5415A">
              <w:rPr>
                <w:rFonts w:ascii="Arial" w:hAnsi="Arial" w:cs="Arial"/>
                <w:noProof w:val="0"/>
                <w:sz w:val="18"/>
                <w:szCs w:val="18"/>
                <w:lang w:val="cs-CZ"/>
              </w:rPr>
              <w:t>Zdravotnické</w:t>
            </w:r>
            <w:proofErr w:type="gramEnd"/>
            <w:r w:rsidR="00CF4215" w:rsidRPr="00D5415A">
              <w:rPr>
                <w:rFonts w:ascii="Arial" w:hAnsi="Arial" w:cs="Arial"/>
                <w:noProof w:val="0"/>
                <w:sz w:val="18"/>
                <w:szCs w:val="18"/>
                <w:lang w:val="cs-CZ"/>
              </w:rPr>
              <w:t xml:space="preserve"> zařízení bere na vědomí a souhlasí s tím, že kromě</w:t>
            </w:r>
            <w:r>
              <w:rPr>
                <w:rFonts w:ascii="Arial" w:hAnsi="Arial" w:cs="Arial"/>
                <w:noProof w:val="0"/>
                <w:sz w:val="18"/>
                <w:szCs w:val="18"/>
                <w:lang w:val="cs-CZ"/>
              </w:rPr>
              <w:t xml:space="preserve"> Hlavního zkoušejícího, spolu</w:t>
            </w:r>
            <w:r w:rsidR="00CF4215" w:rsidRPr="00D5415A">
              <w:rPr>
                <w:rFonts w:ascii="Arial" w:hAnsi="Arial" w:cs="Arial"/>
                <w:noProof w:val="0"/>
                <w:sz w:val="18"/>
                <w:szCs w:val="18"/>
                <w:lang w:val="cs-CZ"/>
              </w:rPr>
              <w:t>zkoušejících</w:t>
            </w:r>
            <w:r>
              <w:rPr>
                <w:rFonts w:ascii="Arial" w:hAnsi="Arial" w:cs="Arial"/>
                <w:noProof w:val="0"/>
                <w:sz w:val="18"/>
                <w:szCs w:val="18"/>
                <w:lang w:val="cs-CZ"/>
              </w:rPr>
              <w:t xml:space="preserve">, studijních sester a studijní koordinátorky, </w:t>
            </w:r>
            <w:r w:rsidR="00CF4215" w:rsidRPr="00D5415A">
              <w:rPr>
                <w:rFonts w:ascii="Arial" w:hAnsi="Arial" w:cs="Arial"/>
                <w:noProof w:val="0"/>
                <w:sz w:val="18"/>
                <w:szCs w:val="18"/>
                <w:lang w:val="cs-CZ"/>
              </w:rPr>
              <w:t>nikdo z </w:t>
            </w:r>
            <w:r w:rsidR="00300219" w:rsidRPr="00D5415A">
              <w:rPr>
                <w:rFonts w:ascii="Arial" w:hAnsi="Arial" w:cs="Arial"/>
                <w:noProof w:val="0"/>
                <w:sz w:val="18"/>
                <w:szCs w:val="18"/>
                <w:lang w:val="cs-CZ"/>
              </w:rPr>
              <w:t>Personálu zdravotnického zařízení</w:t>
            </w:r>
            <w:r w:rsidR="00CF4215" w:rsidRPr="00D5415A">
              <w:rPr>
                <w:rFonts w:ascii="Arial" w:hAnsi="Arial" w:cs="Arial"/>
                <w:noProof w:val="0"/>
                <w:sz w:val="18"/>
                <w:szCs w:val="18"/>
                <w:lang w:val="cs-CZ"/>
              </w:rPr>
              <w:t xml:space="preserve"> nedostane od společnosti AbbVie v souvislosti s prováděním Studie vyplaceny přímo žádné prostředky.</w:t>
            </w:r>
          </w:p>
        </w:tc>
      </w:tr>
      <w:tr w:rsidR="000408AF" w:rsidRPr="00276DDD" w:rsidTr="007E1CAE">
        <w:tc>
          <w:tcPr>
            <w:tcW w:w="4932" w:type="dxa"/>
            <w:gridSpan w:val="2"/>
          </w:tcPr>
          <w:p w:rsidR="000408AF" w:rsidRPr="00276DDD" w:rsidRDefault="00191987" w:rsidP="00F35AD6">
            <w:pPr>
              <w:autoSpaceDE w:val="0"/>
              <w:autoSpaceDN w:val="0"/>
              <w:ind w:left="426" w:hanging="426"/>
              <w:jc w:val="both"/>
              <w:rPr>
                <w:rFonts w:ascii="Arial" w:hAnsi="Arial" w:cs="Arial"/>
                <w:noProof w:val="0"/>
                <w:sz w:val="18"/>
                <w:szCs w:val="18"/>
              </w:rPr>
            </w:pPr>
            <w:r>
              <w:rPr>
                <w:rFonts w:ascii="Arial" w:hAnsi="Arial" w:cs="Arial"/>
                <w:noProof w:val="0"/>
                <w:sz w:val="18"/>
                <w:szCs w:val="18"/>
              </w:rPr>
              <w:t xml:space="preserve">c    </w:t>
            </w:r>
            <w:r w:rsidR="000408AF" w:rsidRPr="00276DDD">
              <w:rPr>
                <w:rFonts w:ascii="Arial" w:hAnsi="Arial" w:cs="Arial"/>
                <w:noProof w:val="0"/>
                <w:sz w:val="18"/>
                <w:szCs w:val="18"/>
              </w:rPr>
              <w:t>Institution represents and warrants that it is now in compliance with, and undertakes that in performance of its obligations under this Agreement, it shall continue to comply with, all applicable Laws, regulations and industry codes of practice, including those related to anti-bribery and anti-corruption.  Institution further represents and warrants that it will not offer, promise or authorize the giving of anything of value to a government official or other person to obtain or retain business or gain a business advantage.</w:t>
            </w:r>
            <w:r w:rsidR="006D2B3E">
              <w:rPr>
                <w:rFonts w:ascii="Arial" w:hAnsi="Arial" w:cs="Arial"/>
                <w:noProof w:val="0"/>
                <w:sz w:val="18"/>
                <w:szCs w:val="18"/>
              </w:rPr>
              <w:t xml:space="preserve"> </w:t>
            </w:r>
          </w:p>
        </w:tc>
        <w:tc>
          <w:tcPr>
            <w:tcW w:w="4932" w:type="dxa"/>
            <w:gridSpan w:val="2"/>
          </w:tcPr>
          <w:p w:rsidR="000408AF" w:rsidRPr="00D5415A" w:rsidRDefault="000408AF" w:rsidP="006067DC">
            <w:pPr>
              <w:numPr>
                <w:ilvl w:val="0"/>
                <w:numId w:val="13"/>
              </w:numPr>
              <w:tabs>
                <w:tab w:val="clear" w:pos="792"/>
              </w:tabs>
              <w:autoSpaceDE w:val="0"/>
              <w:autoSpaceDN w:val="0"/>
              <w:ind w:left="313" w:hanging="313"/>
              <w:jc w:val="both"/>
              <w:rPr>
                <w:rFonts w:ascii="Arial" w:hAnsi="Arial" w:cs="Arial"/>
                <w:noProof w:val="0"/>
                <w:sz w:val="18"/>
                <w:szCs w:val="18"/>
                <w:lang w:val="cs-CZ"/>
              </w:rPr>
            </w:pPr>
            <w:r w:rsidRPr="00D5415A">
              <w:rPr>
                <w:rFonts w:ascii="Arial" w:hAnsi="Arial" w:cs="Arial"/>
                <w:noProof w:val="0"/>
                <w:sz w:val="18"/>
                <w:szCs w:val="18"/>
                <w:lang w:val="cs-CZ"/>
              </w:rPr>
              <w:t>Zdravotnické zařízení prohlašuje a zaručuje, že aktuálně dodržuje a zavazuje se, že při plnění svých povinností podle této Smlouvy bude dodržovat všechny platné Zákony, předpisy a doporučené postupy, mj. i ty, které souvisí s bojem proti úplatkům a korupci.  Zdravotnické zařízení dále prohlašuje a zaručuje, že nebude nabízet, slibovat ani povolovat poskytnutí čehokoliv hodnotného státním zaměstnancům ani nikomu jinému za účelem získání nebo udržení obchodu nebo získání obchodní výhody.</w:t>
            </w:r>
            <w:r w:rsidR="00524023">
              <w:rPr>
                <w:rFonts w:ascii="Arial" w:hAnsi="Arial" w:cs="Arial"/>
                <w:noProof w:val="0"/>
                <w:sz w:val="18"/>
                <w:szCs w:val="18"/>
                <w:lang w:val="cs-CZ"/>
              </w:rPr>
              <w:t xml:space="preserve"> </w:t>
            </w:r>
          </w:p>
        </w:tc>
      </w:tr>
      <w:tr w:rsidR="000408AF" w:rsidRPr="00276DDD" w:rsidTr="007E1CAE">
        <w:tc>
          <w:tcPr>
            <w:tcW w:w="4932" w:type="dxa"/>
            <w:gridSpan w:val="2"/>
          </w:tcPr>
          <w:p w:rsidR="000408AF" w:rsidRPr="00276DDD" w:rsidRDefault="00191987" w:rsidP="00191987">
            <w:pPr>
              <w:autoSpaceDE w:val="0"/>
              <w:autoSpaceDN w:val="0"/>
              <w:ind w:left="360" w:hanging="360"/>
              <w:jc w:val="both"/>
              <w:rPr>
                <w:rFonts w:ascii="Arial" w:hAnsi="Arial" w:cs="Arial"/>
                <w:noProof w:val="0"/>
                <w:sz w:val="18"/>
                <w:szCs w:val="18"/>
              </w:rPr>
            </w:pPr>
            <w:r>
              <w:rPr>
                <w:rFonts w:ascii="Arial" w:hAnsi="Arial" w:cs="Arial"/>
                <w:noProof w:val="0"/>
                <w:sz w:val="18"/>
                <w:szCs w:val="18"/>
              </w:rPr>
              <w:t xml:space="preserve">d   </w:t>
            </w:r>
            <w:r w:rsidR="000408AF">
              <w:rPr>
                <w:rFonts w:ascii="Arial" w:hAnsi="Arial" w:cs="Arial"/>
                <w:noProof w:val="0"/>
                <w:sz w:val="18"/>
                <w:szCs w:val="18"/>
              </w:rPr>
              <w:t xml:space="preserve">Principal </w:t>
            </w:r>
            <w:r w:rsidR="000408AF" w:rsidRPr="009B184E">
              <w:rPr>
                <w:rFonts w:ascii="Arial" w:hAnsi="Arial" w:cs="Arial"/>
                <w:noProof w:val="0"/>
                <w:sz w:val="18"/>
                <w:szCs w:val="18"/>
              </w:rPr>
              <w:t xml:space="preserve">Investigator shall provide to AbbVie the detailed services performed by </w:t>
            </w:r>
            <w:r w:rsidR="000408AF">
              <w:rPr>
                <w:rFonts w:ascii="Arial" w:hAnsi="Arial" w:cs="Arial"/>
                <w:noProof w:val="0"/>
                <w:sz w:val="18"/>
                <w:szCs w:val="18"/>
              </w:rPr>
              <w:t xml:space="preserve">Principal </w:t>
            </w:r>
            <w:r w:rsidR="000408AF" w:rsidRPr="009B184E">
              <w:rPr>
                <w:rFonts w:ascii="Arial" w:hAnsi="Arial" w:cs="Arial"/>
                <w:noProof w:val="0"/>
                <w:sz w:val="18"/>
                <w:szCs w:val="18"/>
              </w:rPr>
              <w:t>Investigator</w:t>
            </w:r>
            <w:r w:rsidR="000408AF">
              <w:rPr>
                <w:rFonts w:ascii="Arial" w:hAnsi="Arial" w:cs="Arial"/>
                <w:noProof w:val="0"/>
                <w:sz w:val="18"/>
                <w:szCs w:val="18"/>
              </w:rPr>
              <w:t xml:space="preserve"> and other Institution Personnel</w:t>
            </w:r>
            <w:r w:rsidR="000408AF" w:rsidRPr="009B184E">
              <w:rPr>
                <w:rFonts w:ascii="Arial" w:hAnsi="Arial" w:cs="Arial"/>
                <w:noProof w:val="0"/>
                <w:sz w:val="18"/>
                <w:szCs w:val="18"/>
              </w:rPr>
              <w:t xml:space="preserve"> based on visits completed by Study subjects.  AbbVie will provide supporting documents to Institution summarizing the CRFs received for the Study based on the information from the </w:t>
            </w:r>
            <w:r w:rsidR="000408AF">
              <w:rPr>
                <w:rFonts w:ascii="Arial" w:hAnsi="Arial" w:cs="Arial"/>
                <w:noProof w:val="0"/>
                <w:sz w:val="18"/>
                <w:szCs w:val="18"/>
              </w:rPr>
              <w:t xml:space="preserve">Principal </w:t>
            </w:r>
            <w:r w:rsidR="000408AF" w:rsidRPr="009B184E">
              <w:rPr>
                <w:rFonts w:ascii="Arial" w:hAnsi="Arial" w:cs="Arial"/>
                <w:noProof w:val="0"/>
                <w:sz w:val="18"/>
                <w:szCs w:val="18"/>
              </w:rPr>
              <w:t xml:space="preserve">Investigator. This summary will serve as the basis for the Institution to issue the invoice and will be attached to the invoice. </w:t>
            </w:r>
            <w:r w:rsidR="000408AF" w:rsidRPr="009B184E">
              <w:rPr>
                <w:rFonts w:ascii="Arial" w:hAnsi="Arial" w:cs="Arial"/>
                <w:noProof w:val="0"/>
                <w:sz w:val="18"/>
                <w:szCs w:val="18"/>
                <w:lang w:val="en-GB"/>
              </w:rPr>
              <w:t>The payment will be made by bank transfer to the account number of the Ins</w:t>
            </w:r>
            <w:r w:rsidR="000408AF">
              <w:rPr>
                <w:rFonts w:ascii="Arial" w:hAnsi="Arial" w:cs="Arial"/>
                <w:noProof w:val="0"/>
                <w:sz w:val="18"/>
                <w:szCs w:val="18"/>
                <w:lang w:val="en-GB"/>
              </w:rPr>
              <w:t xml:space="preserve">titution set forth in </w:t>
            </w:r>
            <w:r w:rsidR="000408AF" w:rsidRPr="009C5B29">
              <w:rPr>
                <w:rFonts w:ascii="Arial" w:hAnsi="Arial" w:cs="Arial"/>
                <w:b/>
                <w:noProof w:val="0"/>
                <w:sz w:val="18"/>
                <w:szCs w:val="18"/>
                <w:lang w:val="en-GB"/>
              </w:rPr>
              <w:t>Exhibit A</w:t>
            </w:r>
            <w:r w:rsidR="000408AF" w:rsidRPr="009B184E">
              <w:rPr>
                <w:rFonts w:ascii="Arial" w:hAnsi="Arial" w:cs="Arial"/>
                <w:noProof w:val="0"/>
                <w:sz w:val="18"/>
                <w:szCs w:val="18"/>
                <w:lang w:val="en-GB"/>
              </w:rPr>
              <w:t xml:space="preserve">. </w:t>
            </w:r>
            <w:r w:rsidR="000408AF" w:rsidRPr="009B184E" w:rsidDel="009B5D20">
              <w:rPr>
                <w:rFonts w:ascii="Arial" w:hAnsi="Arial" w:cs="Arial"/>
                <w:noProof w:val="0"/>
                <w:sz w:val="18"/>
                <w:szCs w:val="18"/>
              </w:rPr>
              <w:t xml:space="preserve"> </w:t>
            </w:r>
          </w:p>
        </w:tc>
        <w:tc>
          <w:tcPr>
            <w:tcW w:w="4932" w:type="dxa"/>
            <w:gridSpan w:val="2"/>
          </w:tcPr>
          <w:p w:rsidR="000408AF" w:rsidRPr="00D5415A" w:rsidRDefault="000408AF" w:rsidP="000408AF">
            <w:pPr>
              <w:numPr>
                <w:ilvl w:val="0"/>
                <w:numId w:val="13"/>
              </w:numPr>
              <w:tabs>
                <w:tab w:val="clear" w:pos="792"/>
              </w:tabs>
              <w:autoSpaceDE w:val="0"/>
              <w:autoSpaceDN w:val="0"/>
              <w:ind w:left="313" w:hanging="313"/>
              <w:jc w:val="both"/>
              <w:rPr>
                <w:rFonts w:ascii="Arial" w:hAnsi="Arial" w:cs="Arial"/>
                <w:noProof w:val="0"/>
                <w:sz w:val="18"/>
                <w:szCs w:val="18"/>
                <w:lang w:val="cs-CZ"/>
              </w:rPr>
            </w:pPr>
            <w:r w:rsidRPr="00D5415A">
              <w:rPr>
                <w:rFonts w:ascii="Arial" w:hAnsi="Arial" w:cs="Arial"/>
                <w:noProof w:val="0"/>
                <w:sz w:val="18"/>
                <w:szCs w:val="18"/>
                <w:lang w:val="cs-CZ"/>
              </w:rPr>
              <w:t xml:space="preserve">Hlavní zkoušející dodá společnosti AbbVie podrobný přehled služeb, které on a ostatní </w:t>
            </w:r>
            <w:r w:rsidR="00300219" w:rsidRPr="00D5415A">
              <w:rPr>
                <w:rFonts w:ascii="Arial" w:hAnsi="Arial" w:cs="Arial"/>
                <w:noProof w:val="0"/>
                <w:sz w:val="18"/>
                <w:szCs w:val="18"/>
                <w:lang w:val="cs-CZ"/>
              </w:rPr>
              <w:t>Personál zdravotnického zařízení</w:t>
            </w:r>
            <w:r w:rsidRPr="00D5415A">
              <w:rPr>
                <w:rFonts w:ascii="Arial" w:hAnsi="Arial" w:cs="Arial"/>
                <w:noProof w:val="0"/>
                <w:sz w:val="18"/>
                <w:szCs w:val="18"/>
                <w:lang w:val="cs-CZ"/>
              </w:rPr>
              <w:t xml:space="preserve"> poskytli, a to na základě kontrol, na které se subjekty Studie dostavily.  AbbVie poskytne Zdravotnickému zařízení podklady se souhrnem CRF obdržených v rámci Studie na základě informací od Hlavního zkoušejícího. Tento souhrn bude sloužit Zdravotnickému zařízení jako podklad pro fakturaci a bude přiložen k faktuře. Platba bude provedena bankovním převodem na číslo účtu Zdravotnického zařízení uvedené v </w:t>
            </w:r>
            <w:r w:rsidRPr="00D5415A">
              <w:rPr>
                <w:rFonts w:ascii="Arial" w:hAnsi="Arial" w:cs="Arial"/>
                <w:b/>
                <w:noProof w:val="0"/>
                <w:sz w:val="18"/>
                <w:szCs w:val="18"/>
                <w:lang w:val="cs-CZ"/>
              </w:rPr>
              <w:t>Příloze A</w:t>
            </w:r>
            <w:r w:rsidRPr="00D5415A">
              <w:rPr>
                <w:rFonts w:ascii="Arial" w:hAnsi="Arial" w:cs="Arial"/>
                <w:noProof w:val="0"/>
                <w:sz w:val="18"/>
                <w:szCs w:val="18"/>
                <w:lang w:val="cs-CZ"/>
              </w:rPr>
              <w:t xml:space="preserve">. </w:t>
            </w:r>
            <w:r w:rsidRPr="00D5415A" w:rsidDel="009B5D20">
              <w:rPr>
                <w:rFonts w:ascii="Arial" w:hAnsi="Arial" w:cs="Arial"/>
                <w:noProof w:val="0"/>
                <w:sz w:val="18"/>
                <w:szCs w:val="18"/>
                <w:lang w:val="cs-CZ"/>
              </w:rPr>
              <w:t xml:space="preserve"> </w:t>
            </w:r>
          </w:p>
        </w:tc>
      </w:tr>
      <w:tr w:rsidR="000408AF" w:rsidRPr="00276DDD" w:rsidTr="007E1CAE">
        <w:tc>
          <w:tcPr>
            <w:tcW w:w="4932" w:type="dxa"/>
            <w:gridSpan w:val="2"/>
          </w:tcPr>
          <w:p w:rsidR="000408AF" w:rsidRPr="00276DDD" w:rsidRDefault="00191987" w:rsidP="00191987">
            <w:pPr>
              <w:autoSpaceDE w:val="0"/>
              <w:autoSpaceDN w:val="0"/>
              <w:ind w:left="360" w:hanging="360"/>
              <w:jc w:val="both"/>
              <w:rPr>
                <w:rFonts w:ascii="Arial" w:hAnsi="Arial" w:cs="Arial"/>
                <w:noProof w:val="0"/>
                <w:sz w:val="18"/>
                <w:szCs w:val="18"/>
              </w:rPr>
            </w:pPr>
            <w:proofErr w:type="gramStart"/>
            <w:r>
              <w:rPr>
                <w:rFonts w:ascii="Arial" w:hAnsi="Arial" w:cs="Arial"/>
                <w:noProof w:val="0"/>
                <w:color w:val="000000"/>
                <w:sz w:val="18"/>
                <w:szCs w:val="18"/>
              </w:rPr>
              <w:t>e</w:t>
            </w:r>
            <w:proofErr w:type="gramEnd"/>
            <w:r>
              <w:rPr>
                <w:rFonts w:ascii="Arial" w:hAnsi="Arial" w:cs="Arial"/>
                <w:noProof w:val="0"/>
                <w:color w:val="000000"/>
                <w:sz w:val="18"/>
                <w:szCs w:val="18"/>
              </w:rPr>
              <w:t xml:space="preserve">     </w:t>
            </w:r>
            <w:r w:rsidR="000408AF" w:rsidRPr="00276DDD">
              <w:rPr>
                <w:rFonts w:ascii="Arial" w:hAnsi="Arial" w:cs="Arial"/>
                <w:noProof w:val="0"/>
                <w:color w:val="000000"/>
                <w:sz w:val="18"/>
                <w:szCs w:val="18"/>
              </w:rPr>
              <w:t xml:space="preserve">In the event that the Agreement is terminated, AbbVie shall pay Institution for services performed and non-cancelable expenses incurred up to the effective date of termination.  AbbVie shall not be obligated to reimburse Institution for expenses that are invoiced to </w:t>
            </w:r>
            <w:r w:rsidR="000408AF" w:rsidRPr="00276DDD">
              <w:rPr>
                <w:rFonts w:ascii="Arial" w:hAnsi="Arial" w:cs="Arial"/>
                <w:noProof w:val="0"/>
                <w:sz w:val="18"/>
                <w:szCs w:val="18"/>
              </w:rPr>
              <w:t>AbbVie</w:t>
            </w:r>
            <w:r w:rsidR="000408AF" w:rsidRPr="00276DDD">
              <w:rPr>
                <w:rFonts w:ascii="Arial" w:hAnsi="Arial" w:cs="Arial"/>
                <w:noProof w:val="0"/>
                <w:color w:val="000000"/>
                <w:sz w:val="18"/>
                <w:szCs w:val="18"/>
              </w:rPr>
              <w:t xml:space="preserve"> more than one hundred eighty (180) days after the termination date of this Agreement.</w:t>
            </w:r>
          </w:p>
        </w:tc>
        <w:tc>
          <w:tcPr>
            <w:tcW w:w="4932" w:type="dxa"/>
            <w:gridSpan w:val="2"/>
          </w:tcPr>
          <w:p w:rsidR="000408AF" w:rsidRPr="00D5415A" w:rsidRDefault="000408AF" w:rsidP="000408AF">
            <w:pPr>
              <w:numPr>
                <w:ilvl w:val="0"/>
                <w:numId w:val="13"/>
              </w:numPr>
              <w:tabs>
                <w:tab w:val="clear" w:pos="792"/>
              </w:tabs>
              <w:autoSpaceDE w:val="0"/>
              <w:autoSpaceDN w:val="0"/>
              <w:ind w:left="313" w:hanging="313"/>
              <w:jc w:val="both"/>
              <w:rPr>
                <w:rFonts w:ascii="Arial" w:hAnsi="Arial" w:cs="Arial"/>
                <w:noProof w:val="0"/>
                <w:sz w:val="18"/>
                <w:szCs w:val="18"/>
                <w:lang w:val="cs-CZ"/>
              </w:rPr>
            </w:pPr>
            <w:r w:rsidRPr="00D5415A">
              <w:rPr>
                <w:rFonts w:ascii="Arial" w:hAnsi="Arial" w:cs="Arial"/>
                <w:noProof w:val="0"/>
                <w:color w:val="000000"/>
                <w:sz w:val="18"/>
                <w:szCs w:val="18"/>
                <w:lang w:val="cs-CZ"/>
              </w:rPr>
              <w:t>V případě ukončení této Smlouvy společnost AbbVie zaplatí Zdravotnickému zařízení za poskytnuté služby a nezrušitelné výdaje vynaložené do data účinnosti ukončení.  AbbVie nebude povinna Zdravotnickému zařízení nahradit výdaje fakturované společnosti AbbVie déle než sto osmdesát (180) dnů po datu ukončení této Smlouvy.</w:t>
            </w:r>
          </w:p>
        </w:tc>
      </w:tr>
      <w:tr w:rsidR="000408AF" w:rsidRPr="00276DDD" w:rsidTr="007E1CAE">
        <w:tc>
          <w:tcPr>
            <w:tcW w:w="4932" w:type="dxa"/>
            <w:gridSpan w:val="2"/>
          </w:tcPr>
          <w:p w:rsidR="000408AF" w:rsidRPr="00276DDD" w:rsidRDefault="00191987" w:rsidP="00191987">
            <w:pPr>
              <w:autoSpaceDE w:val="0"/>
              <w:autoSpaceDN w:val="0"/>
              <w:ind w:left="360" w:hanging="360"/>
              <w:jc w:val="both"/>
              <w:rPr>
                <w:rFonts w:ascii="Arial" w:hAnsi="Arial" w:cs="Arial"/>
                <w:noProof w:val="0"/>
                <w:color w:val="000000"/>
                <w:sz w:val="18"/>
                <w:szCs w:val="18"/>
              </w:rPr>
            </w:pPr>
            <w:proofErr w:type="gramStart"/>
            <w:r>
              <w:rPr>
                <w:rFonts w:ascii="Arial" w:hAnsi="Arial" w:cs="Arial"/>
                <w:noProof w:val="0"/>
                <w:color w:val="000000"/>
                <w:sz w:val="18"/>
                <w:szCs w:val="18"/>
              </w:rPr>
              <w:t>f</w:t>
            </w:r>
            <w:proofErr w:type="gramEnd"/>
            <w:r>
              <w:rPr>
                <w:rFonts w:ascii="Arial" w:hAnsi="Arial" w:cs="Arial"/>
                <w:noProof w:val="0"/>
                <w:color w:val="000000"/>
                <w:sz w:val="18"/>
                <w:szCs w:val="18"/>
              </w:rPr>
              <w:t xml:space="preserve">      </w:t>
            </w:r>
            <w:r w:rsidR="000408AF" w:rsidRPr="00276DDD">
              <w:rPr>
                <w:rFonts w:ascii="Arial" w:hAnsi="Arial" w:cs="Arial"/>
                <w:noProof w:val="0"/>
                <w:color w:val="000000"/>
                <w:sz w:val="18"/>
                <w:szCs w:val="18"/>
              </w:rPr>
              <w:t>AbbVie shall not be responsible for paying for services performed in violation of the Protocol or for data contained in a CRF which is incomplete or inaccurate.  If payment has been made for such services, the amount paid shall be deducted from the final payment due under this Agreement (the “</w:t>
            </w:r>
            <w:r w:rsidR="000408AF" w:rsidRPr="00276DDD">
              <w:rPr>
                <w:rFonts w:ascii="Arial" w:hAnsi="Arial" w:cs="Arial"/>
                <w:b/>
                <w:noProof w:val="0"/>
                <w:color w:val="000000"/>
                <w:sz w:val="18"/>
                <w:szCs w:val="18"/>
                <w:u w:val="single"/>
              </w:rPr>
              <w:t>Final Payment</w:t>
            </w:r>
            <w:r w:rsidR="000408AF" w:rsidRPr="00276DDD">
              <w:rPr>
                <w:rFonts w:ascii="Arial" w:hAnsi="Arial" w:cs="Arial"/>
                <w:noProof w:val="0"/>
                <w:color w:val="000000"/>
                <w:sz w:val="18"/>
                <w:szCs w:val="18"/>
              </w:rPr>
              <w:t>”).</w:t>
            </w:r>
          </w:p>
        </w:tc>
        <w:tc>
          <w:tcPr>
            <w:tcW w:w="4932" w:type="dxa"/>
            <w:gridSpan w:val="2"/>
          </w:tcPr>
          <w:p w:rsidR="000408AF" w:rsidRPr="00D5415A" w:rsidRDefault="000408AF" w:rsidP="000408AF">
            <w:pPr>
              <w:numPr>
                <w:ilvl w:val="0"/>
                <w:numId w:val="13"/>
              </w:numPr>
              <w:tabs>
                <w:tab w:val="clear" w:pos="792"/>
              </w:tabs>
              <w:autoSpaceDE w:val="0"/>
              <w:autoSpaceDN w:val="0"/>
              <w:ind w:left="313" w:hanging="313"/>
              <w:jc w:val="both"/>
              <w:rPr>
                <w:rFonts w:ascii="Arial" w:hAnsi="Arial" w:cs="Arial"/>
                <w:noProof w:val="0"/>
                <w:color w:val="000000"/>
                <w:sz w:val="18"/>
                <w:szCs w:val="18"/>
                <w:lang w:val="cs-CZ"/>
              </w:rPr>
            </w:pPr>
            <w:r w:rsidRPr="00D5415A">
              <w:rPr>
                <w:rFonts w:ascii="Arial" w:hAnsi="Arial" w:cs="Arial"/>
                <w:noProof w:val="0"/>
                <w:color w:val="000000"/>
                <w:sz w:val="18"/>
                <w:szCs w:val="18"/>
                <w:lang w:val="cs-CZ"/>
              </w:rPr>
              <w:t>Společnost AbbVie nebude odpovídat za úhradu služeb poskytnutých způsobem neodpovídajícím Protokolu, ani nebude odpovídat za neúplné nebo nepřesné údaje obsažené v CRF.  Pokud již platba za takové služby byla uhrazena, vyplacená částka bude odečtena z konečné platby splatné podle této Smlouvy („</w:t>
            </w:r>
            <w:r w:rsidRPr="00D5415A">
              <w:rPr>
                <w:rFonts w:ascii="Arial" w:hAnsi="Arial" w:cs="Arial"/>
                <w:b/>
                <w:noProof w:val="0"/>
                <w:color w:val="000000"/>
                <w:sz w:val="18"/>
                <w:szCs w:val="18"/>
                <w:u w:val="single"/>
                <w:lang w:val="cs-CZ"/>
              </w:rPr>
              <w:t>Konečná platba</w:t>
            </w:r>
            <w:r w:rsidRPr="00D5415A">
              <w:rPr>
                <w:rFonts w:ascii="Arial" w:hAnsi="Arial" w:cs="Arial"/>
                <w:noProof w:val="0"/>
                <w:color w:val="000000"/>
                <w:sz w:val="18"/>
                <w:szCs w:val="18"/>
                <w:lang w:val="cs-CZ"/>
              </w:rPr>
              <w:t>“).</w:t>
            </w:r>
          </w:p>
        </w:tc>
      </w:tr>
      <w:tr w:rsidR="000408AF" w:rsidRPr="00276DDD" w:rsidTr="007E1CAE">
        <w:tc>
          <w:tcPr>
            <w:tcW w:w="4932" w:type="dxa"/>
            <w:gridSpan w:val="2"/>
          </w:tcPr>
          <w:p w:rsidR="000408AF" w:rsidRPr="00276DDD" w:rsidRDefault="00191987" w:rsidP="00191987">
            <w:pPr>
              <w:autoSpaceDE w:val="0"/>
              <w:autoSpaceDN w:val="0"/>
              <w:ind w:left="360" w:hanging="360"/>
              <w:jc w:val="both"/>
              <w:rPr>
                <w:rFonts w:ascii="Arial" w:hAnsi="Arial" w:cs="Arial"/>
                <w:noProof w:val="0"/>
                <w:color w:val="000000"/>
                <w:sz w:val="18"/>
                <w:szCs w:val="18"/>
              </w:rPr>
            </w:pPr>
            <w:proofErr w:type="gramStart"/>
            <w:r>
              <w:rPr>
                <w:rFonts w:ascii="Arial" w:hAnsi="Arial" w:cs="Arial"/>
                <w:noProof w:val="0"/>
                <w:color w:val="000000"/>
                <w:sz w:val="18"/>
                <w:szCs w:val="18"/>
              </w:rPr>
              <w:t>g</w:t>
            </w:r>
            <w:proofErr w:type="gramEnd"/>
            <w:r>
              <w:rPr>
                <w:rFonts w:ascii="Arial" w:hAnsi="Arial" w:cs="Arial"/>
                <w:noProof w:val="0"/>
                <w:color w:val="000000"/>
                <w:sz w:val="18"/>
                <w:szCs w:val="18"/>
              </w:rPr>
              <w:t xml:space="preserve">   </w:t>
            </w:r>
            <w:r w:rsidR="000408AF" w:rsidRPr="00276DDD">
              <w:rPr>
                <w:rFonts w:ascii="Arial" w:hAnsi="Arial" w:cs="Arial"/>
                <w:noProof w:val="0"/>
                <w:color w:val="000000"/>
                <w:sz w:val="18"/>
                <w:szCs w:val="18"/>
              </w:rPr>
              <w:t>In the event of any payment dispute under this Agreement, (i) AbbVie shall pay undisputed amounts upon receipt of an invoice therefor, and (ii) the parties shall cooperate in good faith to resolve such dispute in a timely manner.  Following resolution of such dispute, Institution shall re-invoice AbbVie for the amounts the parties mutually agree are due, and AbbVie shall pay such amounts.  In no event may Institution or Institution Personnel withhold Study data or Records pending resolution of a payment dispute.</w:t>
            </w:r>
          </w:p>
        </w:tc>
        <w:tc>
          <w:tcPr>
            <w:tcW w:w="4932" w:type="dxa"/>
            <w:gridSpan w:val="2"/>
          </w:tcPr>
          <w:p w:rsidR="000408AF" w:rsidRPr="00D5415A" w:rsidRDefault="000408AF" w:rsidP="000408AF">
            <w:pPr>
              <w:numPr>
                <w:ilvl w:val="0"/>
                <w:numId w:val="14"/>
              </w:numPr>
              <w:tabs>
                <w:tab w:val="clear" w:pos="792"/>
              </w:tabs>
              <w:autoSpaceDE w:val="0"/>
              <w:autoSpaceDN w:val="0"/>
              <w:ind w:left="313" w:hanging="283"/>
              <w:jc w:val="both"/>
              <w:rPr>
                <w:rFonts w:ascii="Arial" w:hAnsi="Arial" w:cs="Arial"/>
                <w:noProof w:val="0"/>
                <w:color w:val="000000"/>
                <w:sz w:val="18"/>
                <w:szCs w:val="18"/>
                <w:lang w:val="cs-CZ"/>
              </w:rPr>
            </w:pPr>
            <w:r w:rsidRPr="00D5415A">
              <w:rPr>
                <w:rFonts w:ascii="Arial" w:hAnsi="Arial" w:cs="Arial"/>
                <w:noProof w:val="0"/>
                <w:color w:val="000000"/>
                <w:sz w:val="18"/>
                <w:szCs w:val="18"/>
                <w:lang w:val="cs-CZ"/>
              </w:rPr>
              <w:t xml:space="preserve">Pokud dojde k nějakému sporu o úhradu podle této smlouvy, (i) AbbVie zaplatí po přijetí příslušné faktury nesporné částky a (ii) strany budou v dobré víře spolupracovat na včasném vyřešení daného sporu.  Zdravotnické zařízení po vyřešení takového sporu znovu společnosti AbbVie vyfakturuje splatné částky, které strany vzájemně odsouhlasily, a AbbVie tyto částky uhradí.  Zdravotnické zařízení ani </w:t>
            </w:r>
            <w:r w:rsidR="00300219" w:rsidRPr="00D5415A">
              <w:rPr>
                <w:rFonts w:ascii="Arial" w:hAnsi="Arial" w:cs="Arial"/>
                <w:noProof w:val="0"/>
                <w:color w:val="000000"/>
                <w:sz w:val="18"/>
                <w:szCs w:val="18"/>
                <w:lang w:val="cs-CZ"/>
              </w:rPr>
              <w:t>Personál zdravotnického zařízení</w:t>
            </w:r>
            <w:r w:rsidRPr="00D5415A">
              <w:rPr>
                <w:rFonts w:ascii="Arial" w:hAnsi="Arial" w:cs="Arial"/>
                <w:noProof w:val="0"/>
                <w:color w:val="000000"/>
                <w:sz w:val="18"/>
                <w:szCs w:val="18"/>
                <w:lang w:val="cs-CZ"/>
              </w:rPr>
              <w:t xml:space="preserve"> nesmějí v žádném případě do vyřešení sporu o platbu zadržovat Údaje ze studie nebo Záznamy.</w:t>
            </w:r>
          </w:p>
        </w:tc>
      </w:tr>
      <w:tr w:rsidR="00191987" w:rsidRPr="00276DDD" w:rsidTr="00191987">
        <w:trPr>
          <w:trHeight w:val="1770"/>
        </w:trPr>
        <w:tc>
          <w:tcPr>
            <w:tcW w:w="4932" w:type="dxa"/>
            <w:gridSpan w:val="2"/>
          </w:tcPr>
          <w:p w:rsidR="00191987" w:rsidRDefault="00191987" w:rsidP="00191987">
            <w:pPr>
              <w:autoSpaceDE w:val="0"/>
              <w:autoSpaceDN w:val="0"/>
              <w:ind w:left="360" w:hanging="360"/>
              <w:jc w:val="both"/>
              <w:rPr>
                <w:rFonts w:ascii="Arial" w:hAnsi="Arial" w:cs="Arial"/>
                <w:noProof w:val="0"/>
                <w:color w:val="000000"/>
                <w:sz w:val="18"/>
                <w:szCs w:val="18"/>
              </w:rPr>
            </w:pPr>
            <w:proofErr w:type="gramStart"/>
            <w:r>
              <w:rPr>
                <w:rFonts w:ascii="Arial" w:hAnsi="Arial" w:cs="Arial"/>
                <w:noProof w:val="0"/>
                <w:color w:val="000000"/>
                <w:sz w:val="18"/>
                <w:szCs w:val="18"/>
              </w:rPr>
              <w:lastRenderedPageBreak/>
              <w:t xml:space="preserve">h  </w:t>
            </w:r>
            <w:r w:rsidRPr="00276DDD">
              <w:rPr>
                <w:rFonts w:ascii="Arial" w:hAnsi="Arial" w:cs="Arial"/>
                <w:noProof w:val="0"/>
                <w:color w:val="000000"/>
                <w:sz w:val="18"/>
                <w:szCs w:val="18"/>
              </w:rPr>
              <w:t>AbbVie</w:t>
            </w:r>
            <w:proofErr w:type="gramEnd"/>
            <w:r w:rsidRPr="00276DDD">
              <w:rPr>
                <w:rFonts w:ascii="Arial" w:hAnsi="Arial" w:cs="Arial"/>
                <w:noProof w:val="0"/>
                <w:color w:val="000000"/>
                <w:sz w:val="18"/>
                <w:szCs w:val="18"/>
              </w:rPr>
              <w:t xml:space="preserve"> will make the Final Payment and send a financial reconciliation to Institution after completion of the performance of all services contemplated hereunder and the delivery to AbbVie of all CRFs and all other items described in </w:t>
            </w:r>
            <w:r w:rsidRPr="00276DDD">
              <w:rPr>
                <w:rFonts w:ascii="Arial" w:hAnsi="Arial" w:cs="Arial"/>
                <w:b/>
                <w:noProof w:val="0"/>
                <w:color w:val="000000"/>
                <w:sz w:val="18"/>
                <w:szCs w:val="18"/>
              </w:rPr>
              <w:t>Section 4(a)</w:t>
            </w:r>
            <w:r w:rsidRPr="00276DDD">
              <w:rPr>
                <w:rFonts w:ascii="Arial" w:hAnsi="Arial" w:cs="Arial"/>
                <w:noProof w:val="0"/>
                <w:color w:val="000000"/>
                <w:sz w:val="18"/>
                <w:szCs w:val="18"/>
              </w:rPr>
              <w:t xml:space="preserve">.  If AbbVie has paid Institution less than Institution is entitled at the time of financial reconciliation, AbbVie shall pay the remaining amount due as part of the Final Payment. Any overpayment due AbbVie at the time of final reconciliation shall be made payable to AbbVie within forty-five (45) days of AbbVie’s notice of such overpayment, along with an explanation of such overpayment, to the AbbVie contact identified in </w:t>
            </w:r>
            <w:r w:rsidRPr="00276DDD">
              <w:rPr>
                <w:rFonts w:ascii="Arial" w:hAnsi="Arial" w:cs="Arial"/>
                <w:b/>
                <w:noProof w:val="0"/>
                <w:color w:val="000000"/>
                <w:sz w:val="18"/>
                <w:szCs w:val="18"/>
              </w:rPr>
              <w:t>Exhibit A</w:t>
            </w:r>
            <w:r w:rsidRPr="00276DDD">
              <w:rPr>
                <w:rFonts w:ascii="Arial" w:hAnsi="Arial" w:cs="Arial"/>
                <w:noProof w:val="0"/>
                <w:color w:val="000000"/>
                <w:sz w:val="18"/>
                <w:szCs w:val="18"/>
              </w:rPr>
              <w:t>.</w:t>
            </w:r>
          </w:p>
          <w:p w:rsidR="00191987" w:rsidRPr="00276DDD" w:rsidRDefault="00191987" w:rsidP="00191987">
            <w:pPr>
              <w:autoSpaceDE w:val="0"/>
              <w:autoSpaceDN w:val="0"/>
              <w:ind w:left="426"/>
              <w:jc w:val="both"/>
              <w:rPr>
                <w:rFonts w:ascii="Arial" w:hAnsi="Arial" w:cs="Arial"/>
                <w:noProof w:val="0"/>
                <w:color w:val="000000"/>
                <w:sz w:val="18"/>
                <w:szCs w:val="18"/>
              </w:rPr>
            </w:pPr>
          </w:p>
        </w:tc>
        <w:tc>
          <w:tcPr>
            <w:tcW w:w="4932" w:type="dxa"/>
            <w:gridSpan w:val="2"/>
          </w:tcPr>
          <w:p w:rsidR="00191987" w:rsidRDefault="00191987" w:rsidP="00AA079C">
            <w:pPr>
              <w:numPr>
                <w:ilvl w:val="0"/>
                <w:numId w:val="14"/>
              </w:numPr>
              <w:tabs>
                <w:tab w:val="clear" w:pos="792"/>
              </w:tabs>
              <w:autoSpaceDE w:val="0"/>
              <w:autoSpaceDN w:val="0"/>
              <w:ind w:left="313" w:hanging="283"/>
              <w:jc w:val="both"/>
              <w:rPr>
                <w:rFonts w:ascii="Arial" w:hAnsi="Arial" w:cs="Arial"/>
                <w:noProof w:val="0"/>
                <w:color w:val="000000"/>
                <w:sz w:val="18"/>
                <w:szCs w:val="18"/>
                <w:lang w:val="cs-CZ"/>
              </w:rPr>
            </w:pPr>
            <w:r w:rsidRPr="00D5415A">
              <w:rPr>
                <w:rFonts w:ascii="Arial" w:hAnsi="Arial" w:cs="Arial"/>
                <w:noProof w:val="0"/>
                <w:color w:val="000000"/>
                <w:sz w:val="18"/>
                <w:szCs w:val="18"/>
                <w:lang w:val="cs-CZ"/>
              </w:rPr>
              <w:t>AbbVie uhradí Konečnou platbu a Zdravotnickému zařízení po poskytnutí všech služeb zamýšlených touto Smlouvou, dodání všech CRF společnosti AbbVie a dodání všech dalších položek popsaných v </w:t>
            </w:r>
            <w:r w:rsidRPr="00D5415A">
              <w:rPr>
                <w:rFonts w:ascii="Arial" w:hAnsi="Arial" w:cs="Arial"/>
                <w:b/>
                <w:noProof w:val="0"/>
                <w:color w:val="000000"/>
                <w:sz w:val="18"/>
                <w:szCs w:val="18"/>
                <w:lang w:val="cs-CZ"/>
              </w:rPr>
              <w:t>článku 4(a)</w:t>
            </w:r>
            <w:r w:rsidRPr="00D5415A">
              <w:rPr>
                <w:rFonts w:ascii="Arial" w:hAnsi="Arial" w:cs="Arial"/>
                <w:noProof w:val="0"/>
                <w:color w:val="000000"/>
                <w:sz w:val="18"/>
                <w:szCs w:val="18"/>
                <w:lang w:val="cs-CZ"/>
              </w:rPr>
              <w:t xml:space="preserve"> této Smlouvy zašle finanční odsouhlasení.  V případě, že společnost AbbVie zaplatila Zdravotnickému zařízení méně, než na co má Zdravotnické zařízení právo v době finančního odsouhlasení, AbbVie dlužnou částku uhradí v rámci Konečné platby. V případě, že v době konečného odsouhlasení bude existovat přeplatek splatný ve prospěch společnosti AbbVie, bude jí vyplacen do čtyřiceti pěti (45) dnů od oznámení o daném přeplatku, které společnost AbbVie zašle společně s vysvětlením takového přeplatku. Přeplatek se zašle kontaktní osobě společnosti AbbVie uvedené v </w:t>
            </w:r>
            <w:r w:rsidRPr="00D5415A">
              <w:rPr>
                <w:rFonts w:ascii="Arial" w:hAnsi="Arial" w:cs="Arial"/>
                <w:b/>
                <w:noProof w:val="0"/>
                <w:color w:val="000000"/>
                <w:sz w:val="18"/>
                <w:szCs w:val="18"/>
                <w:lang w:val="cs-CZ"/>
              </w:rPr>
              <w:t>Příloze A</w:t>
            </w:r>
            <w:r w:rsidRPr="00D5415A">
              <w:rPr>
                <w:rFonts w:ascii="Arial" w:hAnsi="Arial" w:cs="Arial"/>
                <w:noProof w:val="0"/>
                <w:color w:val="000000"/>
                <w:sz w:val="18"/>
                <w:szCs w:val="18"/>
                <w:lang w:val="cs-CZ"/>
              </w:rPr>
              <w:t>.</w:t>
            </w:r>
          </w:p>
          <w:p w:rsidR="00191987" w:rsidRPr="00D5415A" w:rsidRDefault="00191987" w:rsidP="00191987">
            <w:pPr>
              <w:autoSpaceDE w:val="0"/>
              <w:autoSpaceDN w:val="0"/>
              <w:ind w:left="313"/>
              <w:jc w:val="both"/>
              <w:rPr>
                <w:rFonts w:ascii="Arial" w:hAnsi="Arial" w:cs="Arial"/>
                <w:noProof w:val="0"/>
                <w:color w:val="000000"/>
                <w:sz w:val="18"/>
                <w:szCs w:val="18"/>
                <w:lang w:val="cs-CZ"/>
              </w:rPr>
            </w:pPr>
          </w:p>
        </w:tc>
      </w:tr>
      <w:tr w:rsidR="00191987" w:rsidRPr="00276DDD" w:rsidTr="00B04A1C">
        <w:trPr>
          <w:trHeight w:val="807"/>
        </w:trPr>
        <w:tc>
          <w:tcPr>
            <w:tcW w:w="4932" w:type="dxa"/>
            <w:gridSpan w:val="2"/>
          </w:tcPr>
          <w:p w:rsidR="00191987" w:rsidRPr="00276DDD" w:rsidRDefault="00191987" w:rsidP="006D2B3E">
            <w:pPr>
              <w:autoSpaceDE w:val="0"/>
              <w:autoSpaceDN w:val="0"/>
              <w:ind w:left="426" w:hanging="426"/>
              <w:jc w:val="both"/>
              <w:rPr>
                <w:rFonts w:ascii="Arial" w:hAnsi="Arial" w:cs="Arial"/>
                <w:noProof w:val="0"/>
                <w:color w:val="000000"/>
                <w:sz w:val="18"/>
                <w:szCs w:val="18"/>
              </w:rPr>
            </w:pPr>
            <w:proofErr w:type="gramStart"/>
            <w:r>
              <w:rPr>
                <w:rFonts w:ascii="Arial" w:hAnsi="Arial" w:cs="Arial"/>
                <w:noProof w:val="0"/>
                <w:color w:val="000000"/>
                <w:sz w:val="18"/>
                <w:szCs w:val="18"/>
              </w:rPr>
              <w:t>i</w:t>
            </w:r>
            <w:proofErr w:type="gramEnd"/>
            <w:r>
              <w:rPr>
                <w:rFonts w:ascii="Arial" w:hAnsi="Arial" w:cs="Arial"/>
                <w:noProof w:val="0"/>
                <w:color w:val="000000"/>
                <w:sz w:val="18"/>
                <w:szCs w:val="18"/>
              </w:rPr>
              <w:t xml:space="preserve">        </w:t>
            </w:r>
            <w:r w:rsidR="006D2B3E" w:rsidRPr="00191987">
              <w:rPr>
                <w:rFonts w:ascii="Arial" w:hAnsi="Arial" w:cs="Arial"/>
                <w:sz w:val="18"/>
                <w:szCs w:val="18"/>
              </w:rPr>
              <w:t>In the event of default with payments, Institution  shall be  entitled to  charge statutory  interest on late payments in accordance with prov. § 1970 of the Civil Code.</w:t>
            </w:r>
          </w:p>
        </w:tc>
        <w:tc>
          <w:tcPr>
            <w:tcW w:w="4932" w:type="dxa"/>
            <w:gridSpan w:val="2"/>
          </w:tcPr>
          <w:p w:rsidR="00191987" w:rsidRPr="00191987" w:rsidRDefault="006D2B3E" w:rsidP="00191987">
            <w:pPr>
              <w:numPr>
                <w:ilvl w:val="0"/>
                <w:numId w:val="14"/>
              </w:numPr>
              <w:tabs>
                <w:tab w:val="clear" w:pos="792"/>
              </w:tabs>
              <w:autoSpaceDE w:val="0"/>
              <w:autoSpaceDN w:val="0"/>
              <w:ind w:left="426" w:firstLine="0"/>
              <w:jc w:val="both"/>
              <w:rPr>
                <w:rFonts w:ascii="Arial" w:hAnsi="Arial" w:cs="Arial"/>
                <w:noProof w:val="0"/>
                <w:color w:val="000000"/>
                <w:sz w:val="18"/>
                <w:szCs w:val="18"/>
                <w:lang w:val="cs-CZ"/>
              </w:rPr>
            </w:pPr>
            <w:r w:rsidRPr="00191987">
              <w:rPr>
                <w:rFonts w:ascii="Arial" w:hAnsi="Arial" w:cs="Arial"/>
                <w:sz w:val="18"/>
                <w:szCs w:val="18"/>
              </w:rPr>
              <w:t>V případě opožděných plateb je Zdravotnické zařízení oprávněno účtovat zákonný úrok z prodlení v souladu s ust.</w:t>
            </w:r>
            <w:r>
              <w:rPr>
                <w:rFonts w:ascii="Arial" w:hAnsi="Arial" w:cs="Arial"/>
                <w:sz w:val="18"/>
                <w:szCs w:val="18"/>
              </w:rPr>
              <w:t xml:space="preserve"> </w:t>
            </w:r>
            <w:r w:rsidRPr="00191987">
              <w:rPr>
                <w:rFonts w:ascii="Arial" w:hAnsi="Arial" w:cs="Arial"/>
                <w:sz w:val="18"/>
                <w:szCs w:val="18"/>
              </w:rPr>
              <w:t>§ 1970  Občanského zákoníku.</w:t>
            </w:r>
          </w:p>
        </w:tc>
      </w:tr>
      <w:tr w:rsidR="000408AF" w:rsidRPr="00276DDD" w:rsidTr="007E1CAE">
        <w:tc>
          <w:tcPr>
            <w:tcW w:w="4932" w:type="dxa"/>
            <w:gridSpan w:val="2"/>
          </w:tcPr>
          <w:p w:rsidR="000408AF" w:rsidRPr="00276DDD" w:rsidRDefault="000408AF" w:rsidP="00120EF4">
            <w:pPr>
              <w:keepNext/>
              <w:numPr>
                <w:ilvl w:val="0"/>
                <w:numId w:val="10"/>
              </w:numPr>
              <w:autoSpaceDE w:val="0"/>
              <w:autoSpaceDN w:val="0"/>
              <w:jc w:val="both"/>
              <w:rPr>
                <w:rFonts w:ascii="Arial" w:hAnsi="Arial" w:cs="Arial"/>
                <w:noProof w:val="0"/>
                <w:color w:val="000000"/>
                <w:sz w:val="18"/>
                <w:szCs w:val="18"/>
              </w:rPr>
            </w:pPr>
            <w:r w:rsidRPr="00276DDD">
              <w:rPr>
                <w:rFonts w:ascii="Arial" w:hAnsi="Arial" w:cs="Arial"/>
                <w:noProof w:val="0"/>
                <w:sz w:val="18"/>
                <w:szCs w:val="18"/>
                <w:u w:val="single"/>
              </w:rPr>
              <w:t>Confidentiality</w:t>
            </w:r>
            <w:r w:rsidRPr="00276DDD">
              <w:rPr>
                <w:rFonts w:ascii="Arial" w:hAnsi="Arial" w:cs="Arial"/>
                <w:noProof w:val="0"/>
                <w:sz w:val="18"/>
                <w:szCs w:val="18"/>
              </w:rPr>
              <w:t>.</w:t>
            </w:r>
          </w:p>
        </w:tc>
        <w:tc>
          <w:tcPr>
            <w:tcW w:w="4932" w:type="dxa"/>
            <w:gridSpan w:val="2"/>
          </w:tcPr>
          <w:p w:rsidR="000408AF" w:rsidRPr="00D5415A" w:rsidRDefault="000408AF" w:rsidP="00754E5A">
            <w:pPr>
              <w:keepNext/>
              <w:numPr>
                <w:ilvl w:val="0"/>
                <w:numId w:val="1"/>
              </w:numPr>
              <w:autoSpaceDE w:val="0"/>
              <w:autoSpaceDN w:val="0"/>
              <w:jc w:val="both"/>
              <w:rPr>
                <w:rFonts w:ascii="Arial" w:hAnsi="Arial" w:cs="Arial"/>
                <w:noProof w:val="0"/>
                <w:color w:val="000000"/>
                <w:sz w:val="18"/>
                <w:szCs w:val="18"/>
                <w:lang w:val="cs-CZ"/>
              </w:rPr>
            </w:pPr>
            <w:r w:rsidRPr="00D5415A">
              <w:rPr>
                <w:rFonts w:ascii="Arial" w:hAnsi="Arial" w:cs="Arial"/>
                <w:noProof w:val="0"/>
                <w:sz w:val="18"/>
                <w:szCs w:val="18"/>
                <w:u w:val="single"/>
                <w:lang w:val="cs-CZ"/>
              </w:rPr>
              <w:t>Mlčenlivost.</w:t>
            </w:r>
          </w:p>
        </w:tc>
      </w:tr>
      <w:tr w:rsidR="000408AF" w:rsidRPr="00276DDD" w:rsidTr="007E1CAE">
        <w:tc>
          <w:tcPr>
            <w:tcW w:w="4932" w:type="dxa"/>
            <w:gridSpan w:val="2"/>
          </w:tcPr>
          <w:p w:rsidR="000408AF" w:rsidRPr="00276DDD" w:rsidRDefault="000408AF" w:rsidP="00120EF4">
            <w:pPr>
              <w:numPr>
                <w:ilvl w:val="1"/>
                <w:numId w:val="10"/>
              </w:numPr>
              <w:autoSpaceDE w:val="0"/>
              <w:autoSpaceDN w:val="0"/>
              <w:ind w:left="360"/>
              <w:jc w:val="both"/>
              <w:rPr>
                <w:rFonts w:ascii="Arial" w:hAnsi="Arial" w:cs="Arial"/>
                <w:noProof w:val="0"/>
                <w:color w:val="000000"/>
                <w:sz w:val="18"/>
                <w:szCs w:val="18"/>
              </w:rPr>
            </w:pPr>
            <w:r w:rsidRPr="00276DDD">
              <w:rPr>
                <w:rFonts w:ascii="Arial" w:hAnsi="Arial" w:cs="Arial"/>
                <w:noProof w:val="0"/>
                <w:color w:val="000000"/>
                <w:sz w:val="18"/>
                <w:szCs w:val="18"/>
              </w:rPr>
              <w:t xml:space="preserve">During the Term of this Agreement, including any extensions thereof, and for a period of </w:t>
            </w:r>
            <w:r w:rsidR="004B5973" w:rsidRPr="001B0E55">
              <w:rPr>
                <w:rFonts w:ascii="Arial" w:hAnsi="Arial" w:cs="Arial"/>
              </w:rPr>
              <w:t>▒▒▒▒</w:t>
            </w:r>
            <w:r w:rsidR="005C3F0B" w:rsidRPr="00276DDD">
              <w:rPr>
                <w:rFonts w:ascii="Arial" w:hAnsi="Arial" w:cs="Arial"/>
                <w:noProof w:val="0"/>
                <w:color w:val="000000"/>
                <w:sz w:val="18"/>
                <w:szCs w:val="18"/>
              </w:rPr>
              <w:t xml:space="preserve"> </w:t>
            </w:r>
            <w:r w:rsidRPr="00276DDD">
              <w:rPr>
                <w:rFonts w:ascii="Arial" w:hAnsi="Arial" w:cs="Arial"/>
                <w:noProof w:val="0"/>
                <w:color w:val="000000"/>
                <w:sz w:val="18"/>
                <w:szCs w:val="18"/>
              </w:rPr>
              <w:t>after the expiration or termination of this Agreement, Institution and Institution Personnel shall not disclose to any third party (other than AbbVie’s designated parties) or use Confidential Information (as defined below) for any purpose other than that indicated in this Agreement without AbbVie’s prior written consent.  Notwithstanding the foregoing, obligations of confidentiality and non-use with respect to any Confidential Information identified as a trade secret by AbbVie shall remain in place for so long as the applicable Confidential Information retains its status as a trade secret under applicable Laws. “</w:t>
            </w:r>
            <w:r w:rsidRPr="00276DDD">
              <w:rPr>
                <w:rFonts w:ascii="Arial" w:hAnsi="Arial" w:cs="Arial"/>
                <w:b/>
                <w:noProof w:val="0"/>
                <w:color w:val="000000"/>
                <w:sz w:val="18"/>
                <w:szCs w:val="18"/>
                <w:u w:val="single"/>
              </w:rPr>
              <w:t>Confidential Information</w:t>
            </w:r>
            <w:r w:rsidRPr="00276DDD">
              <w:rPr>
                <w:rFonts w:ascii="Arial" w:hAnsi="Arial" w:cs="Arial"/>
                <w:noProof w:val="0"/>
                <w:color w:val="000000"/>
                <w:sz w:val="18"/>
                <w:szCs w:val="18"/>
              </w:rPr>
              <w:t>” shall include any information provided to Institution or Institution Personnel by or on behalf of AbbVie including, without limitation, the Protocol, Study Materials, Records, and all other materials, data, results, and information concerning AbbVie or the Study or developed as a result of conducting the Study, except any portion thereof that:</w:t>
            </w:r>
          </w:p>
        </w:tc>
        <w:tc>
          <w:tcPr>
            <w:tcW w:w="4932" w:type="dxa"/>
            <w:gridSpan w:val="2"/>
          </w:tcPr>
          <w:p w:rsidR="000408AF" w:rsidRPr="00D5415A" w:rsidRDefault="000408AF" w:rsidP="00754E5A">
            <w:pPr>
              <w:numPr>
                <w:ilvl w:val="1"/>
                <w:numId w:val="1"/>
              </w:numPr>
              <w:autoSpaceDE w:val="0"/>
              <w:autoSpaceDN w:val="0"/>
              <w:ind w:left="360" w:hanging="360"/>
              <w:jc w:val="both"/>
              <w:rPr>
                <w:rFonts w:ascii="Arial" w:hAnsi="Arial" w:cs="Arial"/>
                <w:noProof w:val="0"/>
                <w:color w:val="000000"/>
                <w:sz w:val="18"/>
                <w:szCs w:val="18"/>
                <w:lang w:val="cs-CZ"/>
              </w:rPr>
            </w:pPr>
            <w:r w:rsidRPr="00D5415A">
              <w:rPr>
                <w:rFonts w:ascii="Arial" w:hAnsi="Arial" w:cs="Arial"/>
                <w:noProof w:val="0"/>
                <w:color w:val="000000"/>
                <w:sz w:val="18"/>
                <w:szCs w:val="18"/>
                <w:lang w:val="cs-CZ"/>
              </w:rPr>
              <w:t xml:space="preserve">Zdravotnické zařízení a </w:t>
            </w:r>
            <w:r w:rsidR="00300219" w:rsidRPr="00D5415A">
              <w:rPr>
                <w:rFonts w:ascii="Arial" w:hAnsi="Arial" w:cs="Arial"/>
                <w:noProof w:val="0"/>
                <w:color w:val="000000"/>
                <w:sz w:val="18"/>
                <w:szCs w:val="18"/>
                <w:lang w:val="cs-CZ"/>
              </w:rPr>
              <w:t>Personál zdravotnického zařízení</w:t>
            </w:r>
            <w:r w:rsidRPr="00D5415A">
              <w:rPr>
                <w:rFonts w:ascii="Arial" w:hAnsi="Arial" w:cs="Arial"/>
                <w:noProof w:val="0"/>
                <w:color w:val="000000"/>
                <w:sz w:val="18"/>
                <w:szCs w:val="18"/>
                <w:lang w:val="cs-CZ"/>
              </w:rPr>
              <w:t xml:space="preserve"> během doby trvání této Smlouvy včetně všech jejích prodloužení, a po dobu </w:t>
            </w:r>
            <w:r w:rsidR="004B5973" w:rsidRPr="001B0E55">
              <w:rPr>
                <w:rFonts w:ascii="Arial" w:hAnsi="Arial" w:cs="Arial"/>
              </w:rPr>
              <w:t>▒▒▒▒</w:t>
            </w:r>
            <w:r w:rsidR="005C3F0B" w:rsidRPr="00D5415A">
              <w:rPr>
                <w:rFonts w:ascii="Arial" w:hAnsi="Arial" w:cs="Arial"/>
                <w:noProof w:val="0"/>
                <w:color w:val="000000"/>
                <w:sz w:val="18"/>
                <w:szCs w:val="18"/>
                <w:lang w:val="cs-CZ"/>
              </w:rPr>
              <w:t xml:space="preserve"> </w:t>
            </w:r>
            <w:r w:rsidRPr="00D5415A">
              <w:rPr>
                <w:rFonts w:ascii="Arial" w:hAnsi="Arial" w:cs="Arial"/>
                <w:noProof w:val="0"/>
                <w:color w:val="000000"/>
                <w:sz w:val="18"/>
                <w:szCs w:val="18"/>
                <w:lang w:val="cs-CZ"/>
              </w:rPr>
              <w:t xml:space="preserve">po jejím vypršení nebo ukončení nesmí bez předchozího písemného souhlasu společnosti </w:t>
            </w:r>
            <w:proofErr w:type="spellStart"/>
            <w:r w:rsidRPr="00D5415A">
              <w:rPr>
                <w:rFonts w:ascii="Arial" w:hAnsi="Arial" w:cs="Arial"/>
                <w:noProof w:val="0"/>
                <w:color w:val="000000"/>
                <w:sz w:val="18"/>
                <w:szCs w:val="18"/>
                <w:lang w:val="cs-CZ"/>
              </w:rPr>
              <w:t>AbbVie</w:t>
            </w:r>
            <w:proofErr w:type="spellEnd"/>
            <w:r w:rsidRPr="00D5415A">
              <w:rPr>
                <w:rFonts w:ascii="Arial" w:hAnsi="Arial" w:cs="Arial"/>
                <w:noProof w:val="0"/>
                <w:color w:val="000000"/>
                <w:sz w:val="18"/>
                <w:szCs w:val="18"/>
                <w:lang w:val="cs-CZ"/>
              </w:rPr>
              <w:t xml:space="preserve"> sdělit (níže definované) Důvěrné informace žádné třetí straně (kromě stran, které určí společnost </w:t>
            </w:r>
            <w:proofErr w:type="spellStart"/>
            <w:r w:rsidRPr="00D5415A">
              <w:rPr>
                <w:rFonts w:ascii="Arial" w:hAnsi="Arial" w:cs="Arial"/>
                <w:noProof w:val="0"/>
                <w:color w:val="000000"/>
                <w:sz w:val="18"/>
                <w:szCs w:val="18"/>
                <w:lang w:val="cs-CZ"/>
              </w:rPr>
              <w:t>AbbVie</w:t>
            </w:r>
            <w:proofErr w:type="spellEnd"/>
            <w:r w:rsidRPr="00D5415A">
              <w:rPr>
                <w:rFonts w:ascii="Arial" w:hAnsi="Arial" w:cs="Arial"/>
                <w:noProof w:val="0"/>
                <w:color w:val="000000"/>
                <w:sz w:val="18"/>
                <w:szCs w:val="18"/>
                <w:lang w:val="cs-CZ"/>
              </w:rPr>
              <w:t>) ani je použít pro žádný jiný účel než ten, který je uveden v této Smlouvě.  Bez ohledu na výše uvedené budou závazky mlčenlivosti a nepoužívání žádných Důvěrných informací označených společností AbbVie jako obchodní tajemství v platnosti po takovou dobu, po jakou dané Důvěrné informace budou mít podle příslušných Zákonů charakter obchodního tajemství. „</w:t>
            </w:r>
            <w:r w:rsidRPr="00D5415A">
              <w:rPr>
                <w:rFonts w:ascii="Arial" w:hAnsi="Arial" w:cs="Arial"/>
                <w:b/>
                <w:noProof w:val="0"/>
                <w:color w:val="000000"/>
                <w:sz w:val="18"/>
                <w:szCs w:val="18"/>
                <w:u w:val="single"/>
                <w:lang w:val="cs-CZ"/>
              </w:rPr>
              <w:t>Důvěrné informace</w:t>
            </w:r>
            <w:r w:rsidRPr="00D5415A">
              <w:rPr>
                <w:rFonts w:ascii="Arial" w:hAnsi="Arial" w:cs="Arial"/>
                <w:noProof w:val="0"/>
                <w:color w:val="000000"/>
                <w:sz w:val="18"/>
                <w:szCs w:val="18"/>
                <w:lang w:val="cs-CZ"/>
              </w:rPr>
              <w:t xml:space="preserve">” budou zahrnovat všechny informace poskytnuté Zdravotnickému zařízení nebo </w:t>
            </w:r>
            <w:r w:rsidR="00300219" w:rsidRPr="00D5415A">
              <w:rPr>
                <w:rFonts w:ascii="Arial" w:hAnsi="Arial" w:cs="Arial"/>
                <w:noProof w:val="0"/>
                <w:color w:val="000000"/>
                <w:sz w:val="18"/>
                <w:szCs w:val="18"/>
                <w:lang w:val="cs-CZ"/>
              </w:rPr>
              <w:t>Personálu zdravotnického zařízení</w:t>
            </w:r>
            <w:r w:rsidRPr="00D5415A">
              <w:rPr>
                <w:rFonts w:ascii="Arial" w:hAnsi="Arial" w:cs="Arial"/>
                <w:noProof w:val="0"/>
                <w:color w:val="000000"/>
                <w:sz w:val="18"/>
                <w:szCs w:val="18"/>
                <w:lang w:val="cs-CZ"/>
              </w:rPr>
              <w:t xml:space="preserve"> společností AbbVie nebo jejím jménem, zejména Protokol, Materiály studie, Záznamy a všechny materiály, data, výsledky a informace, které se týkají společnosti AbbVie nebo Studie nebo které se objevily v důsledku provádění Studie, kromě všech jejich částí, které:</w:t>
            </w:r>
          </w:p>
        </w:tc>
      </w:tr>
      <w:tr w:rsidR="000408AF" w:rsidRPr="00276DDD" w:rsidTr="007E1CAE">
        <w:tc>
          <w:tcPr>
            <w:tcW w:w="4932" w:type="dxa"/>
            <w:gridSpan w:val="2"/>
          </w:tcPr>
          <w:p w:rsidR="000408AF" w:rsidRPr="00276DDD" w:rsidRDefault="000408AF" w:rsidP="00276DDD">
            <w:pPr>
              <w:numPr>
                <w:ilvl w:val="0"/>
                <w:numId w:val="5"/>
              </w:numPr>
              <w:autoSpaceDE w:val="0"/>
              <w:autoSpaceDN w:val="0"/>
              <w:ind w:left="720"/>
              <w:jc w:val="both"/>
              <w:rPr>
                <w:rFonts w:ascii="Arial" w:hAnsi="Arial" w:cs="Arial"/>
                <w:noProof w:val="0"/>
                <w:color w:val="000000"/>
                <w:sz w:val="18"/>
                <w:szCs w:val="18"/>
              </w:rPr>
            </w:pPr>
            <w:r w:rsidRPr="00276DDD">
              <w:rPr>
                <w:rFonts w:ascii="Arial" w:hAnsi="Arial" w:cs="Arial"/>
                <w:noProof w:val="0"/>
                <w:sz w:val="18"/>
                <w:szCs w:val="18"/>
              </w:rPr>
              <w:t>is known to Institution or Institution Personnel prior to receipt thereof under this Agreement, as evidenced by its written records;</w:t>
            </w:r>
          </w:p>
        </w:tc>
        <w:tc>
          <w:tcPr>
            <w:tcW w:w="4932" w:type="dxa"/>
            <w:gridSpan w:val="2"/>
          </w:tcPr>
          <w:p w:rsidR="000408AF" w:rsidRPr="00D5415A" w:rsidRDefault="000408AF" w:rsidP="006F19EE">
            <w:pPr>
              <w:numPr>
                <w:ilvl w:val="0"/>
                <w:numId w:val="24"/>
              </w:numPr>
              <w:autoSpaceDE w:val="0"/>
              <w:autoSpaceDN w:val="0"/>
              <w:ind w:left="738" w:hanging="425"/>
              <w:jc w:val="both"/>
              <w:rPr>
                <w:rFonts w:ascii="Arial" w:hAnsi="Arial" w:cs="Arial"/>
                <w:noProof w:val="0"/>
                <w:color w:val="000000"/>
                <w:sz w:val="18"/>
                <w:szCs w:val="18"/>
                <w:lang w:val="cs-CZ"/>
              </w:rPr>
            </w:pPr>
            <w:r w:rsidRPr="00D5415A">
              <w:rPr>
                <w:rFonts w:ascii="Arial" w:hAnsi="Arial" w:cs="Arial"/>
                <w:noProof w:val="0"/>
                <w:sz w:val="18"/>
                <w:szCs w:val="18"/>
                <w:lang w:val="cs-CZ"/>
              </w:rPr>
              <w:t xml:space="preserve">byly známy Zdravotnickému zařízení nebo </w:t>
            </w:r>
            <w:r w:rsidR="00300219" w:rsidRPr="00D5415A">
              <w:rPr>
                <w:rFonts w:ascii="Arial" w:hAnsi="Arial" w:cs="Arial"/>
                <w:noProof w:val="0"/>
                <w:sz w:val="18"/>
                <w:szCs w:val="18"/>
                <w:lang w:val="cs-CZ"/>
              </w:rPr>
              <w:t>Personálu zdravotnického zařízení</w:t>
            </w:r>
            <w:r w:rsidRPr="00D5415A">
              <w:rPr>
                <w:rFonts w:ascii="Arial" w:hAnsi="Arial" w:cs="Arial"/>
                <w:noProof w:val="0"/>
                <w:sz w:val="18"/>
                <w:szCs w:val="18"/>
                <w:lang w:val="cs-CZ"/>
              </w:rPr>
              <w:t xml:space="preserve"> před jejich obdržením v rámci této Smlouvy, a je možno to dokázat písemnými záznamy;</w:t>
            </w:r>
          </w:p>
        </w:tc>
      </w:tr>
      <w:tr w:rsidR="000408AF" w:rsidRPr="00276DDD" w:rsidTr="007E1CAE">
        <w:tc>
          <w:tcPr>
            <w:tcW w:w="4932" w:type="dxa"/>
            <w:gridSpan w:val="2"/>
          </w:tcPr>
          <w:p w:rsidR="000408AF" w:rsidRPr="00276DDD" w:rsidRDefault="000408AF" w:rsidP="006F19EE">
            <w:pPr>
              <w:numPr>
                <w:ilvl w:val="0"/>
                <w:numId w:val="24"/>
              </w:numPr>
              <w:autoSpaceDE w:val="0"/>
              <w:autoSpaceDN w:val="0"/>
              <w:ind w:left="720"/>
              <w:jc w:val="both"/>
              <w:rPr>
                <w:rFonts w:ascii="Arial" w:hAnsi="Arial" w:cs="Arial"/>
                <w:noProof w:val="0"/>
                <w:color w:val="000000"/>
                <w:sz w:val="18"/>
                <w:szCs w:val="18"/>
              </w:rPr>
            </w:pPr>
            <w:r w:rsidRPr="00276DDD">
              <w:rPr>
                <w:rFonts w:ascii="Arial" w:hAnsi="Arial" w:cs="Arial"/>
                <w:noProof w:val="0"/>
                <w:sz w:val="18"/>
                <w:szCs w:val="18"/>
              </w:rPr>
              <w:t>is disclosed to Institution or Institution Personnel after acceptance of this Agreement by a third party who has a right to make such disclosure in a non-confidential manner;</w:t>
            </w:r>
          </w:p>
        </w:tc>
        <w:tc>
          <w:tcPr>
            <w:tcW w:w="4932" w:type="dxa"/>
            <w:gridSpan w:val="2"/>
          </w:tcPr>
          <w:p w:rsidR="000408AF" w:rsidRPr="00D5415A" w:rsidRDefault="000408AF" w:rsidP="006F19EE">
            <w:pPr>
              <w:numPr>
                <w:ilvl w:val="0"/>
                <w:numId w:val="25"/>
              </w:numPr>
              <w:autoSpaceDE w:val="0"/>
              <w:autoSpaceDN w:val="0"/>
              <w:ind w:left="738" w:hanging="425"/>
              <w:jc w:val="both"/>
              <w:rPr>
                <w:rFonts w:ascii="Arial" w:hAnsi="Arial" w:cs="Arial"/>
                <w:noProof w:val="0"/>
                <w:color w:val="000000"/>
                <w:sz w:val="18"/>
                <w:szCs w:val="18"/>
                <w:lang w:val="cs-CZ"/>
              </w:rPr>
            </w:pPr>
            <w:r w:rsidRPr="00D5415A">
              <w:rPr>
                <w:rFonts w:ascii="Arial" w:hAnsi="Arial" w:cs="Arial"/>
                <w:noProof w:val="0"/>
                <w:sz w:val="18"/>
                <w:szCs w:val="18"/>
                <w:lang w:val="cs-CZ"/>
              </w:rPr>
              <w:t xml:space="preserve">byly poskytnuty Zdravotnickému zařízení nebo </w:t>
            </w:r>
            <w:r w:rsidR="00300219" w:rsidRPr="00D5415A">
              <w:rPr>
                <w:rFonts w:ascii="Arial" w:hAnsi="Arial" w:cs="Arial"/>
                <w:noProof w:val="0"/>
                <w:sz w:val="18"/>
                <w:szCs w:val="18"/>
                <w:lang w:val="cs-CZ"/>
              </w:rPr>
              <w:t>Personálu zdravotnického zařízení</w:t>
            </w:r>
            <w:r w:rsidRPr="00D5415A">
              <w:rPr>
                <w:rFonts w:ascii="Arial" w:hAnsi="Arial" w:cs="Arial"/>
                <w:noProof w:val="0"/>
                <w:sz w:val="18"/>
                <w:szCs w:val="18"/>
                <w:lang w:val="cs-CZ"/>
              </w:rPr>
              <w:t xml:space="preserve"> po schválení této Smlouvy třetí stranou, která má právo na takové zveřejnění nedůvěrným způsobem; </w:t>
            </w:r>
          </w:p>
        </w:tc>
      </w:tr>
      <w:tr w:rsidR="000408AF" w:rsidRPr="00276DDD" w:rsidTr="007E1CAE">
        <w:tc>
          <w:tcPr>
            <w:tcW w:w="4932" w:type="dxa"/>
            <w:gridSpan w:val="2"/>
          </w:tcPr>
          <w:p w:rsidR="000408AF" w:rsidRPr="00276DDD" w:rsidRDefault="000408AF" w:rsidP="006F19EE">
            <w:pPr>
              <w:numPr>
                <w:ilvl w:val="0"/>
                <w:numId w:val="24"/>
              </w:numPr>
              <w:autoSpaceDE w:val="0"/>
              <w:autoSpaceDN w:val="0"/>
              <w:ind w:left="720"/>
              <w:jc w:val="both"/>
              <w:rPr>
                <w:rFonts w:ascii="Arial" w:hAnsi="Arial" w:cs="Arial"/>
                <w:noProof w:val="0"/>
                <w:sz w:val="18"/>
                <w:szCs w:val="18"/>
              </w:rPr>
            </w:pPr>
            <w:r w:rsidRPr="00276DDD">
              <w:rPr>
                <w:rFonts w:ascii="Arial" w:hAnsi="Arial" w:cs="Arial"/>
                <w:noProof w:val="0"/>
                <w:sz w:val="18"/>
                <w:szCs w:val="18"/>
              </w:rPr>
              <w:t>is or becomes part of the public domain through no fault of Institution</w:t>
            </w:r>
            <w:r>
              <w:rPr>
                <w:rFonts w:ascii="Arial" w:hAnsi="Arial" w:cs="Arial"/>
                <w:noProof w:val="0"/>
                <w:sz w:val="18"/>
                <w:szCs w:val="18"/>
              </w:rPr>
              <w:t xml:space="preserve"> or Study</w:t>
            </w:r>
            <w:r w:rsidRPr="00276DDD">
              <w:rPr>
                <w:rFonts w:ascii="Arial" w:hAnsi="Arial" w:cs="Arial"/>
                <w:noProof w:val="0"/>
                <w:sz w:val="18"/>
                <w:szCs w:val="18"/>
              </w:rPr>
              <w:t xml:space="preserve"> Personnel; or</w:t>
            </w:r>
          </w:p>
        </w:tc>
        <w:tc>
          <w:tcPr>
            <w:tcW w:w="4932" w:type="dxa"/>
            <w:gridSpan w:val="2"/>
          </w:tcPr>
          <w:p w:rsidR="000408AF" w:rsidRPr="00D5415A" w:rsidRDefault="000408AF" w:rsidP="00AA079C">
            <w:pPr>
              <w:numPr>
                <w:ilvl w:val="0"/>
                <w:numId w:val="26"/>
              </w:numPr>
              <w:autoSpaceDE w:val="0"/>
              <w:autoSpaceDN w:val="0"/>
              <w:ind w:left="738" w:hanging="425"/>
              <w:jc w:val="both"/>
              <w:rPr>
                <w:rFonts w:ascii="Arial" w:hAnsi="Arial" w:cs="Arial"/>
                <w:noProof w:val="0"/>
                <w:sz w:val="18"/>
                <w:szCs w:val="18"/>
                <w:lang w:val="cs-CZ"/>
              </w:rPr>
            </w:pPr>
            <w:r w:rsidRPr="00D5415A">
              <w:rPr>
                <w:rFonts w:ascii="Arial" w:hAnsi="Arial" w:cs="Arial"/>
                <w:noProof w:val="0"/>
                <w:sz w:val="18"/>
                <w:szCs w:val="18"/>
                <w:lang w:val="cs-CZ"/>
              </w:rPr>
              <w:t xml:space="preserve">jsou nebo se stanou veřejně známými, aniž by došlo k pochybení Zdravotnického zařízení nebo </w:t>
            </w:r>
            <w:r w:rsidR="00300219" w:rsidRPr="00D5415A">
              <w:rPr>
                <w:rFonts w:ascii="Arial" w:hAnsi="Arial" w:cs="Arial"/>
                <w:noProof w:val="0"/>
                <w:sz w:val="18"/>
                <w:szCs w:val="18"/>
                <w:lang w:val="cs-CZ"/>
              </w:rPr>
              <w:t xml:space="preserve">Personálu </w:t>
            </w:r>
            <w:r w:rsidR="00AA079C" w:rsidRPr="00D5415A">
              <w:rPr>
                <w:rFonts w:ascii="Arial" w:hAnsi="Arial" w:cs="Arial"/>
                <w:noProof w:val="0"/>
                <w:sz w:val="18"/>
                <w:szCs w:val="18"/>
                <w:lang w:val="cs-CZ"/>
              </w:rPr>
              <w:t>studie</w:t>
            </w:r>
            <w:r w:rsidRPr="00D5415A">
              <w:rPr>
                <w:rFonts w:ascii="Arial" w:hAnsi="Arial" w:cs="Arial"/>
                <w:noProof w:val="0"/>
                <w:sz w:val="18"/>
                <w:szCs w:val="18"/>
                <w:lang w:val="cs-CZ"/>
              </w:rPr>
              <w:t>; nebo</w:t>
            </w:r>
          </w:p>
        </w:tc>
      </w:tr>
      <w:tr w:rsidR="000408AF" w:rsidRPr="00276DDD" w:rsidTr="007E1CAE">
        <w:tc>
          <w:tcPr>
            <w:tcW w:w="4932" w:type="dxa"/>
            <w:gridSpan w:val="2"/>
          </w:tcPr>
          <w:p w:rsidR="000408AF" w:rsidRPr="00276DDD" w:rsidRDefault="000408AF" w:rsidP="006F19EE">
            <w:pPr>
              <w:numPr>
                <w:ilvl w:val="0"/>
                <w:numId w:val="26"/>
              </w:numPr>
              <w:autoSpaceDE w:val="0"/>
              <w:autoSpaceDN w:val="0"/>
              <w:ind w:left="720"/>
              <w:jc w:val="both"/>
              <w:rPr>
                <w:rFonts w:ascii="Arial" w:hAnsi="Arial" w:cs="Arial"/>
                <w:noProof w:val="0"/>
                <w:color w:val="000000"/>
                <w:sz w:val="18"/>
                <w:szCs w:val="18"/>
              </w:rPr>
            </w:pPr>
            <w:proofErr w:type="gramStart"/>
            <w:r w:rsidRPr="00276DDD">
              <w:rPr>
                <w:rFonts w:ascii="Arial" w:hAnsi="Arial" w:cs="Arial"/>
                <w:noProof w:val="0"/>
                <w:sz w:val="18"/>
                <w:szCs w:val="18"/>
              </w:rPr>
              <w:t>is</w:t>
            </w:r>
            <w:proofErr w:type="gramEnd"/>
            <w:r w:rsidRPr="00276DDD">
              <w:rPr>
                <w:rFonts w:ascii="Arial" w:hAnsi="Arial" w:cs="Arial"/>
                <w:noProof w:val="0"/>
                <w:sz w:val="18"/>
                <w:szCs w:val="18"/>
              </w:rPr>
              <w:t xml:space="preserve"> independently developed by Institution or Institution Personnel without use of or reference to the Confidential Information, as evidenced by Institution’s written records.</w:t>
            </w:r>
          </w:p>
        </w:tc>
        <w:tc>
          <w:tcPr>
            <w:tcW w:w="4932" w:type="dxa"/>
            <w:gridSpan w:val="2"/>
          </w:tcPr>
          <w:p w:rsidR="000408AF" w:rsidRPr="00D5415A" w:rsidRDefault="000408AF" w:rsidP="006F19EE">
            <w:pPr>
              <w:numPr>
                <w:ilvl w:val="0"/>
                <w:numId w:val="27"/>
              </w:numPr>
              <w:autoSpaceDE w:val="0"/>
              <w:autoSpaceDN w:val="0"/>
              <w:ind w:left="738" w:hanging="425"/>
              <w:jc w:val="both"/>
              <w:rPr>
                <w:rFonts w:ascii="Arial" w:hAnsi="Arial" w:cs="Arial"/>
                <w:noProof w:val="0"/>
                <w:color w:val="000000"/>
                <w:sz w:val="18"/>
                <w:szCs w:val="18"/>
                <w:lang w:val="cs-CZ"/>
              </w:rPr>
            </w:pPr>
            <w:r w:rsidRPr="00D5415A">
              <w:rPr>
                <w:rFonts w:ascii="Arial" w:hAnsi="Arial" w:cs="Arial"/>
                <w:noProof w:val="0"/>
                <w:sz w:val="18"/>
                <w:szCs w:val="18"/>
                <w:lang w:val="cs-CZ"/>
              </w:rPr>
              <w:t xml:space="preserve">je Zdravotnické zařízení nebo </w:t>
            </w:r>
            <w:r w:rsidR="00300219" w:rsidRPr="00D5415A">
              <w:rPr>
                <w:rFonts w:ascii="Arial" w:hAnsi="Arial" w:cs="Arial"/>
                <w:noProof w:val="0"/>
                <w:sz w:val="18"/>
                <w:szCs w:val="18"/>
                <w:lang w:val="cs-CZ"/>
              </w:rPr>
              <w:t>Personál zdravotnického zařízení</w:t>
            </w:r>
            <w:r w:rsidRPr="00D5415A">
              <w:rPr>
                <w:rFonts w:ascii="Arial" w:hAnsi="Arial" w:cs="Arial"/>
                <w:noProof w:val="0"/>
                <w:sz w:val="18"/>
                <w:szCs w:val="18"/>
                <w:lang w:val="cs-CZ"/>
              </w:rPr>
              <w:t xml:space="preserve"> samostatně vyvinuli, aniž by Důvěrné informace použili nebo na ně odkazovali, a je možno to dokázat písemnými záznamy;</w:t>
            </w:r>
          </w:p>
        </w:tc>
      </w:tr>
      <w:tr w:rsidR="000408AF" w:rsidRPr="00276DDD" w:rsidTr="007E1CAE">
        <w:tc>
          <w:tcPr>
            <w:tcW w:w="4932" w:type="dxa"/>
            <w:gridSpan w:val="2"/>
          </w:tcPr>
          <w:p w:rsidR="000408AF" w:rsidRPr="00276DDD" w:rsidRDefault="000408AF" w:rsidP="00120EF4">
            <w:pPr>
              <w:numPr>
                <w:ilvl w:val="1"/>
                <w:numId w:val="10"/>
              </w:numPr>
              <w:autoSpaceDE w:val="0"/>
              <w:autoSpaceDN w:val="0"/>
              <w:ind w:left="360"/>
              <w:jc w:val="both"/>
              <w:rPr>
                <w:rFonts w:ascii="Arial" w:hAnsi="Arial" w:cs="Arial"/>
                <w:noProof w:val="0"/>
                <w:color w:val="000000"/>
                <w:sz w:val="18"/>
                <w:szCs w:val="18"/>
              </w:rPr>
            </w:pPr>
            <w:r w:rsidRPr="00276DDD">
              <w:rPr>
                <w:rFonts w:ascii="Arial" w:hAnsi="Arial" w:cs="Arial"/>
                <w:noProof w:val="0"/>
                <w:color w:val="000000"/>
                <w:sz w:val="18"/>
                <w:szCs w:val="18"/>
              </w:rPr>
              <w:t xml:space="preserve">Within forty-five (45) days following completion or termination of the Study, Institution shall return or destroy all Confidential Information; provided, </w:t>
            </w:r>
            <w:r w:rsidRPr="00276DDD">
              <w:rPr>
                <w:rFonts w:ascii="Arial" w:hAnsi="Arial" w:cs="Arial"/>
                <w:noProof w:val="0"/>
                <w:color w:val="000000"/>
                <w:sz w:val="18"/>
                <w:szCs w:val="18"/>
              </w:rPr>
              <w:lastRenderedPageBreak/>
              <w:t>however, Institution may retain one copy of Confidential Information on a confidential basis to ensure compliance with this Agreement and for archival purposes.</w:t>
            </w:r>
          </w:p>
        </w:tc>
        <w:tc>
          <w:tcPr>
            <w:tcW w:w="4932" w:type="dxa"/>
            <w:gridSpan w:val="2"/>
          </w:tcPr>
          <w:p w:rsidR="000408AF" w:rsidRPr="00D5415A" w:rsidRDefault="000408AF" w:rsidP="00AE2A3B">
            <w:pPr>
              <w:numPr>
                <w:ilvl w:val="1"/>
                <w:numId w:val="1"/>
              </w:numPr>
              <w:autoSpaceDE w:val="0"/>
              <w:autoSpaceDN w:val="0"/>
              <w:ind w:left="360" w:hanging="360"/>
              <w:jc w:val="both"/>
              <w:rPr>
                <w:rFonts w:ascii="Arial" w:hAnsi="Arial" w:cs="Arial"/>
                <w:noProof w:val="0"/>
                <w:color w:val="000000"/>
                <w:sz w:val="18"/>
                <w:szCs w:val="18"/>
                <w:lang w:val="cs-CZ"/>
              </w:rPr>
            </w:pPr>
            <w:r w:rsidRPr="00D5415A">
              <w:rPr>
                <w:rFonts w:ascii="Arial" w:hAnsi="Arial" w:cs="Arial"/>
                <w:noProof w:val="0"/>
                <w:color w:val="000000"/>
                <w:sz w:val="18"/>
                <w:szCs w:val="18"/>
                <w:lang w:val="cs-CZ"/>
              </w:rPr>
              <w:lastRenderedPageBreak/>
              <w:t xml:space="preserve">Zdravotnické zařízení vrátí nebo zničí všechny Důvěrné informace do čtyřiceti pěti (45) dnů od provedení nebo ukončení Studie, avšak za </w:t>
            </w:r>
            <w:r w:rsidRPr="00D5415A">
              <w:rPr>
                <w:rFonts w:ascii="Arial" w:hAnsi="Arial" w:cs="Arial"/>
                <w:noProof w:val="0"/>
                <w:color w:val="000000"/>
                <w:sz w:val="18"/>
                <w:szCs w:val="18"/>
                <w:lang w:val="cs-CZ"/>
              </w:rPr>
              <w:lastRenderedPageBreak/>
              <w:t xml:space="preserve">předpokladu, že si Zdravotnické zařízení </w:t>
            </w:r>
            <w:r w:rsidR="00AE2A3B" w:rsidRPr="00D5415A">
              <w:rPr>
                <w:rFonts w:ascii="Arial" w:hAnsi="Arial" w:cs="Arial"/>
                <w:noProof w:val="0"/>
                <w:color w:val="000000"/>
                <w:sz w:val="18"/>
                <w:szCs w:val="18"/>
                <w:lang w:val="cs-CZ"/>
              </w:rPr>
              <w:t xml:space="preserve">smí </w:t>
            </w:r>
            <w:r w:rsidRPr="00D5415A">
              <w:rPr>
                <w:rFonts w:ascii="Arial" w:hAnsi="Arial" w:cs="Arial"/>
                <w:noProof w:val="0"/>
                <w:color w:val="000000"/>
                <w:sz w:val="18"/>
                <w:szCs w:val="18"/>
                <w:lang w:val="cs-CZ"/>
              </w:rPr>
              <w:t>ponech</w:t>
            </w:r>
            <w:r w:rsidR="00AE2A3B" w:rsidRPr="00D5415A">
              <w:rPr>
                <w:rFonts w:ascii="Arial" w:hAnsi="Arial" w:cs="Arial"/>
                <w:noProof w:val="0"/>
                <w:color w:val="000000"/>
                <w:sz w:val="18"/>
                <w:szCs w:val="18"/>
                <w:lang w:val="cs-CZ"/>
              </w:rPr>
              <w:t>at</w:t>
            </w:r>
            <w:r w:rsidRPr="00D5415A">
              <w:rPr>
                <w:rFonts w:ascii="Arial" w:hAnsi="Arial" w:cs="Arial"/>
                <w:noProof w:val="0"/>
                <w:color w:val="000000"/>
                <w:sz w:val="18"/>
                <w:szCs w:val="18"/>
                <w:lang w:val="cs-CZ"/>
              </w:rPr>
              <w:t xml:space="preserve"> jednu kopii Důvěrných informací ve svém důvěrném archívu, aby </w:t>
            </w:r>
            <w:r w:rsidR="00AE2A3B" w:rsidRPr="00D5415A">
              <w:rPr>
                <w:rFonts w:ascii="Arial" w:hAnsi="Arial" w:cs="Arial"/>
                <w:noProof w:val="0"/>
                <w:color w:val="000000"/>
                <w:sz w:val="18"/>
                <w:szCs w:val="18"/>
                <w:lang w:val="cs-CZ"/>
              </w:rPr>
              <w:t>dodrželo tuto Smlouvu a pro archivní účely.</w:t>
            </w:r>
          </w:p>
        </w:tc>
      </w:tr>
      <w:tr w:rsidR="000408AF" w:rsidRPr="00276DDD" w:rsidTr="007E1CAE">
        <w:tc>
          <w:tcPr>
            <w:tcW w:w="4932" w:type="dxa"/>
            <w:gridSpan w:val="2"/>
          </w:tcPr>
          <w:p w:rsidR="000408AF" w:rsidRPr="00276DDD" w:rsidRDefault="000408AF" w:rsidP="00120EF4">
            <w:pPr>
              <w:numPr>
                <w:ilvl w:val="1"/>
                <w:numId w:val="10"/>
              </w:numPr>
              <w:autoSpaceDE w:val="0"/>
              <w:autoSpaceDN w:val="0"/>
              <w:ind w:left="360"/>
              <w:jc w:val="both"/>
              <w:rPr>
                <w:rFonts w:ascii="Arial" w:hAnsi="Arial" w:cs="Arial"/>
                <w:noProof w:val="0"/>
                <w:color w:val="000000"/>
                <w:sz w:val="18"/>
                <w:szCs w:val="18"/>
              </w:rPr>
            </w:pPr>
            <w:r w:rsidRPr="00276DDD">
              <w:rPr>
                <w:rFonts w:ascii="Arial" w:hAnsi="Arial" w:cs="Arial"/>
                <w:noProof w:val="0"/>
                <w:color w:val="000000"/>
                <w:sz w:val="18"/>
                <w:szCs w:val="18"/>
              </w:rPr>
              <w:lastRenderedPageBreak/>
              <w:t>Nothing</w:t>
            </w:r>
            <w:r w:rsidRPr="00276DDD">
              <w:rPr>
                <w:rFonts w:ascii="Arial" w:hAnsi="Arial" w:cs="Arial"/>
                <w:noProof w:val="0"/>
                <w:sz w:val="18"/>
                <w:szCs w:val="18"/>
              </w:rPr>
              <w:t xml:space="preserve"> in this Agreement shall be construed to restrict Institution from disclosing Confidential Information as required by applicable Laws or court order or other governmental order or request, provided in each case Institution shall give AbbVie prompt written notice (and if possible and legally permissible, at least five (5) business days’ notice) in order to allow AbbVie to take whatever action it deems necessary to protect its Confidential Information.  In any event, Institution shall: (i) furnish only that portion of the Confidential Information which it is legally required to disclose, and (ii) permit AbbVie to attempt to limit such disclosure by appropriate legal means.</w:t>
            </w:r>
          </w:p>
        </w:tc>
        <w:tc>
          <w:tcPr>
            <w:tcW w:w="4932" w:type="dxa"/>
            <w:gridSpan w:val="2"/>
          </w:tcPr>
          <w:p w:rsidR="000408AF" w:rsidRPr="00D5415A" w:rsidRDefault="000408AF" w:rsidP="00754E5A">
            <w:pPr>
              <w:numPr>
                <w:ilvl w:val="1"/>
                <w:numId w:val="1"/>
              </w:numPr>
              <w:autoSpaceDE w:val="0"/>
              <w:autoSpaceDN w:val="0"/>
              <w:ind w:left="360" w:hanging="360"/>
              <w:jc w:val="both"/>
              <w:rPr>
                <w:rFonts w:ascii="Arial" w:hAnsi="Arial" w:cs="Arial"/>
                <w:noProof w:val="0"/>
                <w:color w:val="000000"/>
                <w:sz w:val="18"/>
                <w:szCs w:val="18"/>
                <w:lang w:val="cs-CZ"/>
              </w:rPr>
            </w:pPr>
            <w:r w:rsidRPr="00D5415A">
              <w:rPr>
                <w:rFonts w:ascii="Arial" w:hAnsi="Arial" w:cs="Arial"/>
                <w:noProof w:val="0"/>
                <w:color w:val="000000"/>
                <w:sz w:val="18"/>
                <w:szCs w:val="18"/>
                <w:lang w:val="cs-CZ"/>
              </w:rPr>
              <w:t>Nic z toho, co je uvedeno v této Smlouvě, nebude vykládáno jako omezení Zdravotnického zařízení zveřejnit Důvěrné informace, pokud to vyžadují platné Zákony nebo soudní příkaz nebo jiný vládní příkaz nebo žádost, přičemž Zdravotnické zařízení to v každém případě společnosti AbbVie okamžitě písemně oznámí (a pokud možno a zákonem povoleno minimálně pět (5) pracovních dnů předem), aby společnosti AbbVie umožnilo podniknout kroky potřebné podle vlastního uvážení k ochraně jejích Důvěrných informací.</w:t>
            </w:r>
            <w:r w:rsidRPr="00D5415A">
              <w:rPr>
                <w:rFonts w:ascii="Arial" w:hAnsi="Arial" w:cs="Arial"/>
                <w:noProof w:val="0"/>
                <w:sz w:val="18"/>
                <w:szCs w:val="18"/>
                <w:lang w:val="cs-CZ"/>
              </w:rPr>
              <w:t xml:space="preserve">  Zdravotnické zařízení v každém případě: (i) poskytne jen tu část Důvěrných informací, kterou ze zákona poskytnout musí, a (ii) povolí společnosti AbbVie, aby se pokusila dostupnými právními prostředky dané zveřejnění omezit.</w:t>
            </w:r>
          </w:p>
        </w:tc>
      </w:tr>
      <w:tr w:rsidR="000408AF" w:rsidRPr="00276DDD" w:rsidTr="007E1CAE">
        <w:tc>
          <w:tcPr>
            <w:tcW w:w="4932" w:type="dxa"/>
            <w:gridSpan w:val="2"/>
          </w:tcPr>
          <w:p w:rsidR="000408AF" w:rsidRPr="00276DDD" w:rsidRDefault="000408AF" w:rsidP="00120EF4">
            <w:pPr>
              <w:numPr>
                <w:ilvl w:val="1"/>
                <w:numId w:val="10"/>
              </w:numPr>
              <w:autoSpaceDE w:val="0"/>
              <w:autoSpaceDN w:val="0"/>
              <w:ind w:left="360"/>
              <w:jc w:val="both"/>
              <w:rPr>
                <w:rFonts w:ascii="Arial" w:hAnsi="Arial" w:cs="Arial"/>
                <w:noProof w:val="0"/>
                <w:color w:val="000000"/>
                <w:sz w:val="18"/>
                <w:szCs w:val="18"/>
              </w:rPr>
            </w:pPr>
            <w:r w:rsidRPr="00276DDD">
              <w:rPr>
                <w:rFonts w:ascii="Arial" w:hAnsi="Arial" w:cs="Arial"/>
                <w:noProof w:val="0"/>
                <w:sz w:val="18"/>
                <w:szCs w:val="18"/>
              </w:rPr>
              <w:t>Institution shall not disclose to AbbVie any information which is confidential or proprietary to a third party unless Institution first obtains the prior written approval of such third party and AbbVie.</w:t>
            </w:r>
          </w:p>
        </w:tc>
        <w:tc>
          <w:tcPr>
            <w:tcW w:w="4932" w:type="dxa"/>
            <w:gridSpan w:val="2"/>
          </w:tcPr>
          <w:p w:rsidR="000408AF" w:rsidRPr="00D5415A" w:rsidRDefault="000408AF" w:rsidP="00754E5A">
            <w:pPr>
              <w:numPr>
                <w:ilvl w:val="1"/>
                <w:numId w:val="1"/>
              </w:numPr>
              <w:autoSpaceDE w:val="0"/>
              <w:autoSpaceDN w:val="0"/>
              <w:ind w:left="360" w:hanging="360"/>
              <w:jc w:val="both"/>
              <w:rPr>
                <w:rFonts w:ascii="Arial" w:hAnsi="Arial" w:cs="Arial"/>
                <w:noProof w:val="0"/>
                <w:color w:val="000000"/>
                <w:sz w:val="18"/>
                <w:szCs w:val="18"/>
                <w:lang w:val="cs-CZ"/>
              </w:rPr>
            </w:pPr>
            <w:r w:rsidRPr="00D5415A">
              <w:rPr>
                <w:rFonts w:ascii="Arial" w:hAnsi="Arial" w:cs="Arial"/>
                <w:noProof w:val="0"/>
                <w:sz w:val="18"/>
                <w:szCs w:val="18"/>
                <w:lang w:val="cs-CZ"/>
              </w:rPr>
              <w:t>Zdravotnické zařízení neposkytne společnosti AbbVie žádné informace, které jsou pro nějakou třetí stranu důvěrné nebo chráněné, pokud Zdravotnické zařízení neobdrží předchozí písemné schválení takové třetí strany a společnosti AbbVie.</w:t>
            </w:r>
          </w:p>
        </w:tc>
      </w:tr>
      <w:tr w:rsidR="000408AF" w:rsidRPr="00276DDD" w:rsidTr="007E1CAE">
        <w:tc>
          <w:tcPr>
            <w:tcW w:w="4932" w:type="dxa"/>
            <w:gridSpan w:val="2"/>
          </w:tcPr>
          <w:p w:rsidR="000408AF" w:rsidRPr="00276DDD" w:rsidRDefault="000408AF" w:rsidP="00120EF4">
            <w:pPr>
              <w:keepNext/>
              <w:numPr>
                <w:ilvl w:val="0"/>
                <w:numId w:val="10"/>
              </w:numPr>
              <w:autoSpaceDE w:val="0"/>
              <w:autoSpaceDN w:val="0"/>
              <w:jc w:val="both"/>
              <w:rPr>
                <w:rFonts w:ascii="Arial" w:hAnsi="Arial" w:cs="Arial"/>
                <w:noProof w:val="0"/>
                <w:sz w:val="18"/>
                <w:szCs w:val="18"/>
                <w:u w:val="single"/>
              </w:rPr>
            </w:pPr>
            <w:r w:rsidRPr="00276DDD">
              <w:rPr>
                <w:rFonts w:ascii="Arial" w:hAnsi="Arial" w:cs="Arial"/>
                <w:noProof w:val="0"/>
                <w:sz w:val="18"/>
                <w:szCs w:val="18"/>
                <w:u w:val="single"/>
              </w:rPr>
              <w:t>Subject Confidentiality; Data Protection.</w:t>
            </w:r>
          </w:p>
        </w:tc>
        <w:tc>
          <w:tcPr>
            <w:tcW w:w="4932" w:type="dxa"/>
            <w:gridSpan w:val="2"/>
          </w:tcPr>
          <w:p w:rsidR="000408AF" w:rsidRPr="00D5415A" w:rsidRDefault="000408AF" w:rsidP="00754E5A">
            <w:pPr>
              <w:keepNext/>
              <w:numPr>
                <w:ilvl w:val="0"/>
                <w:numId w:val="1"/>
              </w:numPr>
              <w:autoSpaceDE w:val="0"/>
              <w:autoSpaceDN w:val="0"/>
              <w:jc w:val="both"/>
              <w:rPr>
                <w:rFonts w:ascii="Arial" w:hAnsi="Arial" w:cs="Arial"/>
                <w:noProof w:val="0"/>
                <w:sz w:val="18"/>
                <w:szCs w:val="18"/>
                <w:u w:val="single"/>
                <w:lang w:val="cs-CZ"/>
              </w:rPr>
            </w:pPr>
            <w:r w:rsidRPr="00D5415A">
              <w:rPr>
                <w:rFonts w:ascii="Arial" w:hAnsi="Arial" w:cs="Arial"/>
                <w:noProof w:val="0"/>
                <w:sz w:val="18"/>
                <w:szCs w:val="18"/>
                <w:u w:val="single"/>
                <w:lang w:val="cs-CZ"/>
              </w:rPr>
              <w:t>Důvěrnost dat subjektů; Ochrana dat.</w:t>
            </w:r>
          </w:p>
        </w:tc>
      </w:tr>
      <w:tr w:rsidR="000408AF" w:rsidRPr="00276DDD" w:rsidTr="007E1CAE">
        <w:tc>
          <w:tcPr>
            <w:tcW w:w="4932" w:type="dxa"/>
            <w:gridSpan w:val="2"/>
          </w:tcPr>
          <w:p w:rsidR="000408AF" w:rsidRPr="00276DDD" w:rsidRDefault="000408AF" w:rsidP="00120EF4">
            <w:pPr>
              <w:numPr>
                <w:ilvl w:val="1"/>
                <w:numId w:val="10"/>
              </w:numPr>
              <w:autoSpaceDE w:val="0"/>
              <w:autoSpaceDN w:val="0"/>
              <w:ind w:left="360"/>
              <w:jc w:val="both"/>
              <w:rPr>
                <w:rFonts w:ascii="Arial" w:hAnsi="Arial" w:cs="Arial"/>
                <w:noProof w:val="0"/>
                <w:color w:val="000000"/>
                <w:sz w:val="18"/>
                <w:szCs w:val="18"/>
              </w:rPr>
            </w:pPr>
            <w:r w:rsidRPr="00276DDD">
              <w:rPr>
                <w:rFonts w:ascii="Arial" w:hAnsi="Arial" w:cs="Arial"/>
                <w:noProof w:val="0"/>
                <w:sz w:val="18"/>
                <w:szCs w:val="18"/>
              </w:rPr>
              <w:t>Where any Institution Personnel Processes (as defined below) information identifying or, in combination with other information, identifiable to a living individual participating in or associated with the Study (“</w:t>
            </w:r>
            <w:r w:rsidRPr="00276DDD">
              <w:rPr>
                <w:rFonts w:ascii="Arial" w:hAnsi="Arial" w:cs="Arial"/>
                <w:b/>
                <w:noProof w:val="0"/>
                <w:sz w:val="18"/>
                <w:szCs w:val="18"/>
                <w:u w:val="single"/>
              </w:rPr>
              <w:t>Personal Data</w:t>
            </w:r>
            <w:r w:rsidRPr="00276DDD">
              <w:rPr>
                <w:rFonts w:ascii="Arial" w:hAnsi="Arial" w:cs="Arial"/>
                <w:noProof w:val="0"/>
                <w:sz w:val="18"/>
                <w:szCs w:val="18"/>
              </w:rPr>
              <w:t>”), Institution shall ensure such Processing is performed only in accordance with this Agreement, all applicable Laws, including requirements pertaining to data transfer agreements if applicable, and AbbVie’s written instructions.  For the purposes of this Agreement, “</w:t>
            </w:r>
            <w:r w:rsidRPr="00276DDD">
              <w:rPr>
                <w:rFonts w:ascii="Arial" w:hAnsi="Arial" w:cs="Arial"/>
                <w:b/>
                <w:noProof w:val="0"/>
                <w:sz w:val="18"/>
                <w:szCs w:val="18"/>
                <w:u w:val="single"/>
              </w:rPr>
              <w:t>Processing</w:t>
            </w:r>
            <w:r w:rsidRPr="00276DDD">
              <w:rPr>
                <w:rFonts w:ascii="Arial" w:hAnsi="Arial" w:cs="Arial"/>
                <w:noProof w:val="0"/>
                <w:sz w:val="18"/>
                <w:szCs w:val="18"/>
              </w:rPr>
              <w:t>” (and its conjugates including, without limitation, “</w:t>
            </w:r>
            <w:r w:rsidRPr="00276DDD">
              <w:rPr>
                <w:rFonts w:ascii="Arial" w:hAnsi="Arial" w:cs="Arial"/>
                <w:b/>
                <w:noProof w:val="0"/>
                <w:sz w:val="18"/>
                <w:szCs w:val="18"/>
                <w:u w:val="single"/>
              </w:rPr>
              <w:t>Process</w:t>
            </w:r>
            <w:r w:rsidRPr="00276DDD">
              <w:rPr>
                <w:rFonts w:ascii="Arial" w:hAnsi="Arial" w:cs="Arial"/>
                <w:noProof w:val="0"/>
                <w:sz w:val="18"/>
                <w:szCs w:val="18"/>
              </w:rPr>
              <w:t xml:space="preserve">”) shall mean any operation or set of operations that is performed upon Personal Data including, without limitation, any collection, recording, retention, organization, storage, adaptation, alteration, retrieval, consultation, blocking, erasure, use, disclosure, access, transfer or destruction, whether or not by electronic means. Institution shall maintain appropriate safeguards to ensure the confidentiality and security of the Personal Data. </w:t>
            </w:r>
            <w:r w:rsidRPr="00276DDD">
              <w:rPr>
                <w:rFonts w:ascii="Arial" w:hAnsi="Arial" w:cs="Arial"/>
                <w:noProof w:val="0"/>
                <w:color w:val="000000"/>
                <w:w w:val="0"/>
                <w:sz w:val="18"/>
                <w:szCs w:val="18"/>
              </w:rPr>
              <w:t xml:space="preserve"> </w:t>
            </w:r>
          </w:p>
        </w:tc>
        <w:tc>
          <w:tcPr>
            <w:tcW w:w="4932" w:type="dxa"/>
            <w:gridSpan w:val="2"/>
          </w:tcPr>
          <w:p w:rsidR="000408AF" w:rsidRPr="00D5415A" w:rsidRDefault="000408AF" w:rsidP="00754E5A">
            <w:pPr>
              <w:numPr>
                <w:ilvl w:val="1"/>
                <w:numId w:val="1"/>
              </w:numPr>
              <w:autoSpaceDE w:val="0"/>
              <w:autoSpaceDN w:val="0"/>
              <w:ind w:left="360" w:hanging="360"/>
              <w:jc w:val="both"/>
              <w:rPr>
                <w:rFonts w:ascii="Arial" w:hAnsi="Arial" w:cs="Arial"/>
                <w:noProof w:val="0"/>
                <w:color w:val="000000"/>
                <w:sz w:val="18"/>
                <w:szCs w:val="18"/>
                <w:lang w:val="cs-CZ"/>
              </w:rPr>
            </w:pPr>
            <w:r w:rsidRPr="00D5415A">
              <w:rPr>
                <w:rFonts w:ascii="Arial" w:hAnsi="Arial" w:cs="Arial"/>
                <w:noProof w:val="0"/>
                <w:sz w:val="18"/>
                <w:szCs w:val="18"/>
                <w:lang w:val="cs-CZ"/>
              </w:rPr>
              <w:t xml:space="preserve">Pokud někdo z </w:t>
            </w:r>
            <w:r w:rsidR="00300219" w:rsidRPr="00D5415A">
              <w:rPr>
                <w:rFonts w:ascii="Arial" w:hAnsi="Arial" w:cs="Arial"/>
                <w:noProof w:val="0"/>
                <w:sz w:val="18"/>
                <w:szCs w:val="18"/>
                <w:lang w:val="cs-CZ"/>
              </w:rPr>
              <w:t>Personálu zdravotnického zařízení</w:t>
            </w:r>
            <w:r w:rsidRPr="00D5415A">
              <w:rPr>
                <w:rFonts w:ascii="Arial" w:hAnsi="Arial" w:cs="Arial"/>
                <w:noProof w:val="0"/>
                <w:sz w:val="18"/>
                <w:szCs w:val="18"/>
                <w:lang w:val="cs-CZ"/>
              </w:rPr>
              <w:t xml:space="preserve"> bude Zpracovávat (jak je definováno níže) informace, které identifikují nebo v kombinaci s jinými informacemi umožní identifikovat žijícího jedince účastnícího se Studie nebo do Studie zapojeného („</w:t>
            </w:r>
            <w:r w:rsidRPr="00D5415A">
              <w:rPr>
                <w:rFonts w:ascii="Arial" w:hAnsi="Arial" w:cs="Arial"/>
                <w:b/>
                <w:noProof w:val="0"/>
                <w:sz w:val="18"/>
                <w:szCs w:val="18"/>
                <w:u w:val="single"/>
                <w:lang w:val="cs-CZ"/>
              </w:rPr>
              <w:t>Osobní údaje</w:t>
            </w:r>
            <w:r w:rsidRPr="00D5415A">
              <w:rPr>
                <w:rFonts w:ascii="Arial" w:hAnsi="Arial" w:cs="Arial"/>
                <w:noProof w:val="0"/>
                <w:sz w:val="18"/>
                <w:szCs w:val="18"/>
                <w:lang w:val="cs-CZ"/>
              </w:rPr>
              <w:t>”), Zdravotnické zařízení zajistí, aby takové Zpracování probíhalo pouze v souladu s touto Smlouvou, všemi platnými Zákony včetně požadavků případných smluv na přenos dat a písemnými pokyny společnosti AbbVie.  „</w:t>
            </w:r>
            <w:r w:rsidRPr="00D5415A">
              <w:rPr>
                <w:rFonts w:ascii="Arial" w:hAnsi="Arial" w:cs="Arial"/>
                <w:b/>
                <w:noProof w:val="0"/>
                <w:sz w:val="18"/>
                <w:szCs w:val="18"/>
                <w:u w:val="single"/>
                <w:lang w:val="cs-CZ"/>
              </w:rPr>
              <w:t>Zpracování</w:t>
            </w:r>
            <w:r w:rsidRPr="00D5415A">
              <w:rPr>
                <w:rFonts w:ascii="Arial" w:hAnsi="Arial" w:cs="Arial"/>
                <w:noProof w:val="0"/>
                <w:sz w:val="18"/>
                <w:szCs w:val="18"/>
                <w:lang w:val="cs-CZ"/>
              </w:rPr>
              <w:t>“ (a jeho odvozeniny obsahující bez omezení slovo „</w:t>
            </w:r>
            <w:r w:rsidRPr="00D5415A">
              <w:rPr>
                <w:rFonts w:ascii="Arial" w:hAnsi="Arial" w:cs="Arial"/>
                <w:b/>
                <w:noProof w:val="0"/>
                <w:sz w:val="18"/>
                <w:szCs w:val="18"/>
                <w:u w:val="single"/>
                <w:lang w:val="cs-CZ"/>
              </w:rPr>
              <w:t>Zpracov</w:t>
            </w:r>
            <w:r w:rsidRPr="00D5415A">
              <w:rPr>
                <w:rFonts w:ascii="Arial" w:hAnsi="Arial" w:cs="Arial"/>
                <w:noProof w:val="0"/>
                <w:sz w:val="18"/>
                <w:szCs w:val="18"/>
                <w:lang w:val="cs-CZ"/>
              </w:rPr>
              <w:t>“) znamená pro účely této Smlouvy všechny operace nebo sady operací, které se provádějí s Osobními údaji, zejména veškerý sběr, zaznamenávání, zachování, organizaci, uchovávání, úpravy, změny, vyhledávání, konzultace, blokování, vymazání, používání, zveřejnění, přístup, převod či destrukci, bez ohledu na to, zda se použijí elektronické prostředky či nikoliv. Zdravotnické zařízení přijme vhodná bezpečnostní opatření k z</w:t>
            </w:r>
            <w:r w:rsidR="002C57AF" w:rsidRPr="00D5415A">
              <w:rPr>
                <w:rFonts w:ascii="Arial" w:hAnsi="Arial" w:cs="Arial"/>
                <w:noProof w:val="0"/>
                <w:sz w:val="18"/>
                <w:szCs w:val="18"/>
                <w:lang w:val="cs-CZ"/>
              </w:rPr>
              <w:t>ajištění utajení a bezpečnosti O</w:t>
            </w:r>
            <w:r w:rsidRPr="00D5415A">
              <w:rPr>
                <w:rFonts w:ascii="Arial" w:hAnsi="Arial" w:cs="Arial"/>
                <w:noProof w:val="0"/>
                <w:sz w:val="18"/>
                <w:szCs w:val="18"/>
                <w:lang w:val="cs-CZ"/>
              </w:rPr>
              <w:t xml:space="preserve">sobních údajů. </w:t>
            </w:r>
            <w:r w:rsidRPr="00D5415A">
              <w:rPr>
                <w:rFonts w:ascii="Arial" w:hAnsi="Arial" w:cs="Arial"/>
                <w:noProof w:val="0"/>
                <w:color w:val="000000"/>
                <w:w w:val="0"/>
                <w:sz w:val="18"/>
                <w:szCs w:val="18"/>
                <w:lang w:val="cs-CZ"/>
              </w:rPr>
              <w:t xml:space="preserve"> </w:t>
            </w:r>
          </w:p>
        </w:tc>
      </w:tr>
      <w:tr w:rsidR="000408AF" w:rsidRPr="00276DDD" w:rsidTr="007E1CAE">
        <w:tc>
          <w:tcPr>
            <w:tcW w:w="4932" w:type="dxa"/>
            <w:gridSpan w:val="2"/>
          </w:tcPr>
          <w:p w:rsidR="000408AF" w:rsidRPr="00276DDD" w:rsidRDefault="000408AF" w:rsidP="00120EF4">
            <w:pPr>
              <w:keepNext/>
              <w:numPr>
                <w:ilvl w:val="0"/>
                <w:numId w:val="10"/>
              </w:numPr>
              <w:autoSpaceDE w:val="0"/>
              <w:autoSpaceDN w:val="0"/>
              <w:jc w:val="both"/>
              <w:rPr>
                <w:rFonts w:ascii="Arial" w:hAnsi="Arial" w:cs="Arial"/>
                <w:noProof w:val="0"/>
                <w:color w:val="000000"/>
                <w:sz w:val="18"/>
                <w:szCs w:val="18"/>
              </w:rPr>
            </w:pPr>
            <w:r w:rsidRPr="00276DDD">
              <w:rPr>
                <w:rFonts w:ascii="Arial" w:hAnsi="Arial" w:cs="Arial"/>
                <w:noProof w:val="0"/>
                <w:sz w:val="18"/>
                <w:szCs w:val="18"/>
                <w:u w:val="single"/>
              </w:rPr>
              <w:lastRenderedPageBreak/>
              <w:t>Publicity</w:t>
            </w:r>
            <w:r w:rsidRPr="00276DDD">
              <w:rPr>
                <w:rFonts w:ascii="Arial" w:hAnsi="Arial" w:cs="Arial"/>
                <w:noProof w:val="0"/>
                <w:sz w:val="18"/>
                <w:szCs w:val="18"/>
              </w:rPr>
              <w:t>. Without the other party’s written consent, neither party may</w:t>
            </w:r>
            <w:r w:rsidRPr="00276DDD">
              <w:rPr>
                <w:rFonts w:ascii="Arial" w:eastAsia="Arial" w:hAnsi="Arial" w:cs="Arial"/>
                <w:noProof w:val="0"/>
                <w:sz w:val="18"/>
                <w:szCs w:val="18"/>
              </w:rPr>
              <w:t xml:space="preserve"> use the name, trademark, </w:t>
            </w:r>
            <w:proofErr w:type="spellStart"/>
            <w:r w:rsidRPr="00276DDD">
              <w:rPr>
                <w:rFonts w:ascii="Arial" w:eastAsia="Arial" w:hAnsi="Arial" w:cs="Arial"/>
                <w:noProof w:val="0"/>
                <w:sz w:val="18"/>
                <w:szCs w:val="18"/>
              </w:rPr>
              <w:t>servicemark</w:t>
            </w:r>
            <w:proofErr w:type="spellEnd"/>
            <w:r w:rsidRPr="00276DDD">
              <w:rPr>
                <w:rFonts w:ascii="Arial" w:eastAsia="Arial" w:hAnsi="Arial" w:cs="Arial"/>
                <w:noProof w:val="0"/>
                <w:sz w:val="18"/>
                <w:szCs w:val="18"/>
              </w:rPr>
              <w:t xml:space="preserve">, nor </w:t>
            </w:r>
            <w:proofErr w:type="gramStart"/>
            <w:r w:rsidRPr="00276DDD">
              <w:rPr>
                <w:rFonts w:ascii="Arial" w:eastAsia="Arial" w:hAnsi="Arial" w:cs="Arial"/>
                <w:noProof w:val="0"/>
                <w:sz w:val="18"/>
                <w:szCs w:val="18"/>
              </w:rPr>
              <w:t xml:space="preserve">logo of the other party or the other party’s affiliates in any publicity, advertising, or </w:t>
            </w:r>
            <w:r w:rsidRPr="00276DDD">
              <w:rPr>
                <w:rFonts w:ascii="Arial" w:hAnsi="Arial" w:cs="Arial"/>
                <w:noProof w:val="0"/>
                <w:sz w:val="18"/>
                <w:szCs w:val="18"/>
              </w:rPr>
              <w:t>other information intended</w:t>
            </w:r>
            <w:proofErr w:type="gramEnd"/>
            <w:r w:rsidRPr="00276DDD">
              <w:rPr>
                <w:rFonts w:ascii="Arial" w:hAnsi="Arial" w:cs="Arial"/>
                <w:noProof w:val="0"/>
                <w:sz w:val="18"/>
                <w:szCs w:val="18"/>
              </w:rPr>
              <w:t xml:space="preserve"> to be used for commercial or promotional purposes.  Except as required by applicable Laws, Institution shall not disclose the terms of this Agreement without AbbVie’s prior written approval. Institution understands and agrees that the terms and conditions of this Agreement and the amount of any payment made hereunder may be disclosed and made public by AbbVie or any member of the AbbVie Group as reasonably necessary to comply with applicable Laws and other obligations.  As AbbVie reasonably requests, Institution shall cooperate in good faith with AbbVie to promptly provide accurate and complete information in connection with such disclosures.</w:t>
            </w:r>
          </w:p>
        </w:tc>
        <w:tc>
          <w:tcPr>
            <w:tcW w:w="4932" w:type="dxa"/>
            <w:gridSpan w:val="2"/>
          </w:tcPr>
          <w:p w:rsidR="000408AF" w:rsidRPr="00D5415A" w:rsidRDefault="000408AF" w:rsidP="00300219">
            <w:pPr>
              <w:keepNext/>
              <w:numPr>
                <w:ilvl w:val="0"/>
                <w:numId w:val="1"/>
              </w:numPr>
              <w:autoSpaceDE w:val="0"/>
              <w:autoSpaceDN w:val="0"/>
              <w:jc w:val="both"/>
              <w:rPr>
                <w:rFonts w:ascii="Arial" w:hAnsi="Arial" w:cs="Arial"/>
                <w:noProof w:val="0"/>
                <w:color w:val="000000"/>
                <w:sz w:val="18"/>
                <w:szCs w:val="18"/>
                <w:lang w:val="cs-CZ"/>
              </w:rPr>
            </w:pPr>
            <w:r w:rsidRPr="00D5415A">
              <w:rPr>
                <w:rFonts w:ascii="Arial" w:hAnsi="Arial" w:cs="Arial"/>
                <w:noProof w:val="0"/>
                <w:sz w:val="18"/>
                <w:szCs w:val="18"/>
                <w:u w:val="single"/>
                <w:lang w:val="cs-CZ"/>
              </w:rPr>
              <w:t>Publicita.</w:t>
            </w:r>
            <w:r w:rsidRPr="00D5415A">
              <w:rPr>
                <w:rFonts w:ascii="Arial" w:hAnsi="Arial" w:cs="Arial"/>
                <w:noProof w:val="0"/>
                <w:sz w:val="18"/>
                <w:szCs w:val="18"/>
                <w:lang w:val="cs-CZ"/>
              </w:rPr>
              <w:t xml:space="preserve"> Ani jedna strana nesmí bez písemného souhlasu druhé strany použít jméno, obchodní značku, služební značku ani logo druhé strany nebo přidružených společností druhé strany v žádné reklamě, inzerci nebo jiných informacích určených pro obchodní nebo propagační účely.  Zdravotnické zařízení kromě případů vyžadovaných platnými Zákony nesmí prozradit podmínky této Smlouvy bez předchozího písemného souhlasu společnosti AbbVie. Zdravotnické zařízení bere na vědomí a souhlasí s tím, že podmínky této Smlouvy a výše jakékoliv platby provedené na jejím základě mohou být sděleny a zveřejněny společností AbbVie nebo členem Skupiny AbbVie v případech, kdy to AbbVie bude rozumně považovat za potřebné kvůli dodržení platných Zákonů a dalších povinností.  </w:t>
            </w:r>
            <w:r w:rsidR="00300219" w:rsidRPr="00D5415A">
              <w:rPr>
                <w:rFonts w:ascii="Arial" w:hAnsi="Arial" w:cs="Arial"/>
                <w:noProof w:val="0"/>
                <w:sz w:val="18"/>
                <w:szCs w:val="18"/>
                <w:lang w:val="cs-CZ"/>
              </w:rPr>
              <w:t>N</w:t>
            </w:r>
            <w:r w:rsidRPr="00D5415A">
              <w:rPr>
                <w:rFonts w:ascii="Arial" w:hAnsi="Arial" w:cs="Arial"/>
                <w:noProof w:val="0"/>
                <w:sz w:val="18"/>
                <w:szCs w:val="18"/>
                <w:lang w:val="cs-CZ"/>
              </w:rPr>
              <w:t xml:space="preserve">a přiměřenou žádost AbbVie </w:t>
            </w:r>
            <w:r w:rsidR="00300219" w:rsidRPr="00D5415A">
              <w:rPr>
                <w:rFonts w:ascii="Arial" w:hAnsi="Arial" w:cs="Arial"/>
                <w:noProof w:val="0"/>
                <w:sz w:val="18"/>
                <w:szCs w:val="18"/>
                <w:lang w:val="cs-CZ"/>
              </w:rPr>
              <w:t xml:space="preserve">bude Zdravotnické zařízení </w:t>
            </w:r>
            <w:r w:rsidRPr="00D5415A">
              <w:rPr>
                <w:rFonts w:ascii="Arial" w:hAnsi="Arial" w:cs="Arial"/>
                <w:noProof w:val="0"/>
                <w:sz w:val="18"/>
                <w:szCs w:val="18"/>
                <w:lang w:val="cs-CZ"/>
              </w:rPr>
              <w:t>se společností AbbVie v dobré víře spolupracovat, aby v souvislosti s daným zveřejněním co nejdříve poskytlo úplné informace.</w:t>
            </w:r>
          </w:p>
        </w:tc>
      </w:tr>
      <w:tr w:rsidR="000408AF" w:rsidRPr="00276DDD" w:rsidTr="007E1CAE">
        <w:tc>
          <w:tcPr>
            <w:tcW w:w="4932" w:type="dxa"/>
            <w:gridSpan w:val="2"/>
          </w:tcPr>
          <w:p w:rsidR="000408AF" w:rsidRPr="00276DDD" w:rsidRDefault="000408AF" w:rsidP="00120EF4">
            <w:pPr>
              <w:keepNext/>
              <w:numPr>
                <w:ilvl w:val="0"/>
                <w:numId w:val="10"/>
              </w:numPr>
              <w:autoSpaceDE w:val="0"/>
              <w:autoSpaceDN w:val="0"/>
              <w:jc w:val="both"/>
              <w:rPr>
                <w:rFonts w:ascii="Arial" w:hAnsi="Arial" w:cs="Arial"/>
                <w:noProof w:val="0"/>
                <w:sz w:val="18"/>
                <w:szCs w:val="18"/>
                <w:u w:val="single"/>
              </w:rPr>
            </w:pPr>
            <w:r w:rsidRPr="00276DDD">
              <w:rPr>
                <w:rFonts w:ascii="Arial" w:hAnsi="Arial" w:cs="Arial"/>
                <w:noProof w:val="0"/>
                <w:sz w:val="18"/>
                <w:szCs w:val="18"/>
                <w:u w:val="single"/>
              </w:rPr>
              <w:t>Ownership</w:t>
            </w:r>
            <w:r w:rsidR="00BF2F50">
              <w:rPr>
                <w:rFonts w:ascii="Arial" w:hAnsi="Arial" w:cs="Arial"/>
                <w:noProof w:val="0"/>
                <w:sz w:val="18"/>
                <w:szCs w:val="18"/>
                <w:u w:val="single"/>
              </w:rPr>
              <w:t>.</w:t>
            </w:r>
          </w:p>
        </w:tc>
        <w:tc>
          <w:tcPr>
            <w:tcW w:w="4932" w:type="dxa"/>
            <w:gridSpan w:val="2"/>
          </w:tcPr>
          <w:p w:rsidR="000408AF" w:rsidRPr="00D5415A" w:rsidRDefault="000408AF" w:rsidP="00754E5A">
            <w:pPr>
              <w:keepNext/>
              <w:numPr>
                <w:ilvl w:val="0"/>
                <w:numId w:val="1"/>
              </w:numPr>
              <w:autoSpaceDE w:val="0"/>
              <w:autoSpaceDN w:val="0"/>
              <w:jc w:val="both"/>
              <w:rPr>
                <w:rFonts w:ascii="Arial" w:hAnsi="Arial" w:cs="Arial"/>
                <w:noProof w:val="0"/>
                <w:sz w:val="18"/>
                <w:szCs w:val="18"/>
                <w:u w:val="single"/>
                <w:lang w:val="cs-CZ"/>
              </w:rPr>
            </w:pPr>
            <w:r w:rsidRPr="00D5415A">
              <w:rPr>
                <w:rFonts w:ascii="Arial" w:hAnsi="Arial" w:cs="Arial"/>
                <w:noProof w:val="0"/>
                <w:sz w:val="18"/>
                <w:szCs w:val="18"/>
                <w:u w:val="single"/>
                <w:lang w:val="cs-CZ"/>
              </w:rPr>
              <w:t>Vlastnictví.</w:t>
            </w:r>
          </w:p>
        </w:tc>
      </w:tr>
      <w:tr w:rsidR="000408AF" w:rsidRPr="00276DDD" w:rsidTr="007E1CAE">
        <w:tc>
          <w:tcPr>
            <w:tcW w:w="4932" w:type="dxa"/>
            <w:gridSpan w:val="2"/>
          </w:tcPr>
          <w:p w:rsidR="000408AF" w:rsidRPr="00276DDD" w:rsidRDefault="000408AF" w:rsidP="00120EF4">
            <w:pPr>
              <w:numPr>
                <w:ilvl w:val="1"/>
                <w:numId w:val="10"/>
              </w:numPr>
              <w:autoSpaceDE w:val="0"/>
              <w:autoSpaceDN w:val="0"/>
              <w:ind w:left="360"/>
              <w:jc w:val="both"/>
              <w:rPr>
                <w:rFonts w:ascii="Arial" w:hAnsi="Arial" w:cs="Arial"/>
                <w:noProof w:val="0"/>
                <w:w w:val="0"/>
                <w:sz w:val="18"/>
                <w:szCs w:val="18"/>
              </w:rPr>
            </w:pPr>
            <w:r w:rsidRPr="00276DDD">
              <w:rPr>
                <w:rFonts w:ascii="Arial" w:hAnsi="Arial" w:cs="Arial"/>
                <w:noProof w:val="0"/>
                <w:w w:val="0"/>
                <w:sz w:val="18"/>
                <w:szCs w:val="18"/>
              </w:rPr>
              <w:t>Each party hereto retains all right, title and interest in any patent, patent application, trade secret, know-how and other intellectual property that was owned by such party prior to the Effective Date of this Agreement, and no license grant or assignment, express or implied, by estoppel or otherwise, is intended by, or shall be inferred from this Agreement, except as specifically set forth herein.</w:t>
            </w:r>
          </w:p>
        </w:tc>
        <w:tc>
          <w:tcPr>
            <w:tcW w:w="4932" w:type="dxa"/>
            <w:gridSpan w:val="2"/>
          </w:tcPr>
          <w:p w:rsidR="000408AF" w:rsidRPr="00D5415A" w:rsidRDefault="000408AF" w:rsidP="00754E5A">
            <w:pPr>
              <w:numPr>
                <w:ilvl w:val="1"/>
                <w:numId w:val="1"/>
              </w:numPr>
              <w:autoSpaceDE w:val="0"/>
              <w:autoSpaceDN w:val="0"/>
              <w:ind w:left="360" w:hanging="360"/>
              <w:jc w:val="both"/>
              <w:rPr>
                <w:rFonts w:ascii="Arial" w:hAnsi="Arial" w:cs="Arial"/>
                <w:noProof w:val="0"/>
                <w:w w:val="0"/>
                <w:sz w:val="18"/>
                <w:szCs w:val="18"/>
                <w:lang w:val="cs-CZ"/>
              </w:rPr>
            </w:pPr>
            <w:r w:rsidRPr="00D5415A">
              <w:rPr>
                <w:rFonts w:ascii="Arial" w:hAnsi="Arial" w:cs="Arial"/>
                <w:noProof w:val="0"/>
                <w:w w:val="0"/>
                <w:sz w:val="18"/>
                <w:szCs w:val="18"/>
                <w:lang w:val="cs-CZ"/>
              </w:rPr>
              <w:t>Každá strana této Smlouvy si ponechává všechna práva, právní tituly a podíly na všech patentech, patentových přihláškách, obchodních tajemstvích, know-how a dalším duševním vlastnictví, které daná strana vlastnila před Datem účinnosti této smlouvy. Kromě případů zde specificky uvedených tato Smlouva nezamýšlí výslovně ani odvozeně či ze zákonné překážky ani jinak udělit žádnou licenci ani cokoliv postoupit, ani nelze nic takového z této Smlouvy odvodit.</w:t>
            </w:r>
          </w:p>
        </w:tc>
      </w:tr>
      <w:tr w:rsidR="000408AF" w:rsidRPr="00276DDD" w:rsidTr="007E1CAE">
        <w:tc>
          <w:tcPr>
            <w:tcW w:w="4932" w:type="dxa"/>
            <w:gridSpan w:val="2"/>
          </w:tcPr>
          <w:p w:rsidR="000408AF" w:rsidRPr="00276DDD" w:rsidRDefault="000408AF" w:rsidP="00120EF4">
            <w:pPr>
              <w:numPr>
                <w:ilvl w:val="1"/>
                <w:numId w:val="10"/>
              </w:numPr>
              <w:autoSpaceDE w:val="0"/>
              <w:autoSpaceDN w:val="0"/>
              <w:ind w:left="360"/>
              <w:jc w:val="both"/>
              <w:rPr>
                <w:rFonts w:ascii="Arial" w:hAnsi="Arial" w:cs="Arial"/>
                <w:noProof w:val="0"/>
                <w:color w:val="000000"/>
                <w:sz w:val="18"/>
                <w:szCs w:val="18"/>
              </w:rPr>
            </w:pPr>
            <w:r w:rsidRPr="00276DDD">
              <w:rPr>
                <w:rFonts w:ascii="Arial" w:hAnsi="Arial" w:cs="Arial"/>
                <w:noProof w:val="0"/>
                <w:sz w:val="18"/>
                <w:szCs w:val="18"/>
              </w:rPr>
              <w:t>Any information, invention, data or discovery (whether patentable or copyrightable or not), innovation, communication or report, conceived, reduced to practice, made, generated or developed by Institution or Institution Personnel that either results from use of any of the Study Materials or results from conduct of the Study (collectively, “</w:t>
            </w:r>
            <w:r w:rsidRPr="00276DDD">
              <w:rPr>
                <w:rFonts w:ascii="Arial" w:hAnsi="Arial" w:cs="Arial"/>
                <w:b/>
                <w:noProof w:val="0"/>
                <w:sz w:val="18"/>
                <w:szCs w:val="18"/>
                <w:u w:val="single"/>
              </w:rPr>
              <w:t>Intellectual Property</w:t>
            </w:r>
            <w:r w:rsidRPr="00276DDD">
              <w:rPr>
                <w:rFonts w:ascii="Arial" w:hAnsi="Arial" w:cs="Arial"/>
                <w:noProof w:val="0"/>
                <w:sz w:val="18"/>
                <w:szCs w:val="18"/>
              </w:rPr>
              <w:t>”) shall be promptly disclosed to AbbVie, and Institution hereby assigns to AbbVie all of Institution’s rights, title, and interest in and to such Intellectual Property.  Upon AbbVie’s request and at AbbVie’s expense, Institution shall require Institution Personnel to execute, or cause to have executed such documents and to take such other actions as AbbVie deems necessary or appropriate to obtain, record and enforce patents, copyrights, assignments or other proprietary protection in AbbVie’s name covering any of the foregoing Intellectual Property.</w:t>
            </w:r>
          </w:p>
        </w:tc>
        <w:tc>
          <w:tcPr>
            <w:tcW w:w="4932" w:type="dxa"/>
            <w:gridSpan w:val="2"/>
          </w:tcPr>
          <w:p w:rsidR="000408AF" w:rsidRPr="00D5415A" w:rsidRDefault="000408AF" w:rsidP="007A7943">
            <w:pPr>
              <w:numPr>
                <w:ilvl w:val="1"/>
                <w:numId w:val="1"/>
              </w:numPr>
              <w:autoSpaceDE w:val="0"/>
              <w:autoSpaceDN w:val="0"/>
              <w:ind w:left="360" w:hanging="360"/>
              <w:jc w:val="both"/>
              <w:rPr>
                <w:rFonts w:ascii="Arial" w:hAnsi="Arial" w:cs="Arial"/>
                <w:noProof w:val="0"/>
                <w:color w:val="000000"/>
                <w:sz w:val="18"/>
                <w:szCs w:val="18"/>
                <w:lang w:val="cs-CZ"/>
              </w:rPr>
            </w:pPr>
            <w:r w:rsidRPr="00D5415A">
              <w:rPr>
                <w:rFonts w:ascii="Arial" w:hAnsi="Arial" w:cs="Arial"/>
                <w:noProof w:val="0"/>
                <w:sz w:val="18"/>
                <w:szCs w:val="18"/>
                <w:lang w:val="cs-CZ"/>
              </w:rPr>
              <w:t xml:space="preserve">Všechny informace, vynálezy, údaje nebo objevy (ať patentovatelné nebo způsobilé k zápisu autorského práva či nikoliv), inovace, komunikace nebo zprávy, koncipované, zredukované pro praxi, vypracované, vytvořené nebo vyvinuté Zdravotnickým zařízením nebo </w:t>
            </w:r>
            <w:r w:rsidR="00300219" w:rsidRPr="00D5415A">
              <w:rPr>
                <w:rFonts w:ascii="Arial" w:hAnsi="Arial" w:cs="Arial"/>
                <w:noProof w:val="0"/>
                <w:sz w:val="18"/>
                <w:szCs w:val="18"/>
                <w:lang w:val="cs-CZ"/>
              </w:rPr>
              <w:t>Personálem zdravotnického zařízení</w:t>
            </w:r>
            <w:r w:rsidRPr="00D5415A">
              <w:rPr>
                <w:rFonts w:ascii="Arial" w:hAnsi="Arial" w:cs="Arial"/>
                <w:noProof w:val="0"/>
                <w:sz w:val="18"/>
                <w:szCs w:val="18"/>
                <w:lang w:val="cs-CZ"/>
              </w:rPr>
              <w:t>, které jsou výsledkem použití libovolných Materiálů studie nebo provedení Studie (společně „</w:t>
            </w:r>
            <w:r w:rsidRPr="00D5415A">
              <w:rPr>
                <w:rFonts w:ascii="Arial" w:hAnsi="Arial" w:cs="Arial"/>
                <w:b/>
                <w:noProof w:val="0"/>
                <w:sz w:val="18"/>
                <w:szCs w:val="18"/>
                <w:u w:val="single"/>
                <w:lang w:val="cs-CZ"/>
              </w:rPr>
              <w:t>Duševní vlastnictví</w:t>
            </w:r>
            <w:r w:rsidRPr="00D5415A">
              <w:rPr>
                <w:rFonts w:ascii="Arial" w:hAnsi="Arial" w:cs="Arial"/>
                <w:noProof w:val="0"/>
                <w:sz w:val="18"/>
                <w:szCs w:val="18"/>
                <w:lang w:val="cs-CZ"/>
              </w:rPr>
              <w:t xml:space="preserve">“), budou neprodleně předány společnosti AbbVie a Zdravotnické zařízení tímto postupuje společnosti AbbVie všechna svá práva na dané Duševní vlastnictví, tituly k nim a účasti v nich.  Zdravotnické zařízení na žádost a na náklady společnosti AbbVie bude na </w:t>
            </w:r>
            <w:r w:rsidR="00300219" w:rsidRPr="00D5415A">
              <w:rPr>
                <w:rFonts w:ascii="Arial" w:hAnsi="Arial" w:cs="Arial"/>
                <w:noProof w:val="0"/>
                <w:sz w:val="18"/>
                <w:szCs w:val="18"/>
                <w:lang w:val="cs-CZ"/>
              </w:rPr>
              <w:t>Personálu zdravotnického zařízení</w:t>
            </w:r>
            <w:r w:rsidRPr="00D5415A">
              <w:rPr>
                <w:rFonts w:ascii="Arial" w:hAnsi="Arial" w:cs="Arial"/>
                <w:noProof w:val="0"/>
                <w:sz w:val="18"/>
                <w:szCs w:val="18"/>
                <w:lang w:val="cs-CZ"/>
              </w:rPr>
              <w:t xml:space="preserve"> požadovat podepsání takových dokumentů a podniknutí takových úkonů, nebo nechá </w:t>
            </w:r>
            <w:r w:rsidR="00300219" w:rsidRPr="00D5415A">
              <w:rPr>
                <w:rFonts w:ascii="Arial" w:hAnsi="Arial" w:cs="Arial"/>
                <w:noProof w:val="0"/>
                <w:sz w:val="18"/>
                <w:szCs w:val="18"/>
                <w:lang w:val="cs-CZ"/>
              </w:rPr>
              <w:t>Personál zdravotnického zařízení</w:t>
            </w:r>
            <w:r w:rsidRPr="00D5415A">
              <w:rPr>
                <w:rFonts w:ascii="Arial" w:hAnsi="Arial" w:cs="Arial"/>
                <w:noProof w:val="0"/>
                <w:sz w:val="18"/>
                <w:szCs w:val="18"/>
                <w:lang w:val="cs-CZ"/>
              </w:rPr>
              <w:t xml:space="preserve"> podepsat takové dokumenty a podniknout takové úkony, které budou podle společnosti AbbVie nezbytné nebo vhodné k získání, zapsání a uplatnění patentů, autorských práv, postoupení nebo jiné vlastnické ochrany vztahující se na cokoliv z výše uvedeného Duševního vlastnictví jménem společnosti AbbVie.</w:t>
            </w:r>
          </w:p>
        </w:tc>
      </w:tr>
      <w:tr w:rsidR="000408AF" w:rsidRPr="00276DDD" w:rsidTr="007E1CAE">
        <w:tc>
          <w:tcPr>
            <w:tcW w:w="4932" w:type="dxa"/>
            <w:gridSpan w:val="2"/>
          </w:tcPr>
          <w:p w:rsidR="000408AF" w:rsidRPr="00276DDD" w:rsidRDefault="000408AF" w:rsidP="00120EF4">
            <w:pPr>
              <w:keepNext/>
              <w:numPr>
                <w:ilvl w:val="0"/>
                <w:numId w:val="10"/>
              </w:numPr>
              <w:autoSpaceDE w:val="0"/>
              <w:autoSpaceDN w:val="0"/>
              <w:jc w:val="both"/>
              <w:rPr>
                <w:rFonts w:ascii="Arial" w:hAnsi="Arial" w:cs="Arial"/>
                <w:noProof w:val="0"/>
                <w:sz w:val="18"/>
                <w:szCs w:val="18"/>
              </w:rPr>
            </w:pPr>
            <w:r w:rsidRPr="00276DDD">
              <w:rPr>
                <w:rFonts w:ascii="Arial" w:hAnsi="Arial" w:cs="Arial"/>
                <w:noProof w:val="0"/>
                <w:sz w:val="18"/>
                <w:szCs w:val="18"/>
                <w:u w:val="single"/>
              </w:rPr>
              <w:t>Publications and Presentations</w:t>
            </w:r>
            <w:r w:rsidRPr="00276DDD">
              <w:rPr>
                <w:rFonts w:ascii="Arial" w:hAnsi="Arial" w:cs="Arial"/>
                <w:noProof w:val="0"/>
                <w:sz w:val="18"/>
                <w:szCs w:val="18"/>
              </w:rPr>
              <w:t>. For purposes of this Agreement, “</w:t>
            </w:r>
            <w:r w:rsidRPr="00276DDD">
              <w:rPr>
                <w:rFonts w:ascii="Arial" w:hAnsi="Arial" w:cs="Arial"/>
                <w:b/>
                <w:noProof w:val="0"/>
                <w:sz w:val="18"/>
                <w:szCs w:val="18"/>
                <w:u w:val="single"/>
              </w:rPr>
              <w:t>Scientific Publication</w:t>
            </w:r>
            <w:r w:rsidRPr="00276DDD">
              <w:rPr>
                <w:rFonts w:ascii="Arial" w:hAnsi="Arial" w:cs="Arial"/>
                <w:noProof w:val="0"/>
                <w:sz w:val="18"/>
                <w:szCs w:val="18"/>
              </w:rPr>
              <w:t>” means any scientific publication or medical communication regarding Study results in any form that is intended for disclosure to third parties, including, without limitation, manuscripts, abstracts, posters, slides or other materials used for presentations.</w:t>
            </w:r>
          </w:p>
        </w:tc>
        <w:tc>
          <w:tcPr>
            <w:tcW w:w="4932" w:type="dxa"/>
            <w:gridSpan w:val="2"/>
          </w:tcPr>
          <w:p w:rsidR="000408AF" w:rsidRPr="00D5415A" w:rsidRDefault="000408AF" w:rsidP="00754E5A">
            <w:pPr>
              <w:keepNext/>
              <w:numPr>
                <w:ilvl w:val="0"/>
                <w:numId w:val="1"/>
              </w:numPr>
              <w:autoSpaceDE w:val="0"/>
              <w:autoSpaceDN w:val="0"/>
              <w:jc w:val="both"/>
              <w:rPr>
                <w:rFonts w:ascii="Arial" w:hAnsi="Arial" w:cs="Arial"/>
                <w:noProof w:val="0"/>
                <w:sz w:val="18"/>
                <w:szCs w:val="18"/>
                <w:lang w:val="cs-CZ"/>
              </w:rPr>
            </w:pPr>
            <w:r w:rsidRPr="00D5415A">
              <w:rPr>
                <w:rFonts w:ascii="Arial" w:hAnsi="Arial" w:cs="Arial"/>
                <w:noProof w:val="0"/>
                <w:sz w:val="18"/>
                <w:szCs w:val="18"/>
                <w:u w:val="single"/>
                <w:lang w:val="cs-CZ"/>
              </w:rPr>
              <w:t>Publikace a prezentace.</w:t>
            </w:r>
            <w:r w:rsidRPr="00D5415A">
              <w:rPr>
                <w:rFonts w:ascii="Arial" w:hAnsi="Arial" w:cs="Arial"/>
                <w:noProof w:val="0"/>
                <w:sz w:val="18"/>
                <w:szCs w:val="18"/>
                <w:lang w:val="cs-CZ"/>
              </w:rPr>
              <w:t xml:space="preserve"> „</w:t>
            </w:r>
            <w:r w:rsidRPr="00D5415A">
              <w:rPr>
                <w:rFonts w:ascii="Arial" w:hAnsi="Arial" w:cs="Arial"/>
                <w:b/>
                <w:noProof w:val="0"/>
                <w:sz w:val="18"/>
                <w:szCs w:val="18"/>
                <w:u w:val="single"/>
                <w:lang w:val="cs-CZ"/>
              </w:rPr>
              <w:t>Vědecká publikace</w:t>
            </w:r>
            <w:r w:rsidRPr="00D5415A">
              <w:rPr>
                <w:rFonts w:ascii="Arial" w:hAnsi="Arial" w:cs="Arial"/>
                <w:noProof w:val="0"/>
                <w:sz w:val="18"/>
                <w:szCs w:val="18"/>
                <w:lang w:val="cs-CZ"/>
              </w:rPr>
              <w:t>“ znamená pro účely této Smlouvy každou vědeckou publikaci nebo lékařské sdělení týkající se výsledků Studie, v libovolné formě určené ke sdělení třetím stranám, zejména rukopisy, abstrakty, postery, snímky nebo jiné materiály používané pro prezentace.</w:t>
            </w:r>
          </w:p>
        </w:tc>
      </w:tr>
      <w:tr w:rsidR="000408AF" w:rsidRPr="00276DDD" w:rsidTr="007E1CAE">
        <w:tc>
          <w:tcPr>
            <w:tcW w:w="4932" w:type="dxa"/>
            <w:gridSpan w:val="2"/>
          </w:tcPr>
          <w:p w:rsidR="000408AF" w:rsidRPr="00276DDD" w:rsidRDefault="000408AF" w:rsidP="00120EF4">
            <w:pPr>
              <w:numPr>
                <w:ilvl w:val="1"/>
                <w:numId w:val="10"/>
              </w:numPr>
              <w:autoSpaceDE w:val="0"/>
              <w:autoSpaceDN w:val="0"/>
              <w:ind w:left="360"/>
              <w:jc w:val="both"/>
              <w:rPr>
                <w:rFonts w:ascii="Arial" w:hAnsi="Arial" w:cs="Arial"/>
                <w:noProof w:val="0"/>
                <w:sz w:val="18"/>
                <w:szCs w:val="18"/>
              </w:rPr>
            </w:pPr>
            <w:r w:rsidRPr="00276DDD">
              <w:rPr>
                <w:rFonts w:ascii="Arial" w:hAnsi="Arial" w:cs="Arial"/>
                <w:noProof w:val="0"/>
                <w:sz w:val="18"/>
                <w:szCs w:val="18"/>
              </w:rPr>
              <w:t xml:space="preserve">AbbVie is committed to fostering the highest standard of conduct related to Scientific Publications and transparency, while at the same time, protecting its </w:t>
            </w:r>
            <w:r w:rsidRPr="00276DDD">
              <w:rPr>
                <w:rFonts w:ascii="Arial" w:hAnsi="Arial" w:cs="Arial"/>
                <w:noProof w:val="0"/>
                <w:sz w:val="18"/>
                <w:szCs w:val="18"/>
              </w:rPr>
              <w:lastRenderedPageBreak/>
              <w:t>Confidential Information.  Authorship related to Scientific Publications shall be determined in accordance with and governed by the criteria defined by the International Committee of Medical Journal Editors (ICMJE) “Recommendations for the Conduct, Reporting, Editing, and Publication of Scholarly Work in Medical Journals” and Institution shall require that AbbVie’s role in support of the Study be appropriately disclosed in any Institution Publications (as defined below).</w:t>
            </w:r>
          </w:p>
        </w:tc>
        <w:tc>
          <w:tcPr>
            <w:tcW w:w="4932" w:type="dxa"/>
            <w:gridSpan w:val="2"/>
          </w:tcPr>
          <w:p w:rsidR="000408AF" w:rsidRPr="00D5415A" w:rsidRDefault="000408AF" w:rsidP="00754E5A">
            <w:pPr>
              <w:numPr>
                <w:ilvl w:val="1"/>
                <w:numId w:val="1"/>
              </w:numPr>
              <w:autoSpaceDE w:val="0"/>
              <w:autoSpaceDN w:val="0"/>
              <w:ind w:left="360" w:hanging="360"/>
              <w:jc w:val="both"/>
              <w:rPr>
                <w:rFonts w:ascii="Arial" w:hAnsi="Arial" w:cs="Arial"/>
                <w:noProof w:val="0"/>
                <w:sz w:val="18"/>
                <w:szCs w:val="18"/>
                <w:lang w:val="cs-CZ"/>
              </w:rPr>
            </w:pPr>
            <w:r w:rsidRPr="00D5415A">
              <w:rPr>
                <w:rFonts w:ascii="Arial" w:hAnsi="Arial" w:cs="Arial"/>
                <w:noProof w:val="0"/>
                <w:sz w:val="18"/>
                <w:szCs w:val="18"/>
                <w:lang w:val="cs-CZ"/>
              </w:rPr>
              <w:lastRenderedPageBreak/>
              <w:t xml:space="preserve">Společnost AbbVie chce v souvislosti s Vědeckými publikacemi a transparentností podporovat nejvyšší </w:t>
            </w:r>
            <w:r w:rsidRPr="00D5415A">
              <w:rPr>
                <w:rFonts w:ascii="Arial" w:hAnsi="Arial" w:cs="Arial"/>
                <w:noProof w:val="0"/>
                <w:sz w:val="18"/>
                <w:szCs w:val="18"/>
                <w:lang w:val="cs-CZ"/>
              </w:rPr>
              <w:lastRenderedPageBreak/>
              <w:t>standardy chování, a zároveň chránit své Důvěrné informace.  Autorství k Vědeckým publikacím se určuje a řídí podle kritérií definovaných Mezinárodním výborem vydavatelů zdravotnických časopisů (ICMJE) Doporučení pro provádění, hlášení, vydávání a publikaci odborných prací v medicínských časopisech a Zdravotnické zařízení musí vyžadovat, aby úloha společnosti AbbVie při podpoře Studie byla v každé (níže definované) Publikaci Zdravotnického zařízení příslušným způsobem oznámena.</w:t>
            </w:r>
          </w:p>
        </w:tc>
      </w:tr>
      <w:tr w:rsidR="000408AF" w:rsidRPr="00276DDD" w:rsidTr="007E1CAE">
        <w:tc>
          <w:tcPr>
            <w:tcW w:w="4932" w:type="dxa"/>
            <w:gridSpan w:val="2"/>
          </w:tcPr>
          <w:p w:rsidR="000408AF" w:rsidRPr="00276DDD" w:rsidRDefault="000408AF" w:rsidP="00120EF4">
            <w:pPr>
              <w:numPr>
                <w:ilvl w:val="1"/>
                <w:numId w:val="10"/>
              </w:numPr>
              <w:autoSpaceDE w:val="0"/>
              <w:autoSpaceDN w:val="0"/>
              <w:ind w:left="360"/>
              <w:jc w:val="both"/>
              <w:rPr>
                <w:rFonts w:ascii="Arial" w:hAnsi="Arial" w:cs="Arial"/>
                <w:noProof w:val="0"/>
                <w:sz w:val="18"/>
                <w:szCs w:val="18"/>
              </w:rPr>
            </w:pPr>
            <w:r w:rsidRPr="00276DDD">
              <w:rPr>
                <w:rFonts w:ascii="Arial" w:hAnsi="Arial" w:cs="Arial"/>
                <w:noProof w:val="0"/>
                <w:sz w:val="18"/>
                <w:szCs w:val="18"/>
              </w:rPr>
              <w:lastRenderedPageBreak/>
              <w:t>Institution acknowledges that the Study is a multi-site study and that AbbVie Group retains the right to disclose the Study data and results first in a Scientific Publication based on the Study data and results from all appropriate sites (“</w:t>
            </w:r>
            <w:r w:rsidRPr="00276DDD">
              <w:rPr>
                <w:rFonts w:ascii="Arial" w:hAnsi="Arial" w:cs="Arial"/>
                <w:b/>
                <w:noProof w:val="0"/>
                <w:sz w:val="18"/>
                <w:szCs w:val="18"/>
                <w:u w:val="single"/>
              </w:rPr>
              <w:t>Multi-Site Publication</w:t>
            </w:r>
            <w:r w:rsidRPr="00276DDD">
              <w:rPr>
                <w:rFonts w:ascii="Arial" w:hAnsi="Arial" w:cs="Arial"/>
                <w:noProof w:val="0"/>
                <w:sz w:val="18"/>
                <w:szCs w:val="18"/>
              </w:rPr>
              <w:t>”).</w:t>
            </w:r>
          </w:p>
        </w:tc>
        <w:tc>
          <w:tcPr>
            <w:tcW w:w="4932" w:type="dxa"/>
            <w:gridSpan w:val="2"/>
          </w:tcPr>
          <w:p w:rsidR="000408AF" w:rsidRPr="00D5415A" w:rsidRDefault="000408AF" w:rsidP="00754E5A">
            <w:pPr>
              <w:numPr>
                <w:ilvl w:val="1"/>
                <w:numId w:val="1"/>
              </w:numPr>
              <w:autoSpaceDE w:val="0"/>
              <w:autoSpaceDN w:val="0"/>
              <w:ind w:left="360" w:hanging="360"/>
              <w:jc w:val="both"/>
              <w:rPr>
                <w:rFonts w:ascii="Arial" w:hAnsi="Arial" w:cs="Arial"/>
                <w:noProof w:val="0"/>
                <w:sz w:val="18"/>
                <w:szCs w:val="18"/>
                <w:lang w:val="cs-CZ"/>
              </w:rPr>
            </w:pPr>
            <w:r w:rsidRPr="00D5415A">
              <w:rPr>
                <w:rFonts w:ascii="Arial" w:hAnsi="Arial" w:cs="Arial"/>
                <w:noProof w:val="0"/>
                <w:sz w:val="18"/>
                <w:szCs w:val="18"/>
                <w:lang w:val="cs-CZ"/>
              </w:rPr>
              <w:t>Zdravotnické zařízení bere na vědomí, že Studie je multicentrická a že Skupina AbbVie si ponechává právo uveřejnit údaje a výsledky Studie jako první ve Vědecké publikaci založené na údajích a výsledcích Studie ze všech příslušných pracovišť („</w:t>
            </w:r>
            <w:r w:rsidRPr="00D5415A">
              <w:rPr>
                <w:rFonts w:ascii="Arial" w:hAnsi="Arial" w:cs="Arial"/>
                <w:b/>
                <w:noProof w:val="0"/>
                <w:sz w:val="18"/>
                <w:szCs w:val="18"/>
                <w:u w:val="single"/>
                <w:lang w:val="cs-CZ"/>
              </w:rPr>
              <w:t>Multicentrická publikace</w:t>
            </w:r>
            <w:r w:rsidRPr="00D5415A">
              <w:rPr>
                <w:rFonts w:ascii="Arial" w:hAnsi="Arial" w:cs="Arial"/>
                <w:noProof w:val="0"/>
                <w:sz w:val="18"/>
                <w:szCs w:val="18"/>
                <w:lang w:val="cs-CZ"/>
              </w:rPr>
              <w:t>“).</w:t>
            </w:r>
          </w:p>
        </w:tc>
      </w:tr>
      <w:tr w:rsidR="000408AF" w:rsidRPr="00276DDD" w:rsidTr="007E1CAE">
        <w:tc>
          <w:tcPr>
            <w:tcW w:w="4932" w:type="dxa"/>
            <w:gridSpan w:val="2"/>
          </w:tcPr>
          <w:p w:rsidR="000408AF" w:rsidRPr="00276DDD" w:rsidRDefault="000408AF" w:rsidP="00120EF4">
            <w:pPr>
              <w:numPr>
                <w:ilvl w:val="1"/>
                <w:numId w:val="10"/>
              </w:numPr>
              <w:autoSpaceDE w:val="0"/>
              <w:autoSpaceDN w:val="0"/>
              <w:ind w:left="360"/>
              <w:jc w:val="both"/>
              <w:rPr>
                <w:rFonts w:ascii="Arial" w:hAnsi="Arial" w:cs="Arial"/>
                <w:noProof w:val="0"/>
                <w:color w:val="000000"/>
                <w:sz w:val="18"/>
                <w:szCs w:val="18"/>
              </w:rPr>
            </w:pPr>
            <w:r w:rsidRPr="00276DDD">
              <w:rPr>
                <w:rFonts w:ascii="Arial" w:hAnsi="Arial" w:cs="Arial"/>
                <w:noProof w:val="0"/>
                <w:sz w:val="18"/>
                <w:szCs w:val="18"/>
              </w:rPr>
              <w:t>Following the earliest of (</w:t>
            </w:r>
            <w:proofErr w:type="spellStart"/>
            <w:r w:rsidRPr="00276DDD">
              <w:rPr>
                <w:rFonts w:ascii="Arial" w:hAnsi="Arial" w:cs="Arial"/>
                <w:noProof w:val="0"/>
                <w:sz w:val="18"/>
                <w:szCs w:val="18"/>
              </w:rPr>
              <w:t>i</w:t>
            </w:r>
            <w:proofErr w:type="spellEnd"/>
            <w:r w:rsidRPr="00276DDD">
              <w:rPr>
                <w:rFonts w:ascii="Arial" w:hAnsi="Arial" w:cs="Arial"/>
                <w:noProof w:val="0"/>
                <w:sz w:val="18"/>
                <w:szCs w:val="18"/>
              </w:rPr>
              <w:t>) AbbVie’s Multi-Site Publication; or (ii) twelve (12) months after completion or termination of the Study at all Study sites, Institution and Institution Personnel shall have the right to prepare and submit Institution’s Study data for a Scientific Publication in scientific journals or other professional publications (an “</w:t>
            </w:r>
            <w:r w:rsidRPr="00276DDD">
              <w:rPr>
                <w:rFonts w:ascii="Arial" w:hAnsi="Arial" w:cs="Arial"/>
                <w:b/>
                <w:noProof w:val="0"/>
                <w:sz w:val="18"/>
                <w:szCs w:val="18"/>
                <w:u w:val="single"/>
              </w:rPr>
              <w:t>Institution Publication</w:t>
            </w:r>
            <w:r w:rsidRPr="00276DDD">
              <w:rPr>
                <w:rFonts w:ascii="Arial" w:hAnsi="Arial" w:cs="Arial"/>
                <w:noProof w:val="0"/>
                <w:sz w:val="18"/>
                <w:szCs w:val="18"/>
              </w:rPr>
              <w:t>”).  Institution shall provide and shall require Institution Personnel to provide AbbVie with a draft of any proposed Institution Publication at least thirty (30) days prior to submission of such publication for AbbVie to ascertain whether any patentable subject matter or Confidential Information (other than the results of the Study generated hereunder) are disclosed therein.  AbbVie shall return comments to Institution within thirty (30) days after receipt of the draft Institution Publication (“</w:t>
            </w:r>
            <w:r w:rsidRPr="00276DDD">
              <w:rPr>
                <w:rFonts w:ascii="Arial" w:hAnsi="Arial" w:cs="Arial"/>
                <w:b/>
                <w:noProof w:val="0"/>
                <w:sz w:val="18"/>
                <w:szCs w:val="18"/>
                <w:u w:val="single"/>
              </w:rPr>
              <w:t>Review Period</w:t>
            </w:r>
            <w:r w:rsidRPr="00276DDD">
              <w:rPr>
                <w:rFonts w:ascii="Arial" w:hAnsi="Arial" w:cs="Arial"/>
                <w:noProof w:val="0"/>
                <w:sz w:val="18"/>
                <w:szCs w:val="18"/>
              </w:rPr>
              <w:t>”), and Institution agrees and shall require Institution Personnel to agree that due consideration shall be given to AbbVie’s comments.  Institution shall delay any proposed Institution Publication an additional sixty (60) days beyond the Review Period in the event AbbVie so requests to enable AbbVie to secure patent or other proprietary protection (“</w:t>
            </w:r>
            <w:r w:rsidRPr="00276DDD">
              <w:rPr>
                <w:rFonts w:ascii="Arial" w:hAnsi="Arial" w:cs="Arial"/>
                <w:b/>
                <w:noProof w:val="0"/>
                <w:sz w:val="18"/>
                <w:szCs w:val="18"/>
                <w:u w:val="single"/>
              </w:rPr>
              <w:t>Delay Period</w:t>
            </w:r>
            <w:r w:rsidRPr="00276DDD">
              <w:rPr>
                <w:rFonts w:ascii="Arial" w:hAnsi="Arial" w:cs="Arial"/>
                <w:noProof w:val="0"/>
                <w:sz w:val="18"/>
                <w:szCs w:val="18"/>
              </w:rPr>
              <w:t>”).  Institution agrees and shall require Institution Personnel to agree to: (A) keep the proposed Institution Publication confidential until expiration of the Review Period and any Delay Period, and (B) delete Confidential Information (other than Institution’s Study data) from any Institution Publication.  In the event that Institution or Institution Personnel and AbbVie differ in their conclusions or interpretation of data in the Institution Publication, the parties shall use good faith efforts to attempt to resolve such differences through appropriate scientific debate, but, subject to the removal of Confidential Information (other than Institution’s Study data), Institution or Institutional Personnel, as applicable, shall retain control over the final version of the Institution Publication.</w:t>
            </w:r>
          </w:p>
        </w:tc>
        <w:tc>
          <w:tcPr>
            <w:tcW w:w="4932" w:type="dxa"/>
            <w:gridSpan w:val="2"/>
          </w:tcPr>
          <w:p w:rsidR="000408AF" w:rsidRPr="00D5415A" w:rsidRDefault="000408AF" w:rsidP="00754E5A">
            <w:pPr>
              <w:numPr>
                <w:ilvl w:val="1"/>
                <w:numId w:val="1"/>
              </w:numPr>
              <w:autoSpaceDE w:val="0"/>
              <w:autoSpaceDN w:val="0"/>
              <w:ind w:left="360" w:hanging="360"/>
              <w:jc w:val="both"/>
              <w:rPr>
                <w:rFonts w:ascii="Arial" w:hAnsi="Arial" w:cs="Arial"/>
                <w:noProof w:val="0"/>
                <w:color w:val="000000"/>
                <w:sz w:val="18"/>
                <w:szCs w:val="18"/>
                <w:lang w:val="cs-CZ"/>
              </w:rPr>
            </w:pPr>
            <w:r w:rsidRPr="00D5415A">
              <w:rPr>
                <w:rFonts w:ascii="Arial" w:hAnsi="Arial" w:cs="Arial"/>
                <w:noProof w:val="0"/>
                <w:sz w:val="18"/>
                <w:szCs w:val="18"/>
                <w:lang w:val="cs-CZ"/>
              </w:rPr>
              <w:t xml:space="preserve">Poté, co nastane dřívější z možností (i) Multicentrická publikace společnosti AbbVie nebo (ii) uplynutí dvanácti (12) měsíců po dokončení nebo ukončení Studie na všech Pracovištích, Zdravotnické zařízení a </w:t>
            </w:r>
            <w:r w:rsidR="00300219" w:rsidRPr="00D5415A">
              <w:rPr>
                <w:rFonts w:ascii="Arial" w:hAnsi="Arial" w:cs="Arial"/>
                <w:noProof w:val="0"/>
                <w:sz w:val="18"/>
                <w:szCs w:val="18"/>
                <w:lang w:val="cs-CZ"/>
              </w:rPr>
              <w:t>Personál zdravotnického zařízení</w:t>
            </w:r>
            <w:r w:rsidRPr="00D5415A">
              <w:rPr>
                <w:rFonts w:ascii="Arial" w:hAnsi="Arial" w:cs="Arial"/>
                <w:noProof w:val="0"/>
                <w:sz w:val="18"/>
                <w:szCs w:val="18"/>
                <w:lang w:val="cs-CZ"/>
              </w:rPr>
              <w:t xml:space="preserve"> budou mít právo připravit údaje o Studii prováděné ve Zdravotnickém zařízení a předložit je k Vědecké publikaci ve vědeckých časopisech nebo jiných odborných publikacích („</w:t>
            </w:r>
            <w:r w:rsidRPr="00D5415A">
              <w:rPr>
                <w:rFonts w:ascii="Arial" w:hAnsi="Arial" w:cs="Arial"/>
                <w:b/>
                <w:noProof w:val="0"/>
                <w:sz w:val="18"/>
                <w:szCs w:val="18"/>
                <w:u w:val="single"/>
                <w:lang w:val="cs-CZ"/>
              </w:rPr>
              <w:t>Publikace Zdravotnického zařízení</w:t>
            </w:r>
            <w:r w:rsidRPr="00D5415A">
              <w:rPr>
                <w:rFonts w:ascii="Arial" w:hAnsi="Arial" w:cs="Arial"/>
                <w:noProof w:val="0"/>
                <w:sz w:val="18"/>
                <w:szCs w:val="18"/>
                <w:lang w:val="cs-CZ"/>
              </w:rPr>
              <w:t xml:space="preserve">“).  Zdravotnické zařízení poskytne a bude na </w:t>
            </w:r>
            <w:r w:rsidR="00300219" w:rsidRPr="00D5415A">
              <w:rPr>
                <w:rFonts w:ascii="Arial" w:hAnsi="Arial" w:cs="Arial"/>
                <w:noProof w:val="0"/>
                <w:sz w:val="18"/>
                <w:szCs w:val="18"/>
                <w:lang w:val="cs-CZ"/>
              </w:rPr>
              <w:t>Personálu zdravotnického zařízení</w:t>
            </w:r>
            <w:r w:rsidRPr="00D5415A">
              <w:rPr>
                <w:rFonts w:ascii="Arial" w:hAnsi="Arial" w:cs="Arial"/>
                <w:noProof w:val="0"/>
                <w:sz w:val="18"/>
                <w:szCs w:val="18"/>
                <w:lang w:val="cs-CZ"/>
              </w:rPr>
              <w:t xml:space="preserve"> vyžadovat, aby poskytl společnosti AbbVie koncept každé zamýšlené Publikace Zdravotnického zařízení alespoň třicet (30) dnů před jejím podáním, aby se společnost AbbVie mohla ujistit, že neobsahuje žádný patentovatelný předmět nebo Důvěrné informace (kromě výsledků Studie dosažených na základě této Smlouvy).  Společnost AbbVie do třiceti (30) dnů po přijetí návrhu Publikace Zdravotnického zařízení („</w:t>
            </w:r>
            <w:r w:rsidRPr="00D5415A">
              <w:rPr>
                <w:rFonts w:ascii="Arial" w:hAnsi="Arial" w:cs="Arial"/>
                <w:b/>
                <w:noProof w:val="0"/>
                <w:sz w:val="18"/>
                <w:szCs w:val="18"/>
                <w:u w:val="single"/>
                <w:lang w:val="cs-CZ"/>
              </w:rPr>
              <w:t>Kontrolní období</w:t>
            </w:r>
            <w:r w:rsidRPr="00D5415A">
              <w:rPr>
                <w:rFonts w:ascii="Arial" w:hAnsi="Arial" w:cs="Arial"/>
                <w:noProof w:val="0"/>
                <w:sz w:val="18"/>
                <w:szCs w:val="18"/>
                <w:lang w:val="cs-CZ"/>
              </w:rPr>
              <w:t xml:space="preserve">”) zašle připomínky zpět Zdravotnickému zařízení a Zdravotnické zařízení souhlasí a bude na </w:t>
            </w:r>
            <w:r w:rsidR="00300219" w:rsidRPr="00D5415A">
              <w:rPr>
                <w:rFonts w:ascii="Arial" w:hAnsi="Arial" w:cs="Arial"/>
                <w:noProof w:val="0"/>
                <w:sz w:val="18"/>
                <w:szCs w:val="18"/>
                <w:lang w:val="cs-CZ"/>
              </w:rPr>
              <w:t>Personálu zdravotnického zařízení</w:t>
            </w:r>
            <w:r w:rsidRPr="00D5415A">
              <w:rPr>
                <w:rFonts w:ascii="Arial" w:hAnsi="Arial" w:cs="Arial"/>
                <w:noProof w:val="0"/>
                <w:sz w:val="18"/>
                <w:szCs w:val="18"/>
                <w:lang w:val="cs-CZ"/>
              </w:rPr>
              <w:t xml:space="preserve"> požadovat, aby souhlasil s tím, že připomínkám společnost AbbVie bude věnována řádná pozornost.  Zdravotnické zařízení odloží všechny navrhované Publikace Zdravotnického zařízení o dalších šedesát (60) dnů po uplynutí Kontrolního období v případě, že to bude společnost AbbVie vyžadovat, aby mohla zajistit patentovou nebo jinou vlastnickou ochranu („</w:t>
            </w:r>
            <w:r w:rsidRPr="00D5415A">
              <w:rPr>
                <w:rFonts w:ascii="Arial" w:hAnsi="Arial" w:cs="Arial"/>
                <w:b/>
                <w:noProof w:val="0"/>
                <w:sz w:val="18"/>
                <w:szCs w:val="18"/>
                <w:u w:val="single"/>
                <w:lang w:val="cs-CZ"/>
              </w:rPr>
              <w:t>Období odkladu</w:t>
            </w:r>
            <w:r w:rsidRPr="00D5415A">
              <w:rPr>
                <w:rFonts w:ascii="Arial" w:hAnsi="Arial" w:cs="Arial"/>
                <w:noProof w:val="0"/>
                <w:sz w:val="18"/>
                <w:szCs w:val="18"/>
                <w:lang w:val="cs-CZ"/>
              </w:rPr>
              <w:t xml:space="preserve">”).  Zdravotnické zařízení souhlasí a bude vyžadovat, aby </w:t>
            </w:r>
            <w:r w:rsidR="00300219" w:rsidRPr="00D5415A">
              <w:rPr>
                <w:rFonts w:ascii="Arial" w:hAnsi="Arial" w:cs="Arial"/>
                <w:noProof w:val="0"/>
                <w:sz w:val="18"/>
                <w:szCs w:val="18"/>
                <w:lang w:val="cs-CZ"/>
              </w:rPr>
              <w:t>Personál zdravotnického zařízení</w:t>
            </w:r>
            <w:r w:rsidRPr="00D5415A">
              <w:rPr>
                <w:rFonts w:ascii="Arial" w:hAnsi="Arial" w:cs="Arial"/>
                <w:noProof w:val="0"/>
                <w:sz w:val="18"/>
                <w:szCs w:val="18"/>
                <w:lang w:val="cs-CZ"/>
              </w:rPr>
              <w:t xml:space="preserve"> souhlasil s tím, že: (A) udrží navrhovanou Publikaci Zdravotnického zařízení v utajení až do uplynutí Kontrolního období a případného Období odkladu a (B) z každé Publikace Zdravotnického zařízení vymaže Důvěrné informace (kromě údajů ze Studie prováděné Zdravotnickým zařízením).  V případě, že se Zdravotnické zařízení nebo Personál zdravotnického zařízení a společnost AbbVie budou ve svých závěrech nebo interpretaci dat v Publikaci Zdravotnického zařízení lišit, strany se pokusí tyto rozdíly řešit v dobré víře formou vhodné vědecké debaty, avšak – pod podmínkou odstranění Důvěrných informací (kromě údajů ze Studie prováděné Zdravotnickým zařízením) – Zdravotnické zařízení nebo Personál zdravotnického zařízení si podrží kontrolu nad konečnou verzí Publikace Zdravotnického zařízení.</w:t>
            </w:r>
          </w:p>
        </w:tc>
      </w:tr>
      <w:tr w:rsidR="000408AF" w:rsidRPr="00276DDD" w:rsidTr="007E1CAE">
        <w:tc>
          <w:tcPr>
            <w:tcW w:w="4932" w:type="dxa"/>
            <w:gridSpan w:val="2"/>
          </w:tcPr>
          <w:p w:rsidR="000408AF" w:rsidRPr="00276DDD" w:rsidRDefault="000408AF" w:rsidP="00120EF4">
            <w:pPr>
              <w:keepNext/>
              <w:numPr>
                <w:ilvl w:val="0"/>
                <w:numId w:val="10"/>
              </w:numPr>
              <w:autoSpaceDE w:val="0"/>
              <w:autoSpaceDN w:val="0"/>
              <w:jc w:val="both"/>
              <w:rPr>
                <w:rFonts w:ascii="Arial" w:hAnsi="Arial" w:cs="Arial"/>
                <w:noProof w:val="0"/>
                <w:sz w:val="18"/>
                <w:szCs w:val="18"/>
                <w:u w:val="single"/>
              </w:rPr>
            </w:pPr>
            <w:r w:rsidRPr="00276DDD">
              <w:rPr>
                <w:rFonts w:ascii="Arial" w:hAnsi="Arial" w:cs="Arial"/>
                <w:noProof w:val="0"/>
                <w:sz w:val="18"/>
                <w:szCs w:val="18"/>
                <w:u w:val="single"/>
              </w:rPr>
              <w:lastRenderedPageBreak/>
              <w:t>Representations and Warranties.</w:t>
            </w:r>
          </w:p>
        </w:tc>
        <w:tc>
          <w:tcPr>
            <w:tcW w:w="4932" w:type="dxa"/>
            <w:gridSpan w:val="2"/>
          </w:tcPr>
          <w:p w:rsidR="000408AF" w:rsidRPr="00D5415A" w:rsidRDefault="000408AF" w:rsidP="00754E5A">
            <w:pPr>
              <w:keepNext/>
              <w:numPr>
                <w:ilvl w:val="0"/>
                <w:numId w:val="1"/>
              </w:numPr>
              <w:autoSpaceDE w:val="0"/>
              <w:autoSpaceDN w:val="0"/>
              <w:jc w:val="both"/>
              <w:rPr>
                <w:rFonts w:ascii="Arial" w:hAnsi="Arial" w:cs="Arial"/>
                <w:noProof w:val="0"/>
                <w:sz w:val="18"/>
                <w:szCs w:val="18"/>
                <w:u w:val="single"/>
                <w:lang w:val="cs-CZ"/>
              </w:rPr>
            </w:pPr>
            <w:r w:rsidRPr="00D5415A">
              <w:rPr>
                <w:rFonts w:ascii="Arial" w:hAnsi="Arial" w:cs="Arial"/>
                <w:noProof w:val="0"/>
                <w:sz w:val="18"/>
                <w:szCs w:val="18"/>
                <w:u w:val="single"/>
                <w:lang w:val="cs-CZ"/>
              </w:rPr>
              <w:t>Prohlášení a záruky.</w:t>
            </w:r>
          </w:p>
        </w:tc>
      </w:tr>
      <w:tr w:rsidR="000408AF" w:rsidRPr="00276DDD" w:rsidTr="007E1CAE">
        <w:tc>
          <w:tcPr>
            <w:tcW w:w="4932" w:type="dxa"/>
            <w:gridSpan w:val="2"/>
          </w:tcPr>
          <w:p w:rsidR="000408AF" w:rsidRPr="00276DDD" w:rsidRDefault="000408AF" w:rsidP="00120EF4">
            <w:pPr>
              <w:numPr>
                <w:ilvl w:val="1"/>
                <w:numId w:val="10"/>
              </w:numPr>
              <w:autoSpaceDE w:val="0"/>
              <w:autoSpaceDN w:val="0"/>
              <w:ind w:left="360"/>
              <w:jc w:val="both"/>
              <w:rPr>
                <w:rFonts w:ascii="Arial" w:hAnsi="Arial" w:cs="Arial"/>
                <w:noProof w:val="0"/>
                <w:color w:val="000000"/>
                <w:sz w:val="18"/>
                <w:szCs w:val="18"/>
              </w:rPr>
            </w:pPr>
            <w:r w:rsidRPr="00276DDD">
              <w:rPr>
                <w:rFonts w:ascii="Arial" w:hAnsi="Arial" w:cs="Arial"/>
                <w:noProof w:val="0"/>
                <w:sz w:val="18"/>
                <w:szCs w:val="18"/>
              </w:rPr>
              <w:t>Institution represents and warrants that:</w:t>
            </w:r>
          </w:p>
        </w:tc>
        <w:tc>
          <w:tcPr>
            <w:tcW w:w="4932" w:type="dxa"/>
            <w:gridSpan w:val="2"/>
          </w:tcPr>
          <w:p w:rsidR="000408AF" w:rsidRPr="00D5415A" w:rsidRDefault="000408AF" w:rsidP="00754E5A">
            <w:pPr>
              <w:numPr>
                <w:ilvl w:val="1"/>
                <w:numId w:val="1"/>
              </w:numPr>
              <w:autoSpaceDE w:val="0"/>
              <w:autoSpaceDN w:val="0"/>
              <w:ind w:left="360" w:hanging="360"/>
              <w:jc w:val="both"/>
              <w:rPr>
                <w:rFonts w:ascii="Arial" w:hAnsi="Arial" w:cs="Arial"/>
                <w:noProof w:val="0"/>
                <w:color w:val="000000"/>
                <w:sz w:val="18"/>
                <w:szCs w:val="18"/>
                <w:lang w:val="cs-CZ"/>
              </w:rPr>
            </w:pPr>
            <w:r w:rsidRPr="00D5415A">
              <w:rPr>
                <w:rFonts w:ascii="Arial" w:hAnsi="Arial" w:cs="Arial"/>
                <w:noProof w:val="0"/>
                <w:sz w:val="18"/>
                <w:szCs w:val="18"/>
                <w:lang w:val="cs-CZ"/>
              </w:rPr>
              <w:t>Zdravotnické zařízení prohlašuje a zaručuje, že:</w:t>
            </w:r>
          </w:p>
        </w:tc>
      </w:tr>
      <w:tr w:rsidR="000408AF" w:rsidRPr="00276DDD" w:rsidTr="007E1CAE">
        <w:tc>
          <w:tcPr>
            <w:tcW w:w="4932" w:type="dxa"/>
            <w:gridSpan w:val="2"/>
          </w:tcPr>
          <w:p w:rsidR="000408AF" w:rsidRPr="00276DDD" w:rsidRDefault="000408AF" w:rsidP="00276DDD">
            <w:pPr>
              <w:numPr>
                <w:ilvl w:val="0"/>
                <w:numId w:val="6"/>
              </w:numPr>
              <w:autoSpaceDE w:val="0"/>
              <w:autoSpaceDN w:val="0"/>
              <w:ind w:left="720"/>
              <w:jc w:val="both"/>
              <w:rPr>
                <w:rFonts w:ascii="Arial" w:hAnsi="Arial" w:cs="Arial"/>
                <w:noProof w:val="0"/>
                <w:color w:val="000000"/>
                <w:sz w:val="18"/>
                <w:szCs w:val="18"/>
              </w:rPr>
            </w:pPr>
            <w:r w:rsidRPr="00276DDD">
              <w:rPr>
                <w:rFonts w:ascii="Arial" w:hAnsi="Arial" w:cs="Arial"/>
                <w:noProof w:val="0"/>
                <w:sz w:val="18"/>
                <w:szCs w:val="18"/>
              </w:rPr>
              <w:t>the terms of this Agreement are valid and binding obligations of Institution, and are not inconsistent with (A) any other contractual or legal obligation it or Principal Investigator may have; or (B) policies and procedures of Institution or any organization with which either Institution or Principal Investigator is affiliated;</w:t>
            </w:r>
          </w:p>
        </w:tc>
        <w:tc>
          <w:tcPr>
            <w:tcW w:w="4932" w:type="dxa"/>
            <w:gridSpan w:val="2"/>
          </w:tcPr>
          <w:p w:rsidR="000408AF" w:rsidRPr="00D5415A" w:rsidRDefault="000408AF" w:rsidP="00754E5A">
            <w:pPr>
              <w:numPr>
                <w:ilvl w:val="0"/>
                <w:numId w:val="15"/>
              </w:numPr>
              <w:autoSpaceDE w:val="0"/>
              <w:autoSpaceDN w:val="0"/>
              <w:ind w:left="738" w:hanging="425"/>
              <w:jc w:val="both"/>
              <w:rPr>
                <w:rFonts w:ascii="Arial" w:hAnsi="Arial" w:cs="Arial"/>
                <w:noProof w:val="0"/>
                <w:color w:val="000000"/>
                <w:sz w:val="18"/>
                <w:szCs w:val="18"/>
                <w:lang w:val="cs-CZ"/>
              </w:rPr>
            </w:pPr>
            <w:r w:rsidRPr="00D5415A">
              <w:rPr>
                <w:rFonts w:ascii="Arial" w:hAnsi="Arial" w:cs="Arial"/>
                <w:noProof w:val="0"/>
                <w:sz w:val="18"/>
                <w:szCs w:val="18"/>
                <w:lang w:val="cs-CZ"/>
              </w:rPr>
              <w:t>podmínky této Smlouvy jsou platnými a</w:t>
            </w:r>
            <w:r w:rsidR="00754E5A" w:rsidRPr="00D5415A">
              <w:rPr>
                <w:rFonts w:ascii="Arial" w:hAnsi="Arial" w:cs="Arial"/>
                <w:noProof w:val="0"/>
                <w:sz w:val="18"/>
                <w:szCs w:val="18"/>
                <w:lang w:val="cs-CZ"/>
              </w:rPr>
              <w:t> </w:t>
            </w:r>
            <w:r w:rsidRPr="00D5415A">
              <w:rPr>
                <w:rFonts w:ascii="Arial" w:hAnsi="Arial" w:cs="Arial"/>
                <w:noProof w:val="0"/>
                <w:sz w:val="18"/>
                <w:szCs w:val="18"/>
                <w:lang w:val="cs-CZ"/>
              </w:rPr>
              <w:t>závaznými povinnostmi Zdravotnického zařízení a nejsou v rozporu (A) s žádným jiným smluvním nebo právním závazkem, který může Zdravotnické zařízení nebo Hlavní zkoušející mít, nebo (B) s politikami a postupy Zdravotnického zařízení nebo libovolné organizace, se kterou jsou Zdravotnické zařízení nebo Hlavní zkoušející spojeni;</w:t>
            </w:r>
          </w:p>
        </w:tc>
      </w:tr>
      <w:tr w:rsidR="000408AF" w:rsidRPr="00276DDD" w:rsidTr="007E1CAE">
        <w:tc>
          <w:tcPr>
            <w:tcW w:w="4932" w:type="dxa"/>
            <w:gridSpan w:val="2"/>
          </w:tcPr>
          <w:p w:rsidR="000408AF" w:rsidRPr="00276DDD" w:rsidRDefault="000408AF" w:rsidP="000408AF">
            <w:pPr>
              <w:numPr>
                <w:ilvl w:val="0"/>
                <w:numId w:val="15"/>
              </w:numPr>
              <w:autoSpaceDE w:val="0"/>
              <w:autoSpaceDN w:val="0"/>
              <w:ind w:left="720"/>
              <w:jc w:val="both"/>
              <w:rPr>
                <w:rFonts w:ascii="Arial" w:hAnsi="Arial" w:cs="Arial"/>
                <w:noProof w:val="0"/>
                <w:color w:val="000000"/>
                <w:sz w:val="18"/>
                <w:szCs w:val="18"/>
              </w:rPr>
            </w:pPr>
            <w:r w:rsidRPr="00276DDD">
              <w:rPr>
                <w:rFonts w:ascii="Arial" w:hAnsi="Arial" w:cs="Arial"/>
                <w:noProof w:val="0"/>
                <w:sz w:val="18"/>
                <w:szCs w:val="18"/>
              </w:rPr>
              <w:t xml:space="preserve">Institution’s and Institution Personnel’s performance of the services and acceptance of compensation or reimbursement of expenses as set forth in </w:t>
            </w:r>
            <w:r w:rsidRPr="00276DDD">
              <w:rPr>
                <w:rFonts w:ascii="Arial" w:hAnsi="Arial" w:cs="Arial"/>
                <w:b/>
                <w:noProof w:val="0"/>
                <w:sz w:val="18"/>
                <w:szCs w:val="18"/>
              </w:rPr>
              <w:t>Exhibit A</w:t>
            </w:r>
            <w:r w:rsidRPr="00276DDD">
              <w:rPr>
                <w:rFonts w:ascii="Arial" w:hAnsi="Arial" w:cs="Arial"/>
                <w:noProof w:val="0"/>
                <w:sz w:val="18"/>
                <w:szCs w:val="18"/>
              </w:rPr>
              <w:t xml:space="preserve"> is in compliance with all policies and procedures of Institution, and Principal Investigator’s performance of such services does not present a conflict of interest with Principal Investigator’s official duties;</w:t>
            </w:r>
          </w:p>
        </w:tc>
        <w:tc>
          <w:tcPr>
            <w:tcW w:w="4932" w:type="dxa"/>
            <w:gridSpan w:val="2"/>
          </w:tcPr>
          <w:p w:rsidR="000408AF" w:rsidRPr="00D5415A" w:rsidRDefault="000408AF" w:rsidP="00754E5A">
            <w:pPr>
              <w:numPr>
                <w:ilvl w:val="0"/>
                <w:numId w:val="16"/>
              </w:numPr>
              <w:autoSpaceDE w:val="0"/>
              <w:autoSpaceDN w:val="0"/>
              <w:ind w:left="738" w:hanging="425"/>
              <w:jc w:val="both"/>
              <w:rPr>
                <w:rFonts w:ascii="Arial" w:hAnsi="Arial" w:cs="Arial"/>
                <w:noProof w:val="0"/>
                <w:color w:val="000000"/>
                <w:sz w:val="18"/>
                <w:szCs w:val="18"/>
                <w:lang w:val="cs-CZ"/>
              </w:rPr>
            </w:pPr>
            <w:r w:rsidRPr="00D5415A">
              <w:rPr>
                <w:rFonts w:ascii="Arial" w:hAnsi="Arial" w:cs="Arial"/>
                <w:noProof w:val="0"/>
                <w:sz w:val="18"/>
                <w:szCs w:val="18"/>
                <w:lang w:val="cs-CZ"/>
              </w:rPr>
              <w:t>poskytování služeb a přijetí odměny nebo náhrady výdajů Zdravotnickým zařízením a</w:t>
            </w:r>
            <w:r w:rsidR="00754E5A" w:rsidRPr="00D5415A">
              <w:rPr>
                <w:rFonts w:ascii="Arial" w:hAnsi="Arial" w:cs="Arial"/>
                <w:noProof w:val="0"/>
                <w:sz w:val="18"/>
                <w:szCs w:val="18"/>
                <w:lang w:val="cs-CZ"/>
              </w:rPr>
              <w:t> </w:t>
            </w:r>
            <w:r w:rsidR="00300219" w:rsidRPr="00D5415A">
              <w:rPr>
                <w:rFonts w:ascii="Arial" w:hAnsi="Arial" w:cs="Arial"/>
                <w:noProof w:val="0"/>
                <w:sz w:val="18"/>
                <w:szCs w:val="18"/>
                <w:lang w:val="cs-CZ"/>
              </w:rPr>
              <w:t>Personálem zdravotnického zařízení</w:t>
            </w:r>
            <w:r w:rsidR="00BF357C" w:rsidRPr="00D5415A">
              <w:rPr>
                <w:rFonts w:ascii="Arial" w:hAnsi="Arial" w:cs="Arial"/>
                <w:noProof w:val="0"/>
                <w:sz w:val="18"/>
                <w:szCs w:val="18"/>
                <w:lang w:val="cs-CZ"/>
              </w:rPr>
              <w:t xml:space="preserve"> tak</w:t>
            </w:r>
            <w:r w:rsidRPr="00D5415A">
              <w:rPr>
                <w:rFonts w:ascii="Arial" w:hAnsi="Arial" w:cs="Arial"/>
                <w:noProof w:val="0"/>
                <w:sz w:val="18"/>
                <w:szCs w:val="18"/>
                <w:lang w:val="cs-CZ"/>
              </w:rPr>
              <w:t>, jak je uvedeno v </w:t>
            </w:r>
            <w:r w:rsidRPr="00D5415A">
              <w:rPr>
                <w:rFonts w:ascii="Arial" w:hAnsi="Arial" w:cs="Arial"/>
                <w:b/>
                <w:noProof w:val="0"/>
                <w:sz w:val="18"/>
                <w:szCs w:val="18"/>
                <w:lang w:val="cs-CZ"/>
              </w:rPr>
              <w:t>Příloze A</w:t>
            </w:r>
            <w:r w:rsidRPr="00D5415A">
              <w:rPr>
                <w:rFonts w:ascii="Arial" w:hAnsi="Arial" w:cs="Arial"/>
                <w:noProof w:val="0"/>
                <w:sz w:val="18"/>
                <w:szCs w:val="18"/>
                <w:lang w:val="cs-CZ"/>
              </w:rPr>
              <w:t>, je v souladu se všemi politikami a postupy Zdravotnického zařízení, a</w:t>
            </w:r>
            <w:r w:rsidR="00754E5A" w:rsidRPr="00D5415A">
              <w:rPr>
                <w:rFonts w:ascii="Arial" w:hAnsi="Arial" w:cs="Arial"/>
                <w:noProof w:val="0"/>
                <w:sz w:val="18"/>
                <w:szCs w:val="18"/>
                <w:lang w:val="cs-CZ"/>
              </w:rPr>
              <w:t> </w:t>
            </w:r>
            <w:r w:rsidRPr="00D5415A">
              <w:rPr>
                <w:rFonts w:ascii="Arial" w:hAnsi="Arial" w:cs="Arial"/>
                <w:noProof w:val="0"/>
                <w:sz w:val="18"/>
                <w:szCs w:val="18"/>
                <w:lang w:val="cs-CZ"/>
              </w:rPr>
              <w:t>že poskytování daných služeb ze strany Hlavního zkoušejícího nepředstavuje střet zájmů s</w:t>
            </w:r>
            <w:r w:rsidR="00754E5A" w:rsidRPr="00D5415A">
              <w:rPr>
                <w:rFonts w:ascii="Arial" w:hAnsi="Arial" w:cs="Arial"/>
                <w:noProof w:val="0"/>
                <w:sz w:val="18"/>
                <w:szCs w:val="18"/>
                <w:lang w:val="cs-CZ"/>
              </w:rPr>
              <w:t> </w:t>
            </w:r>
            <w:r w:rsidRPr="00D5415A">
              <w:rPr>
                <w:rFonts w:ascii="Arial" w:hAnsi="Arial" w:cs="Arial"/>
                <w:noProof w:val="0"/>
                <w:sz w:val="18"/>
                <w:szCs w:val="18"/>
                <w:lang w:val="cs-CZ"/>
              </w:rPr>
              <w:t>oficiálními povinnostmi Hlavního zkoušejícího;</w:t>
            </w:r>
          </w:p>
        </w:tc>
      </w:tr>
      <w:tr w:rsidR="000408AF" w:rsidRPr="00276DDD" w:rsidTr="007E1CAE">
        <w:tc>
          <w:tcPr>
            <w:tcW w:w="4932" w:type="dxa"/>
            <w:gridSpan w:val="2"/>
          </w:tcPr>
          <w:p w:rsidR="000408AF" w:rsidRPr="00276DDD" w:rsidRDefault="000408AF" w:rsidP="000408AF">
            <w:pPr>
              <w:numPr>
                <w:ilvl w:val="0"/>
                <w:numId w:val="16"/>
              </w:numPr>
              <w:autoSpaceDE w:val="0"/>
              <w:autoSpaceDN w:val="0"/>
              <w:ind w:left="720"/>
              <w:jc w:val="both"/>
              <w:rPr>
                <w:rFonts w:ascii="Arial" w:hAnsi="Arial" w:cs="Arial"/>
                <w:noProof w:val="0"/>
                <w:sz w:val="18"/>
                <w:szCs w:val="18"/>
              </w:rPr>
            </w:pPr>
            <w:r w:rsidRPr="00276DDD">
              <w:rPr>
                <w:rFonts w:ascii="Arial" w:hAnsi="Arial" w:cs="Arial"/>
                <w:noProof w:val="0"/>
                <w:sz w:val="18"/>
                <w:szCs w:val="18"/>
              </w:rPr>
              <w:t>Institution and Principal Investigator have adequate facilities, resources, training and expertise to conduct the Study in accordance with the Protocol and applicable Laws;</w:t>
            </w:r>
            <w:r>
              <w:rPr>
                <w:rFonts w:ascii="Arial" w:hAnsi="Arial" w:cs="Arial"/>
                <w:noProof w:val="0"/>
                <w:sz w:val="18"/>
                <w:szCs w:val="18"/>
              </w:rPr>
              <w:t xml:space="preserve"> and</w:t>
            </w:r>
          </w:p>
        </w:tc>
        <w:tc>
          <w:tcPr>
            <w:tcW w:w="4932" w:type="dxa"/>
            <w:gridSpan w:val="2"/>
          </w:tcPr>
          <w:p w:rsidR="000408AF" w:rsidRPr="00D5415A" w:rsidRDefault="000408AF" w:rsidP="00754E5A">
            <w:pPr>
              <w:numPr>
                <w:ilvl w:val="0"/>
                <w:numId w:val="17"/>
              </w:numPr>
              <w:autoSpaceDE w:val="0"/>
              <w:autoSpaceDN w:val="0"/>
              <w:ind w:left="738" w:hanging="425"/>
              <w:jc w:val="both"/>
              <w:rPr>
                <w:rFonts w:ascii="Arial" w:hAnsi="Arial" w:cs="Arial"/>
                <w:noProof w:val="0"/>
                <w:sz w:val="18"/>
                <w:szCs w:val="18"/>
                <w:lang w:val="cs-CZ"/>
              </w:rPr>
            </w:pPr>
            <w:r w:rsidRPr="00D5415A">
              <w:rPr>
                <w:rFonts w:ascii="Arial" w:hAnsi="Arial" w:cs="Arial"/>
                <w:noProof w:val="0"/>
                <w:sz w:val="18"/>
                <w:szCs w:val="18"/>
                <w:lang w:val="cs-CZ"/>
              </w:rPr>
              <w:t>Zdravotnické zařízení a Hlavní zkoušející mají prostory, zdroje, výcvik a zkušenosti vhodné k provádění Studie v souladu s Protokolem a</w:t>
            </w:r>
            <w:r w:rsidR="00754E5A" w:rsidRPr="00D5415A">
              <w:rPr>
                <w:rFonts w:ascii="Arial" w:hAnsi="Arial" w:cs="Arial"/>
                <w:noProof w:val="0"/>
                <w:sz w:val="18"/>
                <w:szCs w:val="18"/>
                <w:lang w:val="cs-CZ"/>
              </w:rPr>
              <w:t> </w:t>
            </w:r>
            <w:r w:rsidRPr="00D5415A">
              <w:rPr>
                <w:rFonts w:ascii="Arial" w:hAnsi="Arial" w:cs="Arial"/>
                <w:noProof w:val="0"/>
                <w:sz w:val="18"/>
                <w:szCs w:val="18"/>
                <w:lang w:val="cs-CZ"/>
              </w:rPr>
              <w:t>platnými Zákony; a</w:t>
            </w:r>
          </w:p>
        </w:tc>
      </w:tr>
      <w:tr w:rsidR="000408AF" w:rsidRPr="00276DDD" w:rsidTr="007E1CAE">
        <w:tc>
          <w:tcPr>
            <w:tcW w:w="4932" w:type="dxa"/>
            <w:gridSpan w:val="2"/>
          </w:tcPr>
          <w:p w:rsidR="000408AF" w:rsidRPr="00276DDD" w:rsidRDefault="000408AF" w:rsidP="000408AF">
            <w:pPr>
              <w:numPr>
                <w:ilvl w:val="0"/>
                <w:numId w:val="17"/>
              </w:numPr>
              <w:autoSpaceDE w:val="0"/>
              <w:autoSpaceDN w:val="0"/>
              <w:ind w:left="720"/>
              <w:jc w:val="both"/>
              <w:rPr>
                <w:rFonts w:ascii="Arial" w:hAnsi="Arial" w:cs="Arial"/>
                <w:noProof w:val="0"/>
                <w:sz w:val="18"/>
                <w:szCs w:val="18"/>
              </w:rPr>
            </w:pPr>
            <w:r>
              <w:rPr>
                <w:rFonts w:ascii="Arial" w:hAnsi="Arial" w:cs="Arial"/>
                <w:noProof w:val="0"/>
                <w:sz w:val="18"/>
                <w:szCs w:val="18"/>
              </w:rPr>
              <w:t>Institution is a duly licensed health care services provider according to the Health Care Services Law.</w:t>
            </w:r>
          </w:p>
        </w:tc>
        <w:tc>
          <w:tcPr>
            <w:tcW w:w="4932" w:type="dxa"/>
            <w:gridSpan w:val="2"/>
          </w:tcPr>
          <w:p w:rsidR="000408AF" w:rsidRPr="00D5415A" w:rsidRDefault="000408AF" w:rsidP="000408AF">
            <w:pPr>
              <w:numPr>
                <w:ilvl w:val="0"/>
                <w:numId w:val="18"/>
              </w:numPr>
              <w:autoSpaceDE w:val="0"/>
              <w:autoSpaceDN w:val="0"/>
              <w:ind w:left="738" w:hanging="425"/>
              <w:jc w:val="both"/>
              <w:rPr>
                <w:rFonts w:ascii="Arial" w:hAnsi="Arial" w:cs="Arial"/>
                <w:noProof w:val="0"/>
                <w:sz w:val="18"/>
                <w:szCs w:val="18"/>
                <w:lang w:val="cs-CZ"/>
              </w:rPr>
            </w:pPr>
            <w:r w:rsidRPr="00D5415A">
              <w:rPr>
                <w:rFonts w:ascii="Arial" w:hAnsi="Arial" w:cs="Arial"/>
                <w:noProof w:val="0"/>
                <w:sz w:val="18"/>
                <w:szCs w:val="18"/>
                <w:lang w:val="cs-CZ"/>
              </w:rPr>
              <w:t>Zdravotnické zařízení je řádně oprávněným poskytovatelem zdravotních služeb podle Zákona o zdravotních službách.</w:t>
            </w:r>
          </w:p>
        </w:tc>
      </w:tr>
      <w:tr w:rsidR="000408AF" w:rsidRPr="00276DDD" w:rsidTr="007E1CAE">
        <w:tc>
          <w:tcPr>
            <w:tcW w:w="4932" w:type="dxa"/>
            <w:gridSpan w:val="2"/>
          </w:tcPr>
          <w:p w:rsidR="000408AF" w:rsidRPr="00276DDD" w:rsidRDefault="000408AF" w:rsidP="00276DDD">
            <w:pPr>
              <w:autoSpaceDE w:val="0"/>
              <w:autoSpaceDN w:val="0"/>
              <w:ind w:left="180"/>
              <w:jc w:val="both"/>
              <w:rPr>
                <w:rFonts w:ascii="Arial" w:hAnsi="Arial" w:cs="Arial"/>
                <w:noProof w:val="0"/>
                <w:sz w:val="18"/>
                <w:szCs w:val="18"/>
              </w:rPr>
            </w:pPr>
            <w:r w:rsidRPr="00276DDD">
              <w:rPr>
                <w:rFonts w:ascii="Arial" w:hAnsi="Arial" w:cs="Arial"/>
                <w:noProof w:val="0"/>
                <w:sz w:val="18"/>
                <w:szCs w:val="18"/>
              </w:rPr>
              <w:t xml:space="preserve">Institution shall promptly notify AbbVie if at any time during the Term of this Agreement, Institution learns that Institution would no longer be able to truthfully make any of the representations and warranties in this </w:t>
            </w:r>
            <w:r w:rsidRPr="00276DDD">
              <w:rPr>
                <w:rFonts w:ascii="Arial" w:hAnsi="Arial" w:cs="Arial"/>
                <w:b/>
                <w:noProof w:val="0"/>
                <w:sz w:val="18"/>
                <w:szCs w:val="18"/>
              </w:rPr>
              <w:t>Section 11(a)</w:t>
            </w:r>
            <w:r w:rsidRPr="00276DDD">
              <w:rPr>
                <w:rFonts w:ascii="Arial" w:hAnsi="Arial" w:cs="Arial"/>
                <w:noProof w:val="0"/>
                <w:sz w:val="18"/>
                <w:szCs w:val="18"/>
              </w:rPr>
              <w:t xml:space="preserve"> and AbbVie shall have the right to immediately terminate this Agreement.</w:t>
            </w:r>
          </w:p>
        </w:tc>
        <w:tc>
          <w:tcPr>
            <w:tcW w:w="4932" w:type="dxa"/>
            <w:gridSpan w:val="2"/>
          </w:tcPr>
          <w:p w:rsidR="000408AF" w:rsidRPr="00D5415A" w:rsidRDefault="000408AF" w:rsidP="00754E5A">
            <w:pPr>
              <w:autoSpaceDE w:val="0"/>
              <w:autoSpaceDN w:val="0"/>
              <w:ind w:left="180"/>
              <w:jc w:val="both"/>
              <w:rPr>
                <w:rFonts w:ascii="Arial" w:hAnsi="Arial" w:cs="Arial"/>
                <w:noProof w:val="0"/>
                <w:sz w:val="18"/>
                <w:szCs w:val="18"/>
                <w:lang w:val="cs-CZ"/>
              </w:rPr>
            </w:pPr>
            <w:r w:rsidRPr="00D5415A">
              <w:rPr>
                <w:rFonts w:ascii="Arial" w:hAnsi="Arial" w:cs="Arial"/>
                <w:noProof w:val="0"/>
                <w:sz w:val="18"/>
                <w:szCs w:val="18"/>
                <w:lang w:val="cs-CZ"/>
              </w:rPr>
              <w:t xml:space="preserve">V případě, že Zdravotnické zařízení během platnosti této Smlouvy zjistí, že by již nadále nebylo schopno dostát prohlášením a zárukám uvedeným v tomto </w:t>
            </w:r>
            <w:r w:rsidRPr="00D5415A">
              <w:rPr>
                <w:rFonts w:ascii="Arial" w:hAnsi="Arial" w:cs="Arial"/>
                <w:b/>
                <w:noProof w:val="0"/>
                <w:sz w:val="18"/>
                <w:szCs w:val="18"/>
                <w:lang w:val="cs-CZ"/>
              </w:rPr>
              <w:t>článku 11(a)</w:t>
            </w:r>
            <w:r w:rsidRPr="00D5415A">
              <w:rPr>
                <w:rFonts w:ascii="Arial" w:hAnsi="Arial" w:cs="Arial"/>
                <w:noProof w:val="0"/>
                <w:sz w:val="18"/>
                <w:szCs w:val="18"/>
                <w:lang w:val="cs-CZ"/>
              </w:rPr>
              <w:t>, bude o tom okamžitě informovat společnost AbbVie, a</w:t>
            </w:r>
            <w:r w:rsidR="00754E5A" w:rsidRPr="00D5415A">
              <w:rPr>
                <w:rFonts w:ascii="Arial" w:hAnsi="Arial" w:cs="Arial"/>
                <w:noProof w:val="0"/>
                <w:sz w:val="18"/>
                <w:szCs w:val="18"/>
                <w:lang w:val="cs-CZ"/>
              </w:rPr>
              <w:t> </w:t>
            </w:r>
            <w:r w:rsidRPr="00D5415A">
              <w:rPr>
                <w:rFonts w:ascii="Arial" w:hAnsi="Arial" w:cs="Arial"/>
                <w:noProof w:val="0"/>
                <w:sz w:val="18"/>
                <w:szCs w:val="18"/>
                <w:lang w:val="cs-CZ"/>
              </w:rPr>
              <w:t xml:space="preserve">společnost AbbVie bude mít právo tuto Smlouvu okamžitě ukončit; </w:t>
            </w:r>
          </w:p>
        </w:tc>
      </w:tr>
      <w:tr w:rsidR="00754E5A" w:rsidRPr="00276DDD" w:rsidTr="007E1CAE">
        <w:tc>
          <w:tcPr>
            <w:tcW w:w="4932" w:type="dxa"/>
            <w:gridSpan w:val="2"/>
          </w:tcPr>
          <w:p w:rsidR="00754E5A" w:rsidRPr="00276DDD" w:rsidRDefault="00754E5A" w:rsidP="00120EF4">
            <w:pPr>
              <w:numPr>
                <w:ilvl w:val="1"/>
                <w:numId w:val="10"/>
              </w:numPr>
              <w:autoSpaceDE w:val="0"/>
              <w:autoSpaceDN w:val="0"/>
              <w:ind w:left="360"/>
              <w:jc w:val="both"/>
              <w:rPr>
                <w:rFonts w:ascii="Arial" w:hAnsi="Arial" w:cs="Arial"/>
                <w:noProof w:val="0"/>
                <w:sz w:val="18"/>
                <w:szCs w:val="18"/>
              </w:rPr>
            </w:pPr>
            <w:r w:rsidRPr="00276DDD">
              <w:rPr>
                <w:rFonts w:ascii="Arial" w:hAnsi="Arial" w:cs="Arial"/>
                <w:noProof w:val="0"/>
                <w:sz w:val="18"/>
                <w:szCs w:val="18"/>
              </w:rPr>
              <w:t xml:space="preserve">Institution represents and warrants that neither Institution nor Institution Personnel are </w:t>
            </w:r>
            <w:proofErr w:type="gramStart"/>
            <w:r w:rsidRPr="00276DDD">
              <w:rPr>
                <w:rFonts w:ascii="Arial" w:hAnsi="Arial" w:cs="Arial"/>
                <w:noProof w:val="0"/>
                <w:sz w:val="18"/>
                <w:szCs w:val="18"/>
              </w:rPr>
              <w:t>Debarred</w:t>
            </w:r>
            <w:proofErr w:type="gramEnd"/>
            <w:r w:rsidRPr="00276DDD">
              <w:rPr>
                <w:rFonts w:ascii="Arial" w:hAnsi="Arial" w:cs="Arial"/>
                <w:noProof w:val="0"/>
                <w:sz w:val="18"/>
                <w:szCs w:val="18"/>
              </w:rPr>
              <w:t>, or, to the best of Institution’s knowledge, have been Debarred or are the subject of a proceeding that could lead to Institution or any Institution Personnel becoming Debarred.  For purposes of this Agreement, “</w:t>
            </w:r>
            <w:r w:rsidRPr="00276DDD">
              <w:rPr>
                <w:rFonts w:ascii="Arial" w:hAnsi="Arial" w:cs="Arial"/>
                <w:b/>
                <w:noProof w:val="0"/>
                <w:sz w:val="18"/>
                <w:szCs w:val="18"/>
                <w:u w:val="single"/>
              </w:rPr>
              <w:t>Debarred</w:t>
            </w:r>
            <w:r w:rsidRPr="00276DDD">
              <w:rPr>
                <w:rFonts w:ascii="Arial" w:hAnsi="Arial" w:cs="Arial"/>
                <w:noProof w:val="0"/>
                <w:sz w:val="18"/>
                <w:szCs w:val="18"/>
              </w:rPr>
              <w:t>” means: (A) debarred by the United States Food and Drug Administration (“</w:t>
            </w:r>
            <w:r w:rsidRPr="00276DDD">
              <w:rPr>
                <w:rFonts w:ascii="Arial" w:hAnsi="Arial" w:cs="Arial"/>
                <w:b/>
                <w:noProof w:val="0"/>
                <w:sz w:val="18"/>
                <w:szCs w:val="18"/>
                <w:u w:val="single"/>
              </w:rPr>
              <w:t>FDA</w:t>
            </w:r>
            <w:r w:rsidRPr="00276DDD">
              <w:rPr>
                <w:rFonts w:ascii="Arial" w:hAnsi="Arial" w:cs="Arial"/>
                <w:noProof w:val="0"/>
                <w:sz w:val="18"/>
                <w:szCs w:val="18"/>
              </w:rPr>
              <w:t xml:space="preserve">”) under 21 U.S.C. § 335a or by any other competent authority; (B) excluded, debarred, suspended, or otherwise ineligible to participate in the local or U.S. Federal health care programs or in local or U.S. Federal procurement or non-procurement programs; (C) listed on the FDA’s Disqualified and Restricted Lists for clinical investigators; or (D) convicted of a criminal offense that falls within the scope of 42 U.S.C. § 1320a-7(a) or applicable local Laws that could lead to  being excluded, debarred, suspended, or otherwise declared ineligible.  In the event Institution receives notice of, or otherwise becomes aware of, the Debarment or proposed Debarment of itself or any Institution Personnel, Institution shall notify AbbVie immediately and AbbVie shall have the right to immediately terminate this Agreement. The obligations of this </w:t>
            </w:r>
            <w:r w:rsidRPr="00276DDD">
              <w:rPr>
                <w:rFonts w:ascii="Arial" w:hAnsi="Arial" w:cs="Arial"/>
                <w:b/>
                <w:noProof w:val="0"/>
                <w:sz w:val="18"/>
                <w:szCs w:val="18"/>
              </w:rPr>
              <w:t>Section 11(b)</w:t>
            </w:r>
            <w:r w:rsidRPr="00276DDD">
              <w:rPr>
                <w:rFonts w:ascii="Arial" w:hAnsi="Arial" w:cs="Arial"/>
                <w:noProof w:val="0"/>
                <w:sz w:val="18"/>
                <w:szCs w:val="18"/>
              </w:rPr>
              <w:t xml:space="preserve"> shall survive termination or expiration of the Agreement.</w:t>
            </w:r>
          </w:p>
        </w:tc>
        <w:tc>
          <w:tcPr>
            <w:tcW w:w="4932" w:type="dxa"/>
            <w:gridSpan w:val="2"/>
          </w:tcPr>
          <w:p w:rsidR="00754E5A" w:rsidRPr="00D5415A" w:rsidRDefault="00754E5A" w:rsidP="00754E5A">
            <w:pPr>
              <w:numPr>
                <w:ilvl w:val="1"/>
                <w:numId w:val="1"/>
              </w:numPr>
              <w:autoSpaceDE w:val="0"/>
              <w:autoSpaceDN w:val="0"/>
              <w:ind w:left="360" w:hanging="360"/>
              <w:jc w:val="both"/>
              <w:rPr>
                <w:rFonts w:ascii="Arial" w:hAnsi="Arial" w:cs="Arial"/>
                <w:noProof w:val="0"/>
                <w:sz w:val="18"/>
                <w:szCs w:val="18"/>
                <w:lang w:val="cs-CZ"/>
              </w:rPr>
            </w:pPr>
            <w:r w:rsidRPr="00D5415A">
              <w:rPr>
                <w:rFonts w:ascii="Arial" w:hAnsi="Arial" w:cs="Arial"/>
                <w:noProof w:val="0"/>
                <w:sz w:val="18"/>
                <w:szCs w:val="18"/>
                <w:lang w:val="cs-CZ"/>
              </w:rPr>
              <w:t xml:space="preserve">Zdravotnické zařízení ujišťuje a zaručuje, že ani Zdravotnické zařízení ani </w:t>
            </w:r>
            <w:r w:rsidR="00300219" w:rsidRPr="00D5415A">
              <w:rPr>
                <w:rFonts w:ascii="Arial" w:hAnsi="Arial" w:cs="Arial"/>
                <w:noProof w:val="0"/>
                <w:sz w:val="18"/>
                <w:szCs w:val="18"/>
                <w:lang w:val="cs-CZ"/>
              </w:rPr>
              <w:t>Personál zdravotnického zařízení</w:t>
            </w:r>
            <w:r w:rsidRPr="00D5415A">
              <w:rPr>
                <w:rFonts w:ascii="Arial" w:hAnsi="Arial" w:cs="Arial"/>
                <w:noProof w:val="0"/>
                <w:sz w:val="18"/>
                <w:szCs w:val="18"/>
                <w:lang w:val="cs-CZ"/>
              </w:rPr>
              <w:t xml:space="preserve"> nejsou Vyloučenými osobami, ani podle nejlepšího vědomí a svědomí Zdravotnického zařízení nebyly Vyloučenými osobami a ani nejsou předmětem řízení, které by mohlo případně vést k vyloučení Zdravotnického zařízení nebo </w:t>
            </w:r>
            <w:r w:rsidR="00300219" w:rsidRPr="00D5415A">
              <w:rPr>
                <w:rFonts w:ascii="Arial" w:hAnsi="Arial" w:cs="Arial"/>
                <w:noProof w:val="0"/>
                <w:sz w:val="18"/>
                <w:szCs w:val="18"/>
                <w:lang w:val="cs-CZ"/>
              </w:rPr>
              <w:t>Personálu zdravotnického zařízení</w:t>
            </w:r>
            <w:r w:rsidRPr="00D5415A">
              <w:rPr>
                <w:rFonts w:ascii="Arial" w:hAnsi="Arial" w:cs="Arial"/>
                <w:noProof w:val="0"/>
                <w:sz w:val="18"/>
                <w:szCs w:val="18"/>
                <w:lang w:val="cs-CZ"/>
              </w:rPr>
              <w:t>.  Termín „</w:t>
            </w:r>
            <w:r w:rsidRPr="00D5415A">
              <w:rPr>
                <w:rFonts w:ascii="Arial" w:hAnsi="Arial" w:cs="Arial"/>
                <w:b/>
                <w:noProof w:val="0"/>
                <w:sz w:val="18"/>
                <w:szCs w:val="18"/>
                <w:u w:val="single"/>
                <w:lang w:val="cs-CZ"/>
              </w:rPr>
              <w:t>Vyloučený</w:t>
            </w:r>
            <w:r w:rsidRPr="00D5415A">
              <w:rPr>
                <w:rFonts w:ascii="Arial" w:hAnsi="Arial" w:cs="Arial"/>
                <w:noProof w:val="0"/>
                <w:sz w:val="18"/>
                <w:szCs w:val="18"/>
                <w:lang w:val="cs-CZ"/>
              </w:rPr>
              <w:t>“ pro účely této Smlouvy znamená: (A) vyloučený americkým Úřadem pro kontrolu potravin a léků („</w:t>
            </w:r>
            <w:r w:rsidRPr="00D5415A">
              <w:rPr>
                <w:rFonts w:ascii="Arial" w:hAnsi="Arial" w:cs="Arial"/>
                <w:b/>
                <w:noProof w:val="0"/>
                <w:sz w:val="18"/>
                <w:szCs w:val="18"/>
                <w:u w:val="single"/>
                <w:lang w:val="cs-CZ"/>
              </w:rPr>
              <w:t>FDA</w:t>
            </w:r>
            <w:r w:rsidRPr="00D5415A">
              <w:rPr>
                <w:rFonts w:ascii="Arial" w:hAnsi="Arial" w:cs="Arial"/>
                <w:noProof w:val="0"/>
                <w:sz w:val="18"/>
                <w:szCs w:val="18"/>
                <w:lang w:val="cs-CZ"/>
              </w:rPr>
              <w:t xml:space="preserve">“) podle </w:t>
            </w:r>
            <w:proofErr w:type="gramStart"/>
            <w:r w:rsidRPr="00D5415A">
              <w:rPr>
                <w:rFonts w:ascii="Arial" w:hAnsi="Arial" w:cs="Arial"/>
                <w:noProof w:val="0"/>
                <w:sz w:val="18"/>
                <w:szCs w:val="18"/>
                <w:lang w:val="cs-CZ"/>
              </w:rPr>
              <w:t>21 U.S.</w:t>
            </w:r>
            <w:proofErr w:type="gramEnd"/>
            <w:r w:rsidRPr="00D5415A">
              <w:rPr>
                <w:rFonts w:ascii="Arial" w:hAnsi="Arial" w:cs="Arial"/>
                <w:noProof w:val="0"/>
                <w:sz w:val="18"/>
                <w:szCs w:val="18"/>
                <w:lang w:val="cs-CZ"/>
              </w:rPr>
              <w:t xml:space="preserve">C. § 335a nebo jiným kompetentním orgánem; (B) vyloučený, s vysloveným zákazem nebo pozastavenou činností nebo jinak nezpůsobilý k účasti v místních nebo amerických federálních zdravotních programech či v místních nebo amerických federálních veřejných nebo neveřejných zakázkách; (C) zapsaný do seznamu FDA vyloučených klinických zkoušejících a klinických zkoušejících s omezením; nebo (D) odsouzený za trestný čin spadající pod </w:t>
            </w:r>
            <w:proofErr w:type="gramStart"/>
            <w:r w:rsidRPr="00D5415A">
              <w:rPr>
                <w:rFonts w:ascii="Arial" w:hAnsi="Arial" w:cs="Arial"/>
                <w:noProof w:val="0"/>
                <w:sz w:val="18"/>
                <w:szCs w:val="18"/>
                <w:lang w:val="cs-CZ"/>
              </w:rPr>
              <w:t>42 U.S.</w:t>
            </w:r>
            <w:proofErr w:type="gramEnd"/>
            <w:r w:rsidRPr="00D5415A">
              <w:rPr>
                <w:rFonts w:ascii="Arial" w:hAnsi="Arial" w:cs="Arial"/>
                <w:noProof w:val="0"/>
                <w:sz w:val="18"/>
                <w:szCs w:val="18"/>
                <w:lang w:val="cs-CZ"/>
              </w:rPr>
              <w:t xml:space="preserve">C. § 1320a-7(a) nebo platné místní Zákony, a toto odsouzení by mohlo vést k vyloučení, vyslovení zákazu či dočasného pozastavení, nebo k jinému prohlášení za nezpůsobilého.   Pokud Zdravotnické zařízení dostane oznámení nebo se jinak dozví o Vyloučení nebo navrhovaném Vyloučení Zdravotnického zařízení jako takového nebo některého </w:t>
            </w:r>
            <w:r w:rsidR="00300219" w:rsidRPr="00D5415A">
              <w:rPr>
                <w:rFonts w:ascii="Arial" w:hAnsi="Arial" w:cs="Arial"/>
                <w:noProof w:val="0"/>
                <w:sz w:val="18"/>
                <w:szCs w:val="18"/>
                <w:lang w:val="cs-CZ"/>
              </w:rPr>
              <w:t>Personálu zdravotnického zařízení</w:t>
            </w:r>
            <w:r w:rsidRPr="00D5415A">
              <w:rPr>
                <w:rFonts w:ascii="Arial" w:hAnsi="Arial" w:cs="Arial"/>
                <w:noProof w:val="0"/>
                <w:sz w:val="18"/>
                <w:szCs w:val="18"/>
                <w:lang w:val="cs-CZ"/>
              </w:rPr>
              <w:t xml:space="preserve">, ihned to společnosti AbbVie oznámí a AbbVie bude mít právo tuto Smlouvu s okamžitou platností ukončit. Závazek dle tohoto </w:t>
            </w:r>
            <w:r w:rsidRPr="00D5415A">
              <w:rPr>
                <w:rFonts w:ascii="Arial" w:hAnsi="Arial" w:cs="Arial"/>
                <w:b/>
                <w:noProof w:val="0"/>
                <w:sz w:val="18"/>
                <w:szCs w:val="18"/>
                <w:lang w:val="cs-CZ"/>
              </w:rPr>
              <w:t>článku 11(b)</w:t>
            </w:r>
            <w:r w:rsidRPr="00D5415A">
              <w:rPr>
                <w:rFonts w:ascii="Arial" w:hAnsi="Arial" w:cs="Arial"/>
                <w:noProof w:val="0"/>
                <w:sz w:val="18"/>
                <w:szCs w:val="18"/>
                <w:lang w:val="cs-CZ"/>
              </w:rPr>
              <w:t xml:space="preserve"> zůstane v platnosti i po vypršení platnosti Smlouvy.</w:t>
            </w:r>
          </w:p>
        </w:tc>
      </w:tr>
      <w:tr w:rsidR="00754E5A" w:rsidRPr="00276DDD" w:rsidTr="007E1CAE">
        <w:tc>
          <w:tcPr>
            <w:tcW w:w="4932" w:type="dxa"/>
            <w:gridSpan w:val="2"/>
          </w:tcPr>
          <w:p w:rsidR="00754E5A" w:rsidRPr="00276DDD" w:rsidRDefault="00754E5A" w:rsidP="00120EF4">
            <w:pPr>
              <w:numPr>
                <w:ilvl w:val="1"/>
                <w:numId w:val="10"/>
              </w:numPr>
              <w:autoSpaceDE w:val="0"/>
              <w:autoSpaceDN w:val="0"/>
              <w:ind w:left="360"/>
              <w:jc w:val="both"/>
              <w:rPr>
                <w:rFonts w:ascii="Arial" w:hAnsi="Arial" w:cs="Arial"/>
                <w:noProof w:val="0"/>
                <w:sz w:val="18"/>
                <w:szCs w:val="18"/>
              </w:rPr>
            </w:pPr>
            <w:r w:rsidRPr="00276DDD">
              <w:rPr>
                <w:rFonts w:ascii="Arial" w:hAnsi="Arial" w:cs="Arial"/>
                <w:noProof w:val="0"/>
                <w:sz w:val="18"/>
                <w:szCs w:val="18"/>
              </w:rPr>
              <w:lastRenderedPageBreak/>
              <w:t>AbbVie represents that the Study Product that is delivered to Institution</w:t>
            </w:r>
            <w:r w:rsidRPr="00CA6AFE">
              <w:rPr>
                <w:rFonts w:ascii="Arial" w:eastAsiaTheme="minorHAnsi" w:hAnsi="Arial" w:cs="Arial"/>
                <w:noProof w:val="0"/>
                <w:sz w:val="18"/>
                <w:szCs w:val="18"/>
              </w:rPr>
              <w:t xml:space="preserve"> </w:t>
            </w:r>
            <w:r w:rsidRPr="00CA6AFE">
              <w:rPr>
                <w:rFonts w:ascii="Arial" w:hAnsi="Arial" w:cs="Arial"/>
                <w:noProof w:val="0"/>
                <w:sz w:val="18"/>
                <w:szCs w:val="18"/>
              </w:rPr>
              <w:t>and Principal Investigator</w:t>
            </w:r>
            <w:r w:rsidRPr="00276DDD">
              <w:rPr>
                <w:rFonts w:ascii="Arial" w:hAnsi="Arial" w:cs="Arial"/>
                <w:noProof w:val="0"/>
                <w:sz w:val="18"/>
                <w:szCs w:val="18"/>
              </w:rPr>
              <w:t xml:space="preserve"> will meet the product specification identified in the product label at the time of delivery.</w:t>
            </w:r>
          </w:p>
        </w:tc>
        <w:tc>
          <w:tcPr>
            <w:tcW w:w="4932" w:type="dxa"/>
            <w:gridSpan w:val="2"/>
          </w:tcPr>
          <w:p w:rsidR="00754E5A" w:rsidRPr="00D5415A" w:rsidRDefault="00754E5A" w:rsidP="00393D5D">
            <w:pPr>
              <w:numPr>
                <w:ilvl w:val="1"/>
                <w:numId w:val="1"/>
              </w:numPr>
              <w:autoSpaceDE w:val="0"/>
              <w:autoSpaceDN w:val="0"/>
              <w:ind w:left="360" w:hanging="360"/>
              <w:jc w:val="both"/>
              <w:rPr>
                <w:rFonts w:ascii="Arial" w:hAnsi="Arial" w:cs="Arial"/>
                <w:noProof w:val="0"/>
                <w:sz w:val="18"/>
                <w:szCs w:val="18"/>
                <w:lang w:val="cs-CZ"/>
              </w:rPr>
            </w:pPr>
            <w:r w:rsidRPr="00D5415A">
              <w:rPr>
                <w:rFonts w:ascii="Arial" w:hAnsi="Arial" w:cs="Arial"/>
                <w:noProof w:val="0"/>
                <w:sz w:val="18"/>
                <w:szCs w:val="18"/>
                <w:lang w:val="cs-CZ"/>
              </w:rPr>
              <w:t>AbbVie prohlašuje, že Hodnocený léčivý přípravek dodávaný Zdravotnickému zařízení a Hlavnímu zkoušejícímu bude v době dodání splňovat specifikace přípravku uvedené na štítku přípravku.</w:t>
            </w:r>
          </w:p>
        </w:tc>
      </w:tr>
      <w:tr w:rsidR="00754E5A" w:rsidRPr="00276DDD" w:rsidTr="007E1CAE">
        <w:tc>
          <w:tcPr>
            <w:tcW w:w="4932" w:type="dxa"/>
            <w:gridSpan w:val="2"/>
          </w:tcPr>
          <w:p w:rsidR="00754E5A" w:rsidRPr="00276DDD" w:rsidRDefault="00754E5A" w:rsidP="00120EF4">
            <w:pPr>
              <w:keepNext/>
              <w:numPr>
                <w:ilvl w:val="0"/>
                <w:numId w:val="10"/>
              </w:numPr>
              <w:autoSpaceDE w:val="0"/>
              <w:autoSpaceDN w:val="0"/>
              <w:jc w:val="both"/>
              <w:rPr>
                <w:rFonts w:ascii="Arial" w:hAnsi="Arial" w:cs="Arial"/>
                <w:noProof w:val="0"/>
                <w:sz w:val="18"/>
                <w:szCs w:val="18"/>
                <w:u w:val="single"/>
              </w:rPr>
            </w:pPr>
            <w:r w:rsidRPr="00276DDD">
              <w:rPr>
                <w:rFonts w:ascii="Arial" w:hAnsi="Arial" w:cs="Arial"/>
                <w:noProof w:val="0"/>
                <w:sz w:val="18"/>
                <w:szCs w:val="18"/>
                <w:u w:val="single"/>
              </w:rPr>
              <w:t>Term and Termination.</w:t>
            </w:r>
          </w:p>
        </w:tc>
        <w:tc>
          <w:tcPr>
            <w:tcW w:w="4932" w:type="dxa"/>
            <w:gridSpan w:val="2"/>
          </w:tcPr>
          <w:p w:rsidR="00754E5A" w:rsidRPr="00D5415A" w:rsidRDefault="00754E5A" w:rsidP="00754E5A">
            <w:pPr>
              <w:keepNext/>
              <w:numPr>
                <w:ilvl w:val="0"/>
                <w:numId w:val="1"/>
              </w:numPr>
              <w:autoSpaceDE w:val="0"/>
              <w:autoSpaceDN w:val="0"/>
              <w:jc w:val="both"/>
              <w:rPr>
                <w:rFonts w:ascii="Arial" w:hAnsi="Arial" w:cs="Arial"/>
                <w:noProof w:val="0"/>
                <w:sz w:val="18"/>
                <w:szCs w:val="18"/>
                <w:u w:val="single"/>
                <w:lang w:val="cs-CZ"/>
              </w:rPr>
            </w:pPr>
            <w:r w:rsidRPr="00D5415A">
              <w:rPr>
                <w:rFonts w:ascii="Arial" w:hAnsi="Arial" w:cs="Arial"/>
                <w:noProof w:val="0"/>
                <w:sz w:val="18"/>
                <w:szCs w:val="18"/>
                <w:u w:val="single"/>
                <w:lang w:val="cs-CZ"/>
              </w:rPr>
              <w:t>Doba platnosti a ukončení.</w:t>
            </w:r>
          </w:p>
        </w:tc>
      </w:tr>
      <w:tr w:rsidR="00754E5A" w:rsidRPr="00276DDD" w:rsidTr="007E1CAE">
        <w:tc>
          <w:tcPr>
            <w:tcW w:w="4932" w:type="dxa"/>
            <w:gridSpan w:val="2"/>
          </w:tcPr>
          <w:p w:rsidR="00754E5A" w:rsidRPr="00276DDD" w:rsidRDefault="00754E5A" w:rsidP="00120EF4">
            <w:pPr>
              <w:numPr>
                <w:ilvl w:val="1"/>
                <w:numId w:val="10"/>
              </w:numPr>
              <w:autoSpaceDE w:val="0"/>
              <w:autoSpaceDN w:val="0"/>
              <w:ind w:left="360"/>
              <w:jc w:val="both"/>
              <w:rPr>
                <w:rFonts w:ascii="Arial" w:hAnsi="Arial" w:cs="Arial"/>
                <w:noProof w:val="0"/>
                <w:sz w:val="18"/>
                <w:szCs w:val="18"/>
              </w:rPr>
            </w:pPr>
            <w:r w:rsidRPr="00276DDD">
              <w:rPr>
                <w:rFonts w:ascii="Arial" w:hAnsi="Arial" w:cs="Arial"/>
                <w:noProof w:val="0"/>
                <w:sz w:val="18"/>
                <w:szCs w:val="18"/>
              </w:rPr>
              <w:t xml:space="preserve">Unless terminated earlier as provided in </w:t>
            </w:r>
            <w:r w:rsidRPr="00276DDD">
              <w:rPr>
                <w:rFonts w:ascii="Arial" w:hAnsi="Arial" w:cs="Arial"/>
                <w:b/>
                <w:noProof w:val="0"/>
                <w:sz w:val="18"/>
                <w:szCs w:val="18"/>
              </w:rPr>
              <w:t>Sections</w:t>
            </w:r>
            <w:r w:rsidRPr="00276DDD">
              <w:rPr>
                <w:rFonts w:ascii="Arial" w:hAnsi="Arial" w:cs="Arial"/>
                <w:noProof w:val="0"/>
                <w:sz w:val="18"/>
                <w:szCs w:val="18"/>
              </w:rPr>
              <w:t xml:space="preserve"> </w:t>
            </w:r>
            <w:r w:rsidRPr="00276DDD">
              <w:rPr>
                <w:rFonts w:ascii="Arial" w:hAnsi="Arial" w:cs="Arial"/>
                <w:b/>
                <w:noProof w:val="0"/>
                <w:sz w:val="18"/>
                <w:szCs w:val="18"/>
              </w:rPr>
              <w:t>12(b)</w:t>
            </w:r>
            <w:r w:rsidRPr="00276DDD">
              <w:rPr>
                <w:rFonts w:ascii="Arial" w:hAnsi="Arial" w:cs="Arial"/>
                <w:noProof w:val="0"/>
                <w:sz w:val="18"/>
                <w:szCs w:val="18"/>
              </w:rPr>
              <w:t xml:space="preserve"> or </w:t>
            </w:r>
            <w:r w:rsidRPr="00276DDD">
              <w:rPr>
                <w:rFonts w:ascii="Arial" w:hAnsi="Arial" w:cs="Arial"/>
                <w:b/>
                <w:noProof w:val="0"/>
                <w:sz w:val="18"/>
                <w:szCs w:val="18"/>
              </w:rPr>
              <w:t>12(c)</w:t>
            </w:r>
            <w:r w:rsidRPr="00276DDD">
              <w:rPr>
                <w:rFonts w:ascii="Arial" w:hAnsi="Arial" w:cs="Arial"/>
                <w:noProof w:val="0"/>
                <w:sz w:val="18"/>
                <w:szCs w:val="18"/>
              </w:rPr>
              <w:t xml:space="preserve"> below, this Agreement shall be effective on the Effective Date and shall terminate on the earlier of: (i) one (1) year from the Effective Date, if there is no subject enrollment at Institution under this Agreement; or (ii) at such time as the occurrence of final data lock for the Study at all sites participating in the Study (the “</w:t>
            </w:r>
            <w:r w:rsidRPr="00276DDD">
              <w:rPr>
                <w:rFonts w:ascii="Arial" w:hAnsi="Arial" w:cs="Arial"/>
                <w:b/>
                <w:noProof w:val="0"/>
                <w:sz w:val="18"/>
                <w:szCs w:val="18"/>
                <w:u w:val="single"/>
              </w:rPr>
              <w:t>Term</w:t>
            </w:r>
            <w:r w:rsidRPr="00276DDD">
              <w:rPr>
                <w:rFonts w:ascii="Arial" w:hAnsi="Arial" w:cs="Arial"/>
                <w:noProof w:val="0"/>
                <w:sz w:val="18"/>
                <w:szCs w:val="18"/>
              </w:rPr>
              <w:t>”).</w:t>
            </w:r>
          </w:p>
        </w:tc>
        <w:tc>
          <w:tcPr>
            <w:tcW w:w="4932" w:type="dxa"/>
            <w:gridSpan w:val="2"/>
          </w:tcPr>
          <w:p w:rsidR="00754E5A" w:rsidRPr="00D5415A" w:rsidRDefault="00754E5A" w:rsidP="00754E5A">
            <w:pPr>
              <w:numPr>
                <w:ilvl w:val="1"/>
                <w:numId w:val="1"/>
              </w:numPr>
              <w:autoSpaceDE w:val="0"/>
              <w:autoSpaceDN w:val="0"/>
              <w:ind w:left="360" w:hanging="360"/>
              <w:jc w:val="both"/>
              <w:rPr>
                <w:rFonts w:ascii="Arial" w:hAnsi="Arial" w:cs="Arial"/>
                <w:noProof w:val="0"/>
                <w:sz w:val="18"/>
                <w:szCs w:val="18"/>
                <w:lang w:val="cs-CZ"/>
              </w:rPr>
            </w:pPr>
            <w:r w:rsidRPr="00D5415A">
              <w:rPr>
                <w:rFonts w:ascii="Arial" w:hAnsi="Arial" w:cs="Arial"/>
                <w:noProof w:val="0"/>
                <w:sz w:val="18"/>
                <w:szCs w:val="18"/>
                <w:lang w:val="cs-CZ"/>
              </w:rPr>
              <w:t>Pokud tato Smlouva nebude ukončena dříve způsobem uvedeným níže v </w:t>
            </w:r>
            <w:r w:rsidRPr="00D5415A">
              <w:rPr>
                <w:rFonts w:ascii="Arial" w:hAnsi="Arial" w:cs="Arial"/>
                <w:b/>
                <w:noProof w:val="0"/>
                <w:sz w:val="18"/>
                <w:szCs w:val="18"/>
                <w:lang w:val="cs-CZ"/>
              </w:rPr>
              <w:t>článcích 12(b)</w:t>
            </w:r>
            <w:r w:rsidRPr="00D5415A">
              <w:rPr>
                <w:rFonts w:ascii="Arial" w:hAnsi="Arial" w:cs="Arial"/>
                <w:noProof w:val="0"/>
                <w:sz w:val="18"/>
                <w:szCs w:val="18"/>
                <w:lang w:val="cs-CZ"/>
              </w:rPr>
              <w:t xml:space="preserve"> nebo </w:t>
            </w:r>
            <w:r w:rsidRPr="00D5415A">
              <w:rPr>
                <w:rFonts w:ascii="Arial" w:hAnsi="Arial" w:cs="Arial"/>
                <w:b/>
                <w:noProof w:val="0"/>
                <w:sz w:val="18"/>
                <w:szCs w:val="18"/>
                <w:lang w:val="cs-CZ"/>
              </w:rPr>
              <w:t>12(c)</w:t>
            </w:r>
            <w:r w:rsidRPr="00D5415A">
              <w:rPr>
                <w:rFonts w:ascii="Arial" w:hAnsi="Arial" w:cs="Arial"/>
                <w:noProof w:val="0"/>
                <w:sz w:val="18"/>
                <w:szCs w:val="18"/>
                <w:lang w:val="cs-CZ"/>
              </w:rPr>
              <w:t>, nabude účinnosti Datem účinnosti a vyprší nejpozději: (i) jeden (1) rok od Data účinnosti, pokud se ve Zdravotnickém zařízení nebude provádět nábor subjektů podle této Smlouvy, nebo (ii) v okamžiku konečného uzavření údajů Studie na všech pracovištích, které se Studie účastní („</w:t>
            </w:r>
            <w:r w:rsidRPr="00D5415A">
              <w:rPr>
                <w:rFonts w:ascii="Arial" w:hAnsi="Arial" w:cs="Arial"/>
                <w:b/>
                <w:noProof w:val="0"/>
                <w:sz w:val="18"/>
                <w:szCs w:val="18"/>
                <w:u w:val="single"/>
                <w:lang w:val="cs-CZ"/>
              </w:rPr>
              <w:t>Doba platnosti</w:t>
            </w:r>
            <w:r w:rsidRPr="00D5415A">
              <w:rPr>
                <w:rFonts w:ascii="Arial" w:hAnsi="Arial" w:cs="Arial"/>
                <w:noProof w:val="0"/>
                <w:sz w:val="18"/>
                <w:szCs w:val="18"/>
                <w:lang w:val="cs-CZ"/>
              </w:rPr>
              <w:t>”).</w:t>
            </w:r>
          </w:p>
        </w:tc>
      </w:tr>
      <w:tr w:rsidR="00754E5A" w:rsidRPr="00276DDD" w:rsidTr="007E1CAE">
        <w:tc>
          <w:tcPr>
            <w:tcW w:w="4932" w:type="dxa"/>
            <w:gridSpan w:val="2"/>
          </w:tcPr>
          <w:p w:rsidR="00754E5A" w:rsidRPr="00276DDD" w:rsidRDefault="00754E5A" w:rsidP="00120EF4">
            <w:pPr>
              <w:numPr>
                <w:ilvl w:val="1"/>
                <w:numId w:val="10"/>
              </w:numPr>
              <w:autoSpaceDE w:val="0"/>
              <w:autoSpaceDN w:val="0"/>
              <w:ind w:left="360"/>
              <w:jc w:val="both"/>
              <w:rPr>
                <w:rFonts w:ascii="Arial" w:hAnsi="Arial" w:cs="Arial"/>
                <w:noProof w:val="0"/>
                <w:sz w:val="18"/>
                <w:szCs w:val="18"/>
              </w:rPr>
            </w:pPr>
            <w:r w:rsidRPr="00276DDD">
              <w:rPr>
                <w:rFonts w:ascii="Arial" w:hAnsi="Arial" w:cs="Arial"/>
                <w:noProof w:val="0"/>
                <w:sz w:val="18"/>
                <w:szCs w:val="18"/>
              </w:rPr>
              <w:t>This Agreement may be terminated:</w:t>
            </w:r>
          </w:p>
        </w:tc>
        <w:tc>
          <w:tcPr>
            <w:tcW w:w="4932" w:type="dxa"/>
            <w:gridSpan w:val="2"/>
          </w:tcPr>
          <w:p w:rsidR="00754E5A" w:rsidRPr="00D5415A" w:rsidRDefault="00B20B3A" w:rsidP="00B20B3A">
            <w:pPr>
              <w:numPr>
                <w:ilvl w:val="1"/>
                <w:numId w:val="1"/>
              </w:numPr>
              <w:autoSpaceDE w:val="0"/>
              <w:autoSpaceDN w:val="0"/>
              <w:ind w:left="360" w:hanging="360"/>
              <w:jc w:val="both"/>
              <w:rPr>
                <w:rFonts w:ascii="Arial" w:hAnsi="Arial" w:cs="Arial"/>
                <w:noProof w:val="0"/>
                <w:sz w:val="18"/>
                <w:szCs w:val="18"/>
                <w:lang w:val="cs-CZ"/>
              </w:rPr>
            </w:pPr>
            <w:r w:rsidRPr="00D5415A">
              <w:rPr>
                <w:rFonts w:ascii="Arial" w:hAnsi="Arial" w:cs="Arial"/>
                <w:noProof w:val="0"/>
                <w:sz w:val="18"/>
                <w:szCs w:val="18"/>
                <w:lang w:val="cs-CZ"/>
              </w:rPr>
              <w:t>Tuto Smlouvu může ukončit</w:t>
            </w:r>
            <w:r w:rsidR="00754E5A" w:rsidRPr="00D5415A">
              <w:rPr>
                <w:rFonts w:ascii="Arial" w:hAnsi="Arial" w:cs="Arial"/>
                <w:noProof w:val="0"/>
                <w:sz w:val="18"/>
                <w:szCs w:val="18"/>
                <w:lang w:val="cs-CZ"/>
              </w:rPr>
              <w:t>:</w:t>
            </w:r>
          </w:p>
        </w:tc>
      </w:tr>
      <w:tr w:rsidR="00754E5A" w:rsidRPr="00276DDD" w:rsidTr="007E1CAE">
        <w:tc>
          <w:tcPr>
            <w:tcW w:w="4932" w:type="dxa"/>
            <w:gridSpan w:val="2"/>
          </w:tcPr>
          <w:p w:rsidR="00754E5A" w:rsidRPr="00276DDD" w:rsidRDefault="00754E5A" w:rsidP="00276DDD">
            <w:pPr>
              <w:numPr>
                <w:ilvl w:val="0"/>
                <w:numId w:val="7"/>
              </w:numPr>
              <w:autoSpaceDE w:val="0"/>
              <w:autoSpaceDN w:val="0"/>
              <w:ind w:left="810"/>
              <w:jc w:val="both"/>
              <w:rPr>
                <w:rFonts w:ascii="Arial" w:hAnsi="Arial" w:cs="Arial"/>
                <w:noProof w:val="0"/>
                <w:sz w:val="18"/>
                <w:szCs w:val="18"/>
              </w:rPr>
            </w:pPr>
            <w:r w:rsidRPr="00276DDD">
              <w:rPr>
                <w:rFonts w:ascii="Arial" w:hAnsi="Arial" w:cs="Arial"/>
                <w:noProof w:val="0"/>
                <w:sz w:val="18"/>
                <w:szCs w:val="18"/>
              </w:rPr>
              <w:t>by either AbbVie or Institution upon written notice to the other party if: (A) the other party has breached a material term of this Agreement; (B) the Study is terminated by the FDA or any other</w:t>
            </w:r>
            <w:r w:rsidR="00F237FA">
              <w:rPr>
                <w:rFonts w:ascii="Arial" w:hAnsi="Arial" w:cs="Arial"/>
                <w:noProof w:val="0"/>
                <w:sz w:val="18"/>
                <w:szCs w:val="18"/>
              </w:rPr>
              <w:t xml:space="preserve"> competent</w:t>
            </w:r>
            <w:r w:rsidRPr="00276DDD">
              <w:rPr>
                <w:rFonts w:ascii="Arial" w:hAnsi="Arial" w:cs="Arial"/>
                <w:noProof w:val="0"/>
                <w:sz w:val="18"/>
                <w:szCs w:val="18"/>
              </w:rPr>
              <w:t xml:space="preserve"> governmental or regulatory authority; (C) if either party, in its sole judgment, believes an adverse safety concern with respect to Study Product makes continued testing unadvisable, provided that if Institution terminates for this reason, it shall be after the Suspension Period (defined below) in accordance with </w:t>
            </w:r>
            <w:r w:rsidRPr="00276DDD">
              <w:rPr>
                <w:rFonts w:ascii="Arial" w:hAnsi="Arial" w:cs="Arial"/>
                <w:b/>
                <w:noProof w:val="0"/>
                <w:sz w:val="18"/>
                <w:szCs w:val="18"/>
              </w:rPr>
              <w:t>Section 12(c)</w:t>
            </w:r>
            <w:r w:rsidRPr="00276DDD">
              <w:rPr>
                <w:rFonts w:ascii="Arial" w:hAnsi="Arial" w:cs="Arial"/>
                <w:noProof w:val="0"/>
                <w:sz w:val="18"/>
                <w:szCs w:val="18"/>
              </w:rPr>
              <w:t>.</w:t>
            </w:r>
          </w:p>
        </w:tc>
        <w:tc>
          <w:tcPr>
            <w:tcW w:w="4932" w:type="dxa"/>
            <w:gridSpan w:val="2"/>
          </w:tcPr>
          <w:p w:rsidR="00754E5A" w:rsidRPr="00D5415A" w:rsidRDefault="00754E5A" w:rsidP="00F237FA">
            <w:pPr>
              <w:numPr>
                <w:ilvl w:val="0"/>
                <w:numId w:val="19"/>
              </w:numPr>
              <w:autoSpaceDE w:val="0"/>
              <w:autoSpaceDN w:val="0"/>
              <w:ind w:left="738" w:hanging="425"/>
              <w:jc w:val="both"/>
              <w:rPr>
                <w:rFonts w:ascii="Arial" w:hAnsi="Arial" w:cs="Arial"/>
                <w:noProof w:val="0"/>
                <w:sz w:val="18"/>
                <w:szCs w:val="18"/>
                <w:lang w:val="cs-CZ"/>
              </w:rPr>
            </w:pPr>
            <w:r w:rsidRPr="00D5415A">
              <w:rPr>
                <w:rFonts w:ascii="Arial" w:hAnsi="Arial" w:cs="Arial"/>
                <w:noProof w:val="0"/>
                <w:sz w:val="18"/>
                <w:szCs w:val="18"/>
                <w:lang w:val="cs-CZ"/>
              </w:rPr>
              <w:t xml:space="preserve">buď AbbVie nebo Zdravotnické zařízení podáním výpovědi druhé straně v případě, že: (A) druhá strana porušila důležitou podmínku této Smlouvy, (B) Studii ukončil FDA nebo jiný </w:t>
            </w:r>
            <w:r w:rsidR="006D2B3E">
              <w:rPr>
                <w:rFonts w:ascii="Arial" w:hAnsi="Arial" w:cs="Arial"/>
                <w:noProof w:val="0"/>
                <w:sz w:val="18"/>
                <w:szCs w:val="18"/>
                <w:lang w:val="cs-CZ"/>
              </w:rPr>
              <w:t>kompetentní správní úřad</w:t>
            </w:r>
            <w:r w:rsidR="006D2B3E" w:rsidRPr="00D5415A">
              <w:rPr>
                <w:rFonts w:ascii="Arial" w:hAnsi="Arial" w:cs="Arial"/>
                <w:noProof w:val="0"/>
                <w:sz w:val="18"/>
                <w:szCs w:val="18"/>
                <w:lang w:val="cs-CZ"/>
              </w:rPr>
              <w:t xml:space="preserve"> </w:t>
            </w:r>
            <w:r w:rsidRPr="00D5415A">
              <w:rPr>
                <w:rFonts w:ascii="Arial" w:hAnsi="Arial" w:cs="Arial"/>
                <w:noProof w:val="0"/>
                <w:sz w:val="18"/>
                <w:szCs w:val="18"/>
                <w:lang w:val="cs-CZ"/>
              </w:rPr>
              <w:t>nebo</w:t>
            </w:r>
            <w:r w:rsidR="006D2B3E">
              <w:rPr>
                <w:rFonts w:ascii="Arial" w:hAnsi="Arial" w:cs="Arial"/>
                <w:noProof w:val="0"/>
                <w:sz w:val="18"/>
                <w:szCs w:val="18"/>
                <w:lang w:val="cs-CZ"/>
              </w:rPr>
              <w:t xml:space="preserve"> jiný</w:t>
            </w:r>
            <w:r w:rsidRPr="00D5415A">
              <w:rPr>
                <w:rFonts w:ascii="Arial" w:hAnsi="Arial" w:cs="Arial"/>
                <w:noProof w:val="0"/>
                <w:sz w:val="18"/>
                <w:szCs w:val="18"/>
                <w:lang w:val="cs-CZ"/>
              </w:rPr>
              <w:t xml:space="preserve"> regulační orgán; nebo (C) některá strana dojde na základě vlastního uvážení k přesvědčení, že u Hodnoceného léčivého přípravku existují problémy s bezpečností, kvůli nimž je další testování nevhodné. Pokud Zdravotnické zařízení ukončí Smlouvu z tohoto důvodu, bude to po uplynutí Odkladného období (definovaného níže) v souladu s </w:t>
            </w:r>
            <w:r w:rsidRPr="00D5415A">
              <w:rPr>
                <w:rFonts w:ascii="Arial" w:hAnsi="Arial" w:cs="Arial"/>
                <w:b/>
                <w:noProof w:val="0"/>
                <w:sz w:val="18"/>
                <w:szCs w:val="18"/>
                <w:lang w:val="cs-CZ"/>
              </w:rPr>
              <w:t>článkem 12(c)</w:t>
            </w:r>
            <w:r w:rsidRPr="00D5415A">
              <w:rPr>
                <w:rFonts w:ascii="Arial" w:hAnsi="Arial" w:cs="Arial"/>
                <w:noProof w:val="0"/>
                <w:sz w:val="18"/>
                <w:szCs w:val="18"/>
                <w:lang w:val="cs-CZ"/>
              </w:rPr>
              <w:t>.</w:t>
            </w:r>
          </w:p>
        </w:tc>
      </w:tr>
      <w:tr w:rsidR="00754E5A" w:rsidRPr="00276DDD" w:rsidTr="007E1CAE">
        <w:tc>
          <w:tcPr>
            <w:tcW w:w="4932" w:type="dxa"/>
            <w:gridSpan w:val="2"/>
          </w:tcPr>
          <w:p w:rsidR="00754E5A" w:rsidRPr="00276DDD" w:rsidRDefault="00754E5A" w:rsidP="00754E5A">
            <w:pPr>
              <w:numPr>
                <w:ilvl w:val="0"/>
                <w:numId w:val="19"/>
              </w:numPr>
              <w:autoSpaceDE w:val="0"/>
              <w:autoSpaceDN w:val="0"/>
              <w:ind w:left="810"/>
              <w:jc w:val="both"/>
              <w:rPr>
                <w:rFonts w:ascii="Arial" w:hAnsi="Arial" w:cs="Arial"/>
                <w:noProof w:val="0"/>
                <w:sz w:val="18"/>
                <w:szCs w:val="18"/>
              </w:rPr>
            </w:pPr>
            <w:r w:rsidRPr="00276DDD">
              <w:rPr>
                <w:rFonts w:ascii="Arial" w:hAnsi="Arial" w:cs="Arial"/>
                <w:noProof w:val="0"/>
                <w:sz w:val="18"/>
                <w:szCs w:val="18"/>
              </w:rPr>
              <w:t xml:space="preserve">by AbbVie: (A) without cause upon thirty (30) days prior written notice to Institution, or </w:t>
            </w:r>
            <w:r w:rsidRPr="00276DDD">
              <w:rPr>
                <w:rFonts w:ascii="Arial" w:hAnsi="Arial" w:cs="Arial"/>
                <w:noProof w:val="0"/>
                <w:sz w:val="18"/>
                <w:szCs w:val="18"/>
              </w:rPr>
              <w:br/>
              <w:t>(B) as otherwise permitted in this Agreement.</w:t>
            </w:r>
          </w:p>
        </w:tc>
        <w:tc>
          <w:tcPr>
            <w:tcW w:w="4932" w:type="dxa"/>
            <w:gridSpan w:val="2"/>
          </w:tcPr>
          <w:p w:rsidR="00754E5A" w:rsidRPr="00D5415A" w:rsidRDefault="00754E5A" w:rsidP="00754E5A">
            <w:pPr>
              <w:numPr>
                <w:ilvl w:val="0"/>
                <w:numId w:val="20"/>
              </w:numPr>
              <w:autoSpaceDE w:val="0"/>
              <w:autoSpaceDN w:val="0"/>
              <w:ind w:left="738" w:hanging="425"/>
              <w:jc w:val="both"/>
              <w:rPr>
                <w:rFonts w:ascii="Arial" w:hAnsi="Arial" w:cs="Arial"/>
                <w:noProof w:val="0"/>
                <w:sz w:val="18"/>
                <w:szCs w:val="18"/>
                <w:lang w:val="cs-CZ"/>
              </w:rPr>
            </w:pPr>
            <w:r w:rsidRPr="00D5415A">
              <w:rPr>
                <w:rFonts w:ascii="Arial" w:hAnsi="Arial" w:cs="Arial"/>
                <w:noProof w:val="0"/>
                <w:sz w:val="18"/>
                <w:szCs w:val="18"/>
                <w:lang w:val="cs-CZ"/>
              </w:rPr>
              <w:t>AbbVie: (A) bez uvedení důvodu s třicetidenní (30) písemnou výpovědí podanou Zdravotnickému zařízení, nebo (B) jiným způsobem uvedeným v této Smlouvě.</w:t>
            </w:r>
          </w:p>
        </w:tc>
      </w:tr>
      <w:tr w:rsidR="00754E5A" w:rsidRPr="00276DDD" w:rsidTr="007E1CAE">
        <w:tc>
          <w:tcPr>
            <w:tcW w:w="4932" w:type="dxa"/>
            <w:gridSpan w:val="2"/>
          </w:tcPr>
          <w:p w:rsidR="00754E5A" w:rsidRPr="00276DDD" w:rsidRDefault="00754E5A" w:rsidP="00120EF4">
            <w:pPr>
              <w:numPr>
                <w:ilvl w:val="1"/>
                <w:numId w:val="10"/>
              </w:numPr>
              <w:autoSpaceDE w:val="0"/>
              <w:autoSpaceDN w:val="0"/>
              <w:ind w:left="360"/>
              <w:jc w:val="both"/>
              <w:rPr>
                <w:rFonts w:ascii="Arial" w:hAnsi="Arial" w:cs="Arial"/>
                <w:noProof w:val="0"/>
                <w:sz w:val="18"/>
                <w:szCs w:val="18"/>
              </w:rPr>
            </w:pPr>
            <w:r w:rsidRPr="00276DDD">
              <w:rPr>
                <w:rFonts w:ascii="Arial" w:hAnsi="Arial" w:cs="Arial"/>
                <w:noProof w:val="0"/>
                <w:sz w:val="18"/>
                <w:szCs w:val="18"/>
              </w:rPr>
              <w:t>In the event Institution or Principal Investigator have concerns about the health, safety and welfare of the Study subjects, Institution shall give prompt notice to AbbVie of such concerns, and may suspend enrollment of Study subjects for a period not to exceed thirty (30) calendar days (“</w:t>
            </w:r>
            <w:r w:rsidRPr="00276DDD">
              <w:rPr>
                <w:rFonts w:ascii="Arial" w:hAnsi="Arial" w:cs="Arial"/>
                <w:b/>
                <w:noProof w:val="0"/>
                <w:sz w:val="18"/>
                <w:szCs w:val="18"/>
                <w:u w:val="single"/>
              </w:rPr>
              <w:t>Suspension Period</w:t>
            </w:r>
            <w:r w:rsidRPr="00276DDD">
              <w:rPr>
                <w:rFonts w:ascii="Arial" w:hAnsi="Arial" w:cs="Arial"/>
                <w:noProof w:val="0"/>
                <w:sz w:val="18"/>
                <w:szCs w:val="18"/>
              </w:rPr>
              <w:t>”).  During such Suspension Period, the parties shall evaluate the concerns raised by Institution or Principal Investigator to determine whether the Agreement should be terminated.  In any event, Institution and Principal Investigator shall continue monitoring and follow-up in strict adherence to the Protocol for currently enrolled Study subjects during the Suspension Period.  After the Suspension Period and following written notice, including a detailed written explanation, to AbbVie, Institution may terminate this Agreement if Study subject health, safety, and welfare remain a concern to Institution of such magnitude to support such termination.</w:t>
            </w:r>
          </w:p>
        </w:tc>
        <w:tc>
          <w:tcPr>
            <w:tcW w:w="4932" w:type="dxa"/>
            <w:gridSpan w:val="2"/>
          </w:tcPr>
          <w:p w:rsidR="00754E5A" w:rsidRPr="00D5415A" w:rsidRDefault="00754E5A" w:rsidP="00754E5A">
            <w:pPr>
              <w:numPr>
                <w:ilvl w:val="1"/>
                <w:numId w:val="1"/>
              </w:numPr>
              <w:autoSpaceDE w:val="0"/>
              <w:autoSpaceDN w:val="0"/>
              <w:ind w:left="360" w:hanging="360"/>
              <w:jc w:val="both"/>
              <w:rPr>
                <w:rFonts w:ascii="Arial" w:hAnsi="Arial" w:cs="Arial"/>
                <w:noProof w:val="0"/>
                <w:sz w:val="18"/>
                <w:szCs w:val="18"/>
                <w:lang w:val="cs-CZ"/>
              </w:rPr>
            </w:pPr>
            <w:r w:rsidRPr="00D5415A">
              <w:rPr>
                <w:rFonts w:ascii="Arial" w:hAnsi="Arial" w:cs="Arial"/>
                <w:noProof w:val="0"/>
                <w:sz w:val="18"/>
                <w:szCs w:val="18"/>
                <w:lang w:val="cs-CZ"/>
              </w:rPr>
              <w:t>Bude-li mít Zdravotnické zařízení nebo Hlavní zkoušející obavy o zdraví, bezpečnost a blaho Subjektu(ů) studie, Zdravotnické zařízení to oznámí neprodleně společnosti AbbVie a smí zařazování Subjektů studie pozastavit na dobu nepřesahující třicet (30) kalendářních dnů („</w:t>
            </w:r>
            <w:r w:rsidRPr="00D5415A">
              <w:rPr>
                <w:rFonts w:ascii="Arial" w:hAnsi="Arial" w:cs="Arial"/>
                <w:b/>
                <w:noProof w:val="0"/>
                <w:sz w:val="18"/>
                <w:szCs w:val="18"/>
                <w:u w:val="single"/>
                <w:lang w:val="cs-CZ"/>
              </w:rPr>
              <w:t>Doba pozastavení</w:t>
            </w:r>
            <w:r w:rsidRPr="00D5415A">
              <w:rPr>
                <w:rFonts w:ascii="Arial" w:hAnsi="Arial" w:cs="Arial"/>
                <w:noProof w:val="0"/>
                <w:sz w:val="18"/>
                <w:szCs w:val="18"/>
                <w:lang w:val="cs-CZ"/>
              </w:rPr>
              <w:t>“).  Strany během Doby pozastavení posoudí obavy Zdravotnického zařízení nebo Hlavního zkoušejícího a rozhodnou o případném ukončení Smlouvy.  Zdravotnické zařízení a Hlavní zkoušející během Doby pozastavení budou v každém případě pokračovat v monitorování a sledování již zařazených Subjektů studie, za přísného dodržování Protokolu.  Zdravotnické zařízení může po uplynutí Doby pozastavení tuto Smlouvu ukončit doručením písemné výpovědi, včetně podrobného písemného vysvětlení, pokud bude mít stále obavy o zdraví, bezpečnost a blaho Subjektů studie v takovém rozsahu, že budou podporovat ukončení ze strany Zdravotnického zařízení.</w:t>
            </w:r>
          </w:p>
        </w:tc>
      </w:tr>
      <w:tr w:rsidR="00754E5A" w:rsidRPr="00276DDD" w:rsidTr="007E1CAE">
        <w:tc>
          <w:tcPr>
            <w:tcW w:w="4932" w:type="dxa"/>
            <w:gridSpan w:val="2"/>
          </w:tcPr>
          <w:p w:rsidR="00754E5A" w:rsidRPr="00276DDD" w:rsidRDefault="00754E5A" w:rsidP="00120EF4">
            <w:pPr>
              <w:numPr>
                <w:ilvl w:val="1"/>
                <w:numId w:val="10"/>
              </w:numPr>
              <w:autoSpaceDE w:val="0"/>
              <w:autoSpaceDN w:val="0"/>
              <w:ind w:left="360"/>
              <w:jc w:val="both"/>
              <w:rPr>
                <w:rFonts w:ascii="Arial" w:hAnsi="Arial" w:cs="Arial"/>
                <w:noProof w:val="0"/>
                <w:sz w:val="18"/>
                <w:szCs w:val="18"/>
              </w:rPr>
            </w:pPr>
            <w:r w:rsidRPr="00276DDD">
              <w:rPr>
                <w:rFonts w:ascii="Arial" w:hAnsi="Arial" w:cs="Arial"/>
                <w:noProof w:val="0"/>
                <w:sz w:val="18"/>
                <w:szCs w:val="18"/>
              </w:rPr>
              <w:t>Termination or expiration of this Agreement shall not affect any rights or obligations which have accrued prior thereto</w:t>
            </w:r>
            <w:r w:rsidRPr="00276DDD">
              <w:rPr>
                <w:rFonts w:ascii="Arial" w:hAnsi="Arial" w:cs="Arial"/>
                <w:noProof w:val="0"/>
                <w:color w:val="000000"/>
                <w:sz w:val="18"/>
                <w:szCs w:val="18"/>
              </w:rPr>
              <w:t xml:space="preserve"> or any other rights or remedies provided at law or equity which either party may otherwise have</w:t>
            </w:r>
            <w:r w:rsidRPr="00276DDD">
              <w:rPr>
                <w:rFonts w:ascii="Arial" w:hAnsi="Arial" w:cs="Arial"/>
                <w:noProof w:val="0"/>
                <w:sz w:val="18"/>
                <w:szCs w:val="18"/>
              </w:rPr>
              <w:t>.  In the event of premature termination of this Agreement, Institution</w:t>
            </w:r>
            <w:r>
              <w:rPr>
                <w:rFonts w:ascii="Arial" w:hAnsi="Arial" w:cs="Arial"/>
                <w:noProof w:val="0"/>
                <w:sz w:val="18"/>
                <w:szCs w:val="18"/>
              </w:rPr>
              <w:t xml:space="preserve"> and Principal Investigator</w:t>
            </w:r>
            <w:r w:rsidRPr="00276DDD">
              <w:rPr>
                <w:rFonts w:ascii="Arial" w:hAnsi="Arial" w:cs="Arial"/>
                <w:noProof w:val="0"/>
                <w:sz w:val="18"/>
                <w:szCs w:val="18"/>
              </w:rPr>
              <w:t xml:space="preserve"> shall: (i) appropriately withdraw and discontinue all then-enrolled subjects, (ii) complete the Study for then-enrolled Study subjects where required by accepted medical practice, or (iii) reasonably cooperate with AbbVie to arrange for then-enrolled Study subjects to </w:t>
            </w:r>
            <w:r w:rsidRPr="00276DDD">
              <w:rPr>
                <w:rFonts w:ascii="Arial" w:hAnsi="Arial" w:cs="Arial"/>
                <w:noProof w:val="0"/>
                <w:sz w:val="18"/>
                <w:szCs w:val="18"/>
              </w:rPr>
              <w:lastRenderedPageBreak/>
              <w:t>enroll at an alternative Study site.</w:t>
            </w:r>
          </w:p>
        </w:tc>
        <w:tc>
          <w:tcPr>
            <w:tcW w:w="4932" w:type="dxa"/>
            <w:gridSpan w:val="2"/>
          </w:tcPr>
          <w:p w:rsidR="00754E5A" w:rsidRPr="00D5415A" w:rsidRDefault="00754E5A" w:rsidP="009F3D45">
            <w:pPr>
              <w:numPr>
                <w:ilvl w:val="1"/>
                <w:numId w:val="1"/>
              </w:numPr>
              <w:autoSpaceDE w:val="0"/>
              <w:autoSpaceDN w:val="0"/>
              <w:ind w:left="360" w:hanging="360"/>
              <w:jc w:val="both"/>
              <w:rPr>
                <w:rFonts w:ascii="Arial" w:hAnsi="Arial" w:cs="Arial"/>
                <w:noProof w:val="0"/>
                <w:sz w:val="18"/>
                <w:szCs w:val="18"/>
                <w:lang w:val="cs-CZ"/>
              </w:rPr>
            </w:pPr>
            <w:r w:rsidRPr="00D5415A">
              <w:rPr>
                <w:rFonts w:ascii="Arial" w:hAnsi="Arial" w:cs="Arial"/>
                <w:noProof w:val="0"/>
                <w:sz w:val="18"/>
                <w:szCs w:val="18"/>
                <w:lang w:val="cs-CZ"/>
              </w:rPr>
              <w:lastRenderedPageBreak/>
              <w:t>Ukončení nebo vypršení platnosti této Smlouvy nebude mít vliv na žádná dříve vzniklá práva ani závazky ani na žádná jiná práva nebo opravné prostředky, které by jedna ze stran mohla jinak podle zákona nebo práva ekvity mít.  Při předčasném ukončení této Smlouvy j</w:t>
            </w:r>
            <w:r w:rsidR="009F3D45" w:rsidRPr="00D5415A">
              <w:rPr>
                <w:rFonts w:ascii="Arial" w:hAnsi="Arial" w:cs="Arial"/>
                <w:noProof w:val="0"/>
                <w:sz w:val="18"/>
                <w:szCs w:val="18"/>
                <w:lang w:val="cs-CZ"/>
              </w:rPr>
              <w:t>sou</w:t>
            </w:r>
            <w:r w:rsidRPr="00D5415A">
              <w:rPr>
                <w:rFonts w:ascii="Arial" w:hAnsi="Arial" w:cs="Arial"/>
                <w:noProof w:val="0"/>
                <w:sz w:val="18"/>
                <w:szCs w:val="18"/>
                <w:lang w:val="cs-CZ"/>
              </w:rPr>
              <w:t xml:space="preserve"> Zdravotnické zařízení </w:t>
            </w:r>
            <w:r w:rsidR="009F3D45" w:rsidRPr="00D5415A">
              <w:rPr>
                <w:rFonts w:ascii="Arial" w:hAnsi="Arial" w:cs="Arial"/>
                <w:noProof w:val="0"/>
                <w:sz w:val="18"/>
                <w:szCs w:val="18"/>
                <w:lang w:val="cs-CZ"/>
              </w:rPr>
              <w:t xml:space="preserve">a Hlavní zkoušející </w:t>
            </w:r>
            <w:r w:rsidRPr="00D5415A">
              <w:rPr>
                <w:rFonts w:ascii="Arial" w:hAnsi="Arial" w:cs="Arial"/>
                <w:noProof w:val="0"/>
                <w:sz w:val="18"/>
                <w:szCs w:val="18"/>
                <w:lang w:val="cs-CZ"/>
              </w:rPr>
              <w:t>povinn</w:t>
            </w:r>
            <w:r w:rsidR="009F3D45" w:rsidRPr="00D5415A">
              <w:rPr>
                <w:rFonts w:ascii="Arial" w:hAnsi="Arial" w:cs="Arial"/>
                <w:noProof w:val="0"/>
                <w:sz w:val="18"/>
                <w:szCs w:val="18"/>
                <w:lang w:val="cs-CZ"/>
              </w:rPr>
              <w:t>i</w:t>
            </w:r>
            <w:r w:rsidRPr="00D5415A">
              <w:rPr>
                <w:rFonts w:ascii="Arial" w:hAnsi="Arial" w:cs="Arial"/>
                <w:noProof w:val="0"/>
                <w:sz w:val="18"/>
                <w:szCs w:val="18"/>
                <w:lang w:val="cs-CZ"/>
              </w:rPr>
              <w:t xml:space="preserve">: (i) vhodným způsobem stáhnout všechny v té době zapojené subjekty, (ii) Studii dokončit u Subjektů studie v dané době do Studie zapojených, pokud to vyžaduje uznávaná lékařská praxe, nebo (iii) přiměřeně se společností </w:t>
            </w:r>
            <w:r w:rsidRPr="00D5415A">
              <w:rPr>
                <w:rFonts w:ascii="Arial" w:hAnsi="Arial" w:cs="Arial"/>
                <w:noProof w:val="0"/>
                <w:sz w:val="18"/>
                <w:szCs w:val="18"/>
                <w:lang w:val="cs-CZ"/>
              </w:rPr>
              <w:lastRenderedPageBreak/>
              <w:t>AbbVie spolupracovat a zařadit Subjekty studie v dané době do Studie zapojené do jiného pracoviště Studie.</w:t>
            </w:r>
          </w:p>
        </w:tc>
      </w:tr>
      <w:tr w:rsidR="00754E5A" w:rsidRPr="00276DDD" w:rsidTr="007E1CAE">
        <w:tc>
          <w:tcPr>
            <w:tcW w:w="4932" w:type="dxa"/>
            <w:gridSpan w:val="2"/>
          </w:tcPr>
          <w:p w:rsidR="00754E5A" w:rsidRPr="00276DDD" w:rsidRDefault="00754E5A" w:rsidP="00120EF4">
            <w:pPr>
              <w:keepNext/>
              <w:numPr>
                <w:ilvl w:val="0"/>
                <w:numId w:val="10"/>
              </w:numPr>
              <w:autoSpaceDE w:val="0"/>
              <w:autoSpaceDN w:val="0"/>
              <w:jc w:val="both"/>
              <w:rPr>
                <w:rFonts w:ascii="Arial" w:hAnsi="Arial" w:cs="Arial"/>
                <w:noProof w:val="0"/>
                <w:sz w:val="18"/>
                <w:szCs w:val="18"/>
                <w:u w:val="single"/>
              </w:rPr>
            </w:pPr>
            <w:r w:rsidRPr="00276DDD">
              <w:rPr>
                <w:rFonts w:ascii="Arial" w:hAnsi="Arial" w:cs="Arial"/>
                <w:noProof w:val="0"/>
                <w:sz w:val="18"/>
                <w:szCs w:val="18"/>
                <w:u w:val="single"/>
              </w:rPr>
              <w:lastRenderedPageBreak/>
              <w:t>Subject Injury; Indemnification.</w:t>
            </w:r>
          </w:p>
        </w:tc>
        <w:tc>
          <w:tcPr>
            <w:tcW w:w="4932" w:type="dxa"/>
            <w:gridSpan w:val="2"/>
          </w:tcPr>
          <w:p w:rsidR="00754E5A" w:rsidRPr="00D5415A" w:rsidRDefault="00754E5A" w:rsidP="00754E5A">
            <w:pPr>
              <w:keepNext/>
              <w:numPr>
                <w:ilvl w:val="0"/>
                <w:numId w:val="1"/>
              </w:numPr>
              <w:autoSpaceDE w:val="0"/>
              <w:autoSpaceDN w:val="0"/>
              <w:jc w:val="both"/>
              <w:rPr>
                <w:rFonts w:ascii="Arial" w:hAnsi="Arial" w:cs="Arial"/>
                <w:noProof w:val="0"/>
                <w:sz w:val="18"/>
                <w:szCs w:val="18"/>
                <w:u w:val="single"/>
                <w:lang w:val="cs-CZ"/>
              </w:rPr>
            </w:pPr>
            <w:r w:rsidRPr="00D5415A">
              <w:rPr>
                <w:rFonts w:ascii="Arial" w:hAnsi="Arial" w:cs="Arial"/>
                <w:noProof w:val="0"/>
                <w:sz w:val="18"/>
                <w:szCs w:val="18"/>
                <w:u w:val="single"/>
                <w:lang w:val="cs-CZ"/>
              </w:rPr>
              <w:t>Poškození subjektu; odškodnění.</w:t>
            </w:r>
          </w:p>
        </w:tc>
      </w:tr>
      <w:tr w:rsidR="00754E5A" w:rsidRPr="00276DDD" w:rsidTr="007E1CAE">
        <w:tc>
          <w:tcPr>
            <w:tcW w:w="4932" w:type="dxa"/>
            <w:gridSpan w:val="2"/>
          </w:tcPr>
          <w:p w:rsidR="00754E5A" w:rsidRPr="00276DDD" w:rsidRDefault="00754E5A" w:rsidP="00120EF4">
            <w:pPr>
              <w:numPr>
                <w:ilvl w:val="1"/>
                <w:numId w:val="10"/>
              </w:numPr>
              <w:autoSpaceDE w:val="0"/>
              <w:autoSpaceDN w:val="0"/>
              <w:ind w:left="360"/>
              <w:jc w:val="both"/>
              <w:rPr>
                <w:rFonts w:ascii="Arial" w:hAnsi="Arial" w:cs="Arial"/>
                <w:noProof w:val="0"/>
                <w:sz w:val="18"/>
                <w:szCs w:val="18"/>
              </w:rPr>
            </w:pPr>
            <w:r w:rsidRPr="00276DDD">
              <w:rPr>
                <w:rFonts w:ascii="Arial" w:hAnsi="Arial" w:cs="Arial"/>
                <w:noProof w:val="0"/>
                <w:sz w:val="18"/>
                <w:szCs w:val="18"/>
              </w:rPr>
              <w:t>If during the course of the Study any injury occurs to a Study subject as a result of: (i) the administration of the Study Materials or (ii) the performance of Protocol-mandated procedures on Study subjects that such Study subjects would not have received but for their participation in the Study (“</w:t>
            </w:r>
            <w:r w:rsidRPr="00276DDD">
              <w:rPr>
                <w:rFonts w:ascii="Arial" w:hAnsi="Arial" w:cs="Arial"/>
                <w:b/>
                <w:noProof w:val="0"/>
                <w:sz w:val="18"/>
                <w:szCs w:val="18"/>
                <w:u w:val="single"/>
              </w:rPr>
              <w:t>Procedures</w:t>
            </w:r>
            <w:r w:rsidRPr="00276DDD">
              <w:rPr>
                <w:rFonts w:ascii="Arial" w:hAnsi="Arial" w:cs="Arial"/>
                <w:noProof w:val="0"/>
                <w:sz w:val="18"/>
                <w:szCs w:val="18"/>
              </w:rPr>
              <w:t>”), in each case in accordance with the Protocol (“</w:t>
            </w:r>
            <w:r w:rsidRPr="00276DDD">
              <w:rPr>
                <w:rFonts w:ascii="Arial" w:hAnsi="Arial" w:cs="Arial"/>
                <w:b/>
                <w:noProof w:val="0"/>
                <w:sz w:val="18"/>
                <w:szCs w:val="18"/>
                <w:u w:val="single"/>
              </w:rPr>
              <w:t>Study Injury</w:t>
            </w:r>
            <w:r w:rsidRPr="00276DDD">
              <w:rPr>
                <w:rFonts w:ascii="Arial" w:hAnsi="Arial" w:cs="Arial"/>
                <w:noProof w:val="0"/>
                <w:sz w:val="18"/>
                <w:szCs w:val="18"/>
              </w:rPr>
              <w:t>”), AbbVie agrees to pay all reasonable medical expenses necessary to treat such Study Injury</w:t>
            </w:r>
            <w:r w:rsidRPr="00FF6547">
              <w:rPr>
                <w:rFonts w:ascii="Arial" w:eastAsiaTheme="minorHAnsi" w:hAnsi="Arial" w:cs="Arial"/>
                <w:noProof w:val="0"/>
                <w:sz w:val="18"/>
                <w:szCs w:val="18"/>
              </w:rPr>
              <w:t xml:space="preserve"> </w:t>
            </w:r>
            <w:r w:rsidRPr="00FF6547">
              <w:rPr>
                <w:rFonts w:ascii="Arial" w:hAnsi="Arial" w:cs="Arial"/>
                <w:noProof w:val="0"/>
                <w:sz w:val="18"/>
                <w:szCs w:val="18"/>
              </w:rPr>
              <w:t>and provide other mandatory compensation as required by Law, if applicable</w:t>
            </w:r>
            <w:r w:rsidRPr="00276DDD">
              <w:rPr>
                <w:rFonts w:ascii="Arial" w:hAnsi="Arial" w:cs="Arial"/>
                <w:noProof w:val="0"/>
                <w:sz w:val="18"/>
                <w:szCs w:val="18"/>
              </w:rPr>
              <w:t xml:space="preserve">, provided that (A) Institution has not submitted and does not submit such medical expenses to a third party </w:t>
            </w:r>
            <w:proofErr w:type="spellStart"/>
            <w:r w:rsidRPr="00276DDD">
              <w:rPr>
                <w:rFonts w:ascii="Arial" w:hAnsi="Arial" w:cs="Arial"/>
                <w:noProof w:val="0"/>
                <w:sz w:val="18"/>
                <w:szCs w:val="18"/>
              </w:rPr>
              <w:t>payor</w:t>
            </w:r>
            <w:proofErr w:type="spellEnd"/>
            <w:r w:rsidRPr="00276DDD">
              <w:rPr>
                <w:rFonts w:ascii="Arial" w:hAnsi="Arial" w:cs="Arial"/>
                <w:noProof w:val="0"/>
                <w:sz w:val="18"/>
                <w:szCs w:val="18"/>
              </w:rPr>
              <w:t>, and (B) such Study Injury is not due to the natural progression of any pre-existing disease or any underlying illness.</w:t>
            </w:r>
          </w:p>
        </w:tc>
        <w:tc>
          <w:tcPr>
            <w:tcW w:w="4932" w:type="dxa"/>
            <w:gridSpan w:val="2"/>
          </w:tcPr>
          <w:p w:rsidR="00754E5A" w:rsidRPr="00D5415A" w:rsidRDefault="00754E5A" w:rsidP="00754E5A">
            <w:pPr>
              <w:numPr>
                <w:ilvl w:val="1"/>
                <w:numId w:val="1"/>
              </w:numPr>
              <w:autoSpaceDE w:val="0"/>
              <w:autoSpaceDN w:val="0"/>
              <w:ind w:left="360" w:hanging="360"/>
              <w:jc w:val="both"/>
              <w:rPr>
                <w:rFonts w:ascii="Arial" w:hAnsi="Arial" w:cs="Arial"/>
                <w:noProof w:val="0"/>
                <w:sz w:val="18"/>
                <w:szCs w:val="18"/>
                <w:lang w:val="cs-CZ"/>
              </w:rPr>
            </w:pPr>
            <w:r w:rsidRPr="00D5415A">
              <w:rPr>
                <w:rFonts w:ascii="Arial" w:hAnsi="Arial" w:cs="Arial"/>
                <w:noProof w:val="0"/>
                <w:sz w:val="18"/>
                <w:szCs w:val="18"/>
                <w:lang w:val="cs-CZ"/>
              </w:rPr>
              <w:t>V případě, že Subjekt studie bude během Studie poškozen v důsledku: (i) podávání Materiálů studie nebo (ii) provádění procedur vyžadovaných závazně Protokolem, a Subjekt studie by přitom takovým procedurám nebyl podroben, kdyby se Studie nezúčastnil („</w:t>
            </w:r>
            <w:r w:rsidRPr="00D5415A">
              <w:rPr>
                <w:rFonts w:ascii="Arial" w:hAnsi="Arial" w:cs="Arial"/>
                <w:b/>
                <w:noProof w:val="0"/>
                <w:sz w:val="18"/>
                <w:szCs w:val="18"/>
                <w:u w:val="single"/>
                <w:lang w:val="cs-CZ"/>
              </w:rPr>
              <w:t>Procedury</w:t>
            </w:r>
            <w:r w:rsidRPr="00D5415A">
              <w:rPr>
                <w:rFonts w:ascii="Arial" w:hAnsi="Arial" w:cs="Arial"/>
                <w:noProof w:val="0"/>
                <w:sz w:val="18"/>
                <w:szCs w:val="18"/>
                <w:lang w:val="cs-CZ"/>
              </w:rPr>
              <w:t>“), a v každém případě bude postupováno v souladu s Protokolem („</w:t>
            </w:r>
            <w:r w:rsidRPr="00D5415A">
              <w:rPr>
                <w:rFonts w:ascii="Arial" w:hAnsi="Arial" w:cs="Arial"/>
                <w:b/>
                <w:noProof w:val="0"/>
                <w:sz w:val="18"/>
                <w:szCs w:val="18"/>
                <w:u w:val="single"/>
                <w:lang w:val="cs-CZ"/>
              </w:rPr>
              <w:t>Poškození vlivem studie</w:t>
            </w:r>
            <w:r w:rsidRPr="00D5415A">
              <w:rPr>
                <w:rFonts w:ascii="Arial" w:hAnsi="Arial" w:cs="Arial"/>
                <w:noProof w:val="0"/>
                <w:sz w:val="18"/>
                <w:szCs w:val="18"/>
                <w:lang w:val="cs-CZ"/>
              </w:rPr>
              <w:t>“), AbbVie sjednává, že uhradí všechny přiměřené léčebné výdaje na terapii takového Poškození vlivem studie a poskytne další povinnou kompenzaci případně vyžadovanou Zákonem, za předpokladu, že (A) Zdravotnické zařízení takové léčebné výdaje nepředložilo a nepředloží plátci – třetí straně, a (B) Poškození vlivem studie není způsobeno přirozeným postupem již dříve existujícího nebo výchozího onemocnění.</w:t>
            </w:r>
          </w:p>
        </w:tc>
      </w:tr>
      <w:tr w:rsidR="00754E5A" w:rsidRPr="00276DDD" w:rsidTr="007E1CAE">
        <w:tc>
          <w:tcPr>
            <w:tcW w:w="4932" w:type="dxa"/>
            <w:gridSpan w:val="2"/>
          </w:tcPr>
          <w:p w:rsidR="00754E5A" w:rsidRPr="00276DDD" w:rsidRDefault="00754E5A" w:rsidP="006D2B3E">
            <w:pPr>
              <w:numPr>
                <w:ilvl w:val="1"/>
                <w:numId w:val="10"/>
              </w:numPr>
              <w:autoSpaceDE w:val="0"/>
              <w:autoSpaceDN w:val="0"/>
              <w:ind w:left="360"/>
              <w:jc w:val="both"/>
              <w:rPr>
                <w:rFonts w:ascii="Arial" w:hAnsi="Arial" w:cs="Arial"/>
                <w:noProof w:val="0"/>
                <w:sz w:val="18"/>
                <w:szCs w:val="18"/>
              </w:rPr>
            </w:pPr>
            <w:r w:rsidRPr="00276DDD">
              <w:rPr>
                <w:rFonts w:ascii="Arial" w:hAnsi="Arial" w:cs="Arial"/>
                <w:noProof w:val="0"/>
                <w:sz w:val="18"/>
                <w:szCs w:val="18"/>
              </w:rPr>
              <w:t>AbbVie shall indemnify, defend and hold harmless Institution, Institution Personnel and Institution’s officers</w:t>
            </w:r>
            <w:r>
              <w:rPr>
                <w:rFonts w:ascii="Arial" w:hAnsi="Arial" w:cs="Arial"/>
                <w:noProof w:val="0"/>
                <w:sz w:val="18"/>
                <w:szCs w:val="18"/>
              </w:rPr>
              <w:t xml:space="preserve"> and</w:t>
            </w:r>
            <w:r w:rsidRPr="00276DDD">
              <w:rPr>
                <w:rFonts w:ascii="Arial" w:hAnsi="Arial" w:cs="Arial"/>
                <w:noProof w:val="0"/>
                <w:sz w:val="18"/>
                <w:szCs w:val="18"/>
              </w:rPr>
              <w:t xml:space="preserve"> trustees (“</w:t>
            </w:r>
            <w:r w:rsidRPr="00276DDD">
              <w:rPr>
                <w:rFonts w:ascii="Arial" w:hAnsi="Arial" w:cs="Arial"/>
                <w:b/>
                <w:noProof w:val="0"/>
                <w:sz w:val="18"/>
                <w:szCs w:val="18"/>
                <w:u w:val="single"/>
              </w:rPr>
              <w:t>Indemnitees</w:t>
            </w:r>
            <w:r w:rsidRPr="00276DDD">
              <w:rPr>
                <w:rFonts w:ascii="Arial" w:hAnsi="Arial" w:cs="Arial"/>
                <w:noProof w:val="0"/>
                <w:sz w:val="18"/>
                <w:szCs w:val="18"/>
              </w:rPr>
              <w:t>”) for the cost of defense (until such time as AbbVie assumes the defense thereof) and for damages awarded (collectively, “</w:t>
            </w:r>
            <w:r w:rsidRPr="00276DDD">
              <w:rPr>
                <w:rFonts w:ascii="Arial" w:hAnsi="Arial" w:cs="Arial"/>
                <w:b/>
                <w:noProof w:val="0"/>
                <w:sz w:val="18"/>
                <w:szCs w:val="18"/>
                <w:u w:val="single"/>
              </w:rPr>
              <w:t>Losses</w:t>
            </w:r>
            <w:r w:rsidRPr="00276DDD">
              <w:rPr>
                <w:rFonts w:ascii="Arial" w:hAnsi="Arial" w:cs="Arial"/>
                <w:noProof w:val="0"/>
                <w:sz w:val="18"/>
                <w:szCs w:val="18"/>
              </w:rPr>
              <w:t>”) as a result of any claim or lawsuit made by a third party as a result of: (i) Study Injury; (ii) AbbVie’s or its representatives negligent acts or omissions, recklessness, or intentional misconduct during the Study; or (iii) AbbVie’s use of the Study results.  AbbVie’s indemnification obligation applies only if: (A) Study Materials are administered by Institution Personnel and Procedures are performed during the Study in accordance with the Protocol, with accepted medical practice, and with any other written instructions furnished by AbbVie,</w:t>
            </w:r>
            <w:r w:rsidR="00FE2BD4">
              <w:rPr>
                <w:rFonts w:ascii="Arial" w:hAnsi="Arial" w:cs="Arial"/>
                <w:noProof w:val="0"/>
                <w:sz w:val="18"/>
                <w:szCs w:val="18"/>
              </w:rPr>
              <w:t xml:space="preserve"> which must be in accordance with Laws</w:t>
            </w:r>
            <w:r w:rsidRPr="00276DDD">
              <w:rPr>
                <w:rFonts w:ascii="Arial" w:hAnsi="Arial" w:cs="Arial"/>
                <w:noProof w:val="0"/>
                <w:sz w:val="18"/>
                <w:szCs w:val="18"/>
              </w:rPr>
              <w:t xml:space="preserve"> and (B) Study data and results communicated to AbbVie by Institution Personnel are not misleading, inaccurate, or incomplete.</w:t>
            </w:r>
          </w:p>
        </w:tc>
        <w:tc>
          <w:tcPr>
            <w:tcW w:w="4932" w:type="dxa"/>
            <w:gridSpan w:val="2"/>
          </w:tcPr>
          <w:p w:rsidR="00754E5A" w:rsidRPr="00D5415A" w:rsidRDefault="00754E5A" w:rsidP="00190741">
            <w:pPr>
              <w:numPr>
                <w:ilvl w:val="1"/>
                <w:numId w:val="1"/>
              </w:numPr>
              <w:autoSpaceDE w:val="0"/>
              <w:autoSpaceDN w:val="0"/>
              <w:ind w:left="360" w:hanging="360"/>
              <w:jc w:val="both"/>
              <w:rPr>
                <w:rFonts w:ascii="Arial" w:hAnsi="Arial" w:cs="Arial"/>
                <w:noProof w:val="0"/>
                <w:sz w:val="18"/>
                <w:szCs w:val="18"/>
                <w:lang w:val="cs-CZ"/>
              </w:rPr>
            </w:pPr>
            <w:r w:rsidRPr="00D5415A">
              <w:rPr>
                <w:rFonts w:ascii="Arial" w:hAnsi="Arial" w:cs="Arial"/>
                <w:noProof w:val="0"/>
                <w:sz w:val="18"/>
                <w:szCs w:val="18"/>
                <w:lang w:val="cs-CZ"/>
              </w:rPr>
              <w:t xml:space="preserve">Společnost AbbVie odškodní, bude bránit a zajistí Zdravotnické zařízení, </w:t>
            </w:r>
            <w:r w:rsidR="00300219" w:rsidRPr="00D5415A">
              <w:rPr>
                <w:rFonts w:ascii="Arial" w:hAnsi="Arial" w:cs="Arial"/>
                <w:noProof w:val="0"/>
                <w:sz w:val="18"/>
                <w:szCs w:val="18"/>
                <w:lang w:val="cs-CZ"/>
              </w:rPr>
              <w:t>Personál zdravotnického zařízení</w:t>
            </w:r>
            <w:r w:rsidRPr="00D5415A">
              <w:rPr>
                <w:rFonts w:ascii="Arial" w:hAnsi="Arial" w:cs="Arial"/>
                <w:noProof w:val="0"/>
                <w:sz w:val="18"/>
                <w:szCs w:val="18"/>
                <w:lang w:val="cs-CZ"/>
              </w:rPr>
              <w:t xml:space="preserve"> a vedoucí pracovníky a správní radu Zdravotnického zařízení („</w:t>
            </w:r>
            <w:r w:rsidRPr="00D5415A">
              <w:rPr>
                <w:rFonts w:ascii="Arial" w:hAnsi="Arial" w:cs="Arial"/>
                <w:b/>
                <w:noProof w:val="0"/>
                <w:sz w:val="18"/>
                <w:szCs w:val="18"/>
                <w:u w:val="single"/>
                <w:lang w:val="cs-CZ"/>
              </w:rPr>
              <w:t>Příjemci odškodnění</w:t>
            </w:r>
            <w:r w:rsidRPr="00D5415A">
              <w:rPr>
                <w:rFonts w:ascii="Arial" w:hAnsi="Arial" w:cs="Arial"/>
                <w:noProof w:val="0"/>
                <w:sz w:val="18"/>
                <w:szCs w:val="18"/>
                <w:lang w:val="cs-CZ"/>
              </w:rPr>
              <w:t>”) pro případ nákladů na obhajobu (do doby, než ji převezme společnost AbbVie) a přiznaných náhrad škody (společně „</w:t>
            </w:r>
            <w:r w:rsidRPr="00D5415A">
              <w:rPr>
                <w:rFonts w:ascii="Arial" w:hAnsi="Arial" w:cs="Arial"/>
                <w:b/>
                <w:noProof w:val="0"/>
                <w:sz w:val="18"/>
                <w:szCs w:val="18"/>
                <w:u w:val="single"/>
                <w:lang w:val="cs-CZ"/>
              </w:rPr>
              <w:t>Ztráty</w:t>
            </w:r>
            <w:r w:rsidRPr="00D5415A">
              <w:rPr>
                <w:rFonts w:ascii="Arial" w:hAnsi="Arial" w:cs="Arial"/>
                <w:noProof w:val="0"/>
                <w:sz w:val="18"/>
                <w:szCs w:val="18"/>
                <w:lang w:val="cs-CZ"/>
              </w:rPr>
              <w:t xml:space="preserve">”), vyplývajících z libovolného nároku nebo soudního řízení vzneseného třetí stranou v důsledku: (i) Poškození vlivem studie; (ii) nedbalosti nebo opomenutí, unáhlenosti či úmyslného nesprávného jednání společnosti AbbVie nebo jejích zástupců během Studie; nebo (iii) použití výsledků Studie společností AbbVie. </w:t>
            </w:r>
            <w:r w:rsidR="00FE2BD4" w:rsidRPr="00AD05C1">
              <w:rPr>
                <w:rFonts w:ascii="Arial" w:hAnsi="Arial" w:cs="Arial"/>
                <w:noProof w:val="0"/>
                <w:sz w:val="18"/>
                <w:szCs w:val="18"/>
                <w:lang w:val="cs-CZ"/>
              </w:rPr>
              <w:t xml:space="preserve">Povinnost společnosti </w:t>
            </w:r>
            <w:proofErr w:type="spellStart"/>
            <w:r w:rsidR="00FE2BD4" w:rsidRPr="00AD05C1">
              <w:rPr>
                <w:rFonts w:ascii="Arial" w:hAnsi="Arial" w:cs="Arial"/>
                <w:noProof w:val="0"/>
                <w:sz w:val="18"/>
                <w:szCs w:val="18"/>
                <w:lang w:val="cs-CZ"/>
              </w:rPr>
              <w:t>AbbVie</w:t>
            </w:r>
            <w:proofErr w:type="spellEnd"/>
            <w:r w:rsidR="00FE2BD4" w:rsidRPr="00AD05C1">
              <w:rPr>
                <w:rFonts w:ascii="Arial" w:hAnsi="Arial" w:cs="Arial"/>
                <w:noProof w:val="0"/>
                <w:sz w:val="18"/>
                <w:szCs w:val="18"/>
                <w:lang w:val="cs-CZ"/>
              </w:rPr>
              <w:t xml:space="preserve"> poskytnout odškodnění platí jen v případě, že: (A) Materiál studie podává </w:t>
            </w:r>
            <w:r w:rsidR="00FE2BD4">
              <w:rPr>
                <w:rFonts w:ascii="Arial" w:hAnsi="Arial" w:cs="Arial"/>
                <w:noProof w:val="0"/>
                <w:sz w:val="18"/>
                <w:szCs w:val="18"/>
                <w:lang w:val="cs-CZ"/>
              </w:rPr>
              <w:t>Personál zdravotnického zařízení</w:t>
            </w:r>
            <w:r w:rsidR="00FE2BD4" w:rsidRPr="00AD05C1">
              <w:rPr>
                <w:rFonts w:ascii="Arial" w:hAnsi="Arial" w:cs="Arial"/>
                <w:noProof w:val="0"/>
                <w:sz w:val="18"/>
                <w:szCs w:val="18"/>
                <w:lang w:val="cs-CZ"/>
              </w:rPr>
              <w:t xml:space="preserve"> a Procedury se vykonávají během Studie v souladu s Protokolem, uznávanou lékařskou praxí a všemi dalšími písemnými pokyny poskytnutými společností AbbVie,</w:t>
            </w:r>
            <w:r w:rsidR="00FE2BD4">
              <w:rPr>
                <w:rFonts w:ascii="Arial" w:hAnsi="Arial" w:cs="Arial"/>
                <w:noProof w:val="0"/>
                <w:sz w:val="18"/>
                <w:szCs w:val="18"/>
                <w:lang w:val="cs-CZ"/>
              </w:rPr>
              <w:t xml:space="preserve"> které jsou v souladu s uvedenou regulací</w:t>
            </w:r>
            <w:r w:rsidR="00FE2BD4" w:rsidRPr="00AD05C1">
              <w:rPr>
                <w:rFonts w:ascii="Arial" w:hAnsi="Arial" w:cs="Arial"/>
                <w:noProof w:val="0"/>
                <w:sz w:val="18"/>
                <w:szCs w:val="18"/>
                <w:lang w:val="cs-CZ"/>
              </w:rPr>
              <w:t xml:space="preserve"> a (B) Údaje ze studie a výsledky sdělené společnosti AbbVie </w:t>
            </w:r>
            <w:r w:rsidR="00FE2BD4">
              <w:rPr>
                <w:rFonts w:ascii="Arial" w:hAnsi="Arial" w:cs="Arial"/>
                <w:noProof w:val="0"/>
                <w:sz w:val="18"/>
                <w:szCs w:val="18"/>
                <w:lang w:val="cs-CZ"/>
              </w:rPr>
              <w:t>Personálem zdravotnického zařízení</w:t>
            </w:r>
            <w:r w:rsidR="00FE2BD4" w:rsidRPr="00AD05C1">
              <w:rPr>
                <w:rFonts w:ascii="Arial" w:hAnsi="Arial" w:cs="Arial"/>
                <w:noProof w:val="0"/>
                <w:sz w:val="18"/>
                <w:szCs w:val="18"/>
                <w:lang w:val="cs-CZ"/>
              </w:rPr>
              <w:t xml:space="preserve"> nejsou zavádějící, nepřesné nebo neúplné.</w:t>
            </w:r>
          </w:p>
        </w:tc>
      </w:tr>
      <w:tr w:rsidR="00754E5A" w:rsidRPr="00276DDD" w:rsidTr="007E1CAE">
        <w:tc>
          <w:tcPr>
            <w:tcW w:w="4932" w:type="dxa"/>
            <w:gridSpan w:val="2"/>
          </w:tcPr>
          <w:p w:rsidR="00754E5A" w:rsidRPr="00276DDD" w:rsidRDefault="00754E5A" w:rsidP="00120EF4">
            <w:pPr>
              <w:numPr>
                <w:ilvl w:val="1"/>
                <w:numId w:val="10"/>
              </w:numPr>
              <w:autoSpaceDE w:val="0"/>
              <w:autoSpaceDN w:val="0"/>
              <w:ind w:left="360"/>
              <w:jc w:val="both"/>
              <w:rPr>
                <w:rFonts w:ascii="Arial" w:hAnsi="Arial" w:cs="Arial"/>
                <w:noProof w:val="0"/>
                <w:sz w:val="18"/>
                <w:szCs w:val="18"/>
              </w:rPr>
            </w:pPr>
            <w:r w:rsidRPr="00276DDD">
              <w:rPr>
                <w:rFonts w:ascii="Arial" w:hAnsi="Arial" w:cs="Arial"/>
                <w:noProof w:val="0"/>
                <w:sz w:val="18"/>
                <w:szCs w:val="18"/>
              </w:rPr>
              <w:t>The foregoing agreement to indemnify, defend, and hold harmless Indemnitees is conditioned upon the following obligations of Indemnitees to:</w:t>
            </w:r>
          </w:p>
        </w:tc>
        <w:tc>
          <w:tcPr>
            <w:tcW w:w="4932" w:type="dxa"/>
            <w:gridSpan w:val="2"/>
          </w:tcPr>
          <w:p w:rsidR="00754E5A" w:rsidRPr="00D5415A" w:rsidRDefault="00754E5A" w:rsidP="00754E5A">
            <w:pPr>
              <w:numPr>
                <w:ilvl w:val="1"/>
                <w:numId w:val="1"/>
              </w:numPr>
              <w:autoSpaceDE w:val="0"/>
              <w:autoSpaceDN w:val="0"/>
              <w:ind w:left="360" w:hanging="360"/>
              <w:jc w:val="both"/>
              <w:rPr>
                <w:rFonts w:ascii="Arial" w:hAnsi="Arial" w:cs="Arial"/>
                <w:noProof w:val="0"/>
                <w:sz w:val="18"/>
                <w:szCs w:val="18"/>
                <w:lang w:val="cs-CZ"/>
              </w:rPr>
            </w:pPr>
            <w:r w:rsidRPr="00D5415A">
              <w:rPr>
                <w:rFonts w:ascii="Arial" w:hAnsi="Arial" w:cs="Arial"/>
                <w:noProof w:val="0"/>
                <w:sz w:val="18"/>
                <w:szCs w:val="18"/>
                <w:lang w:val="cs-CZ"/>
              </w:rPr>
              <w:t>Výše uvedený slib poskytnout odškodnění Příjemcům odškodnění a hájit je a zajistit je podmíněn následujícími povinnostmi Příjemců odškodnění:</w:t>
            </w:r>
          </w:p>
        </w:tc>
      </w:tr>
      <w:tr w:rsidR="00754E5A" w:rsidRPr="00276DDD" w:rsidTr="007E1CAE">
        <w:tc>
          <w:tcPr>
            <w:tcW w:w="4932" w:type="dxa"/>
            <w:gridSpan w:val="2"/>
          </w:tcPr>
          <w:p w:rsidR="00754E5A" w:rsidRPr="00276DDD" w:rsidRDefault="00754E5A" w:rsidP="00276DDD">
            <w:pPr>
              <w:numPr>
                <w:ilvl w:val="0"/>
                <w:numId w:val="8"/>
              </w:numPr>
              <w:autoSpaceDE w:val="0"/>
              <w:autoSpaceDN w:val="0"/>
              <w:ind w:left="720"/>
              <w:jc w:val="both"/>
              <w:rPr>
                <w:rFonts w:ascii="Arial" w:hAnsi="Arial" w:cs="Arial"/>
                <w:noProof w:val="0"/>
                <w:sz w:val="18"/>
                <w:szCs w:val="18"/>
              </w:rPr>
            </w:pPr>
            <w:r w:rsidRPr="00276DDD">
              <w:rPr>
                <w:rFonts w:ascii="Arial" w:hAnsi="Arial" w:cs="Arial"/>
                <w:noProof w:val="0"/>
                <w:sz w:val="18"/>
                <w:szCs w:val="18"/>
              </w:rPr>
              <w:t xml:space="preserve">advise AbbVie of any claim or lawsuit, in writing addressed to AbbVie Inc., Attention: Risk Management, Dept. 317, Bldg. AP34, 1 N. Waukegan Road, North Chicago, Illinois 60064-3500, with a copy to Attention: </w:t>
            </w:r>
            <w:r w:rsidRPr="00276DDD">
              <w:rPr>
                <w:rFonts w:ascii="Arial" w:hAnsi="Arial" w:cs="Arial"/>
                <w:noProof w:val="0"/>
                <w:color w:val="000000"/>
                <w:sz w:val="18"/>
                <w:szCs w:val="18"/>
              </w:rPr>
              <w:t>Legal, Dept. V323, 1 N. Waukegan Road, North Chicago, Illinois 60064,</w:t>
            </w:r>
            <w:r w:rsidRPr="00276DDD">
              <w:rPr>
                <w:rFonts w:ascii="Arial" w:hAnsi="Arial" w:cs="Arial"/>
                <w:noProof w:val="0"/>
                <w:sz w:val="18"/>
                <w:szCs w:val="18"/>
              </w:rPr>
              <w:t xml:space="preserve"> within fifteen (15) days after Indemnitees has received notice of said claim or lawsuit, or within such other time frame so that AbbVie’s ability and rights to defend or settle such claim or lawsuit are not prejudiced;</w:t>
            </w:r>
          </w:p>
        </w:tc>
        <w:tc>
          <w:tcPr>
            <w:tcW w:w="4932" w:type="dxa"/>
            <w:gridSpan w:val="2"/>
          </w:tcPr>
          <w:p w:rsidR="00754E5A" w:rsidRPr="00D5415A" w:rsidRDefault="00754E5A" w:rsidP="00754E5A">
            <w:pPr>
              <w:numPr>
                <w:ilvl w:val="0"/>
                <w:numId w:val="21"/>
              </w:numPr>
              <w:autoSpaceDE w:val="0"/>
              <w:autoSpaceDN w:val="0"/>
              <w:ind w:left="738" w:hanging="425"/>
              <w:jc w:val="both"/>
              <w:rPr>
                <w:rFonts w:ascii="Arial" w:hAnsi="Arial" w:cs="Arial"/>
                <w:noProof w:val="0"/>
                <w:sz w:val="18"/>
                <w:szCs w:val="18"/>
                <w:lang w:val="cs-CZ"/>
              </w:rPr>
            </w:pPr>
            <w:r w:rsidRPr="00D5415A">
              <w:rPr>
                <w:rFonts w:ascii="Arial" w:hAnsi="Arial" w:cs="Arial"/>
                <w:noProof w:val="0"/>
                <w:sz w:val="18"/>
                <w:szCs w:val="18"/>
                <w:lang w:val="cs-CZ"/>
              </w:rPr>
              <w:t>informovat společnost AbbVie o každém uplatněném nároku nebo soudním řízení, a to písemně na adresu AbbVie Inc., Risk Management, Dept. 317, Bldg. AP34, 1 N. Waukegan Road, North Chicago, Illinois 60064-3500 U.S.A., s kopií na adresu Legal, Dept. V323, 1 N. Waukegan Road, North Chicago, Illinois 60064, a to do patnácti (15) dnů poté, co Příjemci odškodnění obdrželi oznámení o daném nároku nebo soudním řízení, nebo do takové doby, aby nebyla poškozena schopnost a práva společnosti AbbVie se hájit nebo urovnat takový nárok nebo soudní spor;</w:t>
            </w:r>
          </w:p>
        </w:tc>
      </w:tr>
      <w:tr w:rsidR="00754E5A" w:rsidRPr="00276DDD" w:rsidTr="007E1CAE">
        <w:tc>
          <w:tcPr>
            <w:tcW w:w="4932" w:type="dxa"/>
            <w:gridSpan w:val="2"/>
          </w:tcPr>
          <w:p w:rsidR="00754E5A" w:rsidRPr="00276DDD" w:rsidRDefault="00754E5A" w:rsidP="00754E5A">
            <w:pPr>
              <w:numPr>
                <w:ilvl w:val="0"/>
                <w:numId w:val="21"/>
              </w:numPr>
              <w:autoSpaceDE w:val="0"/>
              <w:autoSpaceDN w:val="0"/>
              <w:ind w:left="720"/>
              <w:jc w:val="both"/>
              <w:rPr>
                <w:rFonts w:ascii="Arial" w:hAnsi="Arial" w:cs="Arial"/>
                <w:noProof w:val="0"/>
                <w:sz w:val="18"/>
                <w:szCs w:val="18"/>
              </w:rPr>
            </w:pPr>
            <w:r w:rsidRPr="00276DDD">
              <w:rPr>
                <w:rFonts w:ascii="Arial" w:hAnsi="Arial" w:cs="Arial"/>
                <w:noProof w:val="0"/>
                <w:sz w:val="18"/>
                <w:szCs w:val="18"/>
              </w:rPr>
              <w:t>assist AbbVie and its representatives in the investigation and defense of any lawsuit or claim for which indemnification is provided; and</w:t>
            </w:r>
          </w:p>
        </w:tc>
        <w:tc>
          <w:tcPr>
            <w:tcW w:w="4932" w:type="dxa"/>
            <w:gridSpan w:val="2"/>
          </w:tcPr>
          <w:p w:rsidR="00754E5A" w:rsidRPr="00D5415A" w:rsidRDefault="00754E5A" w:rsidP="00754E5A">
            <w:pPr>
              <w:numPr>
                <w:ilvl w:val="0"/>
                <w:numId w:val="22"/>
              </w:numPr>
              <w:autoSpaceDE w:val="0"/>
              <w:autoSpaceDN w:val="0"/>
              <w:ind w:left="738" w:hanging="425"/>
              <w:jc w:val="both"/>
              <w:rPr>
                <w:rFonts w:ascii="Arial" w:hAnsi="Arial" w:cs="Arial"/>
                <w:noProof w:val="0"/>
                <w:sz w:val="18"/>
                <w:szCs w:val="18"/>
                <w:lang w:val="cs-CZ"/>
              </w:rPr>
            </w:pPr>
            <w:r w:rsidRPr="00D5415A">
              <w:rPr>
                <w:rFonts w:ascii="Arial" w:hAnsi="Arial" w:cs="Arial"/>
                <w:noProof w:val="0"/>
                <w:sz w:val="18"/>
                <w:szCs w:val="18"/>
                <w:lang w:val="cs-CZ"/>
              </w:rPr>
              <w:t>pomoci společnosti AbbVie a jejím zástupcům při vyšetřování a obhajobě v libovolném soudním sporu a/nebo vzneseném nároku, za který se poskytuje odškodnění; a</w:t>
            </w:r>
          </w:p>
        </w:tc>
      </w:tr>
      <w:tr w:rsidR="00754E5A" w:rsidRPr="00276DDD" w:rsidTr="007E1CAE">
        <w:tc>
          <w:tcPr>
            <w:tcW w:w="4932" w:type="dxa"/>
            <w:gridSpan w:val="2"/>
          </w:tcPr>
          <w:p w:rsidR="00754E5A" w:rsidRPr="00276DDD" w:rsidRDefault="00754E5A" w:rsidP="00754E5A">
            <w:pPr>
              <w:numPr>
                <w:ilvl w:val="0"/>
                <w:numId w:val="22"/>
              </w:numPr>
              <w:autoSpaceDE w:val="0"/>
              <w:autoSpaceDN w:val="0"/>
              <w:ind w:left="720"/>
              <w:jc w:val="both"/>
              <w:rPr>
                <w:rFonts w:ascii="Arial" w:hAnsi="Arial" w:cs="Arial"/>
                <w:noProof w:val="0"/>
                <w:sz w:val="18"/>
                <w:szCs w:val="18"/>
              </w:rPr>
            </w:pPr>
            <w:proofErr w:type="gramStart"/>
            <w:r w:rsidRPr="00276DDD">
              <w:rPr>
                <w:rFonts w:ascii="Arial" w:hAnsi="Arial" w:cs="Arial"/>
                <w:noProof w:val="0"/>
                <w:sz w:val="18"/>
                <w:szCs w:val="18"/>
              </w:rPr>
              <w:t>not</w:t>
            </w:r>
            <w:proofErr w:type="gramEnd"/>
            <w:r w:rsidRPr="00276DDD">
              <w:rPr>
                <w:rFonts w:ascii="Arial" w:hAnsi="Arial" w:cs="Arial"/>
                <w:noProof w:val="0"/>
                <w:sz w:val="18"/>
                <w:szCs w:val="18"/>
              </w:rPr>
              <w:t xml:space="preserve"> compromise or otherwise settle any such claim or lawsuit without AbbVie’s prior written </w:t>
            </w:r>
            <w:r w:rsidRPr="00276DDD">
              <w:rPr>
                <w:rFonts w:ascii="Arial" w:hAnsi="Arial" w:cs="Arial"/>
                <w:noProof w:val="0"/>
                <w:sz w:val="18"/>
                <w:szCs w:val="18"/>
              </w:rPr>
              <w:lastRenderedPageBreak/>
              <w:t>consent.</w:t>
            </w:r>
          </w:p>
        </w:tc>
        <w:tc>
          <w:tcPr>
            <w:tcW w:w="4932" w:type="dxa"/>
            <w:gridSpan w:val="2"/>
          </w:tcPr>
          <w:p w:rsidR="00754E5A" w:rsidRPr="00D5415A" w:rsidRDefault="00754E5A" w:rsidP="00754E5A">
            <w:pPr>
              <w:numPr>
                <w:ilvl w:val="0"/>
                <w:numId w:val="23"/>
              </w:numPr>
              <w:autoSpaceDE w:val="0"/>
              <w:autoSpaceDN w:val="0"/>
              <w:ind w:left="738" w:hanging="425"/>
              <w:jc w:val="both"/>
              <w:rPr>
                <w:rFonts w:ascii="Arial" w:hAnsi="Arial" w:cs="Arial"/>
                <w:noProof w:val="0"/>
                <w:sz w:val="18"/>
                <w:szCs w:val="18"/>
                <w:lang w:val="cs-CZ"/>
              </w:rPr>
            </w:pPr>
            <w:r w:rsidRPr="00D5415A">
              <w:rPr>
                <w:rFonts w:ascii="Arial" w:hAnsi="Arial" w:cs="Arial"/>
                <w:noProof w:val="0"/>
                <w:sz w:val="18"/>
                <w:szCs w:val="18"/>
                <w:lang w:val="cs-CZ"/>
              </w:rPr>
              <w:lastRenderedPageBreak/>
              <w:t xml:space="preserve">neuzavírat smír ani jinak neurovnávat žádný takový vznesený nárok nebo soudní řízení bez </w:t>
            </w:r>
            <w:r w:rsidRPr="00D5415A">
              <w:rPr>
                <w:rFonts w:ascii="Arial" w:hAnsi="Arial" w:cs="Arial"/>
                <w:noProof w:val="0"/>
                <w:sz w:val="18"/>
                <w:szCs w:val="18"/>
                <w:lang w:val="cs-CZ"/>
              </w:rPr>
              <w:lastRenderedPageBreak/>
              <w:t>předchozího písemného souhlasu společnosti AbbVie.</w:t>
            </w:r>
          </w:p>
        </w:tc>
      </w:tr>
      <w:tr w:rsidR="00754E5A" w:rsidRPr="00276DDD" w:rsidTr="007E1CAE">
        <w:tc>
          <w:tcPr>
            <w:tcW w:w="4932" w:type="dxa"/>
            <w:gridSpan w:val="2"/>
          </w:tcPr>
          <w:p w:rsidR="00754E5A" w:rsidRPr="00276DDD" w:rsidRDefault="00754E5A" w:rsidP="00120EF4">
            <w:pPr>
              <w:numPr>
                <w:ilvl w:val="1"/>
                <w:numId w:val="10"/>
              </w:numPr>
              <w:autoSpaceDE w:val="0"/>
              <w:autoSpaceDN w:val="0"/>
              <w:ind w:left="360"/>
              <w:jc w:val="both"/>
              <w:rPr>
                <w:rFonts w:ascii="Arial" w:hAnsi="Arial" w:cs="Arial"/>
                <w:noProof w:val="0"/>
                <w:sz w:val="18"/>
                <w:szCs w:val="18"/>
              </w:rPr>
            </w:pPr>
            <w:r w:rsidRPr="00276DDD">
              <w:rPr>
                <w:rFonts w:ascii="Arial" w:hAnsi="Arial" w:cs="Arial"/>
                <w:noProof w:val="0"/>
                <w:sz w:val="18"/>
                <w:szCs w:val="18"/>
              </w:rPr>
              <w:lastRenderedPageBreak/>
              <w:t>AbbVie’s obligations to pay reasonable medical expenses</w:t>
            </w:r>
            <w:r w:rsidRPr="00FF6547">
              <w:rPr>
                <w:rFonts w:ascii="Arial" w:eastAsiaTheme="minorHAnsi" w:hAnsi="Arial" w:cs="Arial"/>
                <w:noProof w:val="0"/>
                <w:sz w:val="18"/>
                <w:szCs w:val="18"/>
              </w:rPr>
              <w:t xml:space="preserve"> </w:t>
            </w:r>
            <w:r w:rsidRPr="00FF6547">
              <w:rPr>
                <w:rFonts w:ascii="Arial" w:hAnsi="Arial" w:cs="Arial"/>
                <w:noProof w:val="0"/>
                <w:sz w:val="18"/>
                <w:szCs w:val="18"/>
              </w:rPr>
              <w:t>or other mandatory expenses as defined by applicable Law</w:t>
            </w:r>
            <w:r w:rsidRPr="00276DDD">
              <w:rPr>
                <w:rFonts w:ascii="Arial" w:hAnsi="Arial" w:cs="Arial"/>
                <w:noProof w:val="0"/>
                <w:sz w:val="18"/>
                <w:szCs w:val="18"/>
              </w:rPr>
              <w:t xml:space="preserve"> in connection with a Study Injury, or to indemnify, defend, or hold harmless shall not apply in the event any Losses or Study Injury, respectively, are attributable to: (i) the negligence, recklessness or willful misconduct of, or failure to follow the Protocol by, any of the Indemnitees, or (ii) Institution’s or Institution Personnel’s breach of any obligations under this Agreement.</w:t>
            </w:r>
          </w:p>
        </w:tc>
        <w:tc>
          <w:tcPr>
            <w:tcW w:w="4932" w:type="dxa"/>
            <w:gridSpan w:val="2"/>
          </w:tcPr>
          <w:p w:rsidR="00754E5A" w:rsidRPr="00D5415A" w:rsidRDefault="00754E5A" w:rsidP="00754E5A">
            <w:pPr>
              <w:numPr>
                <w:ilvl w:val="1"/>
                <w:numId w:val="1"/>
              </w:numPr>
              <w:autoSpaceDE w:val="0"/>
              <w:autoSpaceDN w:val="0"/>
              <w:ind w:left="360" w:hanging="360"/>
              <w:jc w:val="both"/>
              <w:rPr>
                <w:rFonts w:ascii="Arial" w:hAnsi="Arial" w:cs="Arial"/>
                <w:noProof w:val="0"/>
                <w:sz w:val="18"/>
                <w:szCs w:val="18"/>
                <w:lang w:val="cs-CZ"/>
              </w:rPr>
            </w:pPr>
            <w:r w:rsidRPr="00D5415A">
              <w:rPr>
                <w:rFonts w:ascii="Arial" w:hAnsi="Arial" w:cs="Arial"/>
                <w:noProof w:val="0"/>
                <w:sz w:val="18"/>
                <w:szCs w:val="18"/>
                <w:lang w:val="cs-CZ"/>
              </w:rPr>
              <w:t xml:space="preserve">Povinnost společnosti AbbVie uhradit v souvislosti s Poškozením vlivem studie přiměřené léčebné nebo jiné povinné výdaje podle platných Zákonů, nebo povinnost odškodnit, hájit nebo zajistit se nevztahuje na Ztráty nebo Poškození vlivem studie, pokud je lze přičíst: (i) nedbalosti, unáhlenosti nebo úmyslnému nesprávnému jednání Příjemců odškodnění nebo nedodržení Protokolu některým z Příjemců odškodnění, nebo (ii) porušení některé povinnosti dané touto Smlouvou ze strany Zdravotnického zařízení nebo </w:t>
            </w:r>
            <w:r w:rsidR="00300219" w:rsidRPr="00D5415A">
              <w:rPr>
                <w:rFonts w:ascii="Arial" w:hAnsi="Arial" w:cs="Arial"/>
                <w:noProof w:val="0"/>
                <w:sz w:val="18"/>
                <w:szCs w:val="18"/>
                <w:lang w:val="cs-CZ"/>
              </w:rPr>
              <w:t>Personálu zdravotnického zařízení</w:t>
            </w:r>
            <w:r w:rsidRPr="00D5415A">
              <w:rPr>
                <w:rFonts w:ascii="Arial" w:hAnsi="Arial" w:cs="Arial"/>
                <w:noProof w:val="0"/>
                <w:sz w:val="18"/>
                <w:szCs w:val="18"/>
                <w:lang w:val="cs-CZ"/>
              </w:rPr>
              <w:t>.</w:t>
            </w:r>
          </w:p>
        </w:tc>
      </w:tr>
      <w:tr w:rsidR="00754E5A" w:rsidRPr="00276DDD" w:rsidTr="007E1CAE">
        <w:tc>
          <w:tcPr>
            <w:tcW w:w="4932" w:type="dxa"/>
            <w:gridSpan w:val="2"/>
          </w:tcPr>
          <w:p w:rsidR="00754E5A" w:rsidRPr="009C5B29" w:rsidRDefault="00754E5A" w:rsidP="00120EF4">
            <w:pPr>
              <w:pStyle w:val="Odstavecseseznamem"/>
              <w:numPr>
                <w:ilvl w:val="1"/>
                <w:numId w:val="10"/>
              </w:numPr>
              <w:autoSpaceDE w:val="0"/>
              <w:autoSpaceDN w:val="0"/>
              <w:ind w:left="432"/>
              <w:jc w:val="both"/>
              <w:rPr>
                <w:rFonts w:ascii="Arial" w:hAnsi="Arial" w:cs="Arial"/>
                <w:noProof w:val="0"/>
                <w:sz w:val="18"/>
                <w:szCs w:val="18"/>
              </w:rPr>
            </w:pPr>
            <w:r w:rsidRPr="009C5B29">
              <w:rPr>
                <w:rFonts w:ascii="Arial" w:hAnsi="Arial" w:cs="Arial"/>
                <w:noProof w:val="0"/>
                <w:sz w:val="18"/>
                <w:szCs w:val="18"/>
              </w:rPr>
              <w:t>Institution shall indemnify, defend and hold harmless AbbVie Group, its officers, directors, employees, agents, and representatives, from and against any and all suits, claims, liabilities, costs, damages, judgments and other expenses (including, but not limited to, legal expenses) arising from the negligence, recklessness, willful misconduct or breach of this Agreement by Institution or any of Institution’s Personnel.</w:t>
            </w:r>
          </w:p>
        </w:tc>
        <w:tc>
          <w:tcPr>
            <w:tcW w:w="4932" w:type="dxa"/>
            <w:gridSpan w:val="2"/>
          </w:tcPr>
          <w:p w:rsidR="00754E5A" w:rsidRPr="00D5415A" w:rsidRDefault="00754E5A" w:rsidP="00754E5A">
            <w:pPr>
              <w:pStyle w:val="Odstavecseseznamem"/>
              <w:numPr>
                <w:ilvl w:val="1"/>
                <w:numId w:val="1"/>
              </w:numPr>
              <w:autoSpaceDE w:val="0"/>
              <w:autoSpaceDN w:val="0"/>
              <w:ind w:left="432"/>
              <w:jc w:val="both"/>
              <w:rPr>
                <w:rFonts w:ascii="Arial" w:hAnsi="Arial" w:cs="Arial"/>
                <w:noProof w:val="0"/>
                <w:sz w:val="18"/>
                <w:szCs w:val="18"/>
                <w:lang w:val="cs-CZ"/>
              </w:rPr>
            </w:pPr>
            <w:r w:rsidRPr="00D5415A">
              <w:rPr>
                <w:rFonts w:ascii="Arial" w:hAnsi="Arial" w:cs="Arial"/>
                <w:noProof w:val="0"/>
                <w:sz w:val="18"/>
                <w:szCs w:val="18"/>
                <w:lang w:val="cs-CZ"/>
              </w:rPr>
              <w:t xml:space="preserve">Zdravotnické zařízení odškodní, bude bránit a zajistí Skupinu </w:t>
            </w:r>
            <w:proofErr w:type="spellStart"/>
            <w:r w:rsidRPr="00D5415A">
              <w:rPr>
                <w:rFonts w:ascii="Arial" w:hAnsi="Arial" w:cs="Arial"/>
                <w:noProof w:val="0"/>
                <w:sz w:val="18"/>
                <w:szCs w:val="18"/>
                <w:lang w:val="cs-CZ"/>
              </w:rPr>
              <w:t>AbbVie</w:t>
            </w:r>
            <w:proofErr w:type="spellEnd"/>
            <w:r w:rsidRPr="00D5415A">
              <w:rPr>
                <w:rFonts w:ascii="Arial" w:hAnsi="Arial" w:cs="Arial"/>
                <w:noProof w:val="0"/>
                <w:sz w:val="18"/>
                <w:szCs w:val="18"/>
                <w:lang w:val="cs-CZ"/>
              </w:rPr>
              <w:t xml:space="preserve">, její vedoucí pracovníky, členy představenstva, zaměstnance, agenty a zástupce pro případ všech právních sporů, vznesených nároků, odpovědností, nákladů, náhrad škody, rozsudků a dalších výdajů (zejména nákladů na právní zastoupení), vzešlých z nedbalosti, unáhlenosti, záměrného nesprávného jednání nebo porušení této Smlouvy ze strany Zdravotnického zařízení nebo někoho z </w:t>
            </w:r>
            <w:r w:rsidR="00300219" w:rsidRPr="00D5415A">
              <w:rPr>
                <w:rFonts w:ascii="Arial" w:hAnsi="Arial" w:cs="Arial"/>
                <w:noProof w:val="0"/>
                <w:sz w:val="18"/>
                <w:szCs w:val="18"/>
                <w:lang w:val="cs-CZ"/>
              </w:rPr>
              <w:t>Personálu zdravotnického zařízení</w:t>
            </w:r>
            <w:r w:rsidRPr="00D5415A">
              <w:rPr>
                <w:rFonts w:ascii="Arial" w:hAnsi="Arial" w:cs="Arial"/>
                <w:noProof w:val="0"/>
                <w:sz w:val="18"/>
                <w:szCs w:val="18"/>
                <w:lang w:val="cs-CZ"/>
              </w:rPr>
              <w:t>.</w:t>
            </w:r>
          </w:p>
        </w:tc>
      </w:tr>
      <w:tr w:rsidR="00754E5A" w:rsidRPr="00276DDD" w:rsidTr="007E1CAE">
        <w:tc>
          <w:tcPr>
            <w:tcW w:w="4932" w:type="dxa"/>
            <w:gridSpan w:val="2"/>
          </w:tcPr>
          <w:p w:rsidR="00754E5A" w:rsidRPr="00276DDD" w:rsidRDefault="00754E5A" w:rsidP="00120EF4">
            <w:pPr>
              <w:numPr>
                <w:ilvl w:val="0"/>
                <w:numId w:val="10"/>
              </w:numPr>
              <w:autoSpaceDE w:val="0"/>
              <w:autoSpaceDN w:val="0"/>
              <w:jc w:val="both"/>
              <w:rPr>
                <w:rFonts w:ascii="Arial" w:hAnsi="Arial" w:cs="Arial"/>
                <w:noProof w:val="0"/>
                <w:sz w:val="18"/>
                <w:szCs w:val="18"/>
              </w:rPr>
            </w:pPr>
            <w:r w:rsidRPr="00276DDD">
              <w:rPr>
                <w:rFonts w:ascii="Arial" w:hAnsi="Arial" w:cs="Arial"/>
                <w:noProof w:val="0"/>
                <w:sz w:val="18"/>
                <w:szCs w:val="18"/>
                <w:u w:val="single"/>
              </w:rPr>
              <w:t>Insurance</w:t>
            </w:r>
            <w:r w:rsidRPr="00276DDD">
              <w:rPr>
                <w:rFonts w:ascii="Arial" w:hAnsi="Arial" w:cs="Arial"/>
                <w:noProof w:val="0"/>
                <w:sz w:val="18"/>
                <w:szCs w:val="18"/>
              </w:rPr>
              <w:t xml:space="preserve">.  Each party shall maintain a policy or program of insurance or self-insurance with policy limits sufficient to support its obligations under this Agreement.  </w:t>
            </w:r>
            <w:r w:rsidRPr="0068044B">
              <w:rPr>
                <w:rFonts w:ascii="Arial" w:hAnsi="Arial" w:cs="Arial"/>
                <w:noProof w:val="0"/>
                <w:sz w:val="18"/>
                <w:szCs w:val="18"/>
              </w:rPr>
              <w:t>I</w:t>
            </w:r>
            <w:r>
              <w:rPr>
                <w:rFonts w:ascii="Arial" w:hAnsi="Arial" w:cs="Arial"/>
                <w:noProof w:val="0"/>
                <w:sz w:val="18"/>
                <w:szCs w:val="18"/>
              </w:rPr>
              <w:t>nstitution,</w:t>
            </w:r>
            <w:r w:rsidRPr="0068044B">
              <w:rPr>
                <w:rFonts w:ascii="Arial" w:hAnsi="Arial" w:cs="Arial"/>
                <w:noProof w:val="0"/>
                <w:sz w:val="18"/>
                <w:szCs w:val="18"/>
              </w:rPr>
              <w:t xml:space="preserve"> as</w:t>
            </w:r>
            <w:r>
              <w:rPr>
                <w:rFonts w:ascii="Arial" w:hAnsi="Arial" w:cs="Arial"/>
                <w:noProof w:val="0"/>
                <w:sz w:val="18"/>
                <w:szCs w:val="18"/>
              </w:rPr>
              <w:t xml:space="preserve"> a health care services provider</w:t>
            </w:r>
            <w:r w:rsidRPr="0068044B">
              <w:rPr>
                <w:rFonts w:ascii="Arial" w:hAnsi="Arial" w:cs="Arial"/>
                <w:noProof w:val="0"/>
                <w:sz w:val="18"/>
                <w:szCs w:val="18"/>
              </w:rPr>
              <w:t xml:space="preserve"> according to the Health Care Services Law, shall maintain valid and sufficient insurance of liability for detriment to health and damage relating to such services in accordance with applicable Laws.  AbbVie shall maintain liability insurance for the conduct of the Study in accordance with Section 52(3), (f) of the Act on Pharmaceuticals.</w:t>
            </w:r>
            <w:r>
              <w:rPr>
                <w:rFonts w:ascii="Arial" w:hAnsi="Arial" w:cs="Arial"/>
                <w:noProof w:val="0"/>
                <w:sz w:val="18"/>
                <w:szCs w:val="18"/>
              </w:rPr>
              <w:t xml:space="preserve"> </w:t>
            </w:r>
            <w:r w:rsidRPr="00276DDD">
              <w:rPr>
                <w:rFonts w:ascii="Arial" w:hAnsi="Arial" w:cs="Arial"/>
                <w:noProof w:val="0"/>
                <w:sz w:val="18"/>
                <w:szCs w:val="18"/>
              </w:rPr>
              <w:t>Upon request by a party, the other party shall furnish evidence of such party’s applicable insurance. Each party’s insurance coverage shall comply with applicable Laws and insurance guidelines.</w:t>
            </w:r>
          </w:p>
        </w:tc>
        <w:tc>
          <w:tcPr>
            <w:tcW w:w="4932" w:type="dxa"/>
            <w:gridSpan w:val="2"/>
          </w:tcPr>
          <w:p w:rsidR="00754E5A" w:rsidRPr="00D5415A" w:rsidRDefault="00754E5A" w:rsidP="00754E5A">
            <w:pPr>
              <w:numPr>
                <w:ilvl w:val="0"/>
                <w:numId w:val="1"/>
              </w:numPr>
              <w:autoSpaceDE w:val="0"/>
              <w:autoSpaceDN w:val="0"/>
              <w:jc w:val="both"/>
              <w:rPr>
                <w:rFonts w:ascii="Arial" w:hAnsi="Arial" w:cs="Arial"/>
                <w:noProof w:val="0"/>
                <w:sz w:val="18"/>
                <w:szCs w:val="18"/>
                <w:lang w:val="cs-CZ"/>
              </w:rPr>
            </w:pPr>
            <w:r w:rsidRPr="00D5415A">
              <w:rPr>
                <w:rFonts w:ascii="Arial" w:hAnsi="Arial" w:cs="Arial"/>
                <w:noProof w:val="0"/>
                <w:sz w:val="18"/>
                <w:szCs w:val="18"/>
                <w:u w:val="single"/>
                <w:lang w:val="cs-CZ"/>
              </w:rPr>
              <w:t>Pojištění.</w:t>
            </w:r>
            <w:r w:rsidRPr="00D5415A">
              <w:rPr>
                <w:rFonts w:ascii="Arial" w:hAnsi="Arial" w:cs="Arial"/>
                <w:noProof w:val="0"/>
                <w:sz w:val="18"/>
                <w:szCs w:val="18"/>
                <w:lang w:val="cs-CZ"/>
              </w:rPr>
              <w:t xml:space="preserve">  Každá strana bude mít pojištění či pojistný program nebo zřídí zvláštní fond pro případ pojistné události s pojistnými limity dostatečnými k plnění závazků daných touto Smlouvou.  Zdravotnické zařízení jako poskytovatel zdravotních služeb podle Zákona o zdravotních službách je povinno mít platné a dostatečné pojištění odpovědnosti za ublížení na zdraví a škodu vzniklou při poskytování daných služeb v souladu s platnými Zákony.    AbbVie je povinna mít pojištění odpovědnosti za škodu vzniklou při provádění Studie v souladu s § 52(3), (f) Zákona o léčivech.   Na žádost jedné strany strana druhá předloží důkaz o platném pojištění dané strany. Pojistné krytí každé strany musí odpovídat platným Zákonům a doporučeným pojistným postupům.</w:t>
            </w:r>
          </w:p>
        </w:tc>
      </w:tr>
      <w:tr w:rsidR="00754E5A" w:rsidRPr="00276DDD" w:rsidTr="007E1CAE">
        <w:tc>
          <w:tcPr>
            <w:tcW w:w="4932" w:type="dxa"/>
            <w:gridSpan w:val="2"/>
          </w:tcPr>
          <w:p w:rsidR="00754E5A" w:rsidRPr="00276DDD" w:rsidRDefault="00754E5A" w:rsidP="00120EF4">
            <w:pPr>
              <w:numPr>
                <w:ilvl w:val="0"/>
                <w:numId w:val="10"/>
              </w:numPr>
              <w:autoSpaceDE w:val="0"/>
              <w:autoSpaceDN w:val="0"/>
              <w:jc w:val="both"/>
              <w:rPr>
                <w:rFonts w:ascii="Arial" w:hAnsi="Arial" w:cs="Arial"/>
                <w:noProof w:val="0"/>
                <w:sz w:val="18"/>
                <w:szCs w:val="18"/>
              </w:rPr>
            </w:pPr>
            <w:r w:rsidRPr="00276DDD">
              <w:rPr>
                <w:rFonts w:ascii="Arial" w:hAnsi="Arial" w:cs="Arial"/>
                <w:noProof w:val="0"/>
                <w:sz w:val="18"/>
                <w:szCs w:val="18"/>
                <w:u w:val="single"/>
              </w:rPr>
              <w:t>Independent Contractor</w:t>
            </w:r>
            <w:r w:rsidRPr="00276DDD">
              <w:rPr>
                <w:rFonts w:ascii="Arial" w:hAnsi="Arial" w:cs="Arial"/>
                <w:noProof w:val="0"/>
                <w:sz w:val="18"/>
                <w:szCs w:val="18"/>
              </w:rPr>
              <w:t>.  Each party’s relationship to the other party is that of an independent contractor, and neither party has authority to bind or act on behalf of the other party.</w:t>
            </w:r>
          </w:p>
        </w:tc>
        <w:tc>
          <w:tcPr>
            <w:tcW w:w="4932" w:type="dxa"/>
            <w:gridSpan w:val="2"/>
          </w:tcPr>
          <w:p w:rsidR="00754E5A" w:rsidRPr="00D5415A" w:rsidRDefault="00754E5A" w:rsidP="00754E5A">
            <w:pPr>
              <w:numPr>
                <w:ilvl w:val="0"/>
                <w:numId w:val="1"/>
              </w:numPr>
              <w:autoSpaceDE w:val="0"/>
              <w:autoSpaceDN w:val="0"/>
              <w:jc w:val="both"/>
              <w:rPr>
                <w:rFonts w:ascii="Arial" w:hAnsi="Arial" w:cs="Arial"/>
                <w:noProof w:val="0"/>
                <w:sz w:val="18"/>
                <w:szCs w:val="18"/>
                <w:lang w:val="cs-CZ"/>
              </w:rPr>
            </w:pPr>
            <w:r w:rsidRPr="00D5415A">
              <w:rPr>
                <w:rFonts w:ascii="Arial" w:hAnsi="Arial" w:cs="Arial"/>
                <w:noProof w:val="0"/>
                <w:sz w:val="18"/>
                <w:szCs w:val="18"/>
                <w:u w:val="single"/>
                <w:lang w:val="cs-CZ"/>
              </w:rPr>
              <w:t>Nezávislý dodavatel.</w:t>
            </w:r>
            <w:r w:rsidRPr="00D5415A">
              <w:rPr>
                <w:rFonts w:ascii="Arial" w:hAnsi="Arial" w:cs="Arial"/>
                <w:noProof w:val="0"/>
                <w:sz w:val="18"/>
                <w:szCs w:val="18"/>
                <w:lang w:val="cs-CZ"/>
              </w:rPr>
              <w:t xml:space="preserve">  Vztah jedné strany ke straně druhé je vztahem nezávislého dodavatele a ani jedna strana nemá právo druhou stranu zavazovat nebo jednat jejím jménem.</w:t>
            </w:r>
          </w:p>
        </w:tc>
      </w:tr>
      <w:tr w:rsidR="00754E5A" w:rsidRPr="00276DDD" w:rsidTr="007E1CAE">
        <w:tc>
          <w:tcPr>
            <w:tcW w:w="4932" w:type="dxa"/>
            <w:gridSpan w:val="2"/>
          </w:tcPr>
          <w:p w:rsidR="00754E5A" w:rsidRPr="00276DDD" w:rsidRDefault="00754E5A" w:rsidP="00120EF4">
            <w:pPr>
              <w:numPr>
                <w:ilvl w:val="0"/>
                <w:numId w:val="10"/>
              </w:numPr>
              <w:autoSpaceDE w:val="0"/>
              <w:autoSpaceDN w:val="0"/>
              <w:jc w:val="both"/>
              <w:rPr>
                <w:rFonts w:ascii="Arial" w:hAnsi="Arial" w:cs="Arial"/>
                <w:noProof w:val="0"/>
                <w:sz w:val="18"/>
                <w:szCs w:val="18"/>
                <w:u w:val="single"/>
              </w:rPr>
            </w:pPr>
            <w:r w:rsidRPr="00276DDD">
              <w:rPr>
                <w:rFonts w:ascii="Arial" w:hAnsi="Arial" w:cs="Arial"/>
                <w:noProof w:val="0"/>
                <w:sz w:val="18"/>
                <w:szCs w:val="18"/>
                <w:u w:val="single"/>
              </w:rPr>
              <w:t>Assignment</w:t>
            </w:r>
            <w:r w:rsidRPr="00276DDD">
              <w:rPr>
                <w:rFonts w:ascii="Arial" w:hAnsi="Arial" w:cs="Arial"/>
                <w:noProof w:val="0"/>
                <w:sz w:val="18"/>
                <w:szCs w:val="18"/>
              </w:rPr>
              <w:t>.  Institution may not assign this Agreement to any other party, or subcontract any of its services hereunder, without AbbVie’s prior written consent.  Any attempted assignment without AbbVie’s prior written consent will be null and void and will constitute a material breach of this Agreement.  Any permitted assignee shall assume all obligations of Institution under this Agreement.  Assignment shall not relieve Institution of responsibility for the performance of any accrued obligation.</w:t>
            </w:r>
          </w:p>
        </w:tc>
        <w:tc>
          <w:tcPr>
            <w:tcW w:w="4932" w:type="dxa"/>
            <w:gridSpan w:val="2"/>
          </w:tcPr>
          <w:p w:rsidR="00754E5A" w:rsidRPr="00D5415A" w:rsidRDefault="00754E5A" w:rsidP="00754E5A">
            <w:pPr>
              <w:numPr>
                <w:ilvl w:val="0"/>
                <w:numId w:val="1"/>
              </w:numPr>
              <w:autoSpaceDE w:val="0"/>
              <w:autoSpaceDN w:val="0"/>
              <w:jc w:val="both"/>
              <w:rPr>
                <w:rFonts w:ascii="Arial" w:hAnsi="Arial" w:cs="Arial"/>
                <w:noProof w:val="0"/>
                <w:sz w:val="18"/>
                <w:szCs w:val="18"/>
                <w:u w:val="single"/>
                <w:lang w:val="cs-CZ"/>
              </w:rPr>
            </w:pPr>
            <w:r w:rsidRPr="00D5415A">
              <w:rPr>
                <w:rFonts w:ascii="Arial" w:hAnsi="Arial" w:cs="Arial"/>
                <w:noProof w:val="0"/>
                <w:sz w:val="18"/>
                <w:szCs w:val="18"/>
                <w:u w:val="single"/>
                <w:lang w:val="cs-CZ"/>
              </w:rPr>
              <w:t>Postoupení.</w:t>
            </w:r>
            <w:r w:rsidRPr="00D5415A">
              <w:rPr>
                <w:rFonts w:ascii="Arial" w:hAnsi="Arial" w:cs="Arial"/>
                <w:noProof w:val="0"/>
                <w:sz w:val="18"/>
                <w:szCs w:val="18"/>
                <w:lang w:val="cs-CZ"/>
              </w:rPr>
              <w:t xml:space="preserve">  Zdravotnické zařízení nesmí bez předchozího písemného souhlasu společnosti AbbVie tuto Smlouvu postoupit žádné jiné straně, ani formou subdodávky zadat žádnou ze svých služeb podle této Smlouvy.  Jakýkoliv pokus o postoupení bez předchozího písemného souhlasu společnosti AbbVie bude neplatný a neúčinný a bude představovat závažné porušení této Smlouvy.  Každý schválený postupník na sebe převezme veškeré povinnosti Zdravotnického zařízení vyplývající z této Smlouvy.  Postoupení nezbavuje Zdravotnické zařízení odpovědnosti za splnění všech vzniklých závazků.</w:t>
            </w:r>
          </w:p>
        </w:tc>
      </w:tr>
      <w:tr w:rsidR="00754E5A" w:rsidRPr="00276DDD" w:rsidTr="007E1CAE">
        <w:tc>
          <w:tcPr>
            <w:tcW w:w="4932" w:type="dxa"/>
            <w:gridSpan w:val="2"/>
          </w:tcPr>
          <w:p w:rsidR="00754E5A" w:rsidRPr="00276DDD" w:rsidRDefault="00754E5A" w:rsidP="00120EF4">
            <w:pPr>
              <w:keepNext/>
              <w:numPr>
                <w:ilvl w:val="0"/>
                <w:numId w:val="10"/>
              </w:numPr>
              <w:autoSpaceDE w:val="0"/>
              <w:autoSpaceDN w:val="0"/>
              <w:jc w:val="both"/>
              <w:rPr>
                <w:rFonts w:ascii="Arial" w:hAnsi="Arial" w:cs="Arial"/>
                <w:noProof w:val="0"/>
                <w:sz w:val="18"/>
                <w:szCs w:val="18"/>
                <w:u w:val="single"/>
              </w:rPr>
            </w:pPr>
            <w:r w:rsidRPr="00276DDD">
              <w:rPr>
                <w:rFonts w:ascii="Arial" w:hAnsi="Arial" w:cs="Arial"/>
                <w:noProof w:val="0"/>
                <w:sz w:val="18"/>
                <w:szCs w:val="18"/>
                <w:u w:val="single"/>
              </w:rPr>
              <w:lastRenderedPageBreak/>
              <w:t>Subcontracting</w:t>
            </w:r>
            <w:r w:rsidRPr="00276DDD">
              <w:rPr>
                <w:rFonts w:ascii="Arial" w:hAnsi="Arial" w:cs="Arial"/>
                <w:noProof w:val="0"/>
                <w:sz w:val="18"/>
                <w:szCs w:val="18"/>
              </w:rPr>
              <w:t>.  In the event Institution subcontracts any aspect of Study performance to a subcontractor, Institution shall: (a) ensure each subcontractor’s compliance with the requirements of this Agreement, and (b) be responsible for any subcontractor’s non-compliance with the terms and conditions of this Agreement to the same extent that Institution would be responsible if Institution were performing the subcontracted services directly.  If a subcontractor does not strictly adhere to the provisions of this Agreement, Institution shall promptly notify AbbVie and AbbVie may immediately terminate this Agreement.</w:t>
            </w:r>
          </w:p>
        </w:tc>
        <w:tc>
          <w:tcPr>
            <w:tcW w:w="4932" w:type="dxa"/>
            <w:gridSpan w:val="2"/>
          </w:tcPr>
          <w:p w:rsidR="00754E5A" w:rsidRPr="00D5415A" w:rsidRDefault="00754E5A" w:rsidP="00754E5A">
            <w:pPr>
              <w:keepNext/>
              <w:numPr>
                <w:ilvl w:val="0"/>
                <w:numId w:val="1"/>
              </w:numPr>
              <w:autoSpaceDE w:val="0"/>
              <w:autoSpaceDN w:val="0"/>
              <w:jc w:val="both"/>
              <w:rPr>
                <w:rFonts w:ascii="Arial" w:hAnsi="Arial" w:cs="Arial"/>
                <w:noProof w:val="0"/>
                <w:sz w:val="18"/>
                <w:szCs w:val="18"/>
                <w:u w:val="single"/>
                <w:lang w:val="cs-CZ"/>
              </w:rPr>
            </w:pPr>
            <w:r w:rsidRPr="00D5415A">
              <w:rPr>
                <w:rFonts w:ascii="Arial" w:hAnsi="Arial" w:cs="Arial"/>
                <w:noProof w:val="0"/>
                <w:sz w:val="18"/>
                <w:szCs w:val="18"/>
                <w:u w:val="single"/>
                <w:lang w:val="cs-CZ"/>
              </w:rPr>
              <w:t>Subdodavatelé.</w:t>
            </w:r>
            <w:r w:rsidRPr="00D5415A">
              <w:rPr>
                <w:rFonts w:ascii="Arial" w:hAnsi="Arial" w:cs="Arial"/>
                <w:noProof w:val="0"/>
                <w:sz w:val="18"/>
                <w:szCs w:val="18"/>
                <w:lang w:val="cs-CZ"/>
              </w:rPr>
              <w:t xml:space="preserve">  V případě, že Zdravotnické zařízení nějakou část provedení Studie zadá formou subdodávky subdodavateli, je povinno: (a) zajistit, aby každý subdodavatel dodržoval požadavky této Smlouvy, a (b) nést odpovědnost za neplnění podmínek této Smlouvy ze strany subdodavatele ve stejné míře, v jaké by Zdravotnické zařízení neslo odpovědnost, kdyby služby zadané formou subdodávky poskytovalo přímo.  V případě, že subdodavatel nebude přesně dodržovat ustanovení této Smlouvy, Zdravotnické zařízení bude okamžitě informovat společnost AbbVie a AbbVie bude mít právo tuto Smlouvu okamžitě ukončit; </w:t>
            </w:r>
          </w:p>
        </w:tc>
      </w:tr>
      <w:tr w:rsidR="00754E5A" w:rsidRPr="00276DDD" w:rsidTr="007E1CAE">
        <w:tc>
          <w:tcPr>
            <w:tcW w:w="4932" w:type="dxa"/>
            <w:gridSpan w:val="2"/>
          </w:tcPr>
          <w:p w:rsidR="00754E5A" w:rsidRPr="00276DDD" w:rsidRDefault="00754E5A" w:rsidP="00120EF4">
            <w:pPr>
              <w:numPr>
                <w:ilvl w:val="0"/>
                <w:numId w:val="10"/>
              </w:numPr>
              <w:autoSpaceDE w:val="0"/>
              <w:autoSpaceDN w:val="0"/>
              <w:jc w:val="both"/>
              <w:rPr>
                <w:rFonts w:ascii="Arial" w:hAnsi="Arial" w:cs="Arial"/>
                <w:noProof w:val="0"/>
                <w:sz w:val="18"/>
                <w:szCs w:val="18"/>
                <w:u w:val="single"/>
              </w:rPr>
            </w:pPr>
            <w:r w:rsidRPr="00276DDD">
              <w:rPr>
                <w:rFonts w:ascii="Arial" w:hAnsi="Arial" w:cs="Arial"/>
                <w:noProof w:val="0"/>
                <w:sz w:val="18"/>
                <w:szCs w:val="18"/>
                <w:u w:val="single"/>
              </w:rPr>
              <w:t>Notices</w:t>
            </w:r>
            <w:r w:rsidRPr="00276DDD">
              <w:rPr>
                <w:rFonts w:ascii="Arial" w:hAnsi="Arial" w:cs="Arial"/>
                <w:noProof w:val="0"/>
                <w:sz w:val="18"/>
                <w:szCs w:val="18"/>
              </w:rPr>
              <w:t>.</w:t>
            </w:r>
          </w:p>
        </w:tc>
        <w:tc>
          <w:tcPr>
            <w:tcW w:w="4932" w:type="dxa"/>
            <w:gridSpan w:val="2"/>
          </w:tcPr>
          <w:p w:rsidR="00754E5A" w:rsidRPr="00D5415A" w:rsidRDefault="00754E5A" w:rsidP="00754E5A">
            <w:pPr>
              <w:numPr>
                <w:ilvl w:val="0"/>
                <w:numId w:val="1"/>
              </w:numPr>
              <w:autoSpaceDE w:val="0"/>
              <w:autoSpaceDN w:val="0"/>
              <w:jc w:val="both"/>
              <w:rPr>
                <w:rFonts w:ascii="Arial" w:hAnsi="Arial" w:cs="Arial"/>
                <w:noProof w:val="0"/>
                <w:sz w:val="18"/>
                <w:szCs w:val="18"/>
                <w:u w:val="single"/>
                <w:lang w:val="cs-CZ"/>
              </w:rPr>
            </w:pPr>
            <w:r w:rsidRPr="00D5415A">
              <w:rPr>
                <w:rFonts w:ascii="Arial" w:hAnsi="Arial" w:cs="Arial"/>
                <w:noProof w:val="0"/>
                <w:sz w:val="18"/>
                <w:szCs w:val="18"/>
                <w:u w:val="single"/>
                <w:lang w:val="cs-CZ"/>
              </w:rPr>
              <w:t>Oznámení.</w:t>
            </w:r>
          </w:p>
        </w:tc>
      </w:tr>
      <w:tr w:rsidR="00754E5A" w:rsidRPr="00276DDD" w:rsidTr="007E1CAE">
        <w:tc>
          <w:tcPr>
            <w:tcW w:w="4932" w:type="dxa"/>
            <w:gridSpan w:val="2"/>
          </w:tcPr>
          <w:p w:rsidR="00754E5A" w:rsidRPr="00276DDD" w:rsidRDefault="00754E5A" w:rsidP="00120EF4">
            <w:pPr>
              <w:numPr>
                <w:ilvl w:val="1"/>
                <w:numId w:val="10"/>
              </w:numPr>
              <w:autoSpaceDE w:val="0"/>
              <w:autoSpaceDN w:val="0"/>
              <w:ind w:left="360"/>
              <w:jc w:val="both"/>
              <w:rPr>
                <w:rFonts w:ascii="Arial" w:hAnsi="Arial" w:cs="Arial"/>
                <w:noProof w:val="0"/>
                <w:sz w:val="18"/>
                <w:szCs w:val="18"/>
                <w:u w:val="single"/>
              </w:rPr>
            </w:pPr>
            <w:r w:rsidRPr="00276DDD">
              <w:rPr>
                <w:rFonts w:ascii="Arial" w:hAnsi="Arial" w:cs="Arial"/>
                <w:noProof w:val="0"/>
                <w:sz w:val="18"/>
                <w:szCs w:val="18"/>
              </w:rPr>
              <w:t>Routine communications regarding the conduct of the Study, including replacement of the individuals identified on financial disclosure form shall be sent to the AbbVie individual identified to Institution by AbbVie as the primary contact for the Study.</w:t>
            </w:r>
          </w:p>
        </w:tc>
        <w:tc>
          <w:tcPr>
            <w:tcW w:w="4932" w:type="dxa"/>
            <w:gridSpan w:val="2"/>
          </w:tcPr>
          <w:p w:rsidR="00754E5A" w:rsidRPr="00D5415A" w:rsidRDefault="00754E5A" w:rsidP="00754E5A">
            <w:pPr>
              <w:numPr>
                <w:ilvl w:val="1"/>
                <w:numId w:val="1"/>
              </w:numPr>
              <w:autoSpaceDE w:val="0"/>
              <w:autoSpaceDN w:val="0"/>
              <w:ind w:left="360" w:hanging="360"/>
              <w:jc w:val="both"/>
              <w:rPr>
                <w:rFonts w:ascii="Arial" w:hAnsi="Arial" w:cs="Arial"/>
                <w:noProof w:val="0"/>
                <w:sz w:val="18"/>
                <w:szCs w:val="18"/>
                <w:u w:val="single"/>
                <w:lang w:val="cs-CZ"/>
              </w:rPr>
            </w:pPr>
            <w:r w:rsidRPr="00D5415A">
              <w:rPr>
                <w:rFonts w:ascii="Arial" w:hAnsi="Arial" w:cs="Arial"/>
                <w:noProof w:val="0"/>
                <w:sz w:val="18"/>
                <w:szCs w:val="18"/>
                <w:lang w:val="cs-CZ"/>
              </w:rPr>
              <w:t>Rutinní komunikace týkající se provádění Studie, včetně nahrazení osob identifikovaných na prohlášení o finančních zájmech se zasílají pracovníkovi společnosti AbbVie, kterého AbbVie sdělí Zdravotnickému zařízení jako primární kontakt pro Studii.</w:t>
            </w:r>
          </w:p>
        </w:tc>
      </w:tr>
      <w:tr w:rsidR="00754E5A" w:rsidRPr="00276DDD" w:rsidTr="007E1CAE">
        <w:tc>
          <w:tcPr>
            <w:tcW w:w="4932" w:type="dxa"/>
            <w:gridSpan w:val="2"/>
          </w:tcPr>
          <w:p w:rsidR="00754E5A" w:rsidRPr="00276DDD" w:rsidRDefault="00754E5A" w:rsidP="00120EF4">
            <w:pPr>
              <w:numPr>
                <w:ilvl w:val="1"/>
                <w:numId w:val="10"/>
              </w:numPr>
              <w:autoSpaceDE w:val="0"/>
              <w:autoSpaceDN w:val="0"/>
              <w:ind w:left="360"/>
              <w:jc w:val="both"/>
              <w:rPr>
                <w:rFonts w:ascii="Arial" w:hAnsi="Arial" w:cs="Arial"/>
                <w:noProof w:val="0"/>
                <w:sz w:val="18"/>
                <w:szCs w:val="18"/>
                <w:u w:val="single"/>
              </w:rPr>
            </w:pPr>
            <w:r w:rsidRPr="00276DDD">
              <w:rPr>
                <w:rFonts w:ascii="Arial" w:hAnsi="Arial" w:cs="Arial"/>
                <w:noProof w:val="0"/>
                <w:sz w:val="18"/>
                <w:szCs w:val="18"/>
              </w:rPr>
              <w:t>All legal notices under this Agreement shall be in writing, refer to this Agreement, and be sent by recognized national or international overnight courier or registered or certified mail, postage prepaid, return receipt requested, or delivered by hand to the legal notice address set forth below.</w:t>
            </w:r>
          </w:p>
        </w:tc>
        <w:tc>
          <w:tcPr>
            <w:tcW w:w="4932" w:type="dxa"/>
            <w:gridSpan w:val="2"/>
          </w:tcPr>
          <w:p w:rsidR="00754E5A" w:rsidRPr="00D5415A" w:rsidRDefault="00754E5A" w:rsidP="00754E5A">
            <w:pPr>
              <w:numPr>
                <w:ilvl w:val="1"/>
                <w:numId w:val="1"/>
              </w:numPr>
              <w:autoSpaceDE w:val="0"/>
              <w:autoSpaceDN w:val="0"/>
              <w:ind w:left="360" w:hanging="360"/>
              <w:jc w:val="both"/>
              <w:rPr>
                <w:rFonts w:ascii="Arial" w:hAnsi="Arial" w:cs="Arial"/>
                <w:noProof w:val="0"/>
                <w:sz w:val="18"/>
                <w:szCs w:val="18"/>
                <w:u w:val="single"/>
                <w:lang w:val="cs-CZ"/>
              </w:rPr>
            </w:pPr>
            <w:r w:rsidRPr="00D5415A">
              <w:rPr>
                <w:rFonts w:ascii="Arial" w:hAnsi="Arial" w:cs="Arial"/>
                <w:noProof w:val="0"/>
                <w:sz w:val="18"/>
                <w:szCs w:val="18"/>
                <w:lang w:val="cs-CZ"/>
              </w:rPr>
              <w:t>Všechna zákonná oznámení podávaná na základě této Smlouvy musí být v písemné formě, musí odkazovat na tuto Smlouvu a musí být zaslána s doručenkou uznávanou místní nebo mezinárodní non-stop kurýrní službou, nebo doručena osobně na níže uvedenou adresu pro zasílání zákonných oznámení.</w:t>
            </w:r>
          </w:p>
        </w:tc>
      </w:tr>
      <w:tr w:rsidR="00754E5A" w:rsidRPr="00276DDD" w:rsidTr="00754E5A">
        <w:tc>
          <w:tcPr>
            <w:tcW w:w="2466" w:type="dxa"/>
          </w:tcPr>
          <w:p w:rsidR="00754E5A" w:rsidRPr="00276DDD" w:rsidRDefault="00754E5A" w:rsidP="00276DDD">
            <w:pPr>
              <w:autoSpaceDE w:val="0"/>
              <w:autoSpaceDN w:val="0"/>
              <w:jc w:val="both"/>
              <w:rPr>
                <w:rFonts w:ascii="Arial" w:hAnsi="Arial" w:cs="Arial"/>
                <w:noProof w:val="0"/>
                <w:sz w:val="18"/>
                <w:szCs w:val="18"/>
              </w:rPr>
            </w:pPr>
            <w:r w:rsidRPr="00276DDD">
              <w:rPr>
                <w:rFonts w:ascii="Arial" w:hAnsi="Arial" w:cs="Arial"/>
                <w:b/>
                <w:bCs/>
                <w:noProof w:val="0"/>
                <w:sz w:val="18"/>
                <w:szCs w:val="18"/>
              </w:rPr>
              <w:t>If to Institution</w:t>
            </w:r>
            <w:r w:rsidRPr="00276DDD">
              <w:rPr>
                <w:rFonts w:ascii="Arial" w:hAnsi="Arial" w:cs="Arial"/>
                <w:noProof w:val="0"/>
                <w:sz w:val="18"/>
                <w:szCs w:val="18"/>
              </w:rPr>
              <w:t>:</w:t>
            </w:r>
          </w:p>
          <w:p w:rsidR="00754E5A" w:rsidRDefault="004B5973" w:rsidP="001B4849">
            <w:pPr>
              <w:autoSpaceDE w:val="0"/>
              <w:autoSpaceDN w:val="0"/>
              <w:jc w:val="both"/>
              <w:rPr>
                <w:rFonts w:ascii="Arial" w:hAnsi="Arial" w:cs="Arial"/>
                <w:noProof w:val="0"/>
                <w:color w:val="000000"/>
                <w:sz w:val="18"/>
                <w:szCs w:val="18"/>
                <w:lang w:val="cs-CZ"/>
              </w:rPr>
            </w:pPr>
            <w:r w:rsidRPr="001B0E55">
              <w:rPr>
                <w:rFonts w:ascii="Arial" w:hAnsi="Arial" w:cs="Arial"/>
              </w:rPr>
              <w:t>▒▒▒▒</w:t>
            </w:r>
          </w:p>
          <w:p w:rsidR="005C3F0B" w:rsidRDefault="005C3F0B" w:rsidP="001B4849">
            <w:pPr>
              <w:autoSpaceDE w:val="0"/>
              <w:autoSpaceDN w:val="0"/>
              <w:jc w:val="both"/>
              <w:rPr>
                <w:rFonts w:ascii="Arial" w:hAnsi="Arial" w:cs="Arial"/>
                <w:noProof w:val="0"/>
                <w:color w:val="000000"/>
                <w:sz w:val="18"/>
                <w:szCs w:val="18"/>
                <w:lang w:val="cs-CZ"/>
              </w:rPr>
            </w:pPr>
          </w:p>
          <w:p w:rsidR="005C3F0B" w:rsidRDefault="005C3F0B" w:rsidP="001B4849">
            <w:pPr>
              <w:autoSpaceDE w:val="0"/>
              <w:autoSpaceDN w:val="0"/>
              <w:jc w:val="both"/>
              <w:rPr>
                <w:rFonts w:ascii="Arial" w:hAnsi="Arial" w:cs="Arial"/>
                <w:noProof w:val="0"/>
                <w:color w:val="000000"/>
                <w:sz w:val="18"/>
                <w:szCs w:val="18"/>
                <w:lang w:val="cs-CZ"/>
              </w:rPr>
            </w:pPr>
          </w:p>
          <w:p w:rsidR="005C3F0B" w:rsidRPr="00276DDD" w:rsidRDefault="005C3F0B" w:rsidP="001B4849">
            <w:pPr>
              <w:autoSpaceDE w:val="0"/>
              <w:autoSpaceDN w:val="0"/>
              <w:jc w:val="both"/>
              <w:rPr>
                <w:rFonts w:ascii="Arial" w:hAnsi="Arial" w:cs="Arial"/>
                <w:noProof w:val="0"/>
                <w:sz w:val="18"/>
                <w:szCs w:val="18"/>
                <w:u w:val="single"/>
              </w:rPr>
            </w:pPr>
          </w:p>
        </w:tc>
        <w:tc>
          <w:tcPr>
            <w:tcW w:w="2466" w:type="dxa"/>
          </w:tcPr>
          <w:p w:rsidR="00754E5A" w:rsidRPr="00276DDD" w:rsidRDefault="00754E5A" w:rsidP="00F03AF9">
            <w:pPr>
              <w:autoSpaceDE w:val="0"/>
              <w:autoSpaceDN w:val="0"/>
              <w:rPr>
                <w:rFonts w:ascii="Arial" w:hAnsi="Arial" w:cs="Arial"/>
                <w:noProof w:val="0"/>
                <w:sz w:val="18"/>
                <w:szCs w:val="18"/>
                <w:u w:val="single"/>
              </w:rPr>
            </w:pPr>
          </w:p>
          <w:p w:rsidR="00754E5A" w:rsidRPr="00276DDD" w:rsidRDefault="00754E5A" w:rsidP="00276DDD">
            <w:pPr>
              <w:autoSpaceDE w:val="0"/>
              <w:autoSpaceDN w:val="0"/>
              <w:rPr>
                <w:rFonts w:ascii="Arial" w:hAnsi="Arial" w:cs="Arial"/>
                <w:noProof w:val="0"/>
                <w:sz w:val="18"/>
                <w:szCs w:val="18"/>
                <w:u w:val="single"/>
              </w:rPr>
            </w:pPr>
          </w:p>
        </w:tc>
        <w:tc>
          <w:tcPr>
            <w:tcW w:w="2466" w:type="dxa"/>
          </w:tcPr>
          <w:p w:rsidR="00754E5A" w:rsidRPr="00D5415A" w:rsidRDefault="00754E5A" w:rsidP="00754E5A">
            <w:pPr>
              <w:autoSpaceDE w:val="0"/>
              <w:autoSpaceDN w:val="0"/>
              <w:jc w:val="both"/>
              <w:rPr>
                <w:rFonts w:ascii="Arial" w:hAnsi="Arial" w:cs="Arial"/>
                <w:noProof w:val="0"/>
                <w:sz w:val="18"/>
                <w:szCs w:val="18"/>
                <w:lang w:val="cs-CZ"/>
              </w:rPr>
            </w:pPr>
            <w:r w:rsidRPr="00D5415A">
              <w:rPr>
                <w:rFonts w:ascii="Arial" w:hAnsi="Arial" w:cs="Arial"/>
                <w:b/>
                <w:bCs/>
                <w:noProof w:val="0"/>
                <w:sz w:val="18"/>
                <w:szCs w:val="18"/>
                <w:lang w:val="cs-CZ"/>
              </w:rPr>
              <w:t>Oznámení Zdravotnickému zařízení:</w:t>
            </w:r>
          </w:p>
          <w:p w:rsidR="00754E5A" w:rsidRDefault="004B5973" w:rsidP="00300219">
            <w:pPr>
              <w:autoSpaceDE w:val="0"/>
              <w:autoSpaceDN w:val="0"/>
              <w:jc w:val="both"/>
              <w:rPr>
                <w:rFonts w:ascii="Arial" w:hAnsi="Arial" w:cs="Arial"/>
                <w:noProof w:val="0"/>
                <w:color w:val="000000"/>
                <w:sz w:val="18"/>
                <w:szCs w:val="18"/>
                <w:lang w:val="cs-CZ"/>
              </w:rPr>
            </w:pPr>
            <w:r w:rsidRPr="001B0E55">
              <w:rPr>
                <w:rFonts w:ascii="Arial" w:hAnsi="Arial" w:cs="Arial"/>
              </w:rPr>
              <w:t>▒▒▒▒</w:t>
            </w:r>
          </w:p>
          <w:p w:rsidR="005C3F0B" w:rsidRDefault="005C3F0B" w:rsidP="00300219">
            <w:pPr>
              <w:autoSpaceDE w:val="0"/>
              <w:autoSpaceDN w:val="0"/>
              <w:jc w:val="both"/>
              <w:rPr>
                <w:rFonts w:ascii="Arial" w:hAnsi="Arial" w:cs="Arial"/>
                <w:noProof w:val="0"/>
                <w:color w:val="000000"/>
                <w:sz w:val="18"/>
                <w:szCs w:val="18"/>
                <w:lang w:val="cs-CZ"/>
              </w:rPr>
            </w:pPr>
          </w:p>
          <w:p w:rsidR="005C3F0B" w:rsidRDefault="005C3F0B" w:rsidP="00300219">
            <w:pPr>
              <w:autoSpaceDE w:val="0"/>
              <w:autoSpaceDN w:val="0"/>
              <w:jc w:val="both"/>
              <w:rPr>
                <w:rFonts w:ascii="Arial" w:hAnsi="Arial" w:cs="Arial"/>
                <w:noProof w:val="0"/>
                <w:color w:val="000000"/>
                <w:sz w:val="18"/>
                <w:szCs w:val="18"/>
                <w:lang w:val="cs-CZ"/>
              </w:rPr>
            </w:pPr>
          </w:p>
          <w:p w:rsidR="005C3F0B" w:rsidRPr="00D5415A" w:rsidRDefault="005C3F0B" w:rsidP="00300219">
            <w:pPr>
              <w:autoSpaceDE w:val="0"/>
              <w:autoSpaceDN w:val="0"/>
              <w:jc w:val="both"/>
              <w:rPr>
                <w:rFonts w:ascii="Arial" w:hAnsi="Arial" w:cs="Arial"/>
                <w:noProof w:val="0"/>
                <w:sz w:val="18"/>
                <w:szCs w:val="18"/>
                <w:u w:val="single"/>
                <w:lang w:val="cs-CZ"/>
              </w:rPr>
            </w:pPr>
          </w:p>
        </w:tc>
        <w:tc>
          <w:tcPr>
            <w:tcW w:w="2466" w:type="dxa"/>
          </w:tcPr>
          <w:p w:rsidR="00754E5A" w:rsidRPr="00D5415A" w:rsidRDefault="00754E5A" w:rsidP="00276DDD">
            <w:pPr>
              <w:autoSpaceDE w:val="0"/>
              <w:autoSpaceDN w:val="0"/>
              <w:ind w:right="-360"/>
              <w:jc w:val="both"/>
              <w:rPr>
                <w:rFonts w:ascii="Arial" w:hAnsi="Arial" w:cs="Arial"/>
                <w:b/>
                <w:bCs/>
                <w:noProof w:val="0"/>
                <w:sz w:val="18"/>
                <w:szCs w:val="18"/>
                <w:lang w:val="cs-CZ"/>
              </w:rPr>
            </w:pPr>
          </w:p>
        </w:tc>
      </w:tr>
      <w:tr w:rsidR="00754E5A" w:rsidRPr="00276DDD" w:rsidTr="00754E5A">
        <w:tc>
          <w:tcPr>
            <w:tcW w:w="2466" w:type="dxa"/>
          </w:tcPr>
          <w:p w:rsidR="001B4849" w:rsidRPr="001B4849" w:rsidRDefault="001B4849" w:rsidP="001B4849">
            <w:pPr>
              <w:autoSpaceDE w:val="0"/>
              <w:autoSpaceDN w:val="0"/>
              <w:rPr>
                <w:rFonts w:ascii="Arial" w:eastAsiaTheme="minorHAnsi" w:hAnsi="Arial" w:cs="Arial"/>
                <w:noProof w:val="0"/>
                <w:sz w:val="18"/>
                <w:szCs w:val="18"/>
              </w:rPr>
            </w:pPr>
            <w:r w:rsidRPr="001B4849">
              <w:rPr>
                <w:rFonts w:ascii="Arial" w:eastAsiaTheme="minorHAnsi" w:hAnsi="Arial" w:cs="Arial"/>
                <w:b/>
                <w:bCs/>
                <w:noProof w:val="0"/>
                <w:sz w:val="18"/>
                <w:szCs w:val="18"/>
              </w:rPr>
              <w:t xml:space="preserve">If to </w:t>
            </w:r>
            <w:r w:rsidRPr="001B4849">
              <w:rPr>
                <w:rFonts w:ascii="Arial" w:eastAsiaTheme="minorHAnsi" w:hAnsi="Arial" w:cs="Arial"/>
                <w:b/>
                <w:noProof w:val="0"/>
                <w:sz w:val="18"/>
                <w:szCs w:val="18"/>
              </w:rPr>
              <w:t>AbbVie</w:t>
            </w:r>
            <w:r w:rsidRPr="001B4849">
              <w:rPr>
                <w:rFonts w:ascii="Arial" w:eastAsiaTheme="minorHAnsi" w:hAnsi="Arial" w:cs="Arial"/>
                <w:noProof w:val="0"/>
                <w:sz w:val="18"/>
                <w:szCs w:val="18"/>
              </w:rPr>
              <w:t>:</w:t>
            </w:r>
          </w:p>
          <w:p w:rsidR="00754E5A" w:rsidRDefault="004B5973" w:rsidP="001B4849">
            <w:pPr>
              <w:autoSpaceDE w:val="0"/>
              <w:autoSpaceDN w:val="0"/>
              <w:jc w:val="both"/>
              <w:rPr>
                <w:rFonts w:ascii="Arial" w:hAnsi="Arial" w:cs="Arial"/>
                <w:noProof w:val="0"/>
                <w:color w:val="000000"/>
                <w:sz w:val="18"/>
                <w:szCs w:val="18"/>
                <w:lang w:val="cs-CZ"/>
              </w:rPr>
            </w:pPr>
            <w:r w:rsidRPr="001B0E55">
              <w:rPr>
                <w:rFonts w:ascii="Arial" w:hAnsi="Arial" w:cs="Arial"/>
              </w:rPr>
              <w:t>▒▒▒▒</w:t>
            </w:r>
          </w:p>
          <w:p w:rsidR="005C3F0B" w:rsidRDefault="005C3F0B" w:rsidP="001B4849">
            <w:pPr>
              <w:autoSpaceDE w:val="0"/>
              <w:autoSpaceDN w:val="0"/>
              <w:jc w:val="both"/>
              <w:rPr>
                <w:rFonts w:ascii="Arial" w:hAnsi="Arial" w:cs="Arial"/>
                <w:noProof w:val="0"/>
                <w:color w:val="000000"/>
                <w:sz w:val="18"/>
                <w:szCs w:val="18"/>
                <w:lang w:val="cs-CZ"/>
              </w:rPr>
            </w:pPr>
          </w:p>
          <w:p w:rsidR="005C3F0B" w:rsidRDefault="005C3F0B" w:rsidP="001B4849">
            <w:pPr>
              <w:autoSpaceDE w:val="0"/>
              <w:autoSpaceDN w:val="0"/>
              <w:jc w:val="both"/>
              <w:rPr>
                <w:rFonts w:ascii="Arial" w:hAnsi="Arial" w:cs="Arial"/>
                <w:noProof w:val="0"/>
                <w:color w:val="000000"/>
                <w:sz w:val="18"/>
                <w:szCs w:val="18"/>
                <w:lang w:val="cs-CZ"/>
              </w:rPr>
            </w:pPr>
          </w:p>
          <w:p w:rsidR="005C3F0B" w:rsidRDefault="005C3F0B" w:rsidP="001B4849">
            <w:pPr>
              <w:autoSpaceDE w:val="0"/>
              <w:autoSpaceDN w:val="0"/>
              <w:jc w:val="both"/>
              <w:rPr>
                <w:rFonts w:ascii="Arial" w:hAnsi="Arial" w:cs="Arial"/>
                <w:noProof w:val="0"/>
                <w:color w:val="000000"/>
                <w:sz w:val="18"/>
                <w:szCs w:val="18"/>
                <w:lang w:val="cs-CZ"/>
              </w:rPr>
            </w:pPr>
          </w:p>
          <w:p w:rsidR="005C3F0B" w:rsidRDefault="005C3F0B" w:rsidP="001B4849">
            <w:pPr>
              <w:autoSpaceDE w:val="0"/>
              <w:autoSpaceDN w:val="0"/>
              <w:jc w:val="both"/>
              <w:rPr>
                <w:rFonts w:ascii="Arial" w:hAnsi="Arial" w:cs="Arial"/>
                <w:noProof w:val="0"/>
                <w:color w:val="000000"/>
                <w:sz w:val="18"/>
                <w:szCs w:val="18"/>
                <w:lang w:val="cs-CZ"/>
              </w:rPr>
            </w:pPr>
          </w:p>
          <w:p w:rsidR="005C3F0B" w:rsidRPr="001B4849" w:rsidRDefault="005C3F0B" w:rsidP="001B4849">
            <w:pPr>
              <w:autoSpaceDE w:val="0"/>
              <w:autoSpaceDN w:val="0"/>
              <w:jc w:val="both"/>
              <w:rPr>
                <w:rFonts w:ascii="Arial" w:hAnsi="Arial" w:cs="Arial"/>
                <w:noProof w:val="0"/>
                <w:sz w:val="18"/>
                <w:szCs w:val="18"/>
                <w:u w:val="single"/>
              </w:rPr>
            </w:pPr>
          </w:p>
        </w:tc>
        <w:tc>
          <w:tcPr>
            <w:tcW w:w="2466" w:type="dxa"/>
          </w:tcPr>
          <w:p w:rsidR="00754E5A" w:rsidRPr="00276DDD" w:rsidRDefault="00754E5A" w:rsidP="00276DDD">
            <w:pPr>
              <w:autoSpaceDE w:val="0"/>
              <w:autoSpaceDN w:val="0"/>
              <w:rPr>
                <w:rFonts w:ascii="Arial" w:hAnsi="Arial" w:cs="Arial"/>
                <w:noProof w:val="0"/>
                <w:sz w:val="18"/>
                <w:szCs w:val="18"/>
              </w:rPr>
            </w:pPr>
            <w:r w:rsidRPr="00276DDD">
              <w:rPr>
                <w:rFonts w:ascii="Arial" w:hAnsi="Arial" w:cs="Arial"/>
                <w:b/>
                <w:bCs/>
                <w:noProof w:val="0"/>
                <w:sz w:val="18"/>
                <w:szCs w:val="18"/>
              </w:rPr>
              <w:t>with a copy to</w:t>
            </w:r>
            <w:r w:rsidRPr="00276DDD">
              <w:rPr>
                <w:rFonts w:ascii="Arial" w:hAnsi="Arial" w:cs="Arial"/>
                <w:noProof w:val="0"/>
                <w:sz w:val="18"/>
                <w:szCs w:val="18"/>
              </w:rPr>
              <w:t>:</w:t>
            </w:r>
          </w:p>
          <w:p w:rsidR="001B4849" w:rsidRPr="00E00FAC" w:rsidRDefault="004B5973" w:rsidP="00276DDD">
            <w:pPr>
              <w:autoSpaceDE w:val="0"/>
              <w:autoSpaceDN w:val="0"/>
              <w:rPr>
                <w:rFonts w:ascii="Arial" w:hAnsi="Arial" w:cs="Arial"/>
                <w:noProof w:val="0"/>
                <w:sz w:val="18"/>
                <w:szCs w:val="18"/>
              </w:rPr>
            </w:pPr>
            <w:r w:rsidRPr="001B0E55">
              <w:rPr>
                <w:rFonts w:ascii="Arial" w:hAnsi="Arial" w:cs="Arial"/>
              </w:rPr>
              <w:t>▒▒▒▒</w:t>
            </w:r>
          </w:p>
        </w:tc>
        <w:tc>
          <w:tcPr>
            <w:tcW w:w="2466" w:type="dxa"/>
          </w:tcPr>
          <w:p w:rsidR="00C87F56" w:rsidRPr="00C87F56" w:rsidRDefault="00C87F56" w:rsidP="00C87F56">
            <w:pPr>
              <w:autoSpaceDE w:val="0"/>
              <w:autoSpaceDN w:val="0"/>
              <w:rPr>
                <w:rFonts w:ascii="Arial" w:eastAsiaTheme="minorHAnsi" w:hAnsi="Arial" w:cs="Arial"/>
                <w:noProof w:val="0"/>
                <w:sz w:val="18"/>
                <w:szCs w:val="18"/>
                <w:lang w:val="cs-CZ"/>
              </w:rPr>
            </w:pPr>
            <w:r w:rsidRPr="00C87F56">
              <w:rPr>
                <w:rFonts w:ascii="Arial" w:eastAsiaTheme="minorHAnsi" w:hAnsi="Arial" w:cs="Arial"/>
                <w:b/>
                <w:bCs/>
                <w:noProof w:val="0"/>
                <w:sz w:val="18"/>
                <w:szCs w:val="18"/>
                <w:lang w:val="cs-CZ"/>
              </w:rPr>
              <w:t>Oznámení pro AbbVie:</w:t>
            </w:r>
          </w:p>
          <w:p w:rsidR="00754E5A" w:rsidRPr="00D5415A" w:rsidRDefault="004B5973" w:rsidP="00C87F56">
            <w:pPr>
              <w:autoSpaceDE w:val="0"/>
              <w:autoSpaceDN w:val="0"/>
              <w:jc w:val="both"/>
              <w:rPr>
                <w:rFonts w:ascii="Arial" w:hAnsi="Arial" w:cs="Arial"/>
                <w:noProof w:val="0"/>
                <w:sz w:val="18"/>
                <w:szCs w:val="18"/>
                <w:u w:val="single"/>
                <w:lang w:val="cs-CZ"/>
              </w:rPr>
            </w:pPr>
            <w:r w:rsidRPr="001B0E55">
              <w:rPr>
                <w:rFonts w:ascii="Arial" w:hAnsi="Arial" w:cs="Arial"/>
              </w:rPr>
              <w:t>▒▒▒▒</w:t>
            </w:r>
          </w:p>
        </w:tc>
        <w:tc>
          <w:tcPr>
            <w:tcW w:w="2466" w:type="dxa"/>
          </w:tcPr>
          <w:p w:rsidR="00754E5A" w:rsidRPr="00D5415A" w:rsidRDefault="00754E5A" w:rsidP="00754E5A">
            <w:pPr>
              <w:autoSpaceDE w:val="0"/>
              <w:autoSpaceDN w:val="0"/>
              <w:rPr>
                <w:rFonts w:ascii="Arial" w:hAnsi="Arial" w:cs="Arial"/>
                <w:noProof w:val="0"/>
                <w:sz w:val="18"/>
                <w:szCs w:val="18"/>
                <w:lang w:val="cs-CZ"/>
              </w:rPr>
            </w:pPr>
            <w:r w:rsidRPr="00D5415A">
              <w:rPr>
                <w:rFonts w:ascii="Arial" w:hAnsi="Arial" w:cs="Arial"/>
                <w:b/>
                <w:bCs/>
                <w:noProof w:val="0"/>
                <w:sz w:val="18"/>
                <w:szCs w:val="18"/>
                <w:lang w:val="cs-CZ"/>
              </w:rPr>
              <w:t>S kopií na adresu:</w:t>
            </w:r>
          </w:p>
          <w:p w:rsidR="00C87F56" w:rsidRPr="00E00FAC" w:rsidRDefault="004B5973" w:rsidP="00754E5A">
            <w:pPr>
              <w:autoSpaceDE w:val="0"/>
              <w:autoSpaceDN w:val="0"/>
              <w:rPr>
                <w:rFonts w:ascii="Arial" w:hAnsi="Arial" w:cs="Arial"/>
                <w:noProof w:val="0"/>
                <w:sz w:val="18"/>
                <w:szCs w:val="18"/>
                <w:lang w:val="cs-CZ"/>
              </w:rPr>
            </w:pPr>
            <w:r w:rsidRPr="001B0E55">
              <w:rPr>
                <w:rFonts w:ascii="Arial" w:hAnsi="Arial" w:cs="Arial"/>
              </w:rPr>
              <w:t>▒▒▒▒</w:t>
            </w:r>
          </w:p>
        </w:tc>
      </w:tr>
      <w:tr w:rsidR="00754E5A" w:rsidRPr="00276DDD" w:rsidTr="007E1CAE">
        <w:tc>
          <w:tcPr>
            <w:tcW w:w="4932" w:type="dxa"/>
            <w:gridSpan w:val="2"/>
          </w:tcPr>
          <w:p w:rsidR="00754E5A" w:rsidRPr="00276DDD" w:rsidRDefault="00754E5A" w:rsidP="00276DDD">
            <w:pPr>
              <w:autoSpaceDE w:val="0"/>
              <w:autoSpaceDN w:val="0"/>
              <w:ind w:left="180"/>
              <w:jc w:val="both"/>
              <w:rPr>
                <w:rFonts w:ascii="Arial" w:hAnsi="Arial" w:cs="Arial"/>
                <w:noProof w:val="0"/>
                <w:sz w:val="18"/>
                <w:szCs w:val="18"/>
                <w:u w:val="single"/>
              </w:rPr>
            </w:pPr>
            <w:r w:rsidRPr="00276DDD">
              <w:rPr>
                <w:rFonts w:ascii="Arial" w:hAnsi="Arial" w:cs="Arial"/>
                <w:noProof w:val="0"/>
                <w:sz w:val="18"/>
                <w:szCs w:val="18"/>
              </w:rPr>
              <w:t>Legal notices under this Agreement shall be deemed to be duly given: (i) when delivered by hand; (ii) two days after deposit with a recognized national or international courier; or (iii) on the delivery date indicated in the return receipt for registered or certified mail.  A party may change its legal notice address immediately by sending written notice to the other party’s legal notice address as set forth in this Section.</w:t>
            </w:r>
          </w:p>
        </w:tc>
        <w:tc>
          <w:tcPr>
            <w:tcW w:w="4932" w:type="dxa"/>
            <w:gridSpan w:val="2"/>
          </w:tcPr>
          <w:p w:rsidR="00754E5A" w:rsidRPr="00D5415A" w:rsidRDefault="00754E5A" w:rsidP="00754E5A">
            <w:pPr>
              <w:autoSpaceDE w:val="0"/>
              <w:autoSpaceDN w:val="0"/>
              <w:ind w:left="180"/>
              <w:jc w:val="both"/>
              <w:rPr>
                <w:rFonts w:ascii="Arial" w:hAnsi="Arial" w:cs="Arial"/>
                <w:noProof w:val="0"/>
                <w:sz w:val="18"/>
                <w:szCs w:val="18"/>
                <w:u w:val="single"/>
                <w:lang w:val="cs-CZ"/>
              </w:rPr>
            </w:pPr>
            <w:r w:rsidRPr="00D5415A">
              <w:rPr>
                <w:rFonts w:ascii="Arial" w:hAnsi="Arial" w:cs="Arial"/>
                <w:noProof w:val="0"/>
                <w:sz w:val="18"/>
                <w:szCs w:val="18"/>
                <w:lang w:val="cs-CZ"/>
              </w:rPr>
              <w:t>Veškerá zákonná oznámení podávaná na základě této Smlouvy se považují za řádně podaná: (i) jsou-li doručena osobně; (ii) dva dny po podání uznávané místní nebo mezinárodní kurýrní službě; nebo (iii) dnem dodání uvedeným na doručence u doporučeného zaslání.  Strana může svou adresu pro zasílání zákonných oznámení změnit neprodleným zasláním písemného oznámení na adresu druhé strany pro zasílání zákonných oznámení, uvedenou v tomto článku.</w:t>
            </w:r>
          </w:p>
        </w:tc>
      </w:tr>
      <w:tr w:rsidR="00754E5A" w:rsidRPr="00276DDD" w:rsidTr="007E1CAE">
        <w:tc>
          <w:tcPr>
            <w:tcW w:w="4932" w:type="dxa"/>
            <w:gridSpan w:val="2"/>
          </w:tcPr>
          <w:p w:rsidR="00754E5A" w:rsidRPr="00276DDD" w:rsidRDefault="00754E5A" w:rsidP="00120EF4">
            <w:pPr>
              <w:numPr>
                <w:ilvl w:val="0"/>
                <w:numId w:val="10"/>
              </w:numPr>
              <w:autoSpaceDE w:val="0"/>
              <w:autoSpaceDN w:val="0"/>
              <w:jc w:val="both"/>
              <w:rPr>
                <w:rFonts w:ascii="Arial" w:hAnsi="Arial" w:cs="Arial"/>
                <w:noProof w:val="0"/>
                <w:sz w:val="18"/>
                <w:szCs w:val="18"/>
                <w:u w:val="single"/>
              </w:rPr>
            </w:pPr>
            <w:r w:rsidRPr="00276DDD">
              <w:rPr>
                <w:rFonts w:ascii="Arial" w:hAnsi="Arial" w:cs="Arial"/>
                <w:noProof w:val="0"/>
                <w:sz w:val="18"/>
                <w:szCs w:val="18"/>
                <w:u w:val="single"/>
              </w:rPr>
              <w:t>Survival</w:t>
            </w:r>
            <w:r w:rsidRPr="00276DDD">
              <w:rPr>
                <w:rFonts w:ascii="Arial" w:hAnsi="Arial" w:cs="Arial"/>
                <w:noProof w:val="0"/>
                <w:sz w:val="18"/>
                <w:szCs w:val="18"/>
              </w:rPr>
              <w:t xml:space="preserve">.  Any other terms which by their intent or meaning are intended to survive termination or expiration of this Agreement shall so survive, including, without limitation, the parties’ obligations with respect to financial disclosure reporting and conflict of interest disclosure and management, record retention and audit rights, confidentiality, publicity, ownership, publications, notification requirements with respect to such party’s representations and warranties set forth in </w:t>
            </w:r>
            <w:r w:rsidRPr="00276DDD">
              <w:rPr>
                <w:rFonts w:ascii="Arial" w:hAnsi="Arial" w:cs="Arial"/>
                <w:b/>
                <w:noProof w:val="0"/>
                <w:sz w:val="18"/>
                <w:szCs w:val="18"/>
              </w:rPr>
              <w:t>Section 11(b)</w:t>
            </w:r>
            <w:r w:rsidRPr="00276DDD">
              <w:rPr>
                <w:rFonts w:ascii="Arial" w:hAnsi="Arial" w:cs="Arial"/>
                <w:noProof w:val="0"/>
                <w:sz w:val="18"/>
                <w:szCs w:val="18"/>
              </w:rPr>
              <w:t>, indemnification, and Study Injuries.</w:t>
            </w:r>
          </w:p>
        </w:tc>
        <w:tc>
          <w:tcPr>
            <w:tcW w:w="4932" w:type="dxa"/>
            <w:gridSpan w:val="2"/>
          </w:tcPr>
          <w:p w:rsidR="00754E5A" w:rsidRPr="00D5415A" w:rsidRDefault="00754E5A" w:rsidP="00754E5A">
            <w:pPr>
              <w:numPr>
                <w:ilvl w:val="0"/>
                <w:numId w:val="1"/>
              </w:numPr>
              <w:autoSpaceDE w:val="0"/>
              <w:autoSpaceDN w:val="0"/>
              <w:jc w:val="both"/>
              <w:rPr>
                <w:rFonts w:ascii="Arial" w:hAnsi="Arial" w:cs="Arial"/>
                <w:noProof w:val="0"/>
                <w:sz w:val="18"/>
                <w:szCs w:val="18"/>
                <w:u w:val="single"/>
                <w:lang w:val="cs-CZ"/>
              </w:rPr>
            </w:pPr>
            <w:r w:rsidRPr="00D5415A">
              <w:rPr>
                <w:rFonts w:ascii="Arial" w:hAnsi="Arial" w:cs="Arial"/>
                <w:noProof w:val="0"/>
                <w:sz w:val="18"/>
                <w:szCs w:val="18"/>
                <w:u w:val="single"/>
                <w:lang w:val="cs-CZ"/>
              </w:rPr>
              <w:t>Přetrvání.</w:t>
            </w:r>
            <w:r w:rsidRPr="00D5415A">
              <w:rPr>
                <w:rFonts w:ascii="Arial" w:hAnsi="Arial" w:cs="Arial"/>
                <w:noProof w:val="0"/>
                <w:sz w:val="18"/>
                <w:szCs w:val="18"/>
                <w:lang w:val="cs-CZ"/>
              </w:rPr>
              <w:t xml:space="preserve">  Všechny podmínky, které svým cílem nebo významem mají přetrvat ukončení nebo vypršení platnosti této Smlouvy, přetrvají, zejména pak závazky stran týkající se hlášení finančních zájmů a střetu zájmů a jejich řízení, uchovávání záznamů a práva na audit, mlčenlivost, publicita, vlastnictví, publikace, požadavky na oznamování ujištění a záruk stran podle </w:t>
            </w:r>
            <w:r w:rsidRPr="00D5415A">
              <w:rPr>
                <w:rFonts w:ascii="Arial" w:hAnsi="Arial" w:cs="Arial"/>
                <w:b/>
                <w:noProof w:val="0"/>
                <w:sz w:val="18"/>
                <w:szCs w:val="18"/>
                <w:lang w:val="cs-CZ"/>
              </w:rPr>
              <w:t>článku 11(b)</w:t>
            </w:r>
            <w:r w:rsidRPr="00D5415A">
              <w:rPr>
                <w:rFonts w:ascii="Arial" w:hAnsi="Arial" w:cs="Arial"/>
                <w:noProof w:val="0"/>
                <w:sz w:val="18"/>
                <w:szCs w:val="18"/>
                <w:lang w:val="cs-CZ"/>
              </w:rPr>
              <w:t>, odškodnění a Poškození vlivem studie.</w:t>
            </w:r>
          </w:p>
        </w:tc>
      </w:tr>
      <w:tr w:rsidR="00754E5A" w:rsidRPr="00276DDD" w:rsidTr="007E1CAE">
        <w:tc>
          <w:tcPr>
            <w:tcW w:w="4932" w:type="dxa"/>
            <w:gridSpan w:val="2"/>
          </w:tcPr>
          <w:p w:rsidR="00754E5A" w:rsidRPr="00276DDD" w:rsidRDefault="00754E5A" w:rsidP="00FE2BD4">
            <w:pPr>
              <w:numPr>
                <w:ilvl w:val="0"/>
                <w:numId w:val="10"/>
              </w:numPr>
              <w:autoSpaceDE w:val="0"/>
              <w:autoSpaceDN w:val="0"/>
              <w:jc w:val="both"/>
              <w:rPr>
                <w:rFonts w:ascii="Arial" w:hAnsi="Arial" w:cs="Arial"/>
                <w:noProof w:val="0"/>
                <w:sz w:val="18"/>
                <w:szCs w:val="18"/>
                <w:u w:val="single"/>
              </w:rPr>
            </w:pPr>
            <w:r w:rsidRPr="00276DDD">
              <w:rPr>
                <w:rFonts w:ascii="Arial" w:hAnsi="Arial" w:cs="Arial"/>
                <w:noProof w:val="0"/>
                <w:sz w:val="18"/>
                <w:szCs w:val="18"/>
                <w:u w:val="single"/>
              </w:rPr>
              <w:t>Severability</w:t>
            </w:r>
            <w:r w:rsidRPr="00276DDD">
              <w:rPr>
                <w:rFonts w:ascii="Arial" w:hAnsi="Arial" w:cs="Arial"/>
                <w:noProof w:val="0"/>
                <w:sz w:val="18"/>
                <w:szCs w:val="18"/>
              </w:rPr>
              <w:t xml:space="preserve">.  If any provision, right or remedy provided for herein is held to be unenforceable or inoperative by a </w:t>
            </w:r>
            <w:r w:rsidR="00FE2BD4">
              <w:rPr>
                <w:rFonts w:ascii="Arial" w:hAnsi="Arial" w:cs="Arial"/>
                <w:noProof w:val="0"/>
                <w:sz w:val="18"/>
                <w:szCs w:val="18"/>
              </w:rPr>
              <w:t xml:space="preserve">competent </w:t>
            </w:r>
            <w:r w:rsidRPr="00276DDD">
              <w:rPr>
                <w:rFonts w:ascii="Arial" w:hAnsi="Arial" w:cs="Arial"/>
                <w:noProof w:val="0"/>
                <w:sz w:val="18"/>
                <w:szCs w:val="18"/>
              </w:rPr>
              <w:t xml:space="preserve">court of </w:t>
            </w:r>
            <w:r w:rsidR="00FE2BD4">
              <w:rPr>
                <w:rFonts w:ascii="Arial" w:hAnsi="Arial" w:cs="Arial"/>
                <w:noProof w:val="0"/>
                <w:sz w:val="18"/>
                <w:szCs w:val="18"/>
              </w:rPr>
              <w:t>Czech Republic</w:t>
            </w:r>
            <w:r w:rsidRPr="00276DDD">
              <w:rPr>
                <w:rFonts w:ascii="Arial" w:hAnsi="Arial" w:cs="Arial"/>
                <w:noProof w:val="0"/>
                <w:sz w:val="18"/>
                <w:szCs w:val="18"/>
              </w:rPr>
              <w:t xml:space="preserve">, the validity and </w:t>
            </w:r>
            <w:r w:rsidRPr="00276DDD">
              <w:rPr>
                <w:rFonts w:ascii="Arial" w:hAnsi="Arial" w:cs="Arial"/>
                <w:noProof w:val="0"/>
                <w:sz w:val="18"/>
                <w:szCs w:val="18"/>
              </w:rPr>
              <w:lastRenderedPageBreak/>
              <w:t>enforceability of the remaining provisions shall not be affected thereby.</w:t>
            </w:r>
          </w:p>
        </w:tc>
        <w:tc>
          <w:tcPr>
            <w:tcW w:w="4932" w:type="dxa"/>
            <w:gridSpan w:val="2"/>
          </w:tcPr>
          <w:p w:rsidR="00754E5A" w:rsidRPr="00D5415A" w:rsidRDefault="00754E5A" w:rsidP="001F2B4C">
            <w:pPr>
              <w:numPr>
                <w:ilvl w:val="0"/>
                <w:numId w:val="1"/>
              </w:numPr>
              <w:autoSpaceDE w:val="0"/>
              <w:autoSpaceDN w:val="0"/>
              <w:jc w:val="both"/>
              <w:rPr>
                <w:rFonts w:ascii="Arial" w:hAnsi="Arial" w:cs="Arial"/>
                <w:noProof w:val="0"/>
                <w:sz w:val="18"/>
                <w:szCs w:val="18"/>
                <w:u w:val="single"/>
                <w:lang w:val="cs-CZ"/>
              </w:rPr>
            </w:pPr>
            <w:r w:rsidRPr="00D5415A">
              <w:rPr>
                <w:rFonts w:ascii="Arial" w:hAnsi="Arial" w:cs="Arial"/>
                <w:noProof w:val="0"/>
                <w:sz w:val="18"/>
                <w:szCs w:val="18"/>
                <w:u w:val="single"/>
                <w:lang w:val="cs-CZ"/>
              </w:rPr>
              <w:lastRenderedPageBreak/>
              <w:t>Oddělitelnost.</w:t>
            </w:r>
            <w:r w:rsidRPr="00D5415A">
              <w:rPr>
                <w:rFonts w:ascii="Arial" w:hAnsi="Arial" w:cs="Arial"/>
                <w:noProof w:val="0"/>
                <w:sz w:val="18"/>
                <w:szCs w:val="18"/>
                <w:lang w:val="cs-CZ"/>
              </w:rPr>
              <w:t xml:space="preserve">  Pokud bude jakékoliv ustanovení, právo nebo nápravný prostředek uvedený v této Smlouvě shledán soudem </w:t>
            </w:r>
            <w:r w:rsidR="001F2B4C">
              <w:rPr>
                <w:rFonts w:ascii="Arial" w:hAnsi="Arial" w:cs="Arial"/>
                <w:noProof w:val="0"/>
                <w:sz w:val="18"/>
                <w:szCs w:val="18"/>
                <w:lang w:val="cs-CZ"/>
              </w:rPr>
              <w:t xml:space="preserve">České </w:t>
            </w:r>
            <w:proofErr w:type="gramStart"/>
            <w:r w:rsidR="001F2B4C">
              <w:rPr>
                <w:rFonts w:ascii="Arial" w:hAnsi="Arial" w:cs="Arial"/>
                <w:noProof w:val="0"/>
                <w:sz w:val="18"/>
                <w:szCs w:val="18"/>
                <w:lang w:val="cs-CZ"/>
              </w:rPr>
              <w:t xml:space="preserve">republiky </w:t>
            </w:r>
            <w:r w:rsidRPr="00D5415A">
              <w:rPr>
                <w:rFonts w:ascii="Arial" w:hAnsi="Arial" w:cs="Arial"/>
                <w:noProof w:val="0"/>
                <w:sz w:val="18"/>
                <w:szCs w:val="18"/>
                <w:lang w:val="cs-CZ"/>
              </w:rPr>
              <w:t xml:space="preserve"> </w:t>
            </w:r>
            <w:r w:rsidRPr="00D5415A">
              <w:rPr>
                <w:rFonts w:ascii="Arial" w:hAnsi="Arial" w:cs="Arial"/>
                <w:noProof w:val="0"/>
                <w:sz w:val="18"/>
                <w:szCs w:val="18"/>
                <w:lang w:val="cs-CZ"/>
              </w:rPr>
              <w:lastRenderedPageBreak/>
              <w:t>nevynutitelným</w:t>
            </w:r>
            <w:proofErr w:type="gramEnd"/>
            <w:r w:rsidRPr="00D5415A">
              <w:rPr>
                <w:rFonts w:ascii="Arial" w:hAnsi="Arial" w:cs="Arial"/>
                <w:noProof w:val="0"/>
                <w:sz w:val="18"/>
                <w:szCs w:val="18"/>
                <w:lang w:val="cs-CZ"/>
              </w:rPr>
              <w:t xml:space="preserve"> nebo neúčinným, nebude tím ovlivněna platnost a vynutitelnost zbývajících ustanovení.</w:t>
            </w:r>
          </w:p>
        </w:tc>
      </w:tr>
      <w:tr w:rsidR="00754E5A" w:rsidRPr="00276DDD" w:rsidTr="007E1CAE">
        <w:tc>
          <w:tcPr>
            <w:tcW w:w="4932" w:type="dxa"/>
            <w:gridSpan w:val="2"/>
          </w:tcPr>
          <w:p w:rsidR="00754E5A" w:rsidRPr="00276DDD" w:rsidRDefault="00754E5A" w:rsidP="00120EF4">
            <w:pPr>
              <w:numPr>
                <w:ilvl w:val="0"/>
                <w:numId w:val="10"/>
              </w:numPr>
              <w:autoSpaceDE w:val="0"/>
              <w:autoSpaceDN w:val="0"/>
              <w:jc w:val="both"/>
              <w:rPr>
                <w:rFonts w:ascii="Arial" w:hAnsi="Arial" w:cs="Arial"/>
                <w:noProof w:val="0"/>
                <w:sz w:val="18"/>
                <w:szCs w:val="18"/>
                <w:u w:val="single"/>
              </w:rPr>
            </w:pPr>
            <w:r w:rsidRPr="00276DDD">
              <w:rPr>
                <w:rFonts w:ascii="Arial" w:hAnsi="Arial" w:cs="Arial"/>
                <w:noProof w:val="0"/>
                <w:sz w:val="18"/>
                <w:szCs w:val="18"/>
                <w:u w:val="single"/>
              </w:rPr>
              <w:lastRenderedPageBreak/>
              <w:t>Counterparts</w:t>
            </w:r>
            <w:r w:rsidRPr="00276DDD">
              <w:rPr>
                <w:rFonts w:ascii="Arial" w:hAnsi="Arial" w:cs="Arial"/>
                <w:noProof w:val="0"/>
                <w:color w:val="000000"/>
                <w:sz w:val="18"/>
                <w:szCs w:val="18"/>
              </w:rPr>
              <w:t xml:space="preserve">.  </w:t>
            </w:r>
            <w:r w:rsidRPr="00276DDD">
              <w:rPr>
                <w:rFonts w:ascii="Arial" w:hAnsi="Arial" w:cs="Arial"/>
                <w:noProof w:val="0"/>
                <w:sz w:val="18"/>
                <w:szCs w:val="18"/>
              </w:rPr>
              <w:t>This Agreement may be executed in any number of counterparts, each of which shall be deemed to be an original, and all of which together shall constitute one and the same agreement.  Each party acknowledges that an original signature or a copy thereof transmitted by facsimile or by PDF shall constitute an original signature for purposes of this Agreement.</w:t>
            </w:r>
          </w:p>
        </w:tc>
        <w:tc>
          <w:tcPr>
            <w:tcW w:w="4932" w:type="dxa"/>
            <w:gridSpan w:val="2"/>
          </w:tcPr>
          <w:p w:rsidR="00754E5A" w:rsidRPr="00D5415A" w:rsidRDefault="00754E5A" w:rsidP="00754E5A">
            <w:pPr>
              <w:numPr>
                <w:ilvl w:val="0"/>
                <w:numId w:val="1"/>
              </w:numPr>
              <w:autoSpaceDE w:val="0"/>
              <w:autoSpaceDN w:val="0"/>
              <w:jc w:val="both"/>
              <w:rPr>
                <w:rFonts w:ascii="Arial" w:hAnsi="Arial" w:cs="Arial"/>
                <w:noProof w:val="0"/>
                <w:sz w:val="18"/>
                <w:szCs w:val="18"/>
                <w:u w:val="single"/>
                <w:lang w:val="cs-CZ"/>
              </w:rPr>
            </w:pPr>
            <w:r w:rsidRPr="00D5415A">
              <w:rPr>
                <w:rFonts w:ascii="Arial" w:hAnsi="Arial" w:cs="Arial"/>
                <w:noProof w:val="0"/>
                <w:sz w:val="18"/>
                <w:szCs w:val="18"/>
                <w:u w:val="single"/>
                <w:lang w:val="cs-CZ"/>
              </w:rPr>
              <w:t>Stejnopisy.</w:t>
            </w:r>
            <w:r w:rsidRPr="00D5415A">
              <w:rPr>
                <w:rFonts w:ascii="Arial" w:hAnsi="Arial" w:cs="Arial"/>
                <w:noProof w:val="0"/>
                <w:color w:val="000000"/>
                <w:sz w:val="18"/>
                <w:szCs w:val="18"/>
                <w:lang w:val="cs-CZ"/>
              </w:rPr>
              <w:t xml:space="preserve">  </w:t>
            </w:r>
            <w:r w:rsidRPr="00D5415A">
              <w:rPr>
                <w:rFonts w:ascii="Arial" w:hAnsi="Arial" w:cs="Arial"/>
                <w:noProof w:val="0"/>
                <w:sz w:val="18"/>
                <w:szCs w:val="18"/>
                <w:lang w:val="cs-CZ"/>
              </w:rPr>
              <w:t>Tato Smlouva může být podepsána v libovolném počtu vyhotovení, z nichž každé bude považováno za originál, a všechny společně budou představovat jednu a tutéž smlouvu.  Každá strana bere na vědomí, že originální podpis nebo jeho kopie poslaná faxem nebo v PDF bude pro účely této Smlouvy představovat originální podpis.</w:t>
            </w:r>
          </w:p>
        </w:tc>
      </w:tr>
      <w:tr w:rsidR="00754E5A" w:rsidRPr="00276DDD" w:rsidTr="007E1CAE">
        <w:tc>
          <w:tcPr>
            <w:tcW w:w="4932" w:type="dxa"/>
            <w:gridSpan w:val="2"/>
          </w:tcPr>
          <w:p w:rsidR="00754E5A" w:rsidRPr="00276DDD" w:rsidRDefault="00754E5A" w:rsidP="00F2568C">
            <w:pPr>
              <w:numPr>
                <w:ilvl w:val="0"/>
                <w:numId w:val="10"/>
              </w:numPr>
              <w:autoSpaceDE w:val="0"/>
              <w:autoSpaceDN w:val="0"/>
              <w:jc w:val="both"/>
              <w:rPr>
                <w:rFonts w:ascii="Arial" w:hAnsi="Arial" w:cs="Arial"/>
                <w:noProof w:val="0"/>
                <w:sz w:val="18"/>
                <w:szCs w:val="18"/>
                <w:u w:val="single"/>
              </w:rPr>
            </w:pPr>
            <w:r w:rsidRPr="00276DDD">
              <w:rPr>
                <w:rFonts w:ascii="Arial" w:hAnsi="Arial" w:cs="Arial"/>
                <w:noProof w:val="0"/>
                <w:sz w:val="18"/>
                <w:szCs w:val="18"/>
                <w:u w:val="single"/>
              </w:rPr>
              <w:t>Governing Law</w:t>
            </w:r>
            <w:r>
              <w:rPr>
                <w:rFonts w:ascii="Arial" w:hAnsi="Arial" w:cs="Arial"/>
                <w:noProof w:val="0"/>
                <w:sz w:val="18"/>
                <w:szCs w:val="18"/>
                <w:u w:val="single"/>
              </w:rPr>
              <w:t xml:space="preserve"> and Dispute Resolution</w:t>
            </w:r>
            <w:r w:rsidRPr="00276DDD">
              <w:rPr>
                <w:rFonts w:ascii="Arial" w:hAnsi="Arial" w:cs="Arial"/>
                <w:noProof w:val="0"/>
                <w:sz w:val="18"/>
                <w:szCs w:val="18"/>
              </w:rPr>
              <w:t>.  This Agreement shall be governed by and construed in accordance with the laws of</w:t>
            </w:r>
            <w:r>
              <w:rPr>
                <w:rFonts w:ascii="Arial" w:hAnsi="Arial" w:cs="Arial"/>
                <w:noProof w:val="0"/>
                <w:sz w:val="18"/>
                <w:szCs w:val="18"/>
              </w:rPr>
              <w:t xml:space="preserve"> the Czech Republic</w:t>
            </w:r>
            <w:r w:rsidRPr="00276DDD">
              <w:rPr>
                <w:rFonts w:ascii="Arial" w:hAnsi="Arial" w:cs="Arial"/>
                <w:noProof w:val="0"/>
                <w:sz w:val="18"/>
                <w:szCs w:val="18"/>
              </w:rPr>
              <w:t>.</w:t>
            </w:r>
            <w:r>
              <w:rPr>
                <w:rFonts w:ascii="Arial" w:hAnsi="Arial" w:cs="Arial"/>
                <w:noProof w:val="0"/>
                <w:sz w:val="18"/>
                <w:szCs w:val="18"/>
              </w:rPr>
              <w:t xml:space="preserve"> </w:t>
            </w:r>
            <w:r w:rsidRPr="004D3991">
              <w:rPr>
                <w:rFonts w:ascii="Arial" w:hAnsi="Arial" w:cs="Arial"/>
                <w:noProof w:val="0"/>
                <w:sz w:val="18"/>
                <w:szCs w:val="18"/>
              </w:rPr>
              <w:t>Any dispute, controversy or claim arising out of or relating to this Agreement shall be settled b</w:t>
            </w:r>
            <w:r>
              <w:rPr>
                <w:rFonts w:ascii="Arial" w:hAnsi="Arial" w:cs="Arial"/>
                <w:noProof w:val="0"/>
                <w:sz w:val="18"/>
                <w:szCs w:val="18"/>
              </w:rPr>
              <w:t>efore the competent courts of the Czech Republic.</w:t>
            </w:r>
          </w:p>
        </w:tc>
        <w:tc>
          <w:tcPr>
            <w:tcW w:w="4932" w:type="dxa"/>
            <w:gridSpan w:val="2"/>
          </w:tcPr>
          <w:p w:rsidR="00754E5A" w:rsidRPr="00D5415A" w:rsidRDefault="00754E5A" w:rsidP="00190741">
            <w:pPr>
              <w:numPr>
                <w:ilvl w:val="0"/>
                <w:numId w:val="1"/>
              </w:numPr>
              <w:autoSpaceDE w:val="0"/>
              <w:autoSpaceDN w:val="0"/>
              <w:jc w:val="both"/>
              <w:rPr>
                <w:rFonts w:ascii="Arial" w:hAnsi="Arial" w:cs="Arial"/>
                <w:noProof w:val="0"/>
                <w:sz w:val="18"/>
                <w:szCs w:val="18"/>
                <w:u w:val="single"/>
                <w:lang w:val="cs-CZ"/>
              </w:rPr>
            </w:pPr>
            <w:r w:rsidRPr="00D5415A">
              <w:rPr>
                <w:rFonts w:ascii="Arial" w:hAnsi="Arial" w:cs="Arial"/>
                <w:noProof w:val="0"/>
                <w:sz w:val="18"/>
                <w:szCs w:val="18"/>
                <w:u w:val="single"/>
                <w:lang w:val="cs-CZ"/>
              </w:rPr>
              <w:t>Rozhodné právo a řešení sporů.</w:t>
            </w:r>
            <w:r w:rsidRPr="00D5415A">
              <w:rPr>
                <w:rFonts w:ascii="Arial" w:hAnsi="Arial" w:cs="Arial"/>
                <w:noProof w:val="0"/>
                <w:sz w:val="18"/>
                <w:szCs w:val="18"/>
                <w:lang w:val="cs-CZ"/>
              </w:rPr>
              <w:t xml:space="preserve">  Tato Smlouva se bude řídit zákony České republiky a bude vykládána v souladu s nimi. Každý spor, neshodu nebo nárok vyplývající z této Smlouvy nebo s ní související, budou řešit příslušné soudy České republiky.</w:t>
            </w:r>
          </w:p>
        </w:tc>
      </w:tr>
      <w:tr w:rsidR="00754E5A" w:rsidRPr="00276DDD" w:rsidTr="007E1CAE">
        <w:tc>
          <w:tcPr>
            <w:tcW w:w="4932" w:type="dxa"/>
            <w:gridSpan w:val="2"/>
          </w:tcPr>
          <w:p w:rsidR="00754E5A" w:rsidRPr="001B4849" w:rsidRDefault="00754E5A" w:rsidP="00120EF4">
            <w:pPr>
              <w:numPr>
                <w:ilvl w:val="0"/>
                <w:numId w:val="10"/>
              </w:numPr>
              <w:autoSpaceDE w:val="0"/>
              <w:autoSpaceDN w:val="0"/>
              <w:jc w:val="both"/>
              <w:rPr>
                <w:rFonts w:ascii="Arial" w:hAnsi="Arial" w:cs="Arial"/>
                <w:noProof w:val="0"/>
                <w:sz w:val="18"/>
                <w:szCs w:val="18"/>
                <w:u w:val="single"/>
              </w:rPr>
            </w:pPr>
            <w:r w:rsidRPr="00276DDD">
              <w:rPr>
                <w:rFonts w:ascii="Arial" w:hAnsi="Arial" w:cs="Arial"/>
                <w:noProof w:val="0"/>
                <w:sz w:val="18"/>
                <w:szCs w:val="18"/>
                <w:u w:val="single"/>
              </w:rPr>
              <w:t>Entire Agreement</w:t>
            </w:r>
            <w:r w:rsidRPr="00276DDD">
              <w:rPr>
                <w:rFonts w:ascii="Arial" w:hAnsi="Arial" w:cs="Arial"/>
                <w:noProof w:val="0"/>
                <w:sz w:val="18"/>
                <w:szCs w:val="18"/>
              </w:rPr>
              <w:t xml:space="preserve">.  This Agreement including, without limitation, all exhibits hereto, contains the entire understanding of the parties with respect to the subject matter herein and supersedes all previous agreements and undertakings with respect thereto.  In the event of a conflict between provisions of the Protocol and this Agreement or any Exhibits, the Protocol shall control with respect to matters of science, medical practice, and Study subject safety.  In all other matters, the provisions of this Agreement shall control.  Neither this Agreement nor any of its terms, including any attachment or Exhibit, may be amended, restated, or otherwise altered except by written agreement signed by the parties. </w:t>
            </w:r>
            <w:r w:rsidRPr="00523160">
              <w:rPr>
                <w:rFonts w:ascii="Arial" w:hAnsi="Arial" w:cs="Arial"/>
                <w:noProof w:val="0"/>
                <w:sz w:val="18"/>
                <w:szCs w:val="18"/>
              </w:rPr>
              <w:t xml:space="preserve">The </w:t>
            </w:r>
            <w:r w:rsidR="00FE2BD4">
              <w:rPr>
                <w:rFonts w:ascii="Arial" w:hAnsi="Arial" w:cs="Arial"/>
                <w:noProof w:val="0"/>
                <w:sz w:val="18"/>
                <w:szCs w:val="18"/>
              </w:rPr>
              <w:t>Czech</w:t>
            </w:r>
            <w:r w:rsidR="00FE2BD4" w:rsidRPr="00523160">
              <w:rPr>
                <w:rFonts w:ascii="Arial" w:hAnsi="Arial" w:cs="Arial"/>
                <w:noProof w:val="0"/>
                <w:sz w:val="18"/>
                <w:szCs w:val="18"/>
              </w:rPr>
              <w:t xml:space="preserve"> </w:t>
            </w:r>
            <w:r w:rsidRPr="00523160">
              <w:rPr>
                <w:rFonts w:ascii="Arial" w:hAnsi="Arial" w:cs="Arial"/>
                <w:noProof w:val="0"/>
                <w:sz w:val="18"/>
                <w:szCs w:val="18"/>
              </w:rPr>
              <w:t>language version of this Agreement shall govern all disputes hereunder.</w:t>
            </w:r>
          </w:p>
          <w:p w:rsidR="001B4849" w:rsidRDefault="001B4849" w:rsidP="001B4849">
            <w:pPr>
              <w:autoSpaceDE w:val="0"/>
              <w:autoSpaceDN w:val="0"/>
              <w:ind w:left="360"/>
              <w:jc w:val="both"/>
              <w:rPr>
                <w:rFonts w:ascii="Arial" w:hAnsi="Arial" w:cs="Arial"/>
                <w:noProof w:val="0"/>
                <w:sz w:val="18"/>
                <w:szCs w:val="18"/>
                <w:u w:val="single"/>
              </w:rPr>
            </w:pPr>
          </w:p>
          <w:p w:rsidR="00F237FA" w:rsidRDefault="00F237FA" w:rsidP="001B4849">
            <w:pPr>
              <w:autoSpaceDE w:val="0"/>
              <w:autoSpaceDN w:val="0"/>
              <w:ind w:left="360"/>
              <w:jc w:val="both"/>
              <w:rPr>
                <w:rFonts w:ascii="Arial" w:hAnsi="Arial" w:cs="Arial"/>
                <w:noProof w:val="0"/>
                <w:sz w:val="18"/>
                <w:szCs w:val="18"/>
                <w:u w:val="single"/>
              </w:rPr>
            </w:pPr>
          </w:p>
          <w:p w:rsidR="00F237FA" w:rsidRDefault="00F237FA" w:rsidP="001B4849">
            <w:pPr>
              <w:autoSpaceDE w:val="0"/>
              <w:autoSpaceDN w:val="0"/>
              <w:ind w:left="360"/>
              <w:jc w:val="both"/>
              <w:rPr>
                <w:rFonts w:ascii="Arial" w:hAnsi="Arial" w:cs="Arial"/>
                <w:noProof w:val="0"/>
                <w:sz w:val="18"/>
                <w:szCs w:val="18"/>
                <w:u w:val="single"/>
              </w:rPr>
            </w:pPr>
          </w:p>
          <w:p w:rsidR="00F237FA" w:rsidRDefault="00F237FA" w:rsidP="001B4849">
            <w:pPr>
              <w:autoSpaceDE w:val="0"/>
              <w:autoSpaceDN w:val="0"/>
              <w:ind w:left="360"/>
              <w:jc w:val="both"/>
              <w:rPr>
                <w:rFonts w:ascii="Arial" w:hAnsi="Arial" w:cs="Arial"/>
                <w:noProof w:val="0"/>
                <w:sz w:val="18"/>
                <w:szCs w:val="18"/>
                <w:u w:val="single"/>
              </w:rPr>
            </w:pPr>
          </w:p>
          <w:p w:rsidR="00F237FA" w:rsidRDefault="00F237FA" w:rsidP="001B4849">
            <w:pPr>
              <w:autoSpaceDE w:val="0"/>
              <w:autoSpaceDN w:val="0"/>
              <w:ind w:left="360"/>
              <w:jc w:val="both"/>
              <w:rPr>
                <w:rFonts w:ascii="Arial" w:hAnsi="Arial" w:cs="Arial"/>
                <w:noProof w:val="0"/>
                <w:sz w:val="18"/>
                <w:szCs w:val="18"/>
                <w:u w:val="single"/>
              </w:rPr>
            </w:pPr>
          </w:p>
          <w:p w:rsidR="00F237FA" w:rsidRDefault="00F237FA" w:rsidP="001B4849">
            <w:pPr>
              <w:autoSpaceDE w:val="0"/>
              <w:autoSpaceDN w:val="0"/>
              <w:ind w:left="360"/>
              <w:jc w:val="both"/>
              <w:rPr>
                <w:rFonts w:ascii="Arial" w:hAnsi="Arial" w:cs="Arial"/>
                <w:noProof w:val="0"/>
                <w:sz w:val="18"/>
                <w:szCs w:val="18"/>
                <w:u w:val="single"/>
              </w:rPr>
            </w:pPr>
          </w:p>
          <w:p w:rsidR="00F237FA" w:rsidRDefault="00F237FA" w:rsidP="001B4849">
            <w:pPr>
              <w:autoSpaceDE w:val="0"/>
              <w:autoSpaceDN w:val="0"/>
              <w:ind w:left="360"/>
              <w:jc w:val="both"/>
              <w:rPr>
                <w:rFonts w:ascii="Arial" w:hAnsi="Arial" w:cs="Arial"/>
                <w:noProof w:val="0"/>
                <w:sz w:val="18"/>
                <w:szCs w:val="18"/>
                <w:u w:val="single"/>
              </w:rPr>
            </w:pPr>
          </w:p>
          <w:p w:rsidR="00F237FA" w:rsidRDefault="00F237FA" w:rsidP="001B4849">
            <w:pPr>
              <w:autoSpaceDE w:val="0"/>
              <w:autoSpaceDN w:val="0"/>
              <w:ind w:left="360"/>
              <w:jc w:val="both"/>
              <w:rPr>
                <w:rFonts w:ascii="Arial" w:hAnsi="Arial" w:cs="Arial"/>
                <w:noProof w:val="0"/>
                <w:sz w:val="18"/>
                <w:szCs w:val="18"/>
                <w:u w:val="single"/>
              </w:rPr>
            </w:pPr>
          </w:p>
          <w:p w:rsidR="00F237FA" w:rsidRDefault="00F237FA" w:rsidP="001B4849">
            <w:pPr>
              <w:autoSpaceDE w:val="0"/>
              <w:autoSpaceDN w:val="0"/>
              <w:ind w:left="360"/>
              <w:jc w:val="both"/>
              <w:rPr>
                <w:rFonts w:ascii="Arial" w:hAnsi="Arial" w:cs="Arial"/>
                <w:noProof w:val="0"/>
                <w:sz w:val="18"/>
                <w:szCs w:val="18"/>
                <w:u w:val="single"/>
              </w:rPr>
            </w:pPr>
          </w:p>
          <w:p w:rsidR="00F237FA" w:rsidRDefault="00F237FA" w:rsidP="001B4849">
            <w:pPr>
              <w:autoSpaceDE w:val="0"/>
              <w:autoSpaceDN w:val="0"/>
              <w:ind w:left="360"/>
              <w:jc w:val="both"/>
              <w:rPr>
                <w:rFonts w:ascii="Arial" w:hAnsi="Arial" w:cs="Arial"/>
                <w:noProof w:val="0"/>
                <w:sz w:val="18"/>
                <w:szCs w:val="18"/>
                <w:u w:val="single"/>
              </w:rPr>
            </w:pPr>
          </w:p>
          <w:p w:rsidR="00F237FA" w:rsidRDefault="00F237FA" w:rsidP="001B4849">
            <w:pPr>
              <w:autoSpaceDE w:val="0"/>
              <w:autoSpaceDN w:val="0"/>
              <w:ind w:left="360"/>
              <w:jc w:val="both"/>
              <w:rPr>
                <w:rFonts w:ascii="Arial" w:hAnsi="Arial" w:cs="Arial"/>
                <w:noProof w:val="0"/>
                <w:sz w:val="18"/>
                <w:szCs w:val="18"/>
                <w:u w:val="single"/>
              </w:rPr>
            </w:pPr>
          </w:p>
          <w:p w:rsidR="00F237FA" w:rsidRDefault="00F237FA" w:rsidP="001B4849">
            <w:pPr>
              <w:autoSpaceDE w:val="0"/>
              <w:autoSpaceDN w:val="0"/>
              <w:ind w:left="360"/>
              <w:jc w:val="both"/>
              <w:rPr>
                <w:rFonts w:ascii="Arial" w:hAnsi="Arial" w:cs="Arial"/>
                <w:noProof w:val="0"/>
                <w:sz w:val="18"/>
                <w:szCs w:val="18"/>
                <w:u w:val="single"/>
              </w:rPr>
            </w:pPr>
          </w:p>
          <w:p w:rsidR="00F237FA" w:rsidRDefault="00F237FA" w:rsidP="001B4849">
            <w:pPr>
              <w:autoSpaceDE w:val="0"/>
              <w:autoSpaceDN w:val="0"/>
              <w:ind w:left="360"/>
              <w:jc w:val="both"/>
              <w:rPr>
                <w:rFonts w:ascii="Arial" w:hAnsi="Arial" w:cs="Arial"/>
                <w:noProof w:val="0"/>
                <w:sz w:val="18"/>
                <w:szCs w:val="18"/>
                <w:u w:val="single"/>
              </w:rPr>
            </w:pPr>
          </w:p>
          <w:p w:rsidR="00F237FA" w:rsidRDefault="00F237FA" w:rsidP="001B4849">
            <w:pPr>
              <w:autoSpaceDE w:val="0"/>
              <w:autoSpaceDN w:val="0"/>
              <w:ind w:left="360"/>
              <w:jc w:val="both"/>
              <w:rPr>
                <w:rFonts w:ascii="Arial" w:hAnsi="Arial" w:cs="Arial"/>
                <w:noProof w:val="0"/>
                <w:sz w:val="18"/>
                <w:szCs w:val="18"/>
                <w:u w:val="single"/>
              </w:rPr>
            </w:pPr>
          </w:p>
          <w:p w:rsidR="00F237FA" w:rsidRDefault="00F237FA" w:rsidP="001B4849">
            <w:pPr>
              <w:autoSpaceDE w:val="0"/>
              <w:autoSpaceDN w:val="0"/>
              <w:ind w:left="360"/>
              <w:jc w:val="both"/>
              <w:rPr>
                <w:rFonts w:ascii="Arial" w:hAnsi="Arial" w:cs="Arial"/>
                <w:noProof w:val="0"/>
                <w:sz w:val="18"/>
                <w:szCs w:val="18"/>
                <w:u w:val="single"/>
              </w:rPr>
            </w:pPr>
          </w:p>
          <w:p w:rsidR="00F237FA" w:rsidRDefault="00F237FA" w:rsidP="001B4849">
            <w:pPr>
              <w:autoSpaceDE w:val="0"/>
              <w:autoSpaceDN w:val="0"/>
              <w:ind w:left="360"/>
              <w:jc w:val="both"/>
              <w:rPr>
                <w:rFonts w:ascii="Arial" w:hAnsi="Arial" w:cs="Arial"/>
                <w:noProof w:val="0"/>
                <w:sz w:val="18"/>
                <w:szCs w:val="18"/>
                <w:u w:val="single"/>
              </w:rPr>
            </w:pPr>
          </w:p>
          <w:p w:rsidR="00F237FA" w:rsidRDefault="00F237FA" w:rsidP="001B4849">
            <w:pPr>
              <w:autoSpaceDE w:val="0"/>
              <w:autoSpaceDN w:val="0"/>
              <w:ind w:left="360"/>
              <w:jc w:val="both"/>
              <w:rPr>
                <w:rFonts w:ascii="Arial" w:hAnsi="Arial" w:cs="Arial"/>
                <w:noProof w:val="0"/>
                <w:sz w:val="18"/>
                <w:szCs w:val="18"/>
                <w:u w:val="single"/>
              </w:rPr>
            </w:pPr>
          </w:p>
          <w:p w:rsidR="00F237FA" w:rsidRDefault="00F237FA" w:rsidP="001B4849">
            <w:pPr>
              <w:autoSpaceDE w:val="0"/>
              <w:autoSpaceDN w:val="0"/>
              <w:ind w:left="360"/>
              <w:jc w:val="both"/>
              <w:rPr>
                <w:rFonts w:ascii="Arial" w:hAnsi="Arial" w:cs="Arial"/>
                <w:noProof w:val="0"/>
                <w:sz w:val="18"/>
                <w:szCs w:val="18"/>
                <w:u w:val="single"/>
              </w:rPr>
            </w:pPr>
          </w:p>
          <w:p w:rsidR="005C3F0B" w:rsidRDefault="005C3F0B" w:rsidP="001B4849">
            <w:pPr>
              <w:autoSpaceDE w:val="0"/>
              <w:autoSpaceDN w:val="0"/>
              <w:ind w:left="360"/>
              <w:jc w:val="both"/>
              <w:rPr>
                <w:rFonts w:ascii="Arial" w:hAnsi="Arial" w:cs="Arial"/>
                <w:noProof w:val="0"/>
                <w:sz w:val="18"/>
                <w:szCs w:val="18"/>
                <w:u w:val="single"/>
              </w:rPr>
            </w:pPr>
          </w:p>
          <w:p w:rsidR="005C3F0B" w:rsidRDefault="005C3F0B" w:rsidP="001B4849">
            <w:pPr>
              <w:autoSpaceDE w:val="0"/>
              <w:autoSpaceDN w:val="0"/>
              <w:ind w:left="360"/>
              <w:jc w:val="both"/>
              <w:rPr>
                <w:rFonts w:ascii="Arial" w:hAnsi="Arial" w:cs="Arial"/>
                <w:noProof w:val="0"/>
                <w:sz w:val="18"/>
                <w:szCs w:val="18"/>
                <w:u w:val="single"/>
              </w:rPr>
            </w:pPr>
          </w:p>
          <w:p w:rsidR="005C3F0B" w:rsidRDefault="005C3F0B" w:rsidP="001B4849">
            <w:pPr>
              <w:autoSpaceDE w:val="0"/>
              <w:autoSpaceDN w:val="0"/>
              <w:ind w:left="360"/>
              <w:jc w:val="both"/>
              <w:rPr>
                <w:rFonts w:ascii="Arial" w:hAnsi="Arial" w:cs="Arial"/>
                <w:noProof w:val="0"/>
                <w:sz w:val="18"/>
                <w:szCs w:val="18"/>
                <w:u w:val="single"/>
              </w:rPr>
            </w:pPr>
          </w:p>
          <w:p w:rsidR="005C3F0B" w:rsidRDefault="005C3F0B" w:rsidP="001B4849">
            <w:pPr>
              <w:autoSpaceDE w:val="0"/>
              <w:autoSpaceDN w:val="0"/>
              <w:ind w:left="360"/>
              <w:jc w:val="both"/>
              <w:rPr>
                <w:rFonts w:ascii="Arial" w:hAnsi="Arial" w:cs="Arial"/>
                <w:noProof w:val="0"/>
                <w:sz w:val="18"/>
                <w:szCs w:val="18"/>
                <w:u w:val="single"/>
              </w:rPr>
            </w:pPr>
          </w:p>
          <w:p w:rsidR="005C3F0B" w:rsidRDefault="005C3F0B" w:rsidP="001B4849">
            <w:pPr>
              <w:autoSpaceDE w:val="0"/>
              <w:autoSpaceDN w:val="0"/>
              <w:ind w:left="360"/>
              <w:jc w:val="both"/>
              <w:rPr>
                <w:rFonts w:ascii="Arial" w:hAnsi="Arial" w:cs="Arial"/>
                <w:noProof w:val="0"/>
                <w:sz w:val="18"/>
                <w:szCs w:val="18"/>
                <w:u w:val="single"/>
              </w:rPr>
            </w:pPr>
          </w:p>
          <w:p w:rsidR="005C3F0B" w:rsidRDefault="005C3F0B" w:rsidP="001B4849">
            <w:pPr>
              <w:autoSpaceDE w:val="0"/>
              <w:autoSpaceDN w:val="0"/>
              <w:ind w:left="360"/>
              <w:jc w:val="both"/>
              <w:rPr>
                <w:rFonts w:ascii="Arial" w:hAnsi="Arial" w:cs="Arial"/>
                <w:noProof w:val="0"/>
                <w:sz w:val="18"/>
                <w:szCs w:val="18"/>
                <w:u w:val="single"/>
              </w:rPr>
            </w:pPr>
          </w:p>
          <w:p w:rsidR="005C3F0B" w:rsidRDefault="005C3F0B" w:rsidP="001B4849">
            <w:pPr>
              <w:autoSpaceDE w:val="0"/>
              <w:autoSpaceDN w:val="0"/>
              <w:ind w:left="360"/>
              <w:jc w:val="both"/>
              <w:rPr>
                <w:rFonts w:ascii="Arial" w:hAnsi="Arial" w:cs="Arial"/>
                <w:noProof w:val="0"/>
                <w:sz w:val="18"/>
                <w:szCs w:val="18"/>
                <w:u w:val="single"/>
              </w:rPr>
            </w:pPr>
          </w:p>
          <w:p w:rsidR="005C3F0B" w:rsidRDefault="005C3F0B" w:rsidP="001B4849">
            <w:pPr>
              <w:autoSpaceDE w:val="0"/>
              <w:autoSpaceDN w:val="0"/>
              <w:ind w:left="360"/>
              <w:jc w:val="both"/>
              <w:rPr>
                <w:rFonts w:ascii="Arial" w:hAnsi="Arial" w:cs="Arial"/>
                <w:noProof w:val="0"/>
                <w:sz w:val="18"/>
                <w:szCs w:val="18"/>
                <w:u w:val="single"/>
              </w:rPr>
            </w:pPr>
          </w:p>
          <w:p w:rsidR="005C3F0B" w:rsidRDefault="005C3F0B" w:rsidP="001B4849">
            <w:pPr>
              <w:autoSpaceDE w:val="0"/>
              <w:autoSpaceDN w:val="0"/>
              <w:ind w:left="360"/>
              <w:jc w:val="both"/>
              <w:rPr>
                <w:rFonts w:ascii="Arial" w:hAnsi="Arial" w:cs="Arial"/>
                <w:noProof w:val="0"/>
                <w:sz w:val="18"/>
                <w:szCs w:val="18"/>
                <w:u w:val="single"/>
              </w:rPr>
            </w:pPr>
          </w:p>
          <w:p w:rsidR="005C3F0B" w:rsidRDefault="005C3F0B" w:rsidP="001B4849">
            <w:pPr>
              <w:autoSpaceDE w:val="0"/>
              <w:autoSpaceDN w:val="0"/>
              <w:ind w:left="360"/>
              <w:jc w:val="both"/>
              <w:rPr>
                <w:rFonts w:ascii="Arial" w:hAnsi="Arial" w:cs="Arial"/>
                <w:noProof w:val="0"/>
                <w:sz w:val="18"/>
                <w:szCs w:val="18"/>
                <w:u w:val="single"/>
              </w:rPr>
            </w:pPr>
          </w:p>
          <w:p w:rsidR="005C3F0B" w:rsidRDefault="005C3F0B" w:rsidP="001B4849">
            <w:pPr>
              <w:autoSpaceDE w:val="0"/>
              <w:autoSpaceDN w:val="0"/>
              <w:ind w:left="360"/>
              <w:jc w:val="both"/>
              <w:rPr>
                <w:rFonts w:ascii="Arial" w:hAnsi="Arial" w:cs="Arial"/>
                <w:noProof w:val="0"/>
                <w:sz w:val="18"/>
                <w:szCs w:val="18"/>
                <w:u w:val="single"/>
              </w:rPr>
            </w:pPr>
          </w:p>
          <w:p w:rsidR="00F237FA" w:rsidRDefault="00F237FA" w:rsidP="001B4849">
            <w:pPr>
              <w:autoSpaceDE w:val="0"/>
              <w:autoSpaceDN w:val="0"/>
              <w:ind w:left="360"/>
              <w:jc w:val="both"/>
              <w:rPr>
                <w:rFonts w:ascii="Arial" w:hAnsi="Arial" w:cs="Arial"/>
                <w:noProof w:val="0"/>
                <w:sz w:val="18"/>
                <w:szCs w:val="18"/>
                <w:u w:val="single"/>
              </w:rPr>
            </w:pPr>
          </w:p>
          <w:p w:rsidR="00F237FA" w:rsidRPr="00276DDD" w:rsidRDefault="00F237FA" w:rsidP="001B4849">
            <w:pPr>
              <w:autoSpaceDE w:val="0"/>
              <w:autoSpaceDN w:val="0"/>
              <w:ind w:left="360"/>
              <w:jc w:val="both"/>
              <w:rPr>
                <w:rFonts w:ascii="Arial" w:hAnsi="Arial" w:cs="Arial"/>
                <w:noProof w:val="0"/>
                <w:sz w:val="18"/>
                <w:szCs w:val="18"/>
                <w:u w:val="single"/>
              </w:rPr>
            </w:pPr>
          </w:p>
        </w:tc>
        <w:tc>
          <w:tcPr>
            <w:tcW w:w="4932" w:type="dxa"/>
            <w:gridSpan w:val="2"/>
          </w:tcPr>
          <w:p w:rsidR="00754E5A" w:rsidRPr="00B04A1C" w:rsidRDefault="00754E5A" w:rsidP="00754E5A">
            <w:pPr>
              <w:numPr>
                <w:ilvl w:val="0"/>
                <w:numId w:val="1"/>
              </w:numPr>
              <w:autoSpaceDE w:val="0"/>
              <w:autoSpaceDN w:val="0"/>
              <w:jc w:val="both"/>
              <w:rPr>
                <w:rFonts w:ascii="Arial" w:hAnsi="Arial" w:cs="Arial"/>
                <w:noProof w:val="0"/>
                <w:sz w:val="18"/>
                <w:szCs w:val="18"/>
                <w:u w:val="single"/>
                <w:lang w:val="cs-CZ"/>
              </w:rPr>
            </w:pPr>
            <w:r w:rsidRPr="00D5415A">
              <w:rPr>
                <w:rFonts w:ascii="Arial" w:hAnsi="Arial" w:cs="Arial"/>
                <w:noProof w:val="0"/>
                <w:sz w:val="18"/>
                <w:szCs w:val="18"/>
                <w:u w:val="single"/>
                <w:lang w:val="cs-CZ"/>
              </w:rPr>
              <w:t>Celá Smlouva.</w:t>
            </w:r>
            <w:r w:rsidRPr="00D5415A">
              <w:rPr>
                <w:rFonts w:ascii="Arial" w:hAnsi="Arial" w:cs="Arial"/>
                <w:noProof w:val="0"/>
                <w:sz w:val="18"/>
                <w:szCs w:val="18"/>
                <w:lang w:val="cs-CZ"/>
              </w:rPr>
              <w:t xml:space="preserve">  Tato Smlouva včetně mj. všech jejích příloh obsahuje úplnou dohodu stran týkající se jejího předmětu a nahrazuje veškeré související předchozí dohody a úmluvy.  V případě střetu mezi ustanoveními Protokolu a této Smlouvy nebo libovolnými jejími přílohami bude mít v záležitostech vědy, lékařské praxe a bezpečnosti subjektu Studie přednost Protokol.  Ve všech ostatních záležitostech budou mít přednost ustanovení této Smlouvy.  Nic v této Smlouvě ani žádné její podmínky, včetně všech příloh, nelze doplnit, přeformulovat nebo změnit jinak než písemnou dohodou podepsanou stranami. Veškeré spory vzešlé z této Smlouvy se budou řídit její </w:t>
            </w:r>
            <w:r w:rsidR="001F2B4C">
              <w:rPr>
                <w:rFonts w:ascii="Arial" w:hAnsi="Arial" w:cs="Arial"/>
                <w:noProof w:val="0"/>
                <w:sz w:val="18"/>
                <w:szCs w:val="18"/>
                <w:lang w:val="cs-CZ"/>
              </w:rPr>
              <w:t>českou</w:t>
            </w:r>
            <w:r w:rsidR="001F2B4C" w:rsidRPr="00D5415A">
              <w:rPr>
                <w:rFonts w:ascii="Arial" w:hAnsi="Arial" w:cs="Arial"/>
                <w:noProof w:val="0"/>
                <w:sz w:val="18"/>
                <w:szCs w:val="18"/>
                <w:lang w:val="cs-CZ"/>
              </w:rPr>
              <w:t xml:space="preserve"> </w:t>
            </w:r>
            <w:r w:rsidRPr="00D5415A">
              <w:rPr>
                <w:rFonts w:ascii="Arial" w:hAnsi="Arial" w:cs="Arial"/>
                <w:noProof w:val="0"/>
                <w:sz w:val="18"/>
                <w:szCs w:val="18"/>
                <w:lang w:val="cs-CZ"/>
              </w:rPr>
              <w:t>verzí.</w:t>
            </w:r>
          </w:p>
          <w:p w:rsidR="00B04A1C" w:rsidRDefault="00B04A1C" w:rsidP="00B04A1C">
            <w:pPr>
              <w:autoSpaceDE w:val="0"/>
              <w:autoSpaceDN w:val="0"/>
              <w:ind w:left="360"/>
              <w:jc w:val="both"/>
              <w:rPr>
                <w:rFonts w:ascii="Arial" w:hAnsi="Arial" w:cs="Arial"/>
                <w:noProof w:val="0"/>
                <w:sz w:val="18"/>
                <w:szCs w:val="18"/>
                <w:u w:val="single"/>
                <w:lang w:val="cs-CZ"/>
              </w:rPr>
            </w:pPr>
          </w:p>
          <w:p w:rsidR="00B04A1C" w:rsidRDefault="00B04A1C" w:rsidP="00B04A1C">
            <w:pPr>
              <w:autoSpaceDE w:val="0"/>
              <w:autoSpaceDN w:val="0"/>
              <w:ind w:left="360"/>
              <w:jc w:val="both"/>
              <w:rPr>
                <w:rFonts w:ascii="Arial" w:hAnsi="Arial" w:cs="Arial"/>
                <w:noProof w:val="0"/>
                <w:sz w:val="18"/>
                <w:szCs w:val="18"/>
                <w:u w:val="single"/>
                <w:lang w:val="cs-CZ"/>
              </w:rPr>
            </w:pPr>
          </w:p>
          <w:p w:rsidR="00B04A1C" w:rsidRDefault="00B04A1C" w:rsidP="00B04A1C">
            <w:pPr>
              <w:autoSpaceDE w:val="0"/>
              <w:autoSpaceDN w:val="0"/>
              <w:ind w:left="360"/>
              <w:jc w:val="both"/>
              <w:rPr>
                <w:rFonts w:ascii="Arial" w:hAnsi="Arial" w:cs="Arial"/>
                <w:noProof w:val="0"/>
                <w:sz w:val="18"/>
                <w:szCs w:val="18"/>
                <w:u w:val="single"/>
                <w:lang w:val="cs-CZ"/>
              </w:rPr>
            </w:pPr>
          </w:p>
          <w:p w:rsidR="00B04A1C" w:rsidRDefault="00B04A1C" w:rsidP="00B04A1C">
            <w:pPr>
              <w:autoSpaceDE w:val="0"/>
              <w:autoSpaceDN w:val="0"/>
              <w:ind w:left="360"/>
              <w:jc w:val="both"/>
              <w:rPr>
                <w:rFonts w:ascii="Arial" w:hAnsi="Arial" w:cs="Arial"/>
                <w:noProof w:val="0"/>
                <w:sz w:val="18"/>
                <w:szCs w:val="18"/>
                <w:u w:val="single"/>
                <w:lang w:val="cs-CZ"/>
              </w:rPr>
            </w:pPr>
          </w:p>
          <w:p w:rsidR="00B04A1C" w:rsidRDefault="00B04A1C" w:rsidP="00B04A1C">
            <w:pPr>
              <w:autoSpaceDE w:val="0"/>
              <w:autoSpaceDN w:val="0"/>
              <w:ind w:left="360"/>
              <w:jc w:val="both"/>
              <w:rPr>
                <w:rFonts w:ascii="Arial" w:hAnsi="Arial" w:cs="Arial"/>
                <w:noProof w:val="0"/>
                <w:sz w:val="18"/>
                <w:szCs w:val="18"/>
                <w:u w:val="single"/>
                <w:lang w:val="cs-CZ"/>
              </w:rPr>
            </w:pPr>
          </w:p>
          <w:p w:rsidR="00B04A1C" w:rsidRDefault="00B04A1C" w:rsidP="00B04A1C">
            <w:pPr>
              <w:autoSpaceDE w:val="0"/>
              <w:autoSpaceDN w:val="0"/>
              <w:ind w:left="360"/>
              <w:jc w:val="both"/>
              <w:rPr>
                <w:rFonts w:ascii="Arial" w:hAnsi="Arial" w:cs="Arial"/>
                <w:noProof w:val="0"/>
                <w:sz w:val="18"/>
                <w:szCs w:val="18"/>
                <w:u w:val="single"/>
                <w:lang w:val="cs-CZ"/>
              </w:rPr>
            </w:pPr>
          </w:p>
          <w:p w:rsidR="00B04A1C" w:rsidRPr="00D5415A" w:rsidRDefault="00B04A1C" w:rsidP="00B04A1C">
            <w:pPr>
              <w:autoSpaceDE w:val="0"/>
              <w:autoSpaceDN w:val="0"/>
              <w:ind w:left="360"/>
              <w:jc w:val="both"/>
              <w:rPr>
                <w:rFonts w:ascii="Arial" w:hAnsi="Arial" w:cs="Arial"/>
                <w:noProof w:val="0"/>
                <w:sz w:val="18"/>
                <w:szCs w:val="18"/>
                <w:u w:val="single"/>
                <w:lang w:val="cs-CZ"/>
              </w:rPr>
            </w:pPr>
          </w:p>
        </w:tc>
      </w:tr>
      <w:tr w:rsidR="00754E5A" w:rsidRPr="00276DDD" w:rsidTr="007E1CAE">
        <w:tc>
          <w:tcPr>
            <w:tcW w:w="4932" w:type="dxa"/>
            <w:gridSpan w:val="2"/>
          </w:tcPr>
          <w:p w:rsidR="001B4849" w:rsidRDefault="001B4849" w:rsidP="00276DDD">
            <w:pPr>
              <w:autoSpaceDE w:val="0"/>
              <w:autoSpaceDN w:val="0"/>
              <w:ind w:left="90"/>
              <w:jc w:val="both"/>
              <w:rPr>
                <w:rFonts w:ascii="Arial" w:hAnsi="Arial" w:cs="Arial"/>
                <w:b/>
                <w:noProof w:val="0"/>
                <w:sz w:val="18"/>
                <w:szCs w:val="18"/>
              </w:rPr>
            </w:pPr>
          </w:p>
          <w:p w:rsidR="00754E5A" w:rsidRDefault="00754E5A" w:rsidP="00276DDD">
            <w:pPr>
              <w:autoSpaceDE w:val="0"/>
              <w:autoSpaceDN w:val="0"/>
              <w:ind w:left="90"/>
              <w:jc w:val="both"/>
              <w:rPr>
                <w:rFonts w:ascii="Arial" w:hAnsi="Arial" w:cs="Arial"/>
                <w:noProof w:val="0"/>
                <w:sz w:val="18"/>
                <w:szCs w:val="18"/>
              </w:rPr>
            </w:pPr>
            <w:r w:rsidRPr="00276DDD">
              <w:rPr>
                <w:rFonts w:ascii="Arial" w:hAnsi="Arial" w:cs="Arial"/>
                <w:b/>
                <w:noProof w:val="0"/>
                <w:sz w:val="18"/>
                <w:szCs w:val="18"/>
              </w:rPr>
              <w:t>IN WITNESS WHEREOF</w:t>
            </w:r>
            <w:r w:rsidRPr="00276DDD">
              <w:rPr>
                <w:rFonts w:ascii="Arial" w:hAnsi="Arial" w:cs="Arial"/>
                <w:noProof w:val="0"/>
                <w:sz w:val="18"/>
                <w:szCs w:val="18"/>
              </w:rPr>
              <w:t xml:space="preserve">, the parties have caused this Agreement to be executed by their duly authorized representatives. </w:t>
            </w:r>
            <w:r w:rsidRPr="00276DDD">
              <w:rPr>
                <w:rFonts w:ascii="Arial" w:hAnsi="Arial" w:cs="Arial"/>
                <w:noProof w:val="0"/>
                <w:sz w:val="18"/>
                <w:szCs w:val="18"/>
              </w:rPr>
              <w:tab/>
            </w:r>
          </w:p>
          <w:p w:rsidR="001B4849" w:rsidRPr="00276DDD" w:rsidRDefault="001B4849" w:rsidP="00276DDD">
            <w:pPr>
              <w:autoSpaceDE w:val="0"/>
              <w:autoSpaceDN w:val="0"/>
              <w:ind w:left="90"/>
              <w:jc w:val="both"/>
              <w:rPr>
                <w:rFonts w:ascii="Arial" w:hAnsi="Arial" w:cs="Arial"/>
                <w:noProof w:val="0"/>
                <w:sz w:val="18"/>
                <w:szCs w:val="18"/>
                <w:u w:val="single"/>
              </w:rPr>
            </w:pPr>
          </w:p>
        </w:tc>
        <w:tc>
          <w:tcPr>
            <w:tcW w:w="4932" w:type="dxa"/>
            <w:gridSpan w:val="2"/>
          </w:tcPr>
          <w:p w:rsidR="001B4849" w:rsidRDefault="001B4849" w:rsidP="007109B3">
            <w:pPr>
              <w:autoSpaceDE w:val="0"/>
              <w:autoSpaceDN w:val="0"/>
              <w:ind w:left="90" w:right="9"/>
              <w:jc w:val="both"/>
              <w:rPr>
                <w:rFonts w:ascii="Arial" w:hAnsi="Arial" w:cs="Arial"/>
                <w:b/>
                <w:noProof w:val="0"/>
                <w:sz w:val="18"/>
                <w:szCs w:val="18"/>
                <w:lang w:val="cs-CZ"/>
              </w:rPr>
            </w:pPr>
          </w:p>
          <w:p w:rsidR="00754E5A" w:rsidRPr="00D5415A" w:rsidRDefault="00754E5A" w:rsidP="007109B3">
            <w:pPr>
              <w:autoSpaceDE w:val="0"/>
              <w:autoSpaceDN w:val="0"/>
              <w:ind w:left="90" w:right="9"/>
              <w:jc w:val="both"/>
              <w:rPr>
                <w:rFonts w:ascii="Arial" w:hAnsi="Arial" w:cs="Arial"/>
                <w:noProof w:val="0"/>
                <w:sz w:val="18"/>
                <w:szCs w:val="18"/>
                <w:u w:val="single"/>
                <w:lang w:val="cs-CZ"/>
              </w:rPr>
            </w:pPr>
            <w:r w:rsidRPr="00D5415A">
              <w:rPr>
                <w:rFonts w:ascii="Arial" w:hAnsi="Arial" w:cs="Arial"/>
                <w:b/>
                <w:noProof w:val="0"/>
                <w:sz w:val="18"/>
                <w:szCs w:val="18"/>
                <w:lang w:val="cs-CZ"/>
              </w:rPr>
              <w:t xml:space="preserve">NA DŮKAZ TOHO </w:t>
            </w:r>
            <w:r w:rsidRPr="00D5415A">
              <w:rPr>
                <w:rFonts w:ascii="Arial" w:hAnsi="Arial" w:cs="Arial"/>
                <w:noProof w:val="0"/>
                <w:sz w:val="18"/>
                <w:szCs w:val="18"/>
                <w:lang w:val="cs-CZ"/>
              </w:rPr>
              <w:t xml:space="preserve">strany nechaly tuto Smlouvu podepsat svými řádně oprávněnými zástupci. </w:t>
            </w:r>
            <w:r w:rsidRPr="00D5415A">
              <w:rPr>
                <w:rFonts w:ascii="Arial" w:hAnsi="Arial" w:cs="Arial"/>
                <w:noProof w:val="0"/>
                <w:sz w:val="18"/>
                <w:szCs w:val="18"/>
                <w:lang w:val="cs-CZ"/>
              </w:rPr>
              <w:tab/>
            </w:r>
          </w:p>
        </w:tc>
      </w:tr>
    </w:tbl>
    <w:p w:rsidR="00276DDD" w:rsidRPr="00276DDD" w:rsidRDefault="00276DDD" w:rsidP="00276DDD">
      <w:pPr>
        <w:autoSpaceDE w:val="0"/>
        <w:autoSpaceDN w:val="0"/>
        <w:spacing w:line="240" w:lineRule="auto"/>
        <w:jc w:val="both"/>
        <w:rPr>
          <w:rFonts w:ascii="Arial" w:eastAsia="Times New Roman" w:hAnsi="Arial" w:cs="Arial"/>
          <w:noProof w:val="0"/>
          <w:sz w:val="20"/>
          <w:szCs w:val="20"/>
        </w:rPr>
      </w:pPr>
      <w:r w:rsidRPr="00276DDD">
        <w:rPr>
          <w:rFonts w:ascii="Arial" w:eastAsia="Times New Roman" w:hAnsi="Arial" w:cs="Arial"/>
          <w:noProof w:val="0"/>
          <w:sz w:val="20"/>
          <w:szCs w:val="20"/>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2"/>
        <w:gridCol w:w="4932"/>
      </w:tblGrid>
      <w:tr w:rsidR="00276DDD" w:rsidRPr="00276DDD" w:rsidTr="007E1CAE">
        <w:tc>
          <w:tcPr>
            <w:tcW w:w="4932" w:type="dxa"/>
          </w:tcPr>
          <w:p w:rsidR="001B4849" w:rsidRPr="001B4849" w:rsidRDefault="001B4849" w:rsidP="001B4849">
            <w:pPr>
              <w:autoSpaceDE w:val="0"/>
              <w:autoSpaceDN w:val="0"/>
              <w:jc w:val="both"/>
              <w:rPr>
                <w:rFonts w:ascii="Arial" w:eastAsiaTheme="minorHAnsi" w:hAnsi="Arial" w:cs="Arial"/>
                <w:b/>
                <w:noProof w:val="0"/>
                <w:sz w:val="18"/>
                <w:szCs w:val="18"/>
              </w:rPr>
            </w:pPr>
            <w:r w:rsidRPr="001B4849">
              <w:rPr>
                <w:rFonts w:ascii="Arial" w:eastAsiaTheme="minorHAnsi" w:hAnsi="Arial" w:cs="Arial"/>
                <w:b/>
                <w:noProof w:val="0"/>
                <w:sz w:val="18"/>
                <w:szCs w:val="18"/>
              </w:rPr>
              <w:t>ABBVIE s.r.o.</w:t>
            </w:r>
          </w:p>
          <w:p w:rsidR="001B4849" w:rsidRPr="001B4849" w:rsidRDefault="001B4849" w:rsidP="001B4849">
            <w:pPr>
              <w:autoSpaceDE w:val="0"/>
              <w:autoSpaceDN w:val="0"/>
              <w:jc w:val="both"/>
              <w:rPr>
                <w:rFonts w:ascii="Arial" w:eastAsiaTheme="minorHAnsi" w:hAnsi="Arial" w:cs="Arial"/>
                <w:noProof w:val="0"/>
                <w:sz w:val="18"/>
                <w:szCs w:val="18"/>
              </w:rPr>
            </w:pPr>
          </w:p>
          <w:p w:rsidR="001B4849" w:rsidRPr="001B4849" w:rsidRDefault="001B4849" w:rsidP="001B4849">
            <w:pPr>
              <w:autoSpaceDE w:val="0"/>
              <w:autoSpaceDN w:val="0"/>
              <w:jc w:val="both"/>
              <w:rPr>
                <w:rFonts w:ascii="Arial" w:eastAsiaTheme="minorHAnsi" w:hAnsi="Arial" w:cs="Arial"/>
                <w:noProof w:val="0"/>
                <w:sz w:val="18"/>
                <w:szCs w:val="18"/>
                <w:u w:val="single"/>
              </w:rPr>
            </w:pPr>
            <w:r w:rsidRPr="001B4849">
              <w:rPr>
                <w:rFonts w:ascii="Arial" w:eastAsiaTheme="minorHAnsi" w:hAnsi="Arial" w:cs="Arial"/>
                <w:noProof w:val="0"/>
                <w:sz w:val="18"/>
                <w:szCs w:val="18"/>
              </w:rPr>
              <w:t>By/</w:t>
            </w:r>
            <w:proofErr w:type="spellStart"/>
            <w:r w:rsidRPr="001B4849">
              <w:rPr>
                <w:rFonts w:ascii="Arial" w:eastAsiaTheme="minorHAnsi" w:hAnsi="Arial" w:cs="Arial"/>
                <w:noProof w:val="0"/>
                <w:sz w:val="18"/>
                <w:szCs w:val="18"/>
              </w:rPr>
              <w:t>Podepsal</w:t>
            </w:r>
            <w:proofErr w:type="spellEnd"/>
            <w:r w:rsidRPr="001B4849">
              <w:rPr>
                <w:rFonts w:ascii="Arial" w:eastAsiaTheme="minorHAnsi" w:hAnsi="Arial" w:cs="Arial"/>
                <w:noProof w:val="0"/>
                <w:sz w:val="18"/>
                <w:szCs w:val="18"/>
              </w:rPr>
              <w:t xml:space="preserve">: </w:t>
            </w:r>
            <w:r w:rsidRPr="001B4849">
              <w:rPr>
                <w:rFonts w:ascii="Arial" w:eastAsiaTheme="minorHAnsi" w:hAnsi="Arial" w:cs="Arial"/>
                <w:noProof w:val="0"/>
                <w:sz w:val="18"/>
                <w:szCs w:val="18"/>
                <w:u w:val="single"/>
              </w:rPr>
              <w:tab/>
            </w:r>
            <w:r w:rsidRPr="001B4849">
              <w:rPr>
                <w:rFonts w:ascii="Arial" w:eastAsiaTheme="minorHAnsi" w:hAnsi="Arial" w:cs="Arial"/>
                <w:noProof w:val="0"/>
                <w:sz w:val="18"/>
                <w:szCs w:val="18"/>
                <w:u w:val="single"/>
              </w:rPr>
              <w:tab/>
            </w:r>
            <w:r w:rsidRPr="001B4849">
              <w:rPr>
                <w:rFonts w:ascii="Arial" w:eastAsiaTheme="minorHAnsi" w:hAnsi="Arial" w:cs="Arial"/>
                <w:noProof w:val="0"/>
                <w:sz w:val="18"/>
                <w:szCs w:val="18"/>
                <w:u w:val="single"/>
              </w:rPr>
              <w:tab/>
            </w:r>
            <w:r w:rsidRPr="001B4849">
              <w:rPr>
                <w:rFonts w:ascii="Arial" w:eastAsiaTheme="minorHAnsi" w:hAnsi="Arial" w:cs="Arial"/>
                <w:noProof w:val="0"/>
                <w:sz w:val="18"/>
                <w:szCs w:val="18"/>
                <w:u w:val="single"/>
              </w:rPr>
              <w:tab/>
            </w:r>
            <w:r w:rsidRPr="001B4849">
              <w:rPr>
                <w:rFonts w:ascii="Arial" w:eastAsiaTheme="minorHAnsi" w:hAnsi="Arial" w:cs="Arial"/>
                <w:noProof w:val="0"/>
                <w:sz w:val="18"/>
                <w:szCs w:val="18"/>
                <w:u w:val="single"/>
              </w:rPr>
              <w:tab/>
            </w:r>
          </w:p>
          <w:p w:rsidR="001B4849" w:rsidRPr="001B4849" w:rsidRDefault="001B4849" w:rsidP="001B4849">
            <w:pPr>
              <w:autoSpaceDE w:val="0"/>
              <w:autoSpaceDN w:val="0"/>
              <w:jc w:val="both"/>
              <w:rPr>
                <w:rFonts w:ascii="Arial" w:eastAsiaTheme="minorHAnsi" w:hAnsi="Arial" w:cs="Arial"/>
                <w:noProof w:val="0"/>
                <w:sz w:val="18"/>
                <w:szCs w:val="18"/>
              </w:rPr>
            </w:pPr>
          </w:p>
          <w:p w:rsidR="001B4849" w:rsidRPr="001B4849" w:rsidRDefault="001B4849" w:rsidP="001B4849">
            <w:pPr>
              <w:autoSpaceDE w:val="0"/>
              <w:autoSpaceDN w:val="0"/>
              <w:jc w:val="both"/>
              <w:rPr>
                <w:rFonts w:ascii="Arial" w:eastAsiaTheme="minorHAnsi" w:hAnsi="Arial" w:cs="Arial"/>
                <w:noProof w:val="0"/>
                <w:sz w:val="18"/>
                <w:szCs w:val="18"/>
              </w:rPr>
            </w:pPr>
            <w:r w:rsidRPr="001B4849">
              <w:rPr>
                <w:rFonts w:ascii="Arial" w:eastAsiaTheme="minorHAnsi" w:hAnsi="Arial" w:cs="Arial"/>
                <w:noProof w:val="0"/>
                <w:sz w:val="18"/>
                <w:szCs w:val="18"/>
              </w:rPr>
              <w:t>Name/</w:t>
            </w:r>
            <w:proofErr w:type="spellStart"/>
            <w:r w:rsidRPr="001B4849">
              <w:rPr>
                <w:rFonts w:ascii="Arial" w:eastAsiaTheme="minorHAnsi" w:hAnsi="Arial" w:cs="Arial"/>
                <w:noProof w:val="0"/>
                <w:sz w:val="18"/>
                <w:szCs w:val="18"/>
              </w:rPr>
              <w:t>Jméno</w:t>
            </w:r>
            <w:proofErr w:type="spellEnd"/>
            <w:r w:rsidRPr="001B4849">
              <w:rPr>
                <w:rFonts w:ascii="Arial" w:eastAsiaTheme="minorHAnsi" w:hAnsi="Arial" w:cs="Arial"/>
                <w:noProof w:val="0"/>
                <w:sz w:val="18"/>
                <w:szCs w:val="18"/>
              </w:rPr>
              <w:t xml:space="preserve">: </w:t>
            </w:r>
            <w:proofErr w:type="spellStart"/>
            <w:r w:rsidRPr="001B4849">
              <w:rPr>
                <w:rFonts w:ascii="Arial" w:eastAsiaTheme="minorHAnsi" w:hAnsi="Arial" w:cs="Arial"/>
                <w:noProof w:val="0"/>
                <w:sz w:val="18"/>
                <w:szCs w:val="18"/>
              </w:rPr>
              <w:t>MUDr</w:t>
            </w:r>
            <w:proofErr w:type="spellEnd"/>
            <w:r w:rsidRPr="001B4849">
              <w:rPr>
                <w:rFonts w:ascii="Arial" w:eastAsiaTheme="minorHAnsi" w:hAnsi="Arial" w:cs="Arial"/>
                <w:noProof w:val="0"/>
                <w:sz w:val="18"/>
                <w:szCs w:val="18"/>
              </w:rPr>
              <w:t xml:space="preserve">. Josef Svoboda, </w:t>
            </w:r>
            <w:proofErr w:type="spellStart"/>
            <w:r w:rsidRPr="001B4849">
              <w:rPr>
                <w:rFonts w:ascii="Arial" w:eastAsiaTheme="minorHAnsi" w:hAnsi="Arial" w:cs="Arial"/>
                <w:noProof w:val="0"/>
                <w:sz w:val="18"/>
                <w:szCs w:val="18"/>
              </w:rPr>
              <w:t>CSc</w:t>
            </w:r>
            <w:proofErr w:type="spellEnd"/>
            <w:r w:rsidRPr="001B4849">
              <w:rPr>
                <w:rFonts w:ascii="Arial" w:eastAsiaTheme="minorHAnsi" w:hAnsi="Arial" w:cs="Arial"/>
                <w:noProof w:val="0"/>
                <w:sz w:val="18"/>
                <w:szCs w:val="18"/>
              </w:rPr>
              <w:t>.</w:t>
            </w:r>
          </w:p>
          <w:p w:rsidR="001B4849" w:rsidRPr="001B4849" w:rsidRDefault="001B4849" w:rsidP="001B4849">
            <w:pPr>
              <w:autoSpaceDE w:val="0"/>
              <w:autoSpaceDN w:val="0"/>
              <w:jc w:val="both"/>
              <w:rPr>
                <w:rFonts w:ascii="Arial" w:eastAsiaTheme="minorHAnsi" w:hAnsi="Arial" w:cs="Arial"/>
                <w:noProof w:val="0"/>
                <w:sz w:val="18"/>
                <w:szCs w:val="18"/>
              </w:rPr>
            </w:pPr>
          </w:p>
          <w:p w:rsidR="001B4849" w:rsidRPr="001B4849" w:rsidRDefault="001B4849" w:rsidP="001B4849">
            <w:pPr>
              <w:autoSpaceDE w:val="0"/>
              <w:autoSpaceDN w:val="0"/>
              <w:jc w:val="both"/>
              <w:rPr>
                <w:rFonts w:ascii="Arial" w:eastAsiaTheme="minorHAnsi" w:hAnsi="Arial" w:cs="Arial"/>
                <w:noProof w:val="0"/>
                <w:sz w:val="18"/>
                <w:szCs w:val="18"/>
                <w:u w:val="single"/>
              </w:rPr>
            </w:pPr>
            <w:r w:rsidRPr="001B4849">
              <w:rPr>
                <w:rFonts w:ascii="Arial" w:eastAsiaTheme="minorHAnsi" w:hAnsi="Arial" w:cs="Arial"/>
                <w:noProof w:val="0"/>
                <w:sz w:val="18"/>
                <w:szCs w:val="18"/>
              </w:rPr>
              <w:t>Title/</w:t>
            </w:r>
            <w:proofErr w:type="spellStart"/>
            <w:r w:rsidRPr="001B4849">
              <w:rPr>
                <w:rFonts w:ascii="Arial" w:eastAsiaTheme="minorHAnsi" w:hAnsi="Arial" w:cs="Arial"/>
                <w:noProof w:val="0"/>
                <w:sz w:val="18"/>
                <w:szCs w:val="18"/>
              </w:rPr>
              <w:t>Funkce</w:t>
            </w:r>
            <w:proofErr w:type="spellEnd"/>
            <w:r w:rsidRPr="001B4849">
              <w:rPr>
                <w:rFonts w:ascii="Arial" w:eastAsiaTheme="minorHAnsi" w:hAnsi="Arial" w:cs="Arial"/>
                <w:noProof w:val="0"/>
                <w:sz w:val="18"/>
                <w:szCs w:val="18"/>
              </w:rPr>
              <w:t xml:space="preserve">: Upon the power of attorney/Na </w:t>
            </w:r>
            <w:proofErr w:type="spellStart"/>
            <w:r w:rsidRPr="001B4849">
              <w:rPr>
                <w:rFonts w:ascii="Arial" w:eastAsiaTheme="minorHAnsi" w:hAnsi="Arial" w:cs="Arial"/>
                <w:noProof w:val="0"/>
                <w:sz w:val="18"/>
                <w:szCs w:val="18"/>
              </w:rPr>
              <w:t>základě</w:t>
            </w:r>
            <w:proofErr w:type="spellEnd"/>
            <w:r w:rsidRPr="001B4849">
              <w:rPr>
                <w:rFonts w:ascii="Arial" w:eastAsiaTheme="minorHAnsi" w:hAnsi="Arial" w:cs="Arial"/>
                <w:noProof w:val="0"/>
                <w:sz w:val="18"/>
                <w:szCs w:val="18"/>
              </w:rPr>
              <w:t xml:space="preserve"> </w:t>
            </w:r>
            <w:proofErr w:type="spellStart"/>
            <w:r w:rsidRPr="001B4849">
              <w:rPr>
                <w:rFonts w:ascii="Arial" w:eastAsiaTheme="minorHAnsi" w:hAnsi="Arial" w:cs="Arial"/>
                <w:noProof w:val="0"/>
                <w:sz w:val="18"/>
                <w:szCs w:val="18"/>
              </w:rPr>
              <w:t>plné</w:t>
            </w:r>
            <w:proofErr w:type="spellEnd"/>
            <w:r w:rsidRPr="001B4849">
              <w:rPr>
                <w:rFonts w:ascii="Arial" w:eastAsiaTheme="minorHAnsi" w:hAnsi="Arial" w:cs="Arial"/>
                <w:noProof w:val="0"/>
                <w:sz w:val="18"/>
                <w:szCs w:val="18"/>
              </w:rPr>
              <w:t xml:space="preserve"> </w:t>
            </w:r>
            <w:proofErr w:type="spellStart"/>
            <w:r w:rsidRPr="001B4849">
              <w:rPr>
                <w:rFonts w:ascii="Arial" w:eastAsiaTheme="minorHAnsi" w:hAnsi="Arial" w:cs="Arial"/>
                <w:noProof w:val="0"/>
                <w:sz w:val="18"/>
                <w:szCs w:val="18"/>
              </w:rPr>
              <w:t>moci</w:t>
            </w:r>
            <w:proofErr w:type="spellEnd"/>
          </w:p>
          <w:p w:rsidR="001B4849" w:rsidRPr="001B4849" w:rsidRDefault="006D5262" w:rsidP="001B4849">
            <w:pPr>
              <w:autoSpaceDE w:val="0"/>
              <w:autoSpaceDN w:val="0"/>
              <w:jc w:val="both"/>
              <w:rPr>
                <w:rFonts w:ascii="Arial" w:eastAsiaTheme="minorHAnsi" w:hAnsi="Arial" w:cs="Arial"/>
                <w:noProof w:val="0"/>
                <w:sz w:val="18"/>
                <w:szCs w:val="18"/>
              </w:rPr>
            </w:pPr>
            <w:r>
              <w:rPr>
                <w:rFonts w:ascii="Arial" w:eastAsiaTheme="minorHAnsi" w:hAnsi="Arial" w:cs="Arial"/>
                <w:noProof w:val="0"/>
                <w:sz w:val="18"/>
                <w:szCs w:val="18"/>
              </w:rPr>
              <w:t xml:space="preserve">                         12. 7. 2016                                             </w:t>
            </w:r>
          </w:p>
          <w:p w:rsidR="001B4849" w:rsidRPr="001B4849" w:rsidRDefault="001B4849" w:rsidP="001B4849">
            <w:pPr>
              <w:autoSpaceDE w:val="0"/>
              <w:autoSpaceDN w:val="0"/>
              <w:jc w:val="both"/>
              <w:rPr>
                <w:rFonts w:ascii="Arial" w:eastAsiaTheme="minorHAnsi" w:hAnsi="Arial" w:cs="Arial"/>
                <w:noProof w:val="0"/>
                <w:sz w:val="18"/>
                <w:szCs w:val="18"/>
              </w:rPr>
            </w:pPr>
            <w:r w:rsidRPr="001B4849">
              <w:rPr>
                <w:rFonts w:ascii="Arial" w:eastAsiaTheme="minorHAnsi" w:hAnsi="Arial" w:cs="Arial"/>
                <w:noProof w:val="0"/>
                <w:sz w:val="18"/>
                <w:szCs w:val="18"/>
              </w:rPr>
              <w:t xml:space="preserve">Date/Datum: </w:t>
            </w:r>
            <w:r w:rsidRPr="001B4849">
              <w:rPr>
                <w:rFonts w:ascii="Arial" w:eastAsiaTheme="minorHAnsi" w:hAnsi="Arial" w:cs="Arial"/>
                <w:noProof w:val="0"/>
                <w:sz w:val="18"/>
                <w:szCs w:val="18"/>
                <w:u w:val="single"/>
              </w:rPr>
              <w:tab/>
            </w:r>
            <w:r w:rsidRPr="001B4849">
              <w:rPr>
                <w:rFonts w:ascii="Arial" w:eastAsiaTheme="minorHAnsi" w:hAnsi="Arial" w:cs="Arial"/>
                <w:noProof w:val="0"/>
                <w:sz w:val="18"/>
                <w:szCs w:val="18"/>
                <w:u w:val="single"/>
              </w:rPr>
              <w:tab/>
            </w:r>
            <w:r w:rsidRPr="001B4849">
              <w:rPr>
                <w:rFonts w:ascii="Arial" w:eastAsiaTheme="minorHAnsi" w:hAnsi="Arial" w:cs="Arial"/>
                <w:noProof w:val="0"/>
                <w:sz w:val="18"/>
                <w:szCs w:val="18"/>
                <w:u w:val="single"/>
              </w:rPr>
              <w:tab/>
            </w:r>
            <w:r w:rsidRPr="001B4849">
              <w:rPr>
                <w:rFonts w:ascii="Arial" w:eastAsiaTheme="minorHAnsi" w:hAnsi="Arial" w:cs="Arial"/>
                <w:noProof w:val="0"/>
                <w:sz w:val="18"/>
                <w:szCs w:val="18"/>
                <w:u w:val="single"/>
              </w:rPr>
              <w:tab/>
            </w:r>
            <w:r w:rsidRPr="001B4849">
              <w:rPr>
                <w:rFonts w:ascii="Arial" w:eastAsiaTheme="minorHAnsi" w:hAnsi="Arial" w:cs="Arial"/>
                <w:noProof w:val="0"/>
                <w:sz w:val="18"/>
                <w:szCs w:val="18"/>
                <w:u w:val="single"/>
              </w:rPr>
              <w:tab/>
            </w:r>
          </w:p>
          <w:p w:rsidR="00276DDD" w:rsidRPr="00276DDD" w:rsidRDefault="00276DDD" w:rsidP="00276DDD">
            <w:pPr>
              <w:autoSpaceDE w:val="0"/>
              <w:autoSpaceDN w:val="0"/>
              <w:jc w:val="both"/>
              <w:rPr>
                <w:rFonts w:ascii="Arial" w:hAnsi="Arial" w:cs="Arial"/>
                <w:noProof w:val="0"/>
              </w:rPr>
            </w:pPr>
          </w:p>
        </w:tc>
        <w:tc>
          <w:tcPr>
            <w:tcW w:w="4932" w:type="dxa"/>
          </w:tcPr>
          <w:p w:rsidR="00276DDD" w:rsidRPr="001B4849" w:rsidRDefault="001B4849" w:rsidP="00276DDD">
            <w:pPr>
              <w:autoSpaceDE w:val="0"/>
              <w:autoSpaceDN w:val="0"/>
              <w:jc w:val="both"/>
              <w:rPr>
                <w:rFonts w:ascii="Arial" w:hAnsi="Arial" w:cs="Arial"/>
                <w:b/>
                <w:noProof w:val="0"/>
                <w:sz w:val="18"/>
                <w:szCs w:val="18"/>
              </w:rPr>
            </w:pPr>
            <w:proofErr w:type="spellStart"/>
            <w:r w:rsidRPr="001B4849">
              <w:rPr>
                <w:rFonts w:ascii="Arial" w:hAnsi="Arial" w:cs="Arial"/>
                <w:b/>
                <w:noProof w:val="0"/>
                <w:sz w:val="18"/>
                <w:szCs w:val="18"/>
              </w:rPr>
              <w:t>Revmatologický</w:t>
            </w:r>
            <w:proofErr w:type="spellEnd"/>
            <w:r w:rsidRPr="001B4849">
              <w:rPr>
                <w:rFonts w:ascii="Arial" w:hAnsi="Arial" w:cs="Arial"/>
                <w:b/>
                <w:noProof w:val="0"/>
                <w:sz w:val="18"/>
                <w:szCs w:val="18"/>
              </w:rPr>
              <w:t xml:space="preserve"> </w:t>
            </w:r>
            <w:proofErr w:type="spellStart"/>
            <w:r w:rsidRPr="001B4849">
              <w:rPr>
                <w:rFonts w:ascii="Arial" w:hAnsi="Arial" w:cs="Arial"/>
                <w:b/>
                <w:noProof w:val="0"/>
                <w:sz w:val="18"/>
                <w:szCs w:val="18"/>
              </w:rPr>
              <w:t>ústav</w:t>
            </w:r>
            <w:proofErr w:type="spellEnd"/>
          </w:p>
          <w:p w:rsidR="001B4849" w:rsidRPr="001B4849" w:rsidRDefault="001B4849" w:rsidP="00276DDD">
            <w:pPr>
              <w:autoSpaceDE w:val="0"/>
              <w:autoSpaceDN w:val="0"/>
              <w:jc w:val="both"/>
              <w:rPr>
                <w:rFonts w:ascii="Arial" w:hAnsi="Arial" w:cs="Arial"/>
                <w:b/>
                <w:noProof w:val="0"/>
                <w:sz w:val="18"/>
                <w:szCs w:val="18"/>
              </w:rPr>
            </w:pPr>
          </w:p>
          <w:p w:rsidR="00276DDD" w:rsidRPr="001B4849" w:rsidRDefault="00276DDD" w:rsidP="00276DDD">
            <w:pPr>
              <w:autoSpaceDE w:val="0"/>
              <w:autoSpaceDN w:val="0"/>
              <w:jc w:val="both"/>
              <w:rPr>
                <w:rFonts w:ascii="Arial" w:hAnsi="Arial" w:cs="Arial"/>
                <w:noProof w:val="0"/>
                <w:sz w:val="18"/>
                <w:szCs w:val="18"/>
              </w:rPr>
            </w:pPr>
            <w:r w:rsidRPr="001B4849">
              <w:rPr>
                <w:rFonts w:ascii="Arial" w:hAnsi="Arial" w:cs="Arial"/>
                <w:noProof w:val="0"/>
                <w:sz w:val="18"/>
                <w:szCs w:val="18"/>
              </w:rPr>
              <w:t>B</w:t>
            </w:r>
            <w:r w:rsidR="001B4849" w:rsidRPr="001B4849">
              <w:rPr>
                <w:rFonts w:ascii="Arial" w:hAnsi="Arial" w:cs="Arial"/>
                <w:noProof w:val="0"/>
                <w:sz w:val="18"/>
                <w:szCs w:val="18"/>
              </w:rPr>
              <w:t>y/</w:t>
            </w:r>
            <w:proofErr w:type="spellStart"/>
            <w:r w:rsidR="001B4849" w:rsidRPr="001B4849">
              <w:rPr>
                <w:rFonts w:ascii="Arial" w:hAnsi="Arial" w:cs="Arial"/>
                <w:noProof w:val="0"/>
                <w:sz w:val="18"/>
                <w:szCs w:val="18"/>
              </w:rPr>
              <w:t>Podepsal</w:t>
            </w:r>
            <w:proofErr w:type="spellEnd"/>
            <w:r w:rsidRPr="001B4849">
              <w:rPr>
                <w:rFonts w:ascii="Arial" w:hAnsi="Arial" w:cs="Arial"/>
                <w:noProof w:val="0"/>
                <w:sz w:val="18"/>
                <w:szCs w:val="18"/>
              </w:rPr>
              <w:t xml:space="preserve">: </w:t>
            </w:r>
            <w:r w:rsidR="001B4849" w:rsidRPr="001B4849">
              <w:rPr>
                <w:rFonts w:ascii="Arial" w:eastAsiaTheme="minorHAnsi" w:hAnsi="Arial" w:cs="Arial"/>
                <w:noProof w:val="0"/>
                <w:sz w:val="18"/>
                <w:szCs w:val="18"/>
                <w:u w:val="single"/>
              </w:rPr>
              <w:tab/>
            </w:r>
            <w:r w:rsidR="001B4849" w:rsidRPr="001B4849">
              <w:rPr>
                <w:rFonts w:ascii="Arial" w:eastAsiaTheme="minorHAnsi" w:hAnsi="Arial" w:cs="Arial"/>
                <w:noProof w:val="0"/>
                <w:sz w:val="18"/>
                <w:szCs w:val="18"/>
                <w:u w:val="single"/>
              </w:rPr>
              <w:tab/>
            </w:r>
            <w:r w:rsidR="001B4849" w:rsidRPr="001B4849">
              <w:rPr>
                <w:rFonts w:ascii="Arial" w:eastAsiaTheme="minorHAnsi" w:hAnsi="Arial" w:cs="Arial"/>
                <w:noProof w:val="0"/>
                <w:sz w:val="18"/>
                <w:szCs w:val="18"/>
                <w:u w:val="single"/>
              </w:rPr>
              <w:tab/>
            </w:r>
            <w:r w:rsidR="001B4849" w:rsidRPr="001B4849">
              <w:rPr>
                <w:rFonts w:ascii="Arial" w:eastAsiaTheme="minorHAnsi" w:hAnsi="Arial" w:cs="Arial"/>
                <w:noProof w:val="0"/>
                <w:sz w:val="18"/>
                <w:szCs w:val="18"/>
                <w:u w:val="single"/>
              </w:rPr>
              <w:tab/>
            </w:r>
            <w:r w:rsidR="001B4849" w:rsidRPr="001B4849">
              <w:rPr>
                <w:rFonts w:ascii="Arial" w:eastAsiaTheme="minorHAnsi" w:hAnsi="Arial" w:cs="Arial"/>
                <w:noProof w:val="0"/>
                <w:sz w:val="18"/>
                <w:szCs w:val="18"/>
                <w:u w:val="single"/>
              </w:rPr>
              <w:tab/>
            </w:r>
          </w:p>
          <w:p w:rsidR="001B4849" w:rsidRPr="001B4849" w:rsidRDefault="001B4849" w:rsidP="00D715EA">
            <w:pPr>
              <w:autoSpaceDE w:val="0"/>
              <w:autoSpaceDN w:val="0"/>
              <w:jc w:val="both"/>
              <w:rPr>
                <w:rFonts w:ascii="Arial" w:hAnsi="Arial" w:cs="Arial"/>
                <w:noProof w:val="0"/>
                <w:sz w:val="18"/>
                <w:szCs w:val="18"/>
                <w:lang w:val="cs-CZ"/>
              </w:rPr>
            </w:pPr>
          </w:p>
          <w:p w:rsidR="00D715EA" w:rsidRPr="001B4849" w:rsidRDefault="001B4849" w:rsidP="00D715EA">
            <w:pPr>
              <w:autoSpaceDE w:val="0"/>
              <w:autoSpaceDN w:val="0"/>
              <w:jc w:val="both"/>
              <w:rPr>
                <w:rFonts w:ascii="Arial" w:hAnsi="Arial" w:cs="Arial"/>
                <w:noProof w:val="0"/>
                <w:sz w:val="18"/>
                <w:szCs w:val="18"/>
                <w:u w:val="single"/>
              </w:rPr>
            </w:pPr>
            <w:r w:rsidRPr="001B4849">
              <w:rPr>
                <w:rFonts w:ascii="Arial" w:hAnsi="Arial" w:cs="Arial"/>
                <w:noProof w:val="0"/>
                <w:sz w:val="18"/>
                <w:szCs w:val="18"/>
              </w:rPr>
              <w:t>Name/</w:t>
            </w:r>
            <w:proofErr w:type="spellStart"/>
            <w:r w:rsidRPr="001B4849">
              <w:rPr>
                <w:rFonts w:ascii="Arial" w:hAnsi="Arial" w:cs="Arial"/>
                <w:noProof w:val="0"/>
                <w:sz w:val="18"/>
                <w:szCs w:val="18"/>
              </w:rPr>
              <w:t>Jméno</w:t>
            </w:r>
            <w:proofErr w:type="spellEnd"/>
            <w:r w:rsidRPr="001B4849">
              <w:rPr>
                <w:rFonts w:ascii="Arial" w:hAnsi="Arial" w:cs="Arial"/>
                <w:noProof w:val="0"/>
                <w:sz w:val="18"/>
                <w:szCs w:val="18"/>
              </w:rPr>
              <w:t>:</w:t>
            </w:r>
            <w:r w:rsidR="00D715EA" w:rsidRPr="001B4849">
              <w:rPr>
                <w:rFonts w:ascii="Arial" w:hAnsi="Arial" w:cs="Arial"/>
                <w:noProof w:val="0"/>
                <w:sz w:val="18"/>
                <w:szCs w:val="18"/>
              </w:rPr>
              <w:t xml:space="preserve"> </w:t>
            </w:r>
            <w:r w:rsidRPr="001B4849">
              <w:rPr>
                <w:rFonts w:ascii="Arial" w:hAnsi="Arial" w:cs="Arial"/>
                <w:noProof w:val="0"/>
                <w:sz w:val="18"/>
                <w:szCs w:val="18"/>
              </w:rPr>
              <w:t xml:space="preserve">prof. </w:t>
            </w:r>
            <w:proofErr w:type="spellStart"/>
            <w:r w:rsidRPr="001B4849">
              <w:rPr>
                <w:rFonts w:ascii="Arial" w:hAnsi="Arial" w:cs="Arial"/>
                <w:noProof w:val="0"/>
                <w:sz w:val="18"/>
                <w:szCs w:val="18"/>
              </w:rPr>
              <w:t>MUDr</w:t>
            </w:r>
            <w:proofErr w:type="spellEnd"/>
            <w:r w:rsidRPr="001B4849">
              <w:rPr>
                <w:rFonts w:ascii="Arial" w:hAnsi="Arial" w:cs="Arial"/>
                <w:noProof w:val="0"/>
                <w:sz w:val="18"/>
                <w:szCs w:val="18"/>
              </w:rPr>
              <w:t xml:space="preserve">. Karel </w:t>
            </w:r>
            <w:proofErr w:type="spellStart"/>
            <w:r w:rsidRPr="001B4849">
              <w:rPr>
                <w:rFonts w:ascii="Arial" w:hAnsi="Arial" w:cs="Arial"/>
                <w:noProof w:val="0"/>
                <w:sz w:val="18"/>
                <w:szCs w:val="18"/>
              </w:rPr>
              <w:t>Pavelka</w:t>
            </w:r>
            <w:proofErr w:type="spellEnd"/>
            <w:r w:rsidRPr="001B4849">
              <w:rPr>
                <w:rFonts w:ascii="Arial" w:hAnsi="Arial" w:cs="Arial"/>
                <w:noProof w:val="0"/>
                <w:sz w:val="18"/>
                <w:szCs w:val="18"/>
              </w:rPr>
              <w:t xml:space="preserve">, </w:t>
            </w:r>
            <w:proofErr w:type="spellStart"/>
            <w:r w:rsidRPr="001B4849">
              <w:rPr>
                <w:rFonts w:ascii="Arial" w:hAnsi="Arial" w:cs="Arial"/>
                <w:noProof w:val="0"/>
                <w:sz w:val="18"/>
                <w:szCs w:val="18"/>
              </w:rPr>
              <w:t>DrSc</w:t>
            </w:r>
            <w:proofErr w:type="spellEnd"/>
            <w:r w:rsidRPr="001B4849">
              <w:rPr>
                <w:rFonts w:ascii="Arial" w:hAnsi="Arial" w:cs="Arial"/>
                <w:noProof w:val="0"/>
                <w:sz w:val="18"/>
                <w:szCs w:val="18"/>
              </w:rPr>
              <w:t>.</w:t>
            </w:r>
          </w:p>
          <w:p w:rsidR="001B4849" w:rsidRDefault="001B4849" w:rsidP="00D715EA">
            <w:pPr>
              <w:autoSpaceDE w:val="0"/>
              <w:autoSpaceDN w:val="0"/>
              <w:jc w:val="both"/>
              <w:rPr>
                <w:rFonts w:ascii="Arial" w:hAnsi="Arial" w:cs="Arial"/>
                <w:noProof w:val="0"/>
                <w:sz w:val="18"/>
                <w:szCs w:val="18"/>
              </w:rPr>
            </w:pPr>
          </w:p>
          <w:p w:rsidR="00D715EA" w:rsidRPr="001B4849" w:rsidRDefault="00D715EA" w:rsidP="00D715EA">
            <w:pPr>
              <w:autoSpaceDE w:val="0"/>
              <w:autoSpaceDN w:val="0"/>
              <w:jc w:val="both"/>
              <w:rPr>
                <w:rFonts w:ascii="Arial" w:hAnsi="Arial" w:cs="Arial"/>
                <w:noProof w:val="0"/>
                <w:sz w:val="18"/>
                <w:szCs w:val="18"/>
              </w:rPr>
            </w:pPr>
            <w:r w:rsidRPr="001B4849">
              <w:rPr>
                <w:rFonts w:ascii="Arial" w:hAnsi="Arial" w:cs="Arial"/>
                <w:noProof w:val="0"/>
                <w:sz w:val="18"/>
                <w:szCs w:val="18"/>
              </w:rPr>
              <w:t>Title/</w:t>
            </w:r>
            <w:proofErr w:type="spellStart"/>
            <w:r w:rsidRPr="001B4849">
              <w:rPr>
                <w:rFonts w:ascii="Arial" w:hAnsi="Arial" w:cs="Arial"/>
                <w:noProof w:val="0"/>
                <w:sz w:val="18"/>
                <w:szCs w:val="18"/>
              </w:rPr>
              <w:t>Funkce</w:t>
            </w:r>
            <w:proofErr w:type="spellEnd"/>
            <w:r w:rsidRPr="001B4849">
              <w:rPr>
                <w:rFonts w:ascii="Arial" w:hAnsi="Arial" w:cs="Arial"/>
                <w:noProof w:val="0"/>
                <w:sz w:val="18"/>
                <w:szCs w:val="18"/>
              </w:rPr>
              <w:t xml:space="preserve">: </w:t>
            </w:r>
            <w:r w:rsidR="001B4849" w:rsidRPr="001B4849">
              <w:rPr>
                <w:rFonts w:ascii="Arial" w:hAnsi="Arial" w:cs="Arial"/>
                <w:noProof w:val="0"/>
                <w:sz w:val="18"/>
                <w:szCs w:val="18"/>
              </w:rPr>
              <w:t xml:space="preserve">Director / </w:t>
            </w:r>
            <w:proofErr w:type="spellStart"/>
            <w:r w:rsidR="001B4849" w:rsidRPr="001B4849">
              <w:rPr>
                <w:rFonts w:ascii="Arial" w:hAnsi="Arial" w:cs="Arial"/>
                <w:noProof w:val="0"/>
                <w:sz w:val="18"/>
                <w:szCs w:val="18"/>
              </w:rPr>
              <w:t>ředitel</w:t>
            </w:r>
            <w:proofErr w:type="spellEnd"/>
            <w:r w:rsidR="001B4849" w:rsidRPr="001B4849">
              <w:rPr>
                <w:rFonts w:ascii="Arial" w:hAnsi="Arial" w:cs="Arial"/>
                <w:noProof w:val="0"/>
                <w:sz w:val="18"/>
                <w:szCs w:val="18"/>
              </w:rPr>
              <w:t xml:space="preserve"> </w:t>
            </w:r>
            <w:proofErr w:type="spellStart"/>
            <w:r w:rsidR="001B4849" w:rsidRPr="001B4849">
              <w:rPr>
                <w:rFonts w:ascii="Arial" w:hAnsi="Arial" w:cs="Arial"/>
                <w:noProof w:val="0"/>
                <w:sz w:val="18"/>
                <w:szCs w:val="18"/>
              </w:rPr>
              <w:t>ústavu</w:t>
            </w:r>
            <w:proofErr w:type="spellEnd"/>
          </w:p>
          <w:p w:rsidR="001B4849" w:rsidRDefault="001B4849" w:rsidP="00D715EA">
            <w:pPr>
              <w:autoSpaceDE w:val="0"/>
              <w:autoSpaceDN w:val="0"/>
              <w:jc w:val="both"/>
              <w:rPr>
                <w:rFonts w:ascii="Arial" w:hAnsi="Arial" w:cs="Arial"/>
                <w:noProof w:val="0"/>
                <w:sz w:val="18"/>
                <w:szCs w:val="18"/>
              </w:rPr>
            </w:pPr>
          </w:p>
          <w:p w:rsidR="001B4849" w:rsidRDefault="006D5262" w:rsidP="00D715EA">
            <w:pPr>
              <w:autoSpaceDE w:val="0"/>
              <w:autoSpaceDN w:val="0"/>
              <w:jc w:val="both"/>
              <w:rPr>
                <w:rFonts w:ascii="Arial" w:hAnsi="Arial" w:cs="Arial"/>
                <w:noProof w:val="0"/>
                <w:sz w:val="18"/>
                <w:szCs w:val="18"/>
              </w:rPr>
            </w:pPr>
            <w:r>
              <w:rPr>
                <w:rFonts w:ascii="Arial" w:hAnsi="Arial" w:cs="Arial"/>
                <w:noProof w:val="0"/>
                <w:sz w:val="18"/>
                <w:szCs w:val="18"/>
              </w:rPr>
              <w:t xml:space="preserve">                         15. 7.  2016</w:t>
            </w:r>
          </w:p>
          <w:p w:rsidR="00D715EA" w:rsidRPr="001B4849" w:rsidRDefault="00D715EA" w:rsidP="00D715EA">
            <w:pPr>
              <w:autoSpaceDE w:val="0"/>
              <w:autoSpaceDN w:val="0"/>
              <w:jc w:val="both"/>
              <w:rPr>
                <w:rFonts w:ascii="Arial" w:hAnsi="Arial" w:cs="Arial"/>
                <w:noProof w:val="0"/>
                <w:sz w:val="18"/>
                <w:szCs w:val="18"/>
                <w:u w:val="single"/>
              </w:rPr>
            </w:pPr>
            <w:r w:rsidRPr="001B4849">
              <w:rPr>
                <w:rFonts w:ascii="Arial" w:hAnsi="Arial" w:cs="Arial"/>
                <w:noProof w:val="0"/>
                <w:sz w:val="18"/>
                <w:szCs w:val="18"/>
              </w:rPr>
              <w:t xml:space="preserve">Date/Datum: </w:t>
            </w:r>
            <w:r w:rsidRPr="001B4849">
              <w:rPr>
                <w:rFonts w:ascii="Arial" w:hAnsi="Arial" w:cs="Arial"/>
                <w:noProof w:val="0"/>
                <w:sz w:val="18"/>
                <w:szCs w:val="18"/>
                <w:u w:val="single"/>
              </w:rPr>
              <w:tab/>
            </w:r>
            <w:r w:rsidRPr="001B4849">
              <w:rPr>
                <w:rFonts w:ascii="Arial" w:hAnsi="Arial" w:cs="Arial"/>
                <w:noProof w:val="0"/>
                <w:sz w:val="18"/>
                <w:szCs w:val="18"/>
                <w:u w:val="single"/>
              </w:rPr>
              <w:tab/>
            </w:r>
            <w:r w:rsidRPr="001B4849">
              <w:rPr>
                <w:rFonts w:ascii="Arial" w:hAnsi="Arial" w:cs="Arial"/>
                <w:noProof w:val="0"/>
                <w:sz w:val="18"/>
                <w:szCs w:val="18"/>
                <w:u w:val="single"/>
              </w:rPr>
              <w:tab/>
            </w:r>
            <w:r w:rsidRPr="001B4849">
              <w:rPr>
                <w:rFonts w:ascii="Arial" w:hAnsi="Arial" w:cs="Arial"/>
                <w:noProof w:val="0"/>
                <w:sz w:val="18"/>
                <w:szCs w:val="18"/>
                <w:u w:val="single"/>
              </w:rPr>
              <w:tab/>
            </w:r>
            <w:r w:rsidRPr="001B4849">
              <w:rPr>
                <w:rFonts w:ascii="Arial" w:hAnsi="Arial" w:cs="Arial"/>
                <w:noProof w:val="0"/>
                <w:sz w:val="18"/>
                <w:szCs w:val="18"/>
                <w:u w:val="single"/>
              </w:rPr>
              <w:tab/>
            </w:r>
          </w:p>
          <w:p w:rsidR="00276DDD" w:rsidRPr="001B4849" w:rsidRDefault="00276DDD" w:rsidP="00276DDD">
            <w:pPr>
              <w:autoSpaceDE w:val="0"/>
              <w:autoSpaceDN w:val="0"/>
              <w:jc w:val="both"/>
              <w:rPr>
                <w:rFonts w:ascii="Arial" w:hAnsi="Arial" w:cs="Arial"/>
                <w:noProof w:val="0"/>
                <w:sz w:val="18"/>
                <w:szCs w:val="18"/>
                <w:u w:val="single"/>
              </w:rPr>
            </w:pPr>
          </w:p>
        </w:tc>
      </w:tr>
      <w:tr w:rsidR="0060334B" w:rsidRPr="00276DDD" w:rsidTr="007E1CAE">
        <w:tc>
          <w:tcPr>
            <w:tcW w:w="4932" w:type="dxa"/>
          </w:tcPr>
          <w:p w:rsidR="0060334B" w:rsidRPr="00276DDD" w:rsidRDefault="0060334B" w:rsidP="00276DDD">
            <w:pPr>
              <w:autoSpaceDE w:val="0"/>
              <w:autoSpaceDN w:val="0"/>
              <w:jc w:val="both"/>
              <w:rPr>
                <w:rFonts w:ascii="Arial" w:hAnsi="Arial" w:cs="Arial"/>
                <w:noProof w:val="0"/>
                <w:highlight w:val="magenta"/>
              </w:rPr>
            </w:pPr>
          </w:p>
        </w:tc>
        <w:tc>
          <w:tcPr>
            <w:tcW w:w="4932" w:type="dxa"/>
          </w:tcPr>
          <w:p w:rsidR="0060334B" w:rsidRPr="001B4849" w:rsidRDefault="0060334B" w:rsidP="00276DDD">
            <w:pPr>
              <w:autoSpaceDE w:val="0"/>
              <w:autoSpaceDN w:val="0"/>
              <w:jc w:val="both"/>
              <w:rPr>
                <w:rFonts w:ascii="Arial" w:hAnsi="Arial" w:cs="Arial"/>
                <w:noProof w:val="0"/>
                <w:sz w:val="18"/>
                <w:szCs w:val="18"/>
                <w:highlight w:val="magenta"/>
              </w:rPr>
            </w:pPr>
          </w:p>
        </w:tc>
      </w:tr>
    </w:tbl>
    <w:p w:rsidR="00F237FA" w:rsidRPr="00276DDD" w:rsidRDefault="00276DDD" w:rsidP="00F237FA">
      <w:pPr>
        <w:autoSpaceDE w:val="0"/>
        <w:autoSpaceDN w:val="0"/>
        <w:spacing w:after="0" w:line="240" w:lineRule="auto"/>
        <w:ind w:right="-288"/>
        <w:jc w:val="center"/>
        <w:rPr>
          <w:rFonts w:ascii="Arial" w:eastAsia="Times New Roman" w:hAnsi="Arial" w:cs="Arial"/>
          <w:noProof w:val="0"/>
          <w:sz w:val="20"/>
          <w:szCs w:val="20"/>
        </w:rPr>
      </w:pPr>
      <w:r w:rsidRPr="00276DDD">
        <w:rPr>
          <w:rFonts w:ascii="Arial" w:eastAsia="Times New Roman" w:hAnsi="Arial" w:cs="Arial"/>
          <w:b/>
          <w:noProof w:val="0"/>
          <w:sz w:val="20"/>
          <w:szCs w:val="20"/>
        </w:rPr>
        <w:br w:type="page"/>
      </w:r>
    </w:p>
    <w:p w:rsidR="005C3F0B" w:rsidRPr="00276DDD" w:rsidRDefault="005C3F0B" w:rsidP="005C3F0B">
      <w:pPr>
        <w:autoSpaceDE w:val="0"/>
        <w:autoSpaceDN w:val="0"/>
        <w:spacing w:after="0" w:line="240" w:lineRule="auto"/>
        <w:ind w:right="-288"/>
        <w:jc w:val="center"/>
        <w:rPr>
          <w:rFonts w:ascii="Arial" w:eastAsia="Times New Roman" w:hAnsi="Arial" w:cs="Arial"/>
          <w:noProof w:val="0"/>
          <w:sz w:val="20"/>
          <w:szCs w:val="20"/>
        </w:rPr>
      </w:pPr>
      <w:r w:rsidRPr="00276DDD">
        <w:rPr>
          <w:rFonts w:ascii="Arial" w:eastAsia="Times New Roman" w:hAnsi="Arial" w:cs="Arial"/>
          <w:b/>
          <w:noProof w:val="0"/>
          <w:sz w:val="20"/>
          <w:szCs w:val="20"/>
        </w:rPr>
        <w:lastRenderedPageBreak/>
        <w:t>EXHIBIT A</w:t>
      </w:r>
    </w:p>
    <w:p w:rsidR="005C3F0B" w:rsidRPr="00276DDD" w:rsidRDefault="005C3F0B" w:rsidP="005C3F0B">
      <w:pPr>
        <w:autoSpaceDE w:val="0"/>
        <w:autoSpaceDN w:val="0"/>
        <w:spacing w:line="240" w:lineRule="auto"/>
        <w:ind w:right="-288"/>
        <w:jc w:val="center"/>
        <w:rPr>
          <w:rFonts w:ascii="Arial" w:eastAsia="Times New Roman" w:hAnsi="Arial" w:cs="Arial"/>
          <w:caps/>
          <w:noProof w:val="0"/>
          <w:sz w:val="20"/>
          <w:szCs w:val="20"/>
          <w:u w:val="single"/>
        </w:rPr>
      </w:pPr>
      <w:r w:rsidRPr="00276DDD">
        <w:rPr>
          <w:rFonts w:ascii="Arial" w:eastAsia="Times New Roman" w:hAnsi="Arial" w:cs="Arial"/>
          <w:caps/>
          <w:noProof w:val="0"/>
          <w:sz w:val="20"/>
          <w:szCs w:val="20"/>
        </w:rPr>
        <w:t>Budget Summary and Payment Schedule</w:t>
      </w:r>
    </w:p>
    <w:p w:rsidR="005C3F0B" w:rsidRPr="00A60849" w:rsidRDefault="00476638" w:rsidP="005C3F0B">
      <w:pPr>
        <w:autoSpaceDE w:val="0"/>
        <w:autoSpaceDN w:val="0"/>
        <w:spacing w:after="0" w:line="240" w:lineRule="auto"/>
        <w:jc w:val="center"/>
        <w:rPr>
          <w:rFonts w:ascii="Arial" w:eastAsia="Times New Roman" w:hAnsi="Arial" w:cs="Arial"/>
          <w:noProof w:val="0"/>
          <w:sz w:val="20"/>
          <w:szCs w:val="20"/>
        </w:rPr>
      </w:pPr>
      <w:r w:rsidRPr="001B0E55">
        <w:rPr>
          <w:rFonts w:ascii="Arial" w:hAnsi="Arial" w:cs="Arial"/>
          <w:sz w:val="20"/>
          <w:szCs w:val="20"/>
        </w:rPr>
        <w:t>▒▒▒▒▒▒▒▒▒▒▒▒▒▒▒▒▒▒▒▒▒▒▒▒▒▒▒▒▒▒▒▒▒▒▒▒▒▒▒</w:t>
      </w:r>
    </w:p>
    <w:p w:rsidR="00F237FA" w:rsidRDefault="00F237FA" w:rsidP="00276DDD">
      <w:pPr>
        <w:autoSpaceDE w:val="0"/>
        <w:autoSpaceDN w:val="0"/>
        <w:spacing w:after="0" w:line="240" w:lineRule="auto"/>
        <w:jc w:val="center"/>
        <w:rPr>
          <w:rFonts w:ascii="Arial" w:eastAsia="Times New Roman" w:hAnsi="Arial" w:cs="Arial"/>
          <w:noProof w:val="0"/>
          <w:sz w:val="20"/>
          <w:szCs w:val="20"/>
        </w:rPr>
      </w:pPr>
    </w:p>
    <w:p w:rsidR="00F237FA" w:rsidRDefault="00F237FA" w:rsidP="00276DDD">
      <w:pPr>
        <w:autoSpaceDE w:val="0"/>
        <w:autoSpaceDN w:val="0"/>
        <w:spacing w:after="0" w:line="240" w:lineRule="auto"/>
        <w:jc w:val="center"/>
        <w:rPr>
          <w:rFonts w:ascii="Arial" w:eastAsia="Times New Roman" w:hAnsi="Arial" w:cs="Arial"/>
          <w:noProof w:val="0"/>
          <w:sz w:val="20"/>
          <w:szCs w:val="20"/>
        </w:rPr>
      </w:pPr>
    </w:p>
    <w:p w:rsidR="00F237FA" w:rsidRDefault="00F237FA" w:rsidP="00276DDD">
      <w:pPr>
        <w:autoSpaceDE w:val="0"/>
        <w:autoSpaceDN w:val="0"/>
        <w:spacing w:after="0" w:line="240" w:lineRule="auto"/>
        <w:jc w:val="center"/>
        <w:rPr>
          <w:rFonts w:ascii="Arial" w:eastAsia="Times New Roman" w:hAnsi="Arial" w:cs="Arial"/>
          <w:noProof w:val="0"/>
          <w:sz w:val="20"/>
          <w:szCs w:val="20"/>
        </w:rPr>
      </w:pPr>
    </w:p>
    <w:p w:rsidR="00F237FA" w:rsidRDefault="00F237FA" w:rsidP="00276DDD">
      <w:pPr>
        <w:autoSpaceDE w:val="0"/>
        <w:autoSpaceDN w:val="0"/>
        <w:spacing w:after="0" w:line="240" w:lineRule="auto"/>
        <w:jc w:val="center"/>
        <w:rPr>
          <w:rFonts w:ascii="Arial" w:eastAsia="Times New Roman" w:hAnsi="Arial" w:cs="Arial"/>
          <w:noProof w:val="0"/>
          <w:sz w:val="20"/>
          <w:szCs w:val="20"/>
        </w:rPr>
      </w:pPr>
    </w:p>
    <w:p w:rsidR="00F237FA" w:rsidRDefault="00F237FA" w:rsidP="00276DDD">
      <w:pPr>
        <w:autoSpaceDE w:val="0"/>
        <w:autoSpaceDN w:val="0"/>
        <w:spacing w:after="0" w:line="240" w:lineRule="auto"/>
        <w:jc w:val="center"/>
        <w:rPr>
          <w:rFonts w:ascii="Arial" w:eastAsia="Times New Roman" w:hAnsi="Arial" w:cs="Arial"/>
          <w:noProof w:val="0"/>
          <w:sz w:val="20"/>
          <w:szCs w:val="20"/>
        </w:rPr>
      </w:pPr>
    </w:p>
    <w:p w:rsidR="00F237FA" w:rsidRDefault="00F237FA" w:rsidP="00276DDD">
      <w:pPr>
        <w:autoSpaceDE w:val="0"/>
        <w:autoSpaceDN w:val="0"/>
        <w:spacing w:after="0" w:line="240" w:lineRule="auto"/>
        <w:jc w:val="center"/>
        <w:rPr>
          <w:rFonts w:ascii="Arial" w:eastAsia="Times New Roman" w:hAnsi="Arial" w:cs="Arial"/>
          <w:noProof w:val="0"/>
          <w:sz w:val="20"/>
          <w:szCs w:val="20"/>
        </w:rPr>
      </w:pPr>
    </w:p>
    <w:p w:rsidR="00F237FA" w:rsidRDefault="00F237FA" w:rsidP="00276DDD">
      <w:pPr>
        <w:autoSpaceDE w:val="0"/>
        <w:autoSpaceDN w:val="0"/>
        <w:spacing w:after="0" w:line="240" w:lineRule="auto"/>
        <w:jc w:val="center"/>
        <w:rPr>
          <w:rFonts w:ascii="Arial" w:eastAsia="Times New Roman" w:hAnsi="Arial" w:cs="Arial"/>
          <w:noProof w:val="0"/>
          <w:sz w:val="20"/>
          <w:szCs w:val="20"/>
        </w:rPr>
      </w:pPr>
    </w:p>
    <w:p w:rsidR="00F237FA" w:rsidRDefault="00F237FA" w:rsidP="00276DDD">
      <w:pPr>
        <w:autoSpaceDE w:val="0"/>
        <w:autoSpaceDN w:val="0"/>
        <w:spacing w:after="0" w:line="240" w:lineRule="auto"/>
        <w:jc w:val="center"/>
        <w:rPr>
          <w:rFonts w:ascii="Arial" w:eastAsia="Times New Roman" w:hAnsi="Arial" w:cs="Arial"/>
          <w:noProof w:val="0"/>
          <w:sz w:val="20"/>
          <w:szCs w:val="20"/>
        </w:rPr>
      </w:pPr>
    </w:p>
    <w:p w:rsidR="00F237FA" w:rsidRDefault="00F237FA" w:rsidP="00276DDD">
      <w:pPr>
        <w:autoSpaceDE w:val="0"/>
        <w:autoSpaceDN w:val="0"/>
        <w:spacing w:after="0" w:line="240" w:lineRule="auto"/>
        <w:jc w:val="center"/>
        <w:rPr>
          <w:rFonts w:ascii="Arial" w:eastAsia="Times New Roman" w:hAnsi="Arial" w:cs="Arial"/>
          <w:noProof w:val="0"/>
          <w:sz w:val="20"/>
          <w:szCs w:val="20"/>
        </w:rPr>
      </w:pPr>
    </w:p>
    <w:p w:rsidR="00F237FA" w:rsidRDefault="00F237FA" w:rsidP="00276DDD">
      <w:pPr>
        <w:autoSpaceDE w:val="0"/>
        <w:autoSpaceDN w:val="0"/>
        <w:spacing w:after="0" w:line="240" w:lineRule="auto"/>
        <w:jc w:val="center"/>
        <w:rPr>
          <w:rFonts w:ascii="Arial" w:eastAsia="Times New Roman" w:hAnsi="Arial" w:cs="Arial"/>
          <w:noProof w:val="0"/>
          <w:sz w:val="20"/>
          <w:szCs w:val="20"/>
        </w:rPr>
      </w:pPr>
    </w:p>
    <w:p w:rsidR="00F237FA" w:rsidRDefault="00F237FA" w:rsidP="00276DDD">
      <w:pPr>
        <w:autoSpaceDE w:val="0"/>
        <w:autoSpaceDN w:val="0"/>
        <w:spacing w:after="0" w:line="240" w:lineRule="auto"/>
        <w:jc w:val="center"/>
        <w:rPr>
          <w:rFonts w:ascii="Arial" w:eastAsia="Times New Roman" w:hAnsi="Arial" w:cs="Arial"/>
          <w:noProof w:val="0"/>
          <w:sz w:val="20"/>
          <w:szCs w:val="20"/>
        </w:rPr>
      </w:pPr>
    </w:p>
    <w:p w:rsidR="00F237FA" w:rsidRDefault="00F237FA" w:rsidP="00276DDD">
      <w:pPr>
        <w:autoSpaceDE w:val="0"/>
        <w:autoSpaceDN w:val="0"/>
        <w:spacing w:after="0" w:line="240" w:lineRule="auto"/>
        <w:jc w:val="center"/>
        <w:rPr>
          <w:rFonts w:ascii="Arial" w:eastAsia="Times New Roman" w:hAnsi="Arial" w:cs="Arial"/>
          <w:noProof w:val="0"/>
          <w:sz w:val="20"/>
          <w:szCs w:val="20"/>
        </w:rPr>
      </w:pPr>
    </w:p>
    <w:p w:rsidR="00F237FA" w:rsidRDefault="00F237FA" w:rsidP="00276DDD">
      <w:pPr>
        <w:autoSpaceDE w:val="0"/>
        <w:autoSpaceDN w:val="0"/>
        <w:spacing w:after="0" w:line="240" w:lineRule="auto"/>
        <w:jc w:val="center"/>
        <w:rPr>
          <w:rFonts w:ascii="Arial" w:eastAsia="Times New Roman" w:hAnsi="Arial" w:cs="Arial"/>
          <w:noProof w:val="0"/>
          <w:sz w:val="20"/>
          <w:szCs w:val="20"/>
        </w:rPr>
      </w:pPr>
    </w:p>
    <w:p w:rsidR="00F237FA" w:rsidRDefault="00F237FA" w:rsidP="00276DDD">
      <w:pPr>
        <w:autoSpaceDE w:val="0"/>
        <w:autoSpaceDN w:val="0"/>
        <w:spacing w:after="0" w:line="240" w:lineRule="auto"/>
        <w:jc w:val="center"/>
        <w:rPr>
          <w:rFonts w:ascii="Arial" w:eastAsia="Times New Roman" w:hAnsi="Arial" w:cs="Arial"/>
          <w:noProof w:val="0"/>
          <w:sz w:val="20"/>
          <w:szCs w:val="20"/>
        </w:rPr>
      </w:pPr>
    </w:p>
    <w:p w:rsidR="00F237FA" w:rsidRDefault="00F237FA" w:rsidP="00276DDD">
      <w:pPr>
        <w:autoSpaceDE w:val="0"/>
        <w:autoSpaceDN w:val="0"/>
        <w:spacing w:after="0" w:line="240" w:lineRule="auto"/>
        <w:jc w:val="center"/>
        <w:rPr>
          <w:rFonts w:ascii="Arial" w:eastAsia="Times New Roman" w:hAnsi="Arial" w:cs="Arial"/>
          <w:noProof w:val="0"/>
          <w:sz w:val="20"/>
          <w:szCs w:val="20"/>
        </w:rPr>
      </w:pPr>
    </w:p>
    <w:p w:rsidR="00F237FA" w:rsidRDefault="00F237FA" w:rsidP="00276DDD">
      <w:pPr>
        <w:autoSpaceDE w:val="0"/>
        <w:autoSpaceDN w:val="0"/>
        <w:spacing w:after="0" w:line="240" w:lineRule="auto"/>
        <w:jc w:val="center"/>
        <w:rPr>
          <w:rFonts w:ascii="Arial" w:eastAsia="Times New Roman" w:hAnsi="Arial" w:cs="Arial"/>
          <w:noProof w:val="0"/>
          <w:sz w:val="20"/>
          <w:szCs w:val="20"/>
        </w:rPr>
      </w:pPr>
    </w:p>
    <w:p w:rsidR="00F237FA" w:rsidRDefault="00F237FA" w:rsidP="00276DDD">
      <w:pPr>
        <w:autoSpaceDE w:val="0"/>
        <w:autoSpaceDN w:val="0"/>
        <w:spacing w:after="0" w:line="240" w:lineRule="auto"/>
        <w:jc w:val="center"/>
        <w:rPr>
          <w:rFonts w:ascii="Arial" w:eastAsia="Times New Roman" w:hAnsi="Arial" w:cs="Arial"/>
          <w:noProof w:val="0"/>
          <w:sz w:val="20"/>
          <w:szCs w:val="20"/>
        </w:rPr>
      </w:pPr>
    </w:p>
    <w:p w:rsidR="00F237FA" w:rsidRDefault="00F237FA" w:rsidP="00276DDD">
      <w:pPr>
        <w:autoSpaceDE w:val="0"/>
        <w:autoSpaceDN w:val="0"/>
        <w:spacing w:after="0" w:line="240" w:lineRule="auto"/>
        <w:jc w:val="center"/>
        <w:rPr>
          <w:rFonts w:ascii="Arial" w:eastAsia="Times New Roman" w:hAnsi="Arial" w:cs="Arial"/>
          <w:noProof w:val="0"/>
          <w:sz w:val="20"/>
          <w:szCs w:val="20"/>
        </w:rPr>
      </w:pPr>
    </w:p>
    <w:p w:rsidR="00F237FA" w:rsidRDefault="00F237FA" w:rsidP="00276DDD">
      <w:pPr>
        <w:autoSpaceDE w:val="0"/>
        <w:autoSpaceDN w:val="0"/>
        <w:spacing w:after="0" w:line="240" w:lineRule="auto"/>
        <w:jc w:val="center"/>
        <w:rPr>
          <w:rFonts w:ascii="Arial" w:eastAsia="Times New Roman" w:hAnsi="Arial" w:cs="Arial"/>
          <w:noProof w:val="0"/>
          <w:sz w:val="20"/>
          <w:szCs w:val="20"/>
        </w:rPr>
      </w:pPr>
    </w:p>
    <w:p w:rsidR="00F237FA" w:rsidRDefault="00F237FA" w:rsidP="00276DDD">
      <w:pPr>
        <w:autoSpaceDE w:val="0"/>
        <w:autoSpaceDN w:val="0"/>
        <w:spacing w:after="0" w:line="240" w:lineRule="auto"/>
        <w:jc w:val="center"/>
        <w:rPr>
          <w:rFonts w:ascii="Arial" w:eastAsia="Times New Roman" w:hAnsi="Arial" w:cs="Arial"/>
          <w:noProof w:val="0"/>
          <w:sz w:val="20"/>
          <w:szCs w:val="20"/>
        </w:rPr>
      </w:pPr>
    </w:p>
    <w:p w:rsidR="00F237FA" w:rsidRDefault="00F237FA" w:rsidP="00276DDD">
      <w:pPr>
        <w:autoSpaceDE w:val="0"/>
        <w:autoSpaceDN w:val="0"/>
        <w:spacing w:after="0" w:line="240" w:lineRule="auto"/>
        <w:jc w:val="center"/>
        <w:rPr>
          <w:rFonts w:ascii="Arial" w:eastAsia="Times New Roman" w:hAnsi="Arial" w:cs="Arial"/>
          <w:noProof w:val="0"/>
          <w:sz w:val="20"/>
          <w:szCs w:val="20"/>
        </w:rPr>
      </w:pPr>
    </w:p>
    <w:p w:rsidR="00F237FA" w:rsidRDefault="00F237FA" w:rsidP="00276DDD">
      <w:pPr>
        <w:autoSpaceDE w:val="0"/>
        <w:autoSpaceDN w:val="0"/>
        <w:spacing w:after="0" w:line="240" w:lineRule="auto"/>
        <w:jc w:val="center"/>
        <w:rPr>
          <w:rFonts w:ascii="Arial" w:eastAsia="Times New Roman" w:hAnsi="Arial" w:cs="Arial"/>
          <w:noProof w:val="0"/>
          <w:sz w:val="20"/>
          <w:szCs w:val="20"/>
        </w:rPr>
      </w:pPr>
    </w:p>
    <w:p w:rsidR="00F237FA" w:rsidRDefault="00F237FA" w:rsidP="00276DDD">
      <w:pPr>
        <w:autoSpaceDE w:val="0"/>
        <w:autoSpaceDN w:val="0"/>
        <w:spacing w:after="0" w:line="240" w:lineRule="auto"/>
        <w:jc w:val="center"/>
        <w:rPr>
          <w:rFonts w:ascii="Arial" w:eastAsia="Times New Roman" w:hAnsi="Arial" w:cs="Arial"/>
          <w:noProof w:val="0"/>
          <w:sz w:val="20"/>
          <w:szCs w:val="20"/>
        </w:rPr>
      </w:pPr>
    </w:p>
    <w:p w:rsidR="00F237FA" w:rsidRDefault="00F237FA" w:rsidP="00276DDD">
      <w:pPr>
        <w:autoSpaceDE w:val="0"/>
        <w:autoSpaceDN w:val="0"/>
        <w:spacing w:after="0" w:line="240" w:lineRule="auto"/>
        <w:jc w:val="center"/>
        <w:rPr>
          <w:rFonts w:ascii="Arial" w:eastAsia="Times New Roman" w:hAnsi="Arial" w:cs="Arial"/>
          <w:noProof w:val="0"/>
          <w:sz w:val="20"/>
          <w:szCs w:val="20"/>
        </w:rPr>
      </w:pPr>
    </w:p>
    <w:p w:rsidR="00F237FA" w:rsidRDefault="00F237FA" w:rsidP="00276DDD">
      <w:pPr>
        <w:autoSpaceDE w:val="0"/>
        <w:autoSpaceDN w:val="0"/>
        <w:spacing w:after="0" w:line="240" w:lineRule="auto"/>
        <w:jc w:val="center"/>
        <w:rPr>
          <w:rFonts w:ascii="Arial" w:eastAsia="Times New Roman" w:hAnsi="Arial" w:cs="Arial"/>
          <w:noProof w:val="0"/>
          <w:sz w:val="20"/>
          <w:szCs w:val="20"/>
        </w:rPr>
      </w:pPr>
    </w:p>
    <w:p w:rsidR="00F237FA" w:rsidRDefault="00F237FA" w:rsidP="00276DDD">
      <w:pPr>
        <w:autoSpaceDE w:val="0"/>
        <w:autoSpaceDN w:val="0"/>
        <w:spacing w:after="0" w:line="240" w:lineRule="auto"/>
        <w:jc w:val="center"/>
        <w:rPr>
          <w:rFonts w:ascii="Arial" w:eastAsia="Times New Roman" w:hAnsi="Arial" w:cs="Arial"/>
          <w:noProof w:val="0"/>
          <w:sz w:val="20"/>
          <w:szCs w:val="20"/>
        </w:rPr>
      </w:pPr>
    </w:p>
    <w:p w:rsidR="00F237FA" w:rsidRDefault="00F237FA" w:rsidP="00276DDD">
      <w:pPr>
        <w:autoSpaceDE w:val="0"/>
        <w:autoSpaceDN w:val="0"/>
        <w:spacing w:after="0" w:line="240" w:lineRule="auto"/>
        <w:jc w:val="center"/>
        <w:rPr>
          <w:rFonts w:ascii="Arial" w:eastAsia="Times New Roman" w:hAnsi="Arial" w:cs="Arial"/>
          <w:noProof w:val="0"/>
          <w:sz w:val="20"/>
          <w:szCs w:val="20"/>
        </w:rPr>
      </w:pPr>
    </w:p>
    <w:p w:rsidR="00F237FA" w:rsidRDefault="00F237FA" w:rsidP="00276DDD">
      <w:pPr>
        <w:autoSpaceDE w:val="0"/>
        <w:autoSpaceDN w:val="0"/>
        <w:spacing w:after="0" w:line="240" w:lineRule="auto"/>
        <w:jc w:val="center"/>
        <w:rPr>
          <w:rFonts w:ascii="Arial" w:eastAsia="Times New Roman" w:hAnsi="Arial" w:cs="Arial"/>
          <w:noProof w:val="0"/>
          <w:sz w:val="20"/>
          <w:szCs w:val="20"/>
        </w:rPr>
      </w:pPr>
    </w:p>
    <w:p w:rsidR="00F237FA" w:rsidRDefault="00F237FA" w:rsidP="00276DDD">
      <w:pPr>
        <w:autoSpaceDE w:val="0"/>
        <w:autoSpaceDN w:val="0"/>
        <w:spacing w:after="0" w:line="240" w:lineRule="auto"/>
        <w:jc w:val="center"/>
        <w:rPr>
          <w:rFonts w:ascii="Arial" w:eastAsia="Times New Roman" w:hAnsi="Arial" w:cs="Arial"/>
          <w:noProof w:val="0"/>
          <w:sz w:val="20"/>
          <w:szCs w:val="20"/>
        </w:rPr>
      </w:pPr>
    </w:p>
    <w:p w:rsidR="00F237FA" w:rsidRDefault="00F237FA" w:rsidP="00276DDD">
      <w:pPr>
        <w:autoSpaceDE w:val="0"/>
        <w:autoSpaceDN w:val="0"/>
        <w:spacing w:after="0" w:line="240" w:lineRule="auto"/>
        <w:jc w:val="center"/>
        <w:rPr>
          <w:rFonts w:ascii="Arial" w:eastAsia="Times New Roman" w:hAnsi="Arial" w:cs="Arial"/>
          <w:noProof w:val="0"/>
          <w:sz w:val="20"/>
          <w:szCs w:val="20"/>
        </w:rPr>
      </w:pPr>
    </w:p>
    <w:p w:rsidR="00F237FA" w:rsidRDefault="00F237FA" w:rsidP="00276DDD">
      <w:pPr>
        <w:autoSpaceDE w:val="0"/>
        <w:autoSpaceDN w:val="0"/>
        <w:spacing w:after="0" w:line="240" w:lineRule="auto"/>
        <w:jc w:val="center"/>
        <w:rPr>
          <w:rFonts w:ascii="Arial" w:eastAsia="Times New Roman" w:hAnsi="Arial" w:cs="Arial"/>
          <w:noProof w:val="0"/>
          <w:sz w:val="20"/>
          <w:szCs w:val="20"/>
        </w:rPr>
      </w:pPr>
    </w:p>
    <w:p w:rsidR="00F237FA" w:rsidRDefault="00F237FA" w:rsidP="00276DDD">
      <w:pPr>
        <w:autoSpaceDE w:val="0"/>
        <w:autoSpaceDN w:val="0"/>
        <w:spacing w:after="0" w:line="240" w:lineRule="auto"/>
        <w:jc w:val="center"/>
        <w:rPr>
          <w:rFonts w:ascii="Arial" w:eastAsia="Times New Roman" w:hAnsi="Arial" w:cs="Arial"/>
          <w:noProof w:val="0"/>
          <w:sz w:val="20"/>
          <w:szCs w:val="20"/>
        </w:rPr>
      </w:pPr>
    </w:p>
    <w:p w:rsidR="00F237FA" w:rsidRDefault="00F237FA" w:rsidP="00276DDD">
      <w:pPr>
        <w:autoSpaceDE w:val="0"/>
        <w:autoSpaceDN w:val="0"/>
        <w:spacing w:after="0" w:line="240" w:lineRule="auto"/>
        <w:jc w:val="center"/>
        <w:rPr>
          <w:rFonts w:ascii="Arial" w:eastAsia="Times New Roman" w:hAnsi="Arial" w:cs="Arial"/>
          <w:noProof w:val="0"/>
          <w:sz w:val="20"/>
          <w:szCs w:val="20"/>
        </w:rPr>
      </w:pPr>
    </w:p>
    <w:p w:rsidR="00F237FA" w:rsidRDefault="00F237FA" w:rsidP="00276DDD">
      <w:pPr>
        <w:autoSpaceDE w:val="0"/>
        <w:autoSpaceDN w:val="0"/>
        <w:spacing w:after="0" w:line="240" w:lineRule="auto"/>
        <w:jc w:val="center"/>
        <w:rPr>
          <w:rFonts w:ascii="Arial" w:eastAsia="Times New Roman" w:hAnsi="Arial" w:cs="Arial"/>
          <w:noProof w:val="0"/>
          <w:sz w:val="20"/>
          <w:szCs w:val="20"/>
        </w:rPr>
      </w:pPr>
    </w:p>
    <w:p w:rsidR="005C0A4E" w:rsidRDefault="00F237FA" w:rsidP="00276DDD">
      <w:pPr>
        <w:autoSpaceDE w:val="0"/>
        <w:autoSpaceDN w:val="0"/>
        <w:spacing w:after="0" w:line="240" w:lineRule="auto"/>
        <w:jc w:val="center"/>
        <w:rPr>
          <w:rFonts w:ascii="Arial" w:eastAsia="Times New Roman" w:hAnsi="Arial" w:cs="Arial"/>
          <w:noProof w:val="0"/>
          <w:sz w:val="20"/>
          <w:szCs w:val="20"/>
        </w:rPr>
      </w:pPr>
      <w:r w:rsidRPr="00F237FA">
        <w:t xml:space="preserve"> </w:t>
      </w:r>
      <w:r w:rsidR="00276DDD" w:rsidRPr="00276DDD">
        <w:rPr>
          <w:rFonts w:ascii="Arial" w:eastAsia="Times New Roman" w:hAnsi="Arial" w:cs="Arial"/>
          <w:noProof w:val="0"/>
          <w:sz w:val="20"/>
          <w:szCs w:val="20"/>
        </w:rPr>
        <w:br w:type="page"/>
      </w:r>
    </w:p>
    <w:p w:rsidR="005C0A4E" w:rsidRDefault="005C0A4E" w:rsidP="00276DDD">
      <w:pPr>
        <w:autoSpaceDE w:val="0"/>
        <w:autoSpaceDN w:val="0"/>
        <w:spacing w:after="0" w:line="240" w:lineRule="auto"/>
        <w:jc w:val="center"/>
        <w:rPr>
          <w:rFonts w:ascii="Arial" w:eastAsia="Times New Roman" w:hAnsi="Arial" w:cs="Arial"/>
          <w:noProof w:val="0"/>
          <w:sz w:val="20"/>
          <w:szCs w:val="20"/>
        </w:rPr>
      </w:pPr>
    </w:p>
    <w:p w:rsidR="005C0A4E" w:rsidRPr="00276DDD" w:rsidRDefault="005C0A4E" w:rsidP="005C0A4E">
      <w:pPr>
        <w:autoSpaceDE w:val="0"/>
        <w:autoSpaceDN w:val="0"/>
        <w:spacing w:after="0" w:line="240" w:lineRule="auto"/>
        <w:jc w:val="center"/>
        <w:rPr>
          <w:rFonts w:ascii="Arial" w:eastAsia="Times New Roman" w:hAnsi="Arial" w:cs="Arial"/>
          <w:b/>
          <w:noProof w:val="0"/>
        </w:rPr>
      </w:pPr>
      <w:r w:rsidRPr="00276DDD">
        <w:rPr>
          <w:rFonts w:ascii="Arial" w:eastAsia="Times New Roman" w:hAnsi="Arial" w:cs="Arial"/>
          <w:b/>
          <w:noProof w:val="0"/>
        </w:rPr>
        <w:t>EXHIBIT B</w:t>
      </w:r>
      <w:r w:rsidRPr="00F93777">
        <w:rPr>
          <w:rFonts w:ascii="Arial" w:eastAsia="Times New Roman" w:hAnsi="Arial" w:cs="Arial"/>
          <w:b/>
          <w:noProof w:val="0"/>
          <w:lang w:val="cs-CZ"/>
        </w:rPr>
        <w:t xml:space="preserve"> </w:t>
      </w:r>
      <w:r>
        <w:rPr>
          <w:rFonts w:ascii="Arial" w:eastAsia="Times New Roman" w:hAnsi="Arial" w:cs="Arial"/>
          <w:b/>
          <w:noProof w:val="0"/>
          <w:lang w:val="cs-CZ"/>
        </w:rPr>
        <w:t xml:space="preserve">/ </w:t>
      </w:r>
      <w:r w:rsidRPr="00AB4F4C">
        <w:rPr>
          <w:rFonts w:ascii="Arial" w:eastAsia="Times New Roman" w:hAnsi="Arial" w:cs="Arial"/>
          <w:b/>
          <w:noProof w:val="0"/>
          <w:lang w:val="cs-CZ"/>
        </w:rPr>
        <w:t>PŘÍLOHA B</w:t>
      </w:r>
    </w:p>
    <w:p w:rsidR="005C0A4E" w:rsidRPr="00276DDD" w:rsidRDefault="005C0A4E" w:rsidP="005C0A4E">
      <w:pPr>
        <w:autoSpaceDE w:val="0"/>
        <w:autoSpaceDN w:val="0"/>
        <w:spacing w:after="0" w:line="240" w:lineRule="auto"/>
        <w:jc w:val="center"/>
        <w:rPr>
          <w:rFonts w:ascii="Arial" w:eastAsia="Times New Roman" w:hAnsi="Arial" w:cs="Arial"/>
          <w:b/>
          <w:noProof w:val="0"/>
        </w:rPr>
      </w:pPr>
    </w:p>
    <w:p w:rsidR="005C0A4E" w:rsidRPr="00276DDD" w:rsidRDefault="005C0A4E" w:rsidP="005C0A4E">
      <w:pPr>
        <w:autoSpaceDE w:val="0"/>
        <w:autoSpaceDN w:val="0"/>
        <w:adjustRightInd w:val="0"/>
        <w:spacing w:after="0" w:line="240" w:lineRule="atLeast"/>
        <w:jc w:val="center"/>
        <w:rPr>
          <w:rFonts w:ascii="Arial" w:eastAsia="Times New Roman" w:hAnsi="Arial" w:cs="Arial"/>
          <w:caps/>
          <w:noProof w:val="0"/>
          <w:sz w:val="20"/>
          <w:szCs w:val="20"/>
          <w:u w:val="single"/>
        </w:rPr>
      </w:pPr>
      <w:r w:rsidRPr="00276DDD">
        <w:rPr>
          <w:rFonts w:ascii="Arial" w:eastAsia="Times New Roman" w:hAnsi="Arial" w:cs="Arial"/>
          <w:caps/>
          <w:noProof w:val="0"/>
          <w:sz w:val="20"/>
          <w:szCs w:val="20"/>
          <w:u w:val="single"/>
        </w:rPr>
        <w:t>Equipment to be Provided by AbbVie</w:t>
      </w:r>
      <w:r w:rsidRPr="00F93777">
        <w:rPr>
          <w:rFonts w:ascii="Arial" w:eastAsia="Times New Roman" w:hAnsi="Arial" w:cs="Arial"/>
          <w:caps/>
          <w:noProof w:val="0"/>
          <w:sz w:val="20"/>
          <w:szCs w:val="20"/>
          <w:u w:val="single"/>
          <w:lang w:val="cs-CZ"/>
        </w:rPr>
        <w:t xml:space="preserve"> </w:t>
      </w:r>
      <w:r>
        <w:rPr>
          <w:rFonts w:ascii="Arial" w:eastAsia="Times New Roman" w:hAnsi="Arial" w:cs="Arial"/>
          <w:caps/>
          <w:noProof w:val="0"/>
          <w:sz w:val="20"/>
          <w:szCs w:val="20"/>
          <w:u w:val="single"/>
          <w:lang w:val="cs-CZ"/>
        </w:rPr>
        <w:t>/ zařízení které poskytne spole</w:t>
      </w:r>
      <w:r w:rsidRPr="00AB4F4C">
        <w:rPr>
          <w:rFonts w:ascii="Arial" w:eastAsia="Times New Roman" w:hAnsi="Arial" w:cs="Arial"/>
          <w:caps/>
          <w:noProof w:val="0"/>
          <w:sz w:val="20"/>
          <w:szCs w:val="20"/>
          <w:u w:val="single"/>
          <w:lang w:val="cs-CZ"/>
        </w:rPr>
        <w:t>č</w:t>
      </w:r>
      <w:r>
        <w:rPr>
          <w:rFonts w:ascii="Arial" w:eastAsia="Times New Roman" w:hAnsi="Arial" w:cs="Arial"/>
          <w:caps/>
          <w:noProof w:val="0"/>
          <w:sz w:val="20"/>
          <w:szCs w:val="20"/>
          <w:u w:val="single"/>
          <w:lang w:val="cs-CZ"/>
        </w:rPr>
        <w:t>N</w:t>
      </w:r>
      <w:r w:rsidRPr="00AB4F4C">
        <w:rPr>
          <w:rFonts w:ascii="Arial" w:eastAsia="Times New Roman" w:hAnsi="Arial" w:cs="Arial"/>
          <w:caps/>
          <w:noProof w:val="0"/>
          <w:sz w:val="20"/>
          <w:szCs w:val="20"/>
          <w:u w:val="single"/>
          <w:lang w:val="cs-CZ"/>
        </w:rPr>
        <w:t>ost AbbVie</w:t>
      </w:r>
    </w:p>
    <w:p w:rsidR="005C0A4E" w:rsidRPr="00276DDD" w:rsidRDefault="005C0A4E" w:rsidP="00EC7AAC">
      <w:pPr>
        <w:autoSpaceDE w:val="0"/>
        <w:autoSpaceDN w:val="0"/>
        <w:adjustRightInd w:val="0"/>
        <w:spacing w:after="0" w:line="240" w:lineRule="atLeast"/>
        <w:rPr>
          <w:rFonts w:ascii="Arial" w:eastAsia="Times New Roman" w:hAnsi="Arial" w:cs="Arial"/>
          <w:b/>
          <w:caps/>
          <w:noProof w:val="0"/>
          <w:color w:val="FF0000"/>
          <w:sz w:val="18"/>
          <w:szCs w:val="18"/>
        </w:rPr>
      </w:pPr>
    </w:p>
    <w:p w:rsidR="005C0A4E" w:rsidRDefault="005C0A4E" w:rsidP="00EC7AAC">
      <w:pPr>
        <w:autoSpaceDE w:val="0"/>
        <w:autoSpaceDN w:val="0"/>
        <w:spacing w:after="0" w:line="240" w:lineRule="auto"/>
        <w:rPr>
          <w:rFonts w:ascii="Arial" w:eastAsia="Times New Roman" w:hAnsi="Arial" w:cs="Arial"/>
          <w:noProof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394"/>
        <w:gridCol w:w="2394"/>
        <w:gridCol w:w="2394"/>
      </w:tblGrid>
      <w:tr w:rsidR="00FE2BD4" w:rsidRPr="00FE2BD4" w:rsidTr="006637F6">
        <w:tc>
          <w:tcPr>
            <w:tcW w:w="2394" w:type="dxa"/>
            <w:shd w:val="clear" w:color="auto" w:fill="auto"/>
            <w:vAlign w:val="center"/>
          </w:tcPr>
          <w:p w:rsidR="00FE2BD4" w:rsidRPr="00FE2BD4" w:rsidRDefault="00FE2BD4" w:rsidP="00FE2BD4">
            <w:pPr>
              <w:autoSpaceDE w:val="0"/>
              <w:autoSpaceDN w:val="0"/>
              <w:spacing w:after="0" w:line="200" w:lineRule="exact"/>
              <w:jc w:val="center"/>
              <w:rPr>
                <w:rFonts w:ascii="Arial" w:eastAsia="Times New Roman" w:hAnsi="Arial" w:cs="Arial"/>
                <w:b/>
                <w:noProof w:val="0"/>
              </w:rPr>
            </w:pPr>
            <w:r w:rsidRPr="00FE2BD4">
              <w:rPr>
                <w:rFonts w:ascii="Arial" w:eastAsia="Times New Roman" w:hAnsi="Arial" w:cs="Arial"/>
                <w:b/>
                <w:noProof w:val="0"/>
              </w:rPr>
              <w:t>Manufacturer</w:t>
            </w:r>
          </w:p>
          <w:p w:rsidR="00FE2BD4" w:rsidRPr="00FE2BD4" w:rsidRDefault="00FE2BD4" w:rsidP="00FE2BD4">
            <w:pPr>
              <w:autoSpaceDE w:val="0"/>
              <w:autoSpaceDN w:val="0"/>
              <w:spacing w:after="0" w:line="200" w:lineRule="exact"/>
              <w:jc w:val="center"/>
              <w:rPr>
                <w:rFonts w:ascii="Arial" w:eastAsia="Times New Roman" w:hAnsi="Arial" w:cs="Arial"/>
                <w:b/>
                <w:noProof w:val="0"/>
              </w:rPr>
            </w:pPr>
            <w:r w:rsidRPr="00FE2BD4">
              <w:rPr>
                <w:rFonts w:ascii="Arial" w:eastAsia="Times New Roman" w:hAnsi="Arial" w:cs="Arial"/>
                <w:b/>
                <w:noProof w:val="0"/>
                <w:lang w:val="cs-CZ"/>
              </w:rPr>
              <w:t>Výrobce</w:t>
            </w:r>
          </w:p>
        </w:tc>
        <w:tc>
          <w:tcPr>
            <w:tcW w:w="2394" w:type="dxa"/>
            <w:shd w:val="clear" w:color="auto" w:fill="auto"/>
            <w:vAlign w:val="center"/>
          </w:tcPr>
          <w:p w:rsidR="00FE2BD4" w:rsidRPr="00FE2BD4" w:rsidRDefault="00FE2BD4" w:rsidP="00FE2BD4">
            <w:pPr>
              <w:autoSpaceDE w:val="0"/>
              <w:autoSpaceDN w:val="0"/>
              <w:spacing w:after="0" w:line="200" w:lineRule="exact"/>
              <w:jc w:val="center"/>
              <w:rPr>
                <w:rFonts w:ascii="Arial" w:eastAsia="Times New Roman" w:hAnsi="Arial" w:cs="Arial"/>
                <w:b/>
                <w:noProof w:val="0"/>
              </w:rPr>
            </w:pPr>
            <w:r w:rsidRPr="00FE2BD4">
              <w:rPr>
                <w:rFonts w:ascii="Arial" w:eastAsia="Times New Roman" w:hAnsi="Arial" w:cs="Arial"/>
                <w:b/>
                <w:noProof w:val="0"/>
              </w:rPr>
              <w:t>Model #</w:t>
            </w:r>
          </w:p>
          <w:p w:rsidR="00FE2BD4" w:rsidRPr="00FE2BD4" w:rsidRDefault="00FE2BD4" w:rsidP="00FE2BD4">
            <w:pPr>
              <w:autoSpaceDE w:val="0"/>
              <w:autoSpaceDN w:val="0"/>
              <w:spacing w:after="0" w:line="200" w:lineRule="exact"/>
              <w:jc w:val="center"/>
              <w:rPr>
                <w:rFonts w:ascii="Arial" w:eastAsia="Times New Roman" w:hAnsi="Arial" w:cs="Arial"/>
                <w:b/>
                <w:noProof w:val="0"/>
              </w:rPr>
            </w:pPr>
            <w:r w:rsidRPr="00FE2BD4">
              <w:rPr>
                <w:rFonts w:ascii="Arial" w:eastAsia="Times New Roman" w:hAnsi="Arial" w:cs="Arial"/>
                <w:b/>
                <w:noProof w:val="0"/>
                <w:lang w:val="cs-CZ"/>
              </w:rPr>
              <w:t>Č. modelu</w:t>
            </w:r>
          </w:p>
        </w:tc>
        <w:tc>
          <w:tcPr>
            <w:tcW w:w="2394" w:type="dxa"/>
            <w:shd w:val="clear" w:color="auto" w:fill="auto"/>
            <w:vAlign w:val="center"/>
          </w:tcPr>
          <w:p w:rsidR="00FE2BD4" w:rsidRPr="00FE2BD4" w:rsidRDefault="00FE2BD4" w:rsidP="00FE2BD4">
            <w:pPr>
              <w:autoSpaceDE w:val="0"/>
              <w:autoSpaceDN w:val="0"/>
              <w:spacing w:after="0" w:line="200" w:lineRule="exact"/>
              <w:jc w:val="center"/>
              <w:rPr>
                <w:rFonts w:ascii="Arial" w:eastAsia="Times New Roman" w:hAnsi="Arial" w:cs="Arial"/>
                <w:b/>
                <w:noProof w:val="0"/>
              </w:rPr>
            </w:pPr>
            <w:r w:rsidRPr="00FE2BD4">
              <w:rPr>
                <w:rFonts w:ascii="Arial" w:eastAsia="Times New Roman" w:hAnsi="Arial" w:cs="Arial"/>
                <w:b/>
                <w:noProof w:val="0"/>
              </w:rPr>
              <w:t>Basic Description</w:t>
            </w:r>
          </w:p>
          <w:p w:rsidR="00FE2BD4" w:rsidRPr="00FE2BD4" w:rsidRDefault="00FE2BD4" w:rsidP="00FE2BD4">
            <w:pPr>
              <w:autoSpaceDE w:val="0"/>
              <w:autoSpaceDN w:val="0"/>
              <w:spacing w:after="0" w:line="200" w:lineRule="exact"/>
              <w:jc w:val="center"/>
              <w:rPr>
                <w:rFonts w:ascii="Arial" w:eastAsia="Times New Roman" w:hAnsi="Arial" w:cs="Arial"/>
                <w:b/>
                <w:noProof w:val="0"/>
              </w:rPr>
            </w:pPr>
            <w:r w:rsidRPr="00FE2BD4">
              <w:rPr>
                <w:rFonts w:ascii="Arial" w:eastAsia="Times New Roman" w:hAnsi="Arial" w:cs="Arial"/>
                <w:b/>
                <w:noProof w:val="0"/>
                <w:lang w:val="cs-CZ"/>
              </w:rPr>
              <w:t>Základní popis</w:t>
            </w:r>
          </w:p>
        </w:tc>
        <w:tc>
          <w:tcPr>
            <w:tcW w:w="2394" w:type="dxa"/>
            <w:shd w:val="clear" w:color="auto" w:fill="auto"/>
            <w:vAlign w:val="center"/>
          </w:tcPr>
          <w:p w:rsidR="00FE2BD4" w:rsidRPr="00FE2BD4" w:rsidRDefault="00FE2BD4" w:rsidP="00FE2BD4">
            <w:pPr>
              <w:autoSpaceDE w:val="0"/>
              <w:autoSpaceDN w:val="0"/>
              <w:spacing w:after="0" w:line="200" w:lineRule="exact"/>
              <w:jc w:val="center"/>
              <w:rPr>
                <w:rFonts w:ascii="Arial" w:eastAsia="Times New Roman" w:hAnsi="Arial" w:cs="Arial"/>
                <w:b/>
                <w:noProof w:val="0"/>
              </w:rPr>
            </w:pPr>
            <w:r w:rsidRPr="00FE2BD4">
              <w:rPr>
                <w:rFonts w:ascii="Arial" w:eastAsia="Times New Roman" w:hAnsi="Arial" w:cs="Arial"/>
                <w:b/>
                <w:noProof w:val="0"/>
              </w:rPr>
              <w:t>Replacement Value</w:t>
            </w:r>
          </w:p>
          <w:p w:rsidR="00FE2BD4" w:rsidRPr="00FE2BD4" w:rsidRDefault="00FE2BD4" w:rsidP="00FE2BD4">
            <w:pPr>
              <w:autoSpaceDE w:val="0"/>
              <w:autoSpaceDN w:val="0"/>
              <w:spacing w:after="0" w:line="200" w:lineRule="exact"/>
              <w:jc w:val="center"/>
              <w:rPr>
                <w:rFonts w:ascii="Arial" w:eastAsia="Times New Roman" w:hAnsi="Arial" w:cs="Arial"/>
                <w:b/>
                <w:noProof w:val="0"/>
              </w:rPr>
            </w:pPr>
            <w:r w:rsidRPr="00FE2BD4">
              <w:rPr>
                <w:rFonts w:ascii="Arial" w:eastAsia="Times New Roman" w:hAnsi="Arial" w:cs="Arial"/>
                <w:b/>
                <w:noProof w:val="0"/>
                <w:lang w:val="cs-CZ"/>
              </w:rPr>
              <w:t>Reprodukční cena</w:t>
            </w:r>
          </w:p>
        </w:tc>
      </w:tr>
      <w:tr w:rsidR="00FE2BD4" w:rsidRPr="00FE2BD4" w:rsidTr="006637F6">
        <w:trPr>
          <w:trHeight w:val="512"/>
        </w:trPr>
        <w:tc>
          <w:tcPr>
            <w:tcW w:w="2394" w:type="dxa"/>
            <w:shd w:val="clear" w:color="auto" w:fill="auto"/>
          </w:tcPr>
          <w:p w:rsidR="00FE2BD4" w:rsidRPr="00FE2BD4" w:rsidRDefault="00FE2BD4" w:rsidP="00FE2BD4">
            <w:pPr>
              <w:autoSpaceDE w:val="0"/>
              <w:autoSpaceDN w:val="0"/>
              <w:spacing w:after="0" w:line="200" w:lineRule="exact"/>
              <w:jc w:val="center"/>
              <w:rPr>
                <w:rFonts w:ascii="Arial" w:eastAsia="Times New Roman" w:hAnsi="Arial" w:cs="Arial"/>
                <w:b/>
                <w:noProof w:val="0"/>
              </w:rPr>
            </w:pPr>
          </w:p>
          <w:p w:rsidR="00FE2BD4" w:rsidRPr="00FE2BD4" w:rsidRDefault="00FE2BD4" w:rsidP="00FE2BD4">
            <w:pPr>
              <w:autoSpaceDE w:val="0"/>
              <w:autoSpaceDN w:val="0"/>
              <w:spacing w:after="0" w:line="200" w:lineRule="exact"/>
              <w:jc w:val="center"/>
              <w:rPr>
                <w:rFonts w:ascii="Arial" w:eastAsia="Times New Roman" w:hAnsi="Arial" w:cs="Arial"/>
                <w:b/>
                <w:noProof w:val="0"/>
              </w:rPr>
            </w:pPr>
            <w:r w:rsidRPr="00FE2BD4">
              <w:rPr>
                <w:rFonts w:ascii="Arial" w:eastAsia="Times New Roman" w:hAnsi="Arial" w:cs="Arial"/>
                <w:b/>
                <w:noProof w:val="0"/>
              </w:rPr>
              <w:t>HP</w:t>
            </w:r>
          </w:p>
        </w:tc>
        <w:tc>
          <w:tcPr>
            <w:tcW w:w="2394" w:type="dxa"/>
            <w:shd w:val="clear" w:color="auto" w:fill="auto"/>
          </w:tcPr>
          <w:p w:rsidR="00FE2BD4" w:rsidRPr="00FE2BD4" w:rsidRDefault="00FE2BD4" w:rsidP="00FE2BD4">
            <w:pPr>
              <w:autoSpaceDE w:val="0"/>
              <w:autoSpaceDN w:val="0"/>
              <w:spacing w:after="0" w:line="200" w:lineRule="exact"/>
              <w:jc w:val="center"/>
              <w:rPr>
                <w:rFonts w:ascii="Arial" w:eastAsia="Times New Roman" w:hAnsi="Arial" w:cs="Arial"/>
                <w:b/>
                <w:noProof w:val="0"/>
              </w:rPr>
            </w:pPr>
          </w:p>
          <w:p w:rsidR="00FE2BD4" w:rsidRPr="00FE2BD4" w:rsidRDefault="00FE2BD4" w:rsidP="00FE2BD4">
            <w:pPr>
              <w:autoSpaceDE w:val="0"/>
              <w:autoSpaceDN w:val="0"/>
              <w:spacing w:after="0" w:line="200" w:lineRule="exact"/>
              <w:jc w:val="center"/>
              <w:rPr>
                <w:rFonts w:ascii="Arial" w:eastAsia="Times New Roman" w:hAnsi="Arial" w:cs="Arial"/>
                <w:noProof w:val="0"/>
              </w:rPr>
            </w:pPr>
            <w:proofErr w:type="spellStart"/>
            <w:r w:rsidRPr="00FE2BD4">
              <w:rPr>
                <w:rFonts w:ascii="Arial" w:eastAsia="Times New Roman" w:hAnsi="Arial" w:cs="Arial"/>
                <w:b/>
                <w:noProof w:val="0"/>
              </w:rPr>
              <w:t>ElitePad</w:t>
            </w:r>
            <w:proofErr w:type="spellEnd"/>
          </w:p>
        </w:tc>
        <w:tc>
          <w:tcPr>
            <w:tcW w:w="2394" w:type="dxa"/>
            <w:shd w:val="clear" w:color="auto" w:fill="auto"/>
          </w:tcPr>
          <w:p w:rsidR="00FE2BD4" w:rsidRPr="00FE2BD4" w:rsidRDefault="00FE2BD4" w:rsidP="00FE2BD4">
            <w:pPr>
              <w:autoSpaceDE w:val="0"/>
              <w:autoSpaceDN w:val="0"/>
              <w:spacing w:after="0" w:line="200" w:lineRule="exact"/>
              <w:jc w:val="center"/>
              <w:rPr>
                <w:rFonts w:ascii="Arial" w:eastAsia="Times New Roman" w:hAnsi="Arial" w:cs="Arial"/>
                <w:b/>
                <w:noProof w:val="0"/>
              </w:rPr>
            </w:pPr>
          </w:p>
          <w:p w:rsidR="00FE2BD4" w:rsidRPr="00FE2BD4" w:rsidRDefault="00FE2BD4" w:rsidP="005C3F0B">
            <w:pPr>
              <w:autoSpaceDE w:val="0"/>
              <w:autoSpaceDN w:val="0"/>
              <w:spacing w:after="0" w:line="200" w:lineRule="exact"/>
              <w:jc w:val="center"/>
              <w:rPr>
                <w:rFonts w:ascii="Arial" w:eastAsia="Times New Roman" w:hAnsi="Arial" w:cs="Arial"/>
                <w:noProof w:val="0"/>
              </w:rPr>
            </w:pPr>
            <w:r w:rsidRPr="00FE2BD4">
              <w:rPr>
                <w:rFonts w:ascii="Arial" w:eastAsia="Times New Roman" w:hAnsi="Arial" w:cs="Arial"/>
                <w:b/>
                <w:noProof w:val="0"/>
              </w:rPr>
              <w:t xml:space="preserve">Tablet, Serial no. </w:t>
            </w:r>
            <w:r w:rsidR="00476638">
              <w:rPr>
                <w:rFonts w:ascii="Arial" w:hAnsi="Arial" w:cs="Arial"/>
                <w:sz w:val="20"/>
                <w:szCs w:val="20"/>
              </w:rPr>
              <w:t>▒▒▒▒</w:t>
            </w:r>
            <w:bookmarkStart w:id="3" w:name="_GoBack"/>
            <w:bookmarkEnd w:id="3"/>
          </w:p>
        </w:tc>
        <w:tc>
          <w:tcPr>
            <w:tcW w:w="2394" w:type="dxa"/>
            <w:shd w:val="clear" w:color="auto" w:fill="auto"/>
          </w:tcPr>
          <w:p w:rsidR="00FE2BD4" w:rsidRPr="00FE2BD4" w:rsidRDefault="00FE2BD4" w:rsidP="00FE2BD4">
            <w:pPr>
              <w:autoSpaceDE w:val="0"/>
              <w:autoSpaceDN w:val="0"/>
              <w:spacing w:after="0" w:line="200" w:lineRule="exact"/>
              <w:jc w:val="center"/>
              <w:rPr>
                <w:rFonts w:ascii="Arial" w:eastAsia="Times New Roman" w:hAnsi="Arial" w:cs="Arial"/>
                <w:b/>
                <w:noProof w:val="0"/>
              </w:rPr>
            </w:pPr>
          </w:p>
          <w:p w:rsidR="00FE2BD4" w:rsidRPr="00FE2BD4" w:rsidRDefault="00FE2BD4" w:rsidP="00FE2BD4">
            <w:pPr>
              <w:autoSpaceDE w:val="0"/>
              <w:autoSpaceDN w:val="0"/>
              <w:spacing w:after="0" w:line="200" w:lineRule="exact"/>
              <w:jc w:val="center"/>
              <w:rPr>
                <w:rFonts w:ascii="Arial" w:eastAsia="Times New Roman" w:hAnsi="Arial" w:cs="Arial"/>
                <w:noProof w:val="0"/>
              </w:rPr>
            </w:pPr>
            <w:r w:rsidRPr="00FE2BD4">
              <w:rPr>
                <w:rFonts w:ascii="Arial" w:eastAsia="Times New Roman" w:hAnsi="Arial" w:cs="Arial"/>
                <w:b/>
                <w:noProof w:val="0"/>
              </w:rPr>
              <w:t>N/A</w:t>
            </w:r>
          </w:p>
        </w:tc>
      </w:tr>
    </w:tbl>
    <w:p w:rsidR="00754E5A" w:rsidRDefault="00754E5A"/>
    <w:sectPr w:rsidR="00754E5A" w:rsidSect="0042594E">
      <w:headerReference w:type="default" r:id="rId12"/>
      <w:footerReference w:type="default" r:id="rId13"/>
      <w:footerReference w:type="first" r:id="rId14"/>
      <w:endnotePr>
        <w:numFmt w:val="decimal"/>
      </w:endnotePr>
      <w:pgSz w:w="12240" w:h="15840" w:code="1"/>
      <w:pgMar w:top="720" w:right="1296" w:bottom="720" w:left="1296" w:header="360" w:footer="36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094" w:rsidRDefault="00DC6094" w:rsidP="00F339AD">
      <w:pPr>
        <w:spacing w:after="0" w:line="240" w:lineRule="auto"/>
      </w:pPr>
      <w:r>
        <w:separator/>
      </w:r>
    </w:p>
  </w:endnote>
  <w:endnote w:type="continuationSeparator" w:id="0">
    <w:p w:rsidR="00DC6094" w:rsidRDefault="00DC6094" w:rsidP="00F33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F11" w:rsidRPr="00250D58" w:rsidRDefault="00055F11" w:rsidP="007E1CAE">
    <w:pPr>
      <w:pStyle w:val="Zpat"/>
      <w:jc w:val="center"/>
      <w:rPr>
        <w:rFonts w:ascii="Arial" w:hAnsi="Arial" w:cs="Arial"/>
        <w:b/>
        <w:bCs/>
        <w:sz w:val="18"/>
        <w:szCs w:val="18"/>
      </w:rPr>
    </w:pPr>
    <w:r w:rsidRPr="00250D58">
      <w:rPr>
        <w:rFonts w:ascii="Arial" w:hAnsi="Arial" w:cs="Arial"/>
        <w:b/>
        <w:bCs/>
        <w:sz w:val="18"/>
        <w:szCs w:val="18"/>
      </w:rPr>
      <w:t>CONFIDENTIAL</w:t>
    </w:r>
    <w:r>
      <w:rPr>
        <w:rFonts w:ascii="Arial" w:hAnsi="Arial" w:cs="Arial"/>
        <w:b/>
        <w:bCs/>
        <w:sz w:val="18"/>
        <w:szCs w:val="18"/>
      </w:rPr>
      <w:t>/DŮVĚRNÉ</w:t>
    </w:r>
  </w:p>
  <w:p w:rsidR="00055F11" w:rsidRDefault="00055F11" w:rsidP="0042594E">
    <w:pPr>
      <w:tabs>
        <w:tab w:val="center" w:pos="5236"/>
        <w:tab w:val="left" w:pos="5610"/>
      </w:tabs>
      <w:spacing w:after="0" w:line="240" w:lineRule="auto"/>
      <w:ind w:right="-191"/>
      <w:rPr>
        <w:rFonts w:ascii="Arial" w:hAnsi="Arial" w:cs="Arial"/>
        <w:sz w:val="16"/>
      </w:rPr>
    </w:pPr>
    <w:r>
      <w:rPr>
        <w:rFonts w:ascii="Arial" w:hAnsi="Arial" w:cs="Arial"/>
        <w:sz w:val="16"/>
      </w:rPr>
      <w:t xml:space="preserve">Template/Šablona: </w:t>
    </w:r>
    <w:r w:rsidRPr="00F053BF">
      <w:rPr>
        <w:rFonts w:ascii="Arial" w:hAnsi="Arial" w:cs="Arial"/>
        <w:sz w:val="16"/>
      </w:rPr>
      <w:t>CZ CSA Template - 2 per site Institution version (AbbVie Managed Study) 7JUL2015</w:t>
    </w:r>
  </w:p>
  <w:p w:rsidR="00055F11" w:rsidRDefault="00055F11" w:rsidP="0042594E">
    <w:pPr>
      <w:tabs>
        <w:tab w:val="center" w:pos="5236"/>
        <w:tab w:val="left" w:pos="5610"/>
      </w:tabs>
      <w:spacing w:after="0" w:line="240" w:lineRule="auto"/>
      <w:ind w:right="-191"/>
      <w:rPr>
        <w:rStyle w:val="slostrnky"/>
        <w:rFonts w:ascii="Arial" w:hAnsi="Arial" w:cs="Arial"/>
        <w:sz w:val="16"/>
      </w:rPr>
    </w:pPr>
    <w:r>
      <w:rPr>
        <w:rFonts w:ascii="Arial" w:hAnsi="Arial" w:cs="Arial"/>
        <w:sz w:val="16"/>
      </w:rPr>
      <w:t xml:space="preserve">Document Title/Název dokumentu: </w:t>
    </w:r>
    <w:r w:rsidRPr="00FE2BD4">
      <w:rPr>
        <w:rFonts w:ascii="Arial" w:hAnsi="Arial" w:cs="Arial"/>
        <w:sz w:val="16"/>
      </w:rPr>
      <w:t xml:space="preserve">M14-465 CZ CSA Template - Bi-partite Inst (AbbVie Managed Study) RÚ Prof. Pavelka </w:t>
    </w:r>
    <w:r w:rsidR="00EE543E">
      <w:rPr>
        <w:rFonts w:ascii="Arial" w:hAnsi="Arial" w:cs="Arial"/>
        <w:sz w:val="16"/>
      </w:rPr>
      <w:t>23Jan17</w:t>
    </w:r>
    <w:r>
      <w:rPr>
        <w:rFonts w:ascii="Arial" w:hAnsi="Arial" w:cs="Arial"/>
        <w:sz w:val="16"/>
      </w:rPr>
      <w:t xml:space="preserve"> </w:t>
    </w:r>
    <w:r w:rsidR="00EE543E">
      <w:rPr>
        <w:rFonts w:ascii="Arial" w:hAnsi="Arial" w:cs="Arial"/>
        <w:sz w:val="16"/>
      </w:rPr>
      <w:t>Redacted</w:t>
    </w:r>
  </w:p>
  <w:p w:rsidR="00055F11" w:rsidRPr="0040440E" w:rsidRDefault="00055F11" w:rsidP="007E1CAE">
    <w:pPr>
      <w:pStyle w:val="Zpat"/>
      <w:jc w:val="right"/>
      <w:rPr>
        <w:rFonts w:ascii="Arial" w:hAnsi="Arial"/>
        <w:sz w:val="18"/>
        <w:szCs w:val="18"/>
      </w:rPr>
    </w:pPr>
    <w:r w:rsidRPr="0040440E">
      <w:rPr>
        <w:rFonts w:ascii="Arial" w:hAnsi="Arial" w:cs="Arial"/>
        <w:noProof w:val="0"/>
        <w:sz w:val="18"/>
        <w:szCs w:val="18"/>
      </w:rPr>
      <w:fldChar w:fldCharType="begin"/>
    </w:r>
    <w:r w:rsidRPr="0040440E">
      <w:rPr>
        <w:rFonts w:ascii="Arial" w:hAnsi="Arial" w:cs="Arial"/>
        <w:sz w:val="18"/>
        <w:szCs w:val="18"/>
      </w:rPr>
      <w:instrText xml:space="preserve"> PAGE   \* MERGEFORMAT </w:instrText>
    </w:r>
    <w:r w:rsidRPr="0040440E">
      <w:rPr>
        <w:rFonts w:ascii="Arial" w:hAnsi="Arial" w:cs="Arial"/>
        <w:noProof w:val="0"/>
        <w:sz w:val="18"/>
        <w:szCs w:val="18"/>
      </w:rPr>
      <w:fldChar w:fldCharType="separate"/>
    </w:r>
    <w:r w:rsidR="00667E7F">
      <w:rPr>
        <w:rFonts w:ascii="Arial" w:hAnsi="Arial" w:cs="Arial"/>
        <w:sz w:val="18"/>
        <w:szCs w:val="18"/>
      </w:rPr>
      <w:t>1</w:t>
    </w:r>
    <w:r w:rsidRPr="0040440E">
      <w:rPr>
        <w:rFonts w:ascii="Arial" w:hAnsi="Arial" w:cs="Arial"/>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F11" w:rsidRPr="00250D58" w:rsidRDefault="00055F11" w:rsidP="007E1CAE">
    <w:pPr>
      <w:pStyle w:val="Zpat"/>
      <w:jc w:val="center"/>
      <w:rPr>
        <w:rFonts w:ascii="Arial" w:hAnsi="Arial" w:cs="Arial"/>
        <w:b/>
        <w:bCs/>
        <w:sz w:val="18"/>
        <w:szCs w:val="18"/>
      </w:rPr>
    </w:pPr>
    <w:r w:rsidRPr="00250D58">
      <w:rPr>
        <w:rFonts w:ascii="Arial" w:hAnsi="Arial" w:cs="Arial"/>
        <w:b/>
        <w:bCs/>
        <w:sz w:val="18"/>
        <w:szCs w:val="18"/>
      </w:rPr>
      <w:t>CONFIDENTIAL</w:t>
    </w:r>
  </w:p>
  <w:p w:rsidR="00055F11" w:rsidRDefault="00055F11" w:rsidP="0034235B">
    <w:pPr>
      <w:tabs>
        <w:tab w:val="center" w:pos="5236"/>
        <w:tab w:val="left" w:pos="5610"/>
      </w:tabs>
      <w:spacing w:after="0"/>
      <w:ind w:right="-191"/>
      <w:rPr>
        <w:rFonts w:ascii="Arial" w:hAnsi="Arial" w:cs="Arial"/>
        <w:sz w:val="16"/>
      </w:rPr>
    </w:pPr>
    <w:r>
      <w:rPr>
        <w:rFonts w:ascii="Arial" w:hAnsi="Arial" w:cs="Arial"/>
        <w:sz w:val="16"/>
      </w:rPr>
      <w:t>Template: Clean Ex-US CSA General Template (bilingual) – AbbVie Managed Studies– 26FEB2015</w:t>
    </w:r>
  </w:p>
  <w:p w:rsidR="00055F11" w:rsidRDefault="00055F11" w:rsidP="0034235B">
    <w:pPr>
      <w:pStyle w:val="Zpat"/>
    </w:pPr>
    <w:r>
      <w:rPr>
        <w:rFonts w:ascii="Arial" w:hAnsi="Arial" w:cs="Arial"/>
        <w:sz w:val="16"/>
      </w:rPr>
      <w:t xml:space="preserve">Document Title: </w:t>
    </w:r>
    <w:r>
      <w:rPr>
        <w:rFonts w:ascii="Arial" w:hAnsi="Arial" w:cs="Arial"/>
        <w:sz w:val="16"/>
      </w:rPr>
      <w:fldChar w:fldCharType="begin"/>
    </w:r>
    <w:r>
      <w:rPr>
        <w:rFonts w:ascii="Arial" w:hAnsi="Arial" w:cs="Arial"/>
        <w:sz w:val="16"/>
      </w:rPr>
      <w:instrText xml:space="preserve"> FILENAME   \* MERGEFORMAT </w:instrText>
    </w:r>
    <w:r>
      <w:rPr>
        <w:rFonts w:ascii="Arial" w:hAnsi="Arial" w:cs="Arial"/>
        <w:sz w:val="16"/>
      </w:rPr>
      <w:fldChar w:fldCharType="separate"/>
    </w:r>
    <w:r>
      <w:rPr>
        <w:rFonts w:ascii="Arial" w:hAnsi="Arial" w:cs="Arial"/>
        <w:sz w:val="16"/>
      </w:rPr>
      <w:t>Clean Ex-US CSA General Template (bilingual)-AbbVie Managed Studies_ -final 26FEB2015</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094" w:rsidRDefault="00DC6094" w:rsidP="00F339AD">
      <w:pPr>
        <w:spacing w:after="0" w:line="240" w:lineRule="auto"/>
      </w:pPr>
      <w:r>
        <w:separator/>
      </w:r>
    </w:p>
  </w:footnote>
  <w:footnote w:type="continuationSeparator" w:id="0">
    <w:p w:rsidR="00DC6094" w:rsidRDefault="00DC6094" w:rsidP="00F339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F11" w:rsidRPr="00C87F56" w:rsidRDefault="00055F11" w:rsidP="00D715EA">
    <w:pPr>
      <w:tabs>
        <w:tab w:val="center" w:pos="4320"/>
        <w:tab w:val="right" w:pos="8640"/>
      </w:tabs>
      <w:spacing w:after="0" w:line="240" w:lineRule="auto"/>
      <w:ind w:right="-720"/>
      <w:rPr>
        <w:rFonts w:ascii="Arial" w:hAnsi="Arial" w:cs="Arial"/>
        <w:b/>
        <w:sz w:val="16"/>
        <w:szCs w:val="24"/>
      </w:rPr>
    </w:pPr>
    <w:r w:rsidRPr="00C87F56">
      <w:rPr>
        <w:rFonts w:ascii="Arial" w:hAnsi="Arial" w:cs="Arial"/>
        <w:b/>
        <w:sz w:val="16"/>
        <w:szCs w:val="24"/>
      </w:rPr>
      <w:t>Revmatologický ústav</w:t>
    </w:r>
    <w:r w:rsidRPr="00C87F56">
      <w:rPr>
        <w:rFonts w:ascii="Arial" w:hAnsi="Arial" w:cs="Arial"/>
        <w:b/>
        <w:sz w:val="16"/>
        <w:szCs w:val="24"/>
      </w:rPr>
      <w:tab/>
    </w:r>
    <w:r w:rsidRPr="00C87F56">
      <w:rPr>
        <w:rFonts w:ascii="Arial" w:hAnsi="Arial" w:cs="Arial"/>
        <w:b/>
        <w:sz w:val="16"/>
        <w:szCs w:val="24"/>
      </w:rPr>
      <w:tab/>
    </w:r>
    <w:r>
      <w:rPr>
        <w:rFonts w:ascii="Arial" w:hAnsi="Arial" w:cs="Arial"/>
        <w:b/>
        <w:sz w:val="16"/>
        <w:szCs w:val="24"/>
      </w:rPr>
      <w:t xml:space="preserve">  </w:t>
    </w:r>
    <w:r w:rsidR="00667E7F">
      <w:rPr>
        <w:rFonts w:ascii="Arial" w:hAnsi="Arial" w:cs="Arial"/>
        <w:b/>
        <w:sz w:val="16"/>
        <w:szCs w:val="24"/>
      </w:rPr>
      <w:t xml:space="preserve">  </w:t>
    </w:r>
    <w:r w:rsidRPr="00C87F56">
      <w:rPr>
        <w:rFonts w:ascii="Arial" w:hAnsi="Arial" w:cs="Arial"/>
        <w:b/>
        <w:sz w:val="16"/>
        <w:szCs w:val="24"/>
      </w:rPr>
      <w:t>Revmatologický ústav</w:t>
    </w:r>
    <w:r w:rsidR="00667E7F">
      <w:rPr>
        <w:rFonts w:ascii="Arial" w:hAnsi="Arial" w:cs="Arial"/>
        <w:b/>
        <w:sz w:val="16"/>
        <w:szCs w:val="24"/>
      </w:rPr>
      <w:t xml:space="preserve">  RÚ: 120.00880060</w:t>
    </w:r>
  </w:p>
  <w:p w:rsidR="00055F11" w:rsidRPr="00C87F56" w:rsidRDefault="00055F11" w:rsidP="00D715EA">
    <w:pPr>
      <w:tabs>
        <w:tab w:val="center" w:pos="4320"/>
        <w:tab w:val="right" w:pos="8640"/>
      </w:tabs>
      <w:spacing w:after="0" w:line="240" w:lineRule="auto"/>
      <w:ind w:right="-720"/>
      <w:rPr>
        <w:rFonts w:ascii="Arial" w:hAnsi="Arial" w:cs="Arial"/>
        <w:b/>
        <w:sz w:val="16"/>
        <w:szCs w:val="24"/>
      </w:rPr>
    </w:pPr>
    <w:r w:rsidRPr="00C87F56">
      <w:rPr>
        <w:rFonts w:ascii="Arial" w:hAnsi="Arial" w:cs="Arial"/>
        <w:b/>
        <w:sz w:val="16"/>
        <w:szCs w:val="24"/>
      </w:rPr>
      <w:t>prof. MUDr. Karel Pavelka, DrSc.</w:t>
    </w:r>
    <w:r w:rsidRPr="00C87F56">
      <w:rPr>
        <w:rFonts w:ascii="Arial" w:hAnsi="Arial" w:cs="Arial"/>
        <w:b/>
        <w:sz w:val="16"/>
        <w:szCs w:val="24"/>
      </w:rPr>
      <w:tab/>
    </w:r>
    <w:r w:rsidRPr="00C87F56">
      <w:rPr>
        <w:rFonts w:ascii="Arial" w:hAnsi="Arial" w:cs="Arial"/>
        <w:b/>
        <w:sz w:val="16"/>
        <w:szCs w:val="24"/>
      </w:rPr>
      <w:tab/>
      <w:t>prof. MUDr. Karel Pavelka, DrSc.</w:t>
    </w:r>
  </w:p>
  <w:p w:rsidR="00055F11" w:rsidRPr="00C87F56" w:rsidRDefault="00055F11" w:rsidP="00D715EA">
    <w:pPr>
      <w:tabs>
        <w:tab w:val="center" w:pos="4320"/>
        <w:tab w:val="right" w:pos="8640"/>
      </w:tabs>
      <w:spacing w:after="0" w:line="240" w:lineRule="auto"/>
      <w:ind w:right="-720"/>
      <w:rPr>
        <w:rFonts w:ascii="Arial" w:hAnsi="Arial" w:cs="Arial"/>
        <w:b/>
        <w:sz w:val="16"/>
        <w:szCs w:val="24"/>
      </w:rPr>
    </w:pPr>
    <w:r w:rsidRPr="00C87F56">
      <w:rPr>
        <w:rFonts w:ascii="Arial" w:hAnsi="Arial" w:cs="Arial"/>
        <w:b/>
        <w:sz w:val="16"/>
        <w:szCs w:val="24"/>
      </w:rPr>
      <w:t>M14-465</w:t>
    </w:r>
    <w:r w:rsidRPr="00C87F56">
      <w:rPr>
        <w:rFonts w:ascii="Arial" w:hAnsi="Arial" w:cs="Arial"/>
        <w:b/>
        <w:sz w:val="16"/>
        <w:szCs w:val="24"/>
      </w:rPr>
      <w:tab/>
    </w:r>
    <w:r w:rsidRPr="00C87F56">
      <w:rPr>
        <w:rFonts w:ascii="Arial" w:hAnsi="Arial" w:cs="Arial"/>
        <w:b/>
        <w:sz w:val="16"/>
        <w:szCs w:val="24"/>
      </w:rPr>
      <w:tab/>
      <w:t>M14-465</w:t>
    </w:r>
  </w:p>
  <w:p w:rsidR="00055F11" w:rsidRPr="00C87F56" w:rsidRDefault="00055F11" w:rsidP="0034235B">
    <w:pPr>
      <w:tabs>
        <w:tab w:val="center" w:pos="4320"/>
        <w:tab w:val="right" w:pos="8640"/>
      </w:tabs>
      <w:spacing w:after="0" w:line="240" w:lineRule="auto"/>
      <w:ind w:right="-720"/>
      <w:rPr>
        <w:rFonts w:ascii="Arial" w:hAnsi="Arial"/>
        <w:b/>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02FCE"/>
    <w:multiLevelType w:val="hybridMultilevel"/>
    <w:tmpl w:val="4CBC5DD4"/>
    <w:lvl w:ilvl="0" w:tplc="7E1ED14E">
      <w:start w:val="1"/>
      <w:numFmt w:val="lowerRoman"/>
      <w:lvlText w:val="(%1)"/>
      <w:lvlJc w:val="left"/>
      <w:pPr>
        <w:ind w:left="1080" w:hanging="360"/>
      </w:pPr>
      <w:rPr>
        <w:rFonts w:ascii="Arial" w:eastAsia="Times New Roman" w:hAnsi="Arial" w:cs="Arial" w:hint="default"/>
        <w:b w:val="0"/>
        <w:i w:val="0"/>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BB00ADA"/>
    <w:multiLevelType w:val="hybridMultilevel"/>
    <w:tmpl w:val="EEB05D7E"/>
    <w:lvl w:ilvl="0" w:tplc="59CC3D9C">
      <w:start w:val="3"/>
      <w:numFmt w:val="lowerRoman"/>
      <w:lvlText w:val="(%1)"/>
      <w:lvlJc w:val="left"/>
      <w:pPr>
        <w:ind w:left="1080" w:hanging="360"/>
      </w:pPr>
      <w:rPr>
        <w:rFonts w:ascii="Arial" w:eastAsia="Times New Roman" w:hAnsi="Arial" w:cs="Arial" w:hint="default"/>
        <w:b w:val="0"/>
        <w:i w:val="0"/>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BB96174"/>
    <w:multiLevelType w:val="hybridMultilevel"/>
    <w:tmpl w:val="91A877A8"/>
    <w:lvl w:ilvl="0" w:tplc="27D6C070">
      <w:start w:val="1"/>
      <w:numFmt w:val="decimal"/>
      <w:lvlText w:val="%1."/>
      <w:lvlJc w:val="left"/>
      <w:pPr>
        <w:tabs>
          <w:tab w:val="num" w:pos="360"/>
        </w:tabs>
        <w:ind w:left="360" w:hanging="360"/>
      </w:pPr>
      <w:rPr>
        <w:rFonts w:ascii="Arial" w:hAnsi="Arial" w:hint="default"/>
        <w:b w:val="0"/>
        <w:i w:val="0"/>
        <w:color w:val="auto"/>
        <w:sz w:val="20"/>
      </w:rPr>
    </w:lvl>
    <w:lvl w:ilvl="1" w:tplc="10063668">
      <w:start w:val="1"/>
      <w:numFmt w:val="lowerLetter"/>
      <w:lvlText w:val="%2"/>
      <w:lvlJc w:val="left"/>
      <w:pPr>
        <w:tabs>
          <w:tab w:val="num" w:pos="792"/>
        </w:tabs>
        <w:ind w:left="792" w:hanging="432"/>
      </w:pPr>
      <w:rPr>
        <w:rFonts w:ascii="Arial" w:hAnsi="Arial" w:hint="default"/>
        <w:b w:val="0"/>
        <w:i w:val="0"/>
        <w:caps w:val="0"/>
        <w:color w:val="auto"/>
        <w:sz w:val="20"/>
      </w:rPr>
    </w:lvl>
    <w:lvl w:ilvl="2" w:tplc="3BFE0532">
      <w:start w:val="1"/>
      <w:numFmt w:val="lowerRoman"/>
      <w:lvlText w:val="(%3)"/>
      <w:lvlJc w:val="left"/>
      <w:pPr>
        <w:tabs>
          <w:tab w:val="num" w:pos="1224"/>
        </w:tabs>
        <w:ind w:left="1224" w:hanging="432"/>
      </w:pPr>
      <w:rPr>
        <w:rFonts w:ascii="Arial" w:eastAsia="Times New Roman" w:hAnsi="Arial" w:cs="Arial" w:hint="default"/>
        <w:b w:val="0"/>
        <w:i w:val="0"/>
        <w:color w:val="auto"/>
        <w:sz w:val="20"/>
      </w:rPr>
    </w:lvl>
    <w:lvl w:ilvl="3" w:tplc="3B8824CC">
      <w:start w:val="1"/>
      <w:numFmt w:val="lowerRoman"/>
      <w:lvlText w:val="(%4)"/>
      <w:lvlJc w:val="left"/>
      <w:pPr>
        <w:tabs>
          <w:tab w:val="num" w:pos="1224"/>
        </w:tabs>
        <w:ind w:left="1224" w:hanging="432"/>
      </w:pPr>
      <w:rPr>
        <w:rFonts w:ascii="Arial" w:hAnsi="Arial" w:cs="Times New Roman" w:hint="default"/>
        <w:b w:val="0"/>
        <w:i w:val="0"/>
        <w:color w:val="auto"/>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FB4A54"/>
    <w:multiLevelType w:val="hybridMultilevel"/>
    <w:tmpl w:val="92568602"/>
    <w:lvl w:ilvl="0" w:tplc="0CAEC9E6">
      <w:start w:val="4"/>
      <w:numFmt w:val="lowerRoman"/>
      <w:lvlText w:val="(%1)"/>
      <w:lvlJc w:val="left"/>
      <w:pPr>
        <w:ind w:left="1080" w:hanging="360"/>
      </w:pPr>
      <w:rPr>
        <w:rFonts w:ascii="Arial" w:eastAsia="Times New Roman" w:hAnsi="Arial" w:cs="Arial" w:hint="default"/>
        <w:b w:val="0"/>
        <w:i w:val="0"/>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BFD179E"/>
    <w:multiLevelType w:val="hybridMultilevel"/>
    <w:tmpl w:val="52D4F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2511AD"/>
    <w:multiLevelType w:val="hybridMultilevel"/>
    <w:tmpl w:val="78C46C92"/>
    <w:lvl w:ilvl="0" w:tplc="659EEB28">
      <w:start w:val="3"/>
      <w:numFmt w:val="lowerRoman"/>
      <w:lvlText w:val="(%1)"/>
      <w:lvlJc w:val="left"/>
      <w:pPr>
        <w:ind w:left="1080" w:hanging="360"/>
      </w:pPr>
      <w:rPr>
        <w:rFonts w:ascii="Arial" w:eastAsia="Times New Roman" w:hAnsi="Arial" w:cs="Arial" w:hint="default"/>
        <w:b w:val="0"/>
        <w:i w:val="0"/>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1662D5C"/>
    <w:multiLevelType w:val="hybridMultilevel"/>
    <w:tmpl w:val="B81EE258"/>
    <w:lvl w:ilvl="0" w:tplc="6B12190C">
      <w:start w:val="2"/>
      <w:numFmt w:val="lowerRoman"/>
      <w:lvlText w:val="(%1)"/>
      <w:lvlJc w:val="left"/>
      <w:pPr>
        <w:ind w:left="1080" w:hanging="360"/>
      </w:pPr>
      <w:rPr>
        <w:rFonts w:ascii="Arial" w:eastAsia="Times New Roman" w:hAnsi="Arial" w:cs="Arial" w:hint="default"/>
        <w:b w:val="0"/>
        <w:i w:val="0"/>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20E513E"/>
    <w:multiLevelType w:val="hybridMultilevel"/>
    <w:tmpl w:val="DE5038BE"/>
    <w:lvl w:ilvl="0" w:tplc="10063668">
      <w:start w:val="1"/>
      <w:numFmt w:val="lowerLetter"/>
      <w:lvlText w:val="%1"/>
      <w:lvlJc w:val="left"/>
      <w:pPr>
        <w:tabs>
          <w:tab w:val="num" w:pos="792"/>
        </w:tabs>
        <w:ind w:left="792" w:hanging="432"/>
      </w:pPr>
      <w:rPr>
        <w:rFonts w:ascii="Arial" w:hAnsi="Arial" w:hint="default"/>
        <w:b w:val="0"/>
        <w:i w:val="0"/>
        <w:caps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6630FB"/>
    <w:multiLevelType w:val="hybridMultilevel"/>
    <w:tmpl w:val="7AB864DE"/>
    <w:lvl w:ilvl="0" w:tplc="0B1EBDB4">
      <w:start w:val="2"/>
      <w:numFmt w:val="lowerRoman"/>
      <w:lvlText w:val="(%1)"/>
      <w:lvlJc w:val="left"/>
      <w:pPr>
        <w:ind w:left="1080" w:hanging="360"/>
      </w:pPr>
      <w:rPr>
        <w:rFonts w:ascii="Arial" w:eastAsia="Times New Roman" w:hAnsi="Arial" w:cs="Arial" w:hint="default"/>
        <w:b w:val="0"/>
        <w:i w:val="0"/>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C974606"/>
    <w:multiLevelType w:val="hybridMultilevel"/>
    <w:tmpl w:val="2E281696"/>
    <w:lvl w:ilvl="0" w:tplc="8CF4F2B2">
      <w:start w:val="3"/>
      <w:numFmt w:val="lowerLetter"/>
      <w:lvlText w:val="%1"/>
      <w:lvlJc w:val="left"/>
      <w:pPr>
        <w:tabs>
          <w:tab w:val="num" w:pos="792"/>
        </w:tabs>
        <w:ind w:left="792" w:hanging="432"/>
      </w:pPr>
      <w:rPr>
        <w:rFonts w:ascii="Arial" w:hAnsi="Arial" w:hint="default"/>
        <w:b w:val="0"/>
        <w:i w:val="0"/>
        <w:caps w:val="0"/>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0016540"/>
    <w:multiLevelType w:val="hybridMultilevel"/>
    <w:tmpl w:val="7B2231A2"/>
    <w:lvl w:ilvl="0" w:tplc="8B5CDC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B91445"/>
    <w:multiLevelType w:val="hybridMultilevel"/>
    <w:tmpl w:val="9D94CE3A"/>
    <w:lvl w:ilvl="0" w:tplc="3BFE0532">
      <w:start w:val="1"/>
      <w:numFmt w:val="lowerRoman"/>
      <w:lvlText w:val="(%1)"/>
      <w:lvlJc w:val="left"/>
      <w:pPr>
        <w:ind w:left="1080" w:hanging="360"/>
      </w:pPr>
      <w:rPr>
        <w:rFonts w:ascii="Arial" w:eastAsia="Times New Roman" w:hAnsi="Arial" w:cs="Arial" w:hint="default"/>
        <w:b w:val="0"/>
        <w:i w:val="0"/>
        <w:color w:val="auto"/>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68A1AF8"/>
    <w:multiLevelType w:val="hybridMultilevel"/>
    <w:tmpl w:val="A86C9FFA"/>
    <w:lvl w:ilvl="0" w:tplc="37A2C3F0">
      <w:start w:val="1"/>
      <w:numFmt w:val="decimal"/>
      <w:lvlText w:val="%1."/>
      <w:lvlJc w:val="left"/>
      <w:pPr>
        <w:tabs>
          <w:tab w:val="num" w:pos="360"/>
        </w:tabs>
        <w:ind w:left="360" w:hanging="360"/>
      </w:pPr>
      <w:rPr>
        <w:rFonts w:ascii="Arial" w:hAnsi="Arial" w:hint="default"/>
        <w:b w:val="0"/>
        <w:i w:val="0"/>
        <w:color w:val="auto"/>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8165AC4"/>
    <w:multiLevelType w:val="hybridMultilevel"/>
    <w:tmpl w:val="DAE885CE"/>
    <w:lvl w:ilvl="0" w:tplc="DD6051DA">
      <w:start w:val="2"/>
      <w:numFmt w:val="lowerLetter"/>
      <w:lvlText w:val="%1"/>
      <w:lvlJc w:val="left"/>
      <w:pPr>
        <w:tabs>
          <w:tab w:val="num" w:pos="792"/>
        </w:tabs>
        <w:ind w:left="792" w:hanging="432"/>
      </w:pPr>
      <w:rPr>
        <w:rFonts w:ascii="Arial" w:hAnsi="Arial" w:hint="default"/>
        <w:b w:val="0"/>
        <w:i w:val="0"/>
        <w:caps w:val="0"/>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83760C6"/>
    <w:multiLevelType w:val="hybridMultilevel"/>
    <w:tmpl w:val="5BEAA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29081D"/>
    <w:multiLevelType w:val="hybridMultilevel"/>
    <w:tmpl w:val="CD1EAE50"/>
    <w:lvl w:ilvl="0" w:tplc="781EB210">
      <w:start w:val="2"/>
      <w:numFmt w:val="lowerRoman"/>
      <w:lvlText w:val="(%1)"/>
      <w:lvlJc w:val="left"/>
      <w:pPr>
        <w:ind w:left="1080" w:hanging="360"/>
      </w:pPr>
      <w:rPr>
        <w:rFonts w:ascii="Arial" w:eastAsia="Times New Roman" w:hAnsi="Arial" w:cs="Arial" w:hint="default"/>
        <w:b w:val="0"/>
        <w:i w:val="0"/>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44761DB"/>
    <w:multiLevelType w:val="hybridMultilevel"/>
    <w:tmpl w:val="A00698F8"/>
    <w:lvl w:ilvl="0" w:tplc="3BFE0532">
      <w:start w:val="1"/>
      <w:numFmt w:val="lowerRoman"/>
      <w:lvlText w:val="(%1)"/>
      <w:lvlJc w:val="left"/>
      <w:pPr>
        <w:ind w:left="1080" w:hanging="360"/>
      </w:pPr>
      <w:rPr>
        <w:rFonts w:ascii="Arial" w:eastAsia="Times New Roman" w:hAnsi="Arial" w:cs="Arial" w:hint="default"/>
        <w:b w:val="0"/>
        <w:i w:val="0"/>
        <w:color w:val="auto"/>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5BF525F"/>
    <w:multiLevelType w:val="hybridMultilevel"/>
    <w:tmpl w:val="76E2242C"/>
    <w:lvl w:ilvl="0" w:tplc="57D8623A">
      <w:start w:val="1"/>
      <w:numFmt w:val="lowerRoman"/>
      <w:lvlText w:val="(%1)"/>
      <w:lvlJc w:val="left"/>
      <w:pPr>
        <w:ind w:left="1080" w:hanging="360"/>
      </w:pPr>
      <w:rPr>
        <w:rFonts w:ascii="Arial" w:eastAsia="Times New Roman" w:hAnsi="Arial" w:cs="Arial" w:hint="default"/>
        <w:b w:val="0"/>
        <w:i w:val="0"/>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A7A3CA4"/>
    <w:multiLevelType w:val="hybridMultilevel"/>
    <w:tmpl w:val="476EBCFE"/>
    <w:lvl w:ilvl="0" w:tplc="870E8CB0">
      <w:start w:val="4"/>
      <w:numFmt w:val="lowerRoman"/>
      <w:lvlText w:val="(%1)"/>
      <w:lvlJc w:val="left"/>
      <w:pPr>
        <w:ind w:left="1080" w:hanging="360"/>
      </w:pPr>
      <w:rPr>
        <w:rFonts w:ascii="Arial" w:eastAsia="Times New Roman" w:hAnsi="Arial" w:cs="Arial" w:hint="default"/>
        <w:b w:val="0"/>
        <w:i w:val="0"/>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D153A19"/>
    <w:multiLevelType w:val="hybridMultilevel"/>
    <w:tmpl w:val="145E9D96"/>
    <w:lvl w:ilvl="0" w:tplc="06B49EC0">
      <w:start w:val="2"/>
      <w:numFmt w:val="lowerLetter"/>
      <w:lvlText w:val="%1"/>
      <w:lvlJc w:val="left"/>
      <w:pPr>
        <w:tabs>
          <w:tab w:val="num" w:pos="792"/>
        </w:tabs>
        <w:ind w:left="792" w:hanging="432"/>
      </w:pPr>
      <w:rPr>
        <w:rFonts w:ascii="Arial" w:hAnsi="Arial" w:hint="default"/>
        <w:b w:val="0"/>
        <w:i w:val="0"/>
        <w:caps w:val="0"/>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2994E1F"/>
    <w:multiLevelType w:val="hybridMultilevel"/>
    <w:tmpl w:val="839EB5F4"/>
    <w:lvl w:ilvl="0" w:tplc="35F4437E">
      <w:start w:val="1"/>
      <w:numFmt w:val="lowerRoman"/>
      <w:lvlText w:val="(%1)"/>
      <w:lvlJc w:val="left"/>
      <w:pPr>
        <w:ind w:left="1080" w:hanging="360"/>
      </w:pPr>
      <w:rPr>
        <w:rFonts w:ascii="Arial" w:eastAsia="Times New Roman" w:hAnsi="Arial" w:cs="Arial" w:hint="default"/>
        <w:b w:val="0"/>
        <w:i w:val="0"/>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8A01D77"/>
    <w:multiLevelType w:val="hybridMultilevel"/>
    <w:tmpl w:val="9D94CE3A"/>
    <w:lvl w:ilvl="0" w:tplc="3BFE0532">
      <w:start w:val="1"/>
      <w:numFmt w:val="lowerRoman"/>
      <w:lvlText w:val="(%1)"/>
      <w:lvlJc w:val="left"/>
      <w:pPr>
        <w:ind w:left="1080" w:hanging="360"/>
      </w:pPr>
      <w:rPr>
        <w:rFonts w:ascii="Arial" w:eastAsia="Times New Roman" w:hAnsi="Arial" w:cs="Arial" w:hint="default"/>
        <w:b w:val="0"/>
        <w:i w:val="0"/>
        <w:color w:val="auto"/>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8CC15A8"/>
    <w:multiLevelType w:val="hybridMultilevel"/>
    <w:tmpl w:val="152EE604"/>
    <w:lvl w:ilvl="0" w:tplc="5D48EF4C">
      <w:start w:val="7"/>
      <w:numFmt w:val="lowerLetter"/>
      <w:lvlText w:val="%1"/>
      <w:lvlJc w:val="left"/>
      <w:pPr>
        <w:tabs>
          <w:tab w:val="num" w:pos="792"/>
        </w:tabs>
        <w:ind w:left="792" w:hanging="432"/>
      </w:pPr>
      <w:rPr>
        <w:rFonts w:ascii="Arial" w:hAnsi="Arial" w:hint="default"/>
        <w:b w:val="0"/>
        <w:i w:val="0"/>
        <w:caps w:val="0"/>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BD9365F"/>
    <w:multiLevelType w:val="hybridMultilevel"/>
    <w:tmpl w:val="35603474"/>
    <w:lvl w:ilvl="0" w:tplc="646ACC36">
      <w:start w:val="3"/>
      <w:numFmt w:val="lowerRoman"/>
      <w:lvlText w:val="(%1)"/>
      <w:lvlJc w:val="left"/>
      <w:pPr>
        <w:ind w:left="1080" w:hanging="360"/>
      </w:pPr>
      <w:rPr>
        <w:rFonts w:ascii="Arial" w:eastAsia="Times New Roman" w:hAnsi="Arial" w:cs="Arial" w:hint="default"/>
        <w:b w:val="0"/>
        <w:i w:val="0"/>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D017C7F"/>
    <w:multiLevelType w:val="hybridMultilevel"/>
    <w:tmpl w:val="A9A81D52"/>
    <w:lvl w:ilvl="0" w:tplc="004EF294">
      <w:start w:val="2"/>
      <w:numFmt w:val="lowerRoman"/>
      <w:lvlText w:val="(%1)"/>
      <w:lvlJc w:val="left"/>
      <w:pPr>
        <w:ind w:left="1080" w:hanging="360"/>
      </w:pPr>
      <w:rPr>
        <w:rFonts w:ascii="Arial" w:eastAsia="Times New Roman" w:hAnsi="Arial" w:cs="Arial" w:hint="default"/>
        <w:b w:val="0"/>
        <w:i w:val="0"/>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14710E3"/>
    <w:multiLevelType w:val="hybridMultilevel"/>
    <w:tmpl w:val="F002308A"/>
    <w:lvl w:ilvl="0" w:tplc="E6A4A6FE">
      <w:start w:val="1"/>
      <w:numFmt w:val="lowerRoman"/>
      <w:lvlText w:val="(%1)"/>
      <w:lvlJc w:val="left"/>
      <w:pPr>
        <w:ind w:left="1080" w:hanging="360"/>
      </w:pPr>
      <w:rPr>
        <w:rFonts w:ascii="Arial" w:eastAsia="Times New Roman" w:hAnsi="Arial" w:cs="Arial" w:hint="default"/>
        <w:b w:val="0"/>
        <w:i w:val="0"/>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CF6382D"/>
    <w:multiLevelType w:val="hybridMultilevel"/>
    <w:tmpl w:val="9D94CE3A"/>
    <w:lvl w:ilvl="0" w:tplc="3BFE0532">
      <w:start w:val="1"/>
      <w:numFmt w:val="lowerRoman"/>
      <w:lvlText w:val="(%1)"/>
      <w:lvlJc w:val="left"/>
      <w:pPr>
        <w:ind w:left="1080" w:hanging="360"/>
      </w:pPr>
      <w:rPr>
        <w:rFonts w:ascii="Arial" w:eastAsia="Times New Roman" w:hAnsi="Arial" w:cs="Arial" w:hint="default"/>
        <w:b w:val="0"/>
        <w:i w:val="0"/>
        <w:color w:val="auto"/>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4"/>
  </w:num>
  <w:num w:numId="3">
    <w:abstractNumId w:val="4"/>
  </w:num>
  <w:num w:numId="4">
    <w:abstractNumId w:val="10"/>
  </w:num>
  <w:num w:numId="5">
    <w:abstractNumId w:val="11"/>
  </w:num>
  <w:num w:numId="6">
    <w:abstractNumId w:val="21"/>
  </w:num>
  <w:num w:numId="7">
    <w:abstractNumId w:val="26"/>
  </w:num>
  <w:num w:numId="8">
    <w:abstractNumId w:val="16"/>
  </w:num>
  <w:num w:numId="9">
    <w:abstractNumId w:val="7"/>
  </w:num>
  <w:num w:numId="10">
    <w:abstractNumId w:val="12"/>
  </w:num>
  <w:num w:numId="11">
    <w:abstractNumId w:val="19"/>
  </w:num>
  <w:num w:numId="12">
    <w:abstractNumId w:val="13"/>
  </w:num>
  <w:num w:numId="13">
    <w:abstractNumId w:val="9"/>
  </w:num>
  <w:num w:numId="14">
    <w:abstractNumId w:val="22"/>
  </w:num>
  <w:num w:numId="15">
    <w:abstractNumId w:val="0"/>
  </w:num>
  <w:num w:numId="16">
    <w:abstractNumId w:val="8"/>
  </w:num>
  <w:num w:numId="17">
    <w:abstractNumId w:val="23"/>
  </w:num>
  <w:num w:numId="18">
    <w:abstractNumId w:val="18"/>
  </w:num>
  <w:num w:numId="19">
    <w:abstractNumId w:val="20"/>
  </w:num>
  <w:num w:numId="20">
    <w:abstractNumId w:val="15"/>
  </w:num>
  <w:num w:numId="21">
    <w:abstractNumId w:val="17"/>
  </w:num>
  <w:num w:numId="22">
    <w:abstractNumId w:val="24"/>
  </w:num>
  <w:num w:numId="23">
    <w:abstractNumId w:val="5"/>
  </w:num>
  <w:num w:numId="24">
    <w:abstractNumId w:val="25"/>
  </w:num>
  <w:num w:numId="25">
    <w:abstractNumId w:val="6"/>
  </w:num>
  <w:num w:numId="26">
    <w:abstractNumId w:val="1"/>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DDD"/>
    <w:rsid w:val="000024D3"/>
    <w:rsid w:val="00003116"/>
    <w:rsid w:val="00036595"/>
    <w:rsid w:val="000408AF"/>
    <w:rsid w:val="00055F11"/>
    <w:rsid w:val="000715F7"/>
    <w:rsid w:val="00073B7B"/>
    <w:rsid w:val="000762AE"/>
    <w:rsid w:val="00083C17"/>
    <w:rsid w:val="000B10B2"/>
    <w:rsid w:val="000D18EF"/>
    <w:rsid w:val="000D65C2"/>
    <w:rsid w:val="00102776"/>
    <w:rsid w:val="001048F7"/>
    <w:rsid w:val="00115371"/>
    <w:rsid w:val="00120EF4"/>
    <w:rsid w:val="00131A11"/>
    <w:rsid w:val="0014549A"/>
    <w:rsid w:val="00146D0D"/>
    <w:rsid w:val="00180939"/>
    <w:rsid w:val="00190741"/>
    <w:rsid w:val="00191987"/>
    <w:rsid w:val="00195DB9"/>
    <w:rsid w:val="001B4849"/>
    <w:rsid w:val="001C035C"/>
    <w:rsid w:val="001D5601"/>
    <w:rsid w:val="001F2B4C"/>
    <w:rsid w:val="001F6049"/>
    <w:rsid w:val="002331F1"/>
    <w:rsid w:val="0026528E"/>
    <w:rsid w:val="00276DDD"/>
    <w:rsid w:val="00280E1D"/>
    <w:rsid w:val="002978D3"/>
    <w:rsid w:val="002C57AF"/>
    <w:rsid w:val="00300219"/>
    <w:rsid w:val="003044C9"/>
    <w:rsid w:val="00314771"/>
    <w:rsid w:val="00333617"/>
    <w:rsid w:val="0034235B"/>
    <w:rsid w:val="00365425"/>
    <w:rsid w:val="00393D5D"/>
    <w:rsid w:val="003B0B47"/>
    <w:rsid w:val="003C33C6"/>
    <w:rsid w:val="003F5998"/>
    <w:rsid w:val="0042594E"/>
    <w:rsid w:val="00430383"/>
    <w:rsid w:val="00431600"/>
    <w:rsid w:val="004418E6"/>
    <w:rsid w:val="00472CCD"/>
    <w:rsid w:val="00476638"/>
    <w:rsid w:val="0048108A"/>
    <w:rsid w:val="004B5973"/>
    <w:rsid w:val="004C5E72"/>
    <w:rsid w:val="004E0600"/>
    <w:rsid w:val="005064C9"/>
    <w:rsid w:val="00512FF1"/>
    <w:rsid w:val="005134B6"/>
    <w:rsid w:val="00523160"/>
    <w:rsid w:val="00524023"/>
    <w:rsid w:val="0054290D"/>
    <w:rsid w:val="00543385"/>
    <w:rsid w:val="00560B5F"/>
    <w:rsid w:val="005730B7"/>
    <w:rsid w:val="005733DF"/>
    <w:rsid w:val="00580A6F"/>
    <w:rsid w:val="005C0A4E"/>
    <w:rsid w:val="005C3F0B"/>
    <w:rsid w:val="0060334B"/>
    <w:rsid w:val="006067DC"/>
    <w:rsid w:val="00613BFB"/>
    <w:rsid w:val="0062796E"/>
    <w:rsid w:val="00647189"/>
    <w:rsid w:val="00654BB1"/>
    <w:rsid w:val="006637F6"/>
    <w:rsid w:val="00667E7F"/>
    <w:rsid w:val="006772E7"/>
    <w:rsid w:val="0068044B"/>
    <w:rsid w:val="006C1F50"/>
    <w:rsid w:val="006D2B3E"/>
    <w:rsid w:val="006D5262"/>
    <w:rsid w:val="006D6F21"/>
    <w:rsid w:val="006F19EE"/>
    <w:rsid w:val="007109B3"/>
    <w:rsid w:val="00730439"/>
    <w:rsid w:val="00735539"/>
    <w:rsid w:val="00754E5A"/>
    <w:rsid w:val="007A7943"/>
    <w:rsid w:val="007C6A44"/>
    <w:rsid w:val="007D1585"/>
    <w:rsid w:val="007E1CAE"/>
    <w:rsid w:val="008057DC"/>
    <w:rsid w:val="008441B9"/>
    <w:rsid w:val="00856F45"/>
    <w:rsid w:val="00867916"/>
    <w:rsid w:val="008977BD"/>
    <w:rsid w:val="008B7F56"/>
    <w:rsid w:val="008D4D79"/>
    <w:rsid w:val="00935AF1"/>
    <w:rsid w:val="00960F75"/>
    <w:rsid w:val="009C5B29"/>
    <w:rsid w:val="009D1356"/>
    <w:rsid w:val="009E4755"/>
    <w:rsid w:val="009F3D45"/>
    <w:rsid w:val="009F789A"/>
    <w:rsid w:val="00A76239"/>
    <w:rsid w:val="00A93D52"/>
    <w:rsid w:val="00AA079C"/>
    <w:rsid w:val="00AA19BD"/>
    <w:rsid w:val="00AB3172"/>
    <w:rsid w:val="00AB4967"/>
    <w:rsid w:val="00AE2A3B"/>
    <w:rsid w:val="00AF4114"/>
    <w:rsid w:val="00B04A1C"/>
    <w:rsid w:val="00B1013C"/>
    <w:rsid w:val="00B20B3A"/>
    <w:rsid w:val="00B61BDC"/>
    <w:rsid w:val="00B72B60"/>
    <w:rsid w:val="00B808FF"/>
    <w:rsid w:val="00B81A49"/>
    <w:rsid w:val="00BF2F50"/>
    <w:rsid w:val="00BF357C"/>
    <w:rsid w:val="00BF473A"/>
    <w:rsid w:val="00C00DBF"/>
    <w:rsid w:val="00C167B5"/>
    <w:rsid w:val="00C16C31"/>
    <w:rsid w:val="00C215EC"/>
    <w:rsid w:val="00C30E9F"/>
    <w:rsid w:val="00C44828"/>
    <w:rsid w:val="00C525C3"/>
    <w:rsid w:val="00C6076F"/>
    <w:rsid w:val="00C87F56"/>
    <w:rsid w:val="00C95238"/>
    <w:rsid w:val="00CA6519"/>
    <w:rsid w:val="00CA6AFE"/>
    <w:rsid w:val="00CC2F6D"/>
    <w:rsid w:val="00CE7FDE"/>
    <w:rsid w:val="00CF4215"/>
    <w:rsid w:val="00D05D65"/>
    <w:rsid w:val="00D15BE3"/>
    <w:rsid w:val="00D223C7"/>
    <w:rsid w:val="00D447D6"/>
    <w:rsid w:val="00D5415A"/>
    <w:rsid w:val="00D57F00"/>
    <w:rsid w:val="00D6056D"/>
    <w:rsid w:val="00D640D2"/>
    <w:rsid w:val="00D715EA"/>
    <w:rsid w:val="00D9372B"/>
    <w:rsid w:val="00DA6445"/>
    <w:rsid w:val="00DC6094"/>
    <w:rsid w:val="00E00091"/>
    <w:rsid w:val="00E00FAC"/>
    <w:rsid w:val="00E3374E"/>
    <w:rsid w:val="00E44E5E"/>
    <w:rsid w:val="00E5595B"/>
    <w:rsid w:val="00E87A9F"/>
    <w:rsid w:val="00EC7AAC"/>
    <w:rsid w:val="00EE543E"/>
    <w:rsid w:val="00F01BC4"/>
    <w:rsid w:val="00F03AF9"/>
    <w:rsid w:val="00F053BF"/>
    <w:rsid w:val="00F237FA"/>
    <w:rsid w:val="00F25206"/>
    <w:rsid w:val="00F2568C"/>
    <w:rsid w:val="00F339AD"/>
    <w:rsid w:val="00F35AD6"/>
    <w:rsid w:val="00F57C42"/>
    <w:rsid w:val="00F67D62"/>
    <w:rsid w:val="00FA2FEB"/>
    <w:rsid w:val="00FB0077"/>
    <w:rsid w:val="00FC63F6"/>
    <w:rsid w:val="00FE2BD4"/>
    <w:rsid w:val="00FF6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noProo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76DDD"/>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276DDD"/>
    <w:rPr>
      <w:noProof/>
    </w:rPr>
  </w:style>
  <w:style w:type="paragraph" w:styleId="Zpat">
    <w:name w:val="footer"/>
    <w:basedOn w:val="Normln"/>
    <w:link w:val="ZpatChar"/>
    <w:uiPriority w:val="99"/>
    <w:unhideWhenUsed/>
    <w:rsid w:val="00276DDD"/>
    <w:pPr>
      <w:tabs>
        <w:tab w:val="center" w:pos="4680"/>
        <w:tab w:val="right" w:pos="9360"/>
      </w:tabs>
      <w:spacing w:after="0" w:line="240" w:lineRule="auto"/>
    </w:pPr>
  </w:style>
  <w:style w:type="character" w:customStyle="1" w:styleId="ZpatChar">
    <w:name w:val="Zápatí Char"/>
    <w:basedOn w:val="Standardnpsmoodstavce"/>
    <w:link w:val="Zpat"/>
    <w:uiPriority w:val="99"/>
    <w:rsid w:val="00276DDD"/>
    <w:rPr>
      <w:noProof/>
    </w:rPr>
  </w:style>
  <w:style w:type="character" w:styleId="slostrnky">
    <w:name w:val="page number"/>
    <w:rsid w:val="00276DDD"/>
    <w:rPr>
      <w:rFonts w:ascii="Times New Roman" w:hAnsi="Times New Roman"/>
      <w:sz w:val="18"/>
    </w:rPr>
  </w:style>
  <w:style w:type="table" w:styleId="Mkatabulky">
    <w:name w:val="Table Grid"/>
    <w:basedOn w:val="Normlntabulka"/>
    <w:rsid w:val="00276D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730B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730B7"/>
    <w:rPr>
      <w:rFonts w:ascii="Tahoma" w:hAnsi="Tahoma" w:cs="Tahoma"/>
      <w:noProof/>
      <w:sz w:val="16"/>
      <w:szCs w:val="16"/>
    </w:rPr>
  </w:style>
  <w:style w:type="character" w:styleId="Odkaznakoment">
    <w:name w:val="annotation reference"/>
    <w:basedOn w:val="Standardnpsmoodstavce"/>
    <w:uiPriority w:val="99"/>
    <w:semiHidden/>
    <w:unhideWhenUsed/>
    <w:rsid w:val="00523160"/>
    <w:rPr>
      <w:sz w:val="16"/>
      <w:szCs w:val="16"/>
    </w:rPr>
  </w:style>
  <w:style w:type="paragraph" w:styleId="Textkomente">
    <w:name w:val="annotation text"/>
    <w:basedOn w:val="Normln"/>
    <w:link w:val="TextkomenteChar"/>
    <w:uiPriority w:val="99"/>
    <w:semiHidden/>
    <w:unhideWhenUsed/>
    <w:rsid w:val="00523160"/>
    <w:pPr>
      <w:spacing w:line="240" w:lineRule="auto"/>
    </w:pPr>
    <w:rPr>
      <w:sz w:val="20"/>
      <w:szCs w:val="20"/>
    </w:rPr>
  </w:style>
  <w:style w:type="character" w:customStyle="1" w:styleId="TextkomenteChar">
    <w:name w:val="Text komentáře Char"/>
    <w:basedOn w:val="Standardnpsmoodstavce"/>
    <w:link w:val="Textkomente"/>
    <w:uiPriority w:val="99"/>
    <w:semiHidden/>
    <w:rsid w:val="00523160"/>
    <w:rPr>
      <w:noProof/>
      <w:sz w:val="20"/>
      <w:szCs w:val="20"/>
    </w:rPr>
  </w:style>
  <w:style w:type="paragraph" w:styleId="Pedmtkomente">
    <w:name w:val="annotation subject"/>
    <w:basedOn w:val="Textkomente"/>
    <w:next w:val="Textkomente"/>
    <w:link w:val="PedmtkomenteChar"/>
    <w:uiPriority w:val="99"/>
    <w:semiHidden/>
    <w:unhideWhenUsed/>
    <w:rsid w:val="00523160"/>
    <w:rPr>
      <w:b/>
      <w:bCs/>
    </w:rPr>
  </w:style>
  <w:style w:type="character" w:customStyle="1" w:styleId="PedmtkomenteChar">
    <w:name w:val="Předmět komentáře Char"/>
    <w:basedOn w:val="TextkomenteChar"/>
    <w:link w:val="Pedmtkomente"/>
    <w:uiPriority w:val="99"/>
    <w:semiHidden/>
    <w:rsid w:val="00523160"/>
    <w:rPr>
      <w:b/>
      <w:bCs/>
      <w:noProof/>
      <w:sz w:val="20"/>
      <w:szCs w:val="20"/>
    </w:rPr>
  </w:style>
  <w:style w:type="paragraph" w:styleId="Odstavecseseznamem">
    <w:name w:val="List Paragraph"/>
    <w:basedOn w:val="Normln"/>
    <w:uiPriority w:val="34"/>
    <w:qFormat/>
    <w:rsid w:val="0068044B"/>
    <w:pPr>
      <w:ind w:left="720"/>
      <w:contextualSpacing/>
    </w:pPr>
  </w:style>
  <w:style w:type="character" w:styleId="Hypertextovodkaz">
    <w:name w:val="Hyperlink"/>
    <w:basedOn w:val="Standardnpsmoodstavce"/>
    <w:uiPriority w:val="99"/>
    <w:semiHidden/>
    <w:unhideWhenUsed/>
    <w:rsid w:val="00F237F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noProo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76DDD"/>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276DDD"/>
    <w:rPr>
      <w:noProof/>
    </w:rPr>
  </w:style>
  <w:style w:type="paragraph" w:styleId="Zpat">
    <w:name w:val="footer"/>
    <w:basedOn w:val="Normln"/>
    <w:link w:val="ZpatChar"/>
    <w:uiPriority w:val="99"/>
    <w:unhideWhenUsed/>
    <w:rsid w:val="00276DDD"/>
    <w:pPr>
      <w:tabs>
        <w:tab w:val="center" w:pos="4680"/>
        <w:tab w:val="right" w:pos="9360"/>
      </w:tabs>
      <w:spacing w:after="0" w:line="240" w:lineRule="auto"/>
    </w:pPr>
  </w:style>
  <w:style w:type="character" w:customStyle="1" w:styleId="ZpatChar">
    <w:name w:val="Zápatí Char"/>
    <w:basedOn w:val="Standardnpsmoodstavce"/>
    <w:link w:val="Zpat"/>
    <w:uiPriority w:val="99"/>
    <w:rsid w:val="00276DDD"/>
    <w:rPr>
      <w:noProof/>
    </w:rPr>
  </w:style>
  <w:style w:type="character" w:styleId="slostrnky">
    <w:name w:val="page number"/>
    <w:rsid w:val="00276DDD"/>
    <w:rPr>
      <w:rFonts w:ascii="Times New Roman" w:hAnsi="Times New Roman"/>
      <w:sz w:val="18"/>
    </w:rPr>
  </w:style>
  <w:style w:type="table" w:styleId="Mkatabulky">
    <w:name w:val="Table Grid"/>
    <w:basedOn w:val="Normlntabulka"/>
    <w:rsid w:val="00276D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730B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730B7"/>
    <w:rPr>
      <w:rFonts w:ascii="Tahoma" w:hAnsi="Tahoma" w:cs="Tahoma"/>
      <w:noProof/>
      <w:sz w:val="16"/>
      <w:szCs w:val="16"/>
    </w:rPr>
  </w:style>
  <w:style w:type="character" w:styleId="Odkaznakoment">
    <w:name w:val="annotation reference"/>
    <w:basedOn w:val="Standardnpsmoodstavce"/>
    <w:uiPriority w:val="99"/>
    <w:semiHidden/>
    <w:unhideWhenUsed/>
    <w:rsid w:val="00523160"/>
    <w:rPr>
      <w:sz w:val="16"/>
      <w:szCs w:val="16"/>
    </w:rPr>
  </w:style>
  <w:style w:type="paragraph" w:styleId="Textkomente">
    <w:name w:val="annotation text"/>
    <w:basedOn w:val="Normln"/>
    <w:link w:val="TextkomenteChar"/>
    <w:uiPriority w:val="99"/>
    <w:semiHidden/>
    <w:unhideWhenUsed/>
    <w:rsid w:val="00523160"/>
    <w:pPr>
      <w:spacing w:line="240" w:lineRule="auto"/>
    </w:pPr>
    <w:rPr>
      <w:sz w:val="20"/>
      <w:szCs w:val="20"/>
    </w:rPr>
  </w:style>
  <w:style w:type="character" w:customStyle="1" w:styleId="TextkomenteChar">
    <w:name w:val="Text komentáře Char"/>
    <w:basedOn w:val="Standardnpsmoodstavce"/>
    <w:link w:val="Textkomente"/>
    <w:uiPriority w:val="99"/>
    <w:semiHidden/>
    <w:rsid w:val="00523160"/>
    <w:rPr>
      <w:noProof/>
      <w:sz w:val="20"/>
      <w:szCs w:val="20"/>
    </w:rPr>
  </w:style>
  <w:style w:type="paragraph" w:styleId="Pedmtkomente">
    <w:name w:val="annotation subject"/>
    <w:basedOn w:val="Textkomente"/>
    <w:next w:val="Textkomente"/>
    <w:link w:val="PedmtkomenteChar"/>
    <w:uiPriority w:val="99"/>
    <w:semiHidden/>
    <w:unhideWhenUsed/>
    <w:rsid w:val="00523160"/>
    <w:rPr>
      <w:b/>
      <w:bCs/>
    </w:rPr>
  </w:style>
  <w:style w:type="character" w:customStyle="1" w:styleId="PedmtkomenteChar">
    <w:name w:val="Předmět komentáře Char"/>
    <w:basedOn w:val="TextkomenteChar"/>
    <w:link w:val="Pedmtkomente"/>
    <w:uiPriority w:val="99"/>
    <w:semiHidden/>
    <w:rsid w:val="00523160"/>
    <w:rPr>
      <w:b/>
      <w:bCs/>
      <w:noProof/>
      <w:sz w:val="20"/>
      <w:szCs w:val="20"/>
    </w:rPr>
  </w:style>
  <w:style w:type="paragraph" w:styleId="Odstavecseseznamem">
    <w:name w:val="List Paragraph"/>
    <w:basedOn w:val="Normln"/>
    <w:uiPriority w:val="34"/>
    <w:qFormat/>
    <w:rsid w:val="0068044B"/>
    <w:pPr>
      <w:ind w:left="720"/>
      <w:contextualSpacing/>
    </w:pPr>
  </w:style>
  <w:style w:type="character" w:styleId="Hypertextovodkaz">
    <w:name w:val="Hyperlink"/>
    <w:basedOn w:val="Standardnpsmoodstavce"/>
    <w:uiPriority w:val="99"/>
    <w:semiHidden/>
    <w:unhideWhenUsed/>
    <w:rsid w:val="00F237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35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251A53E92F114E85056F3B26F9DFD6" ma:contentTypeVersion="2" ma:contentTypeDescription="Create a new document." ma:contentTypeScope="" ma:versionID="353a167fdf14ca0e99abb612aaf586e5">
  <xsd:schema xmlns:xsd="http://www.w3.org/2001/XMLSchema" xmlns:xs="http://www.w3.org/2001/XMLSchema" xmlns:p="http://schemas.microsoft.com/office/2006/metadata/properties" xmlns:ns2="a4026d2a-3373-4f7c-b5e8-273af45d366a" targetNamespace="http://schemas.microsoft.com/office/2006/metadata/properties" ma:root="true" ma:fieldsID="f74938da277b6acf237b0fb2f897c122" ns2:_="">
    <xsd:import namespace="a4026d2a-3373-4f7c-b5e8-273af45d366a"/>
    <xsd:element name="properties">
      <xsd:complexType>
        <xsd:sequence>
          <xsd:element name="documentManagement">
            <xsd:complexType>
              <xsd:all>
                <xsd:element ref="ns2:Document_x0020_Type"/>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026d2a-3373-4f7c-b5e8-273af45d366a" elementFormDefault="qualified">
    <xsd:import namespace="http://schemas.microsoft.com/office/2006/documentManagement/types"/>
    <xsd:import namespace="http://schemas.microsoft.com/office/infopath/2007/PartnerControls"/>
    <xsd:element name="Document_x0020_Type" ma:index="8" ma:displayName="Document Type" ma:list="{b8a2a88e-a86b-4b71-893b-439b0029600f}" ma:internalName="Document_x0020_Type" ma:showField="Title" ma:web="c6d3878b-a4cf-4b02-b70c-8eada1cbf39a">
      <xsd:simpleType>
        <xsd:restriction base="dms:Lookup"/>
      </xsd:simpleType>
    </xsd:element>
    <xsd:element name="Description0" ma:index="9" nillable="true" ma:displayName="Description" ma:internalName="Description0">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Type xmlns="a4026d2a-3373-4f7c-b5e8-273af45d366a">1</Document_x0020_Type>
    <Description0 xmlns="a4026d2a-3373-4f7c-b5e8-273af45d366a">YOU MUST USE THIS AGREEMENT AS A PAIR WITH EITHER THE "2 PER SITE PI" OR THE "2 PER SITE PI WITH SUBI PAYMENTS" AGREEMENT.  The 2 agreements are to be executed at the same time, only after the full negotiation of both agreements.  This will ensure consistency between the terms of both agreements.
Use this template when contracting with an institution performing an AbbVie interventional study.  
This template is to be used when there will be 2 agreements executed for study conduct at the site.  The institution will receive payment for the services it performs/provides through this agreement, and the PI (or PI and subinvestigators) will receive payment through the PI's separate agreement.   
This template may NOT be used for studies involving a CRO and/or ABT-199, ABT-731 or ABT-737.  Please contact R&amp;D Legal if there will be a CRO involved in the study, or the study involves one of these AbbVie/Genentech compounds as additional language may be needed in the CSA.</Description0>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A2F40-08C0-4CA9-ACB5-EE6B3F9A557C}">
  <ds:schemaRefs>
    <ds:schemaRef ds:uri="http://schemas.microsoft.com/sharepoint/v3/contenttype/forms"/>
  </ds:schemaRefs>
</ds:datastoreItem>
</file>

<file path=customXml/itemProps2.xml><?xml version="1.0" encoding="utf-8"?>
<ds:datastoreItem xmlns:ds="http://schemas.openxmlformats.org/officeDocument/2006/customXml" ds:itemID="{1FF917FC-B666-4822-BD56-D6CBAC7997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026d2a-3373-4f7c-b5e8-273af45d36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2010E5-EAA8-4EDA-8617-4D6729A68720}">
  <ds:schemaRefs>
    <ds:schemaRef ds:uri="http://schemas.microsoft.com/office/2006/metadata/properties"/>
    <ds:schemaRef ds:uri="http://schemas.microsoft.com/office/infopath/2007/PartnerControls"/>
    <ds:schemaRef ds:uri="a4026d2a-3373-4f7c-b5e8-273af45d366a"/>
  </ds:schemaRefs>
</ds:datastoreItem>
</file>

<file path=customXml/itemProps4.xml><?xml version="1.0" encoding="utf-8"?>
<ds:datastoreItem xmlns:ds="http://schemas.openxmlformats.org/officeDocument/2006/customXml" ds:itemID="{7F9C30D7-27F7-466B-A65F-490F04C5A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19</Pages>
  <Words>12564</Words>
  <Characters>74133</Characters>
  <Application>Microsoft Office Word</Application>
  <DocSecurity>0</DocSecurity>
  <Lines>617</Lines>
  <Paragraphs>173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CZ CSA Template - 2 per site Institution version (AbbVie Managed Study) 7JUL2015</vt:lpstr>
      <vt:lpstr>CZ CSA Template - 2 per site Institution version (AbbVie Managed Study) 7JUL2015</vt:lpstr>
    </vt:vector>
  </TitlesOfParts>
  <Company>Abbott Laboratories</Company>
  <LinksUpToDate>false</LinksUpToDate>
  <CharactersWithSpaces>86524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 CSA Template - 2 per site Institution version (AbbVie Managed Study) 7JUL2015</dc:title>
  <dc:creator>Globis, Alina M</dc:creator>
  <cp:lastModifiedBy>Rejmon Jan</cp:lastModifiedBy>
  <cp:revision>6</cp:revision>
  <dcterms:created xsi:type="dcterms:W3CDTF">2017-01-30T10:50:00Z</dcterms:created>
  <dcterms:modified xsi:type="dcterms:W3CDTF">2017-04-03T09:00:00Z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0x0101004E251A53E92F114E85056F3B26F9DFD6</vt:lpwstr>
  </property>
</Properties>
</file>