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AB" w:rsidRPr="00E426E0" w:rsidRDefault="00D00131">
      <w:pPr>
        <w:pStyle w:val="normal"/>
        <w:pBdr>
          <w:top w:val="nil"/>
          <w:left w:val="nil"/>
          <w:bottom w:val="nil"/>
          <w:right w:val="nil"/>
          <w:between w:val="nil"/>
        </w:pBdr>
        <w:spacing w:before="120" w:after="120"/>
        <w:jc w:val="center"/>
        <w:rPr>
          <w:rFonts w:ascii="Calibri" w:hAnsi="Calibri" w:cs="Calibri"/>
          <w:color w:val="000000"/>
          <w:sz w:val="24"/>
          <w:szCs w:val="24"/>
        </w:rPr>
      </w:pPr>
      <w:r w:rsidRPr="00E426E0">
        <w:rPr>
          <w:rFonts w:ascii="Calibri" w:hAnsi="Calibri" w:cs="Calibri"/>
          <w:b/>
          <w:color w:val="000000"/>
          <w:sz w:val="24"/>
          <w:szCs w:val="24"/>
        </w:rPr>
        <w:t>PODLICENČNÍ SMLOUVA</w:t>
      </w:r>
    </w:p>
    <w:p w:rsidR="005A76AB" w:rsidRPr="00E426E0" w:rsidRDefault="005A76AB">
      <w:pPr>
        <w:pStyle w:val="normal"/>
        <w:pBdr>
          <w:top w:val="nil"/>
          <w:left w:val="nil"/>
          <w:bottom w:val="nil"/>
          <w:right w:val="nil"/>
          <w:between w:val="nil"/>
        </w:pBdr>
        <w:spacing w:before="120" w:after="120"/>
        <w:jc w:val="both"/>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I.</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Smluvní strany</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pBdr>
          <w:top w:val="nil"/>
          <w:left w:val="nil"/>
          <w:bottom w:val="nil"/>
          <w:right w:val="nil"/>
          <w:between w:val="nil"/>
        </w:pBdr>
        <w:ind w:left="284" w:hanging="284"/>
        <w:jc w:val="both"/>
        <w:rPr>
          <w:rFonts w:ascii="Calibri" w:hAnsi="Calibri" w:cs="Calibri"/>
          <w:color w:val="000000"/>
          <w:sz w:val="22"/>
          <w:szCs w:val="22"/>
        </w:rPr>
      </w:pPr>
      <w:r w:rsidRPr="00E426E0">
        <w:rPr>
          <w:rFonts w:ascii="Calibri" w:hAnsi="Calibri" w:cs="Calibri"/>
          <w:b/>
          <w:color w:val="000000"/>
          <w:sz w:val="22"/>
          <w:szCs w:val="22"/>
        </w:rPr>
        <w:t>Národní filmový archiv</w:t>
      </w:r>
      <w:r w:rsidRPr="00E426E0">
        <w:rPr>
          <w:rFonts w:ascii="Calibri" w:hAnsi="Calibri" w:cs="Calibri"/>
          <w:color w:val="000000"/>
          <w:sz w:val="22"/>
          <w:szCs w:val="22"/>
        </w:rPr>
        <w:t>, příspěvková organizace</w:t>
      </w:r>
    </w:p>
    <w:p w:rsidR="005A76AB" w:rsidRPr="00E426E0" w:rsidRDefault="00D00131">
      <w:pPr>
        <w:pStyle w:val="normal"/>
        <w:keepNext/>
        <w:pBdr>
          <w:top w:val="nil"/>
          <w:left w:val="nil"/>
          <w:bottom w:val="nil"/>
          <w:right w:val="nil"/>
          <w:between w:val="nil"/>
        </w:pBdr>
        <w:rPr>
          <w:rFonts w:ascii="Calibri" w:hAnsi="Calibri" w:cs="Calibri"/>
          <w:color w:val="000000"/>
          <w:sz w:val="22"/>
          <w:szCs w:val="22"/>
        </w:rPr>
      </w:pPr>
      <w:r w:rsidRPr="00E426E0">
        <w:rPr>
          <w:rFonts w:ascii="Calibri" w:hAnsi="Calibri" w:cs="Calibri"/>
          <w:color w:val="000000"/>
          <w:sz w:val="22"/>
          <w:szCs w:val="22"/>
        </w:rPr>
        <w:t>se sídlem Praha 3, Malešická 12</w:t>
      </w:r>
    </w:p>
    <w:p w:rsidR="005A76AB" w:rsidRPr="00E426E0" w:rsidRDefault="00D00131">
      <w:pPr>
        <w:pStyle w:val="normal"/>
        <w:pBdr>
          <w:top w:val="nil"/>
          <w:left w:val="nil"/>
          <w:bottom w:val="nil"/>
          <w:right w:val="nil"/>
          <w:between w:val="nil"/>
        </w:pBdr>
        <w:rPr>
          <w:rFonts w:ascii="Calibri" w:hAnsi="Calibri" w:cs="Calibri"/>
          <w:color w:val="000000"/>
          <w:sz w:val="22"/>
          <w:szCs w:val="22"/>
        </w:rPr>
      </w:pPr>
      <w:r w:rsidRPr="00E426E0">
        <w:rPr>
          <w:rFonts w:ascii="Calibri" w:hAnsi="Calibri" w:cs="Calibri"/>
          <w:color w:val="000000"/>
          <w:sz w:val="22"/>
          <w:szCs w:val="22"/>
        </w:rPr>
        <w:t>IČ: 000 57 266,</w:t>
      </w:r>
    </w:p>
    <w:p w:rsidR="005A76AB" w:rsidRPr="00E426E0" w:rsidRDefault="00D00131">
      <w:pPr>
        <w:pStyle w:val="normal"/>
        <w:pBdr>
          <w:top w:val="nil"/>
          <w:left w:val="nil"/>
          <w:bottom w:val="nil"/>
          <w:right w:val="nil"/>
          <w:between w:val="nil"/>
        </w:pBdr>
        <w:rPr>
          <w:rFonts w:ascii="Calibri" w:hAnsi="Calibri" w:cs="Calibri"/>
          <w:color w:val="000000"/>
          <w:sz w:val="22"/>
          <w:szCs w:val="22"/>
        </w:rPr>
      </w:pPr>
      <w:r w:rsidRPr="00E426E0">
        <w:rPr>
          <w:rFonts w:ascii="Calibri" w:hAnsi="Calibri" w:cs="Calibri"/>
          <w:color w:val="000000"/>
          <w:sz w:val="22"/>
          <w:szCs w:val="22"/>
        </w:rPr>
        <w:t>DIČ: CZ 000 57 266</w:t>
      </w:r>
    </w:p>
    <w:p w:rsidR="005A76AB" w:rsidRPr="00E426E0" w:rsidRDefault="00D00131">
      <w:pPr>
        <w:pStyle w:val="normal"/>
        <w:pBdr>
          <w:top w:val="nil"/>
          <w:left w:val="nil"/>
          <w:bottom w:val="nil"/>
          <w:right w:val="nil"/>
          <w:between w:val="nil"/>
        </w:pBdr>
        <w:rPr>
          <w:rFonts w:ascii="Calibri" w:hAnsi="Calibri" w:cs="Calibri"/>
          <w:color w:val="000000"/>
          <w:sz w:val="22"/>
          <w:szCs w:val="22"/>
        </w:rPr>
      </w:pPr>
      <w:r w:rsidRPr="00E426E0">
        <w:rPr>
          <w:rFonts w:ascii="Calibri" w:hAnsi="Calibri" w:cs="Calibri"/>
          <w:color w:val="000000"/>
          <w:sz w:val="22"/>
          <w:szCs w:val="22"/>
        </w:rPr>
        <w:t>Bankovní spojení: Komerční banka, č.ú. 107-7622420247/0100</w:t>
      </w:r>
    </w:p>
    <w:p w:rsidR="005A76AB" w:rsidRPr="00E426E0" w:rsidRDefault="00D00131">
      <w:pPr>
        <w:pStyle w:val="normal"/>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 xml:space="preserve">zastoupený </w:t>
      </w:r>
      <w:r w:rsidR="000A74A0" w:rsidRPr="00E426E0">
        <w:rPr>
          <w:rFonts w:ascii="Calibri" w:hAnsi="Calibri" w:cs="Calibri"/>
          <w:color w:val="000000"/>
          <w:sz w:val="22"/>
          <w:szCs w:val="22"/>
        </w:rPr>
        <w:t>xxxxxx</w:t>
      </w:r>
    </w:p>
    <w:p w:rsidR="005A76AB" w:rsidRPr="00E426E0" w:rsidRDefault="00D00131">
      <w:pPr>
        <w:pStyle w:val="normal"/>
        <w:pBdr>
          <w:top w:val="nil"/>
          <w:left w:val="nil"/>
          <w:bottom w:val="nil"/>
          <w:right w:val="nil"/>
          <w:between w:val="nil"/>
        </w:pBdr>
        <w:ind w:right="261"/>
        <w:jc w:val="both"/>
        <w:rPr>
          <w:rFonts w:ascii="Calibri" w:hAnsi="Calibri" w:cs="Calibri"/>
          <w:color w:val="000000"/>
          <w:sz w:val="22"/>
          <w:szCs w:val="22"/>
        </w:rPr>
      </w:pPr>
      <w:r w:rsidRPr="00E426E0">
        <w:rPr>
          <w:rFonts w:ascii="Calibri" w:hAnsi="Calibri" w:cs="Calibri"/>
          <w:color w:val="000000"/>
          <w:sz w:val="22"/>
          <w:szCs w:val="22"/>
        </w:rPr>
        <w:t xml:space="preserve"> (dále jen „</w:t>
      </w:r>
      <w:r w:rsidRPr="00E426E0">
        <w:rPr>
          <w:rFonts w:ascii="Calibri" w:hAnsi="Calibri" w:cs="Calibri"/>
          <w:b/>
          <w:color w:val="000000"/>
          <w:sz w:val="22"/>
          <w:szCs w:val="22"/>
        </w:rPr>
        <w:t>NFA</w:t>
      </w:r>
      <w:r w:rsidRPr="00E426E0">
        <w:rPr>
          <w:rFonts w:ascii="Calibri" w:hAnsi="Calibri" w:cs="Calibri"/>
          <w:color w:val="000000"/>
          <w:sz w:val="22"/>
          <w:szCs w:val="22"/>
        </w:rPr>
        <w:t>“)</w:t>
      </w:r>
    </w:p>
    <w:p w:rsidR="005A76AB" w:rsidRPr="00E426E0" w:rsidRDefault="005A76AB">
      <w:pPr>
        <w:pStyle w:val="normal"/>
        <w:pBdr>
          <w:top w:val="nil"/>
          <w:left w:val="nil"/>
          <w:bottom w:val="nil"/>
          <w:right w:val="nil"/>
          <w:between w:val="nil"/>
        </w:pBdr>
        <w:rPr>
          <w:rFonts w:ascii="Calibri" w:hAnsi="Calibri" w:cs="Calibri"/>
          <w:color w:val="000000"/>
          <w:sz w:val="22"/>
          <w:szCs w:val="22"/>
        </w:rPr>
      </w:pPr>
    </w:p>
    <w:p w:rsidR="005A76AB" w:rsidRPr="00E426E0" w:rsidRDefault="00D00131">
      <w:pPr>
        <w:pStyle w:val="normal"/>
        <w:pBdr>
          <w:top w:val="nil"/>
          <w:left w:val="nil"/>
          <w:bottom w:val="nil"/>
          <w:right w:val="nil"/>
          <w:between w:val="nil"/>
        </w:pBdr>
        <w:rPr>
          <w:rFonts w:ascii="Calibri" w:hAnsi="Calibri" w:cs="Calibri"/>
          <w:color w:val="000000"/>
          <w:sz w:val="22"/>
          <w:szCs w:val="22"/>
        </w:rPr>
      </w:pPr>
      <w:r w:rsidRPr="00E426E0">
        <w:rPr>
          <w:rFonts w:ascii="Calibri" w:hAnsi="Calibri" w:cs="Calibri"/>
          <w:b/>
          <w:color w:val="000000"/>
          <w:sz w:val="22"/>
          <w:szCs w:val="22"/>
        </w:rPr>
        <w:t>a</w:t>
      </w:r>
    </w:p>
    <w:p w:rsidR="005A76AB" w:rsidRPr="00E426E0" w:rsidRDefault="005A76AB">
      <w:pPr>
        <w:pStyle w:val="normal"/>
        <w:pBdr>
          <w:top w:val="nil"/>
          <w:left w:val="nil"/>
          <w:bottom w:val="nil"/>
          <w:right w:val="nil"/>
          <w:between w:val="nil"/>
        </w:pBdr>
        <w:rPr>
          <w:rFonts w:ascii="Calibri" w:hAnsi="Calibri" w:cs="Calibri"/>
          <w:color w:val="000000"/>
          <w:sz w:val="22"/>
          <w:szCs w:val="22"/>
        </w:rPr>
      </w:pPr>
    </w:p>
    <w:p w:rsidR="005A76AB" w:rsidRPr="00E426E0" w:rsidRDefault="00D00131">
      <w:pPr>
        <w:pStyle w:val="normal"/>
        <w:pBdr>
          <w:top w:val="nil"/>
          <w:left w:val="nil"/>
          <w:bottom w:val="nil"/>
          <w:right w:val="nil"/>
          <w:between w:val="nil"/>
        </w:pBdr>
        <w:rPr>
          <w:rFonts w:ascii="Calibri" w:hAnsi="Calibri" w:cs="Calibri"/>
          <w:color w:val="222222"/>
          <w:sz w:val="22"/>
          <w:szCs w:val="22"/>
        </w:rPr>
      </w:pPr>
      <w:r w:rsidRPr="00E426E0">
        <w:rPr>
          <w:rFonts w:ascii="Calibri" w:hAnsi="Calibri" w:cs="Calibri"/>
          <w:b/>
          <w:color w:val="222222"/>
          <w:sz w:val="22"/>
          <w:szCs w:val="22"/>
        </w:rPr>
        <w:t>Magical Roof s.r.o</w:t>
      </w:r>
    </w:p>
    <w:p w:rsidR="005A76AB" w:rsidRPr="00E426E0" w:rsidRDefault="00D00131">
      <w:pPr>
        <w:pStyle w:val="normal"/>
        <w:pBdr>
          <w:top w:val="nil"/>
          <w:left w:val="nil"/>
          <w:bottom w:val="nil"/>
          <w:right w:val="nil"/>
          <w:between w:val="nil"/>
        </w:pBdr>
        <w:rPr>
          <w:rFonts w:ascii="Calibri" w:hAnsi="Calibri" w:cs="Calibri"/>
          <w:color w:val="000000"/>
          <w:sz w:val="22"/>
          <w:szCs w:val="22"/>
        </w:rPr>
      </w:pPr>
      <w:r w:rsidRPr="00E426E0">
        <w:rPr>
          <w:rFonts w:ascii="Calibri" w:hAnsi="Calibri" w:cs="Calibri"/>
          <w:color w:val="000000"/>
          <w:sz w:val="22"/>
          <w:szCs w:val="22"/>
        </w:rPr>
        <w:t xml:space="preserve">se sídlem </w:t>
      </w:r>
      <w:r w:rsidRPr="00E426E0">
        <w:rPr>
          <w:rFonts w:ascii="Calibri" w:hAnsi="Calibri" w:cs="Calibri"/>
          <w:color w:val="222222"/>
          <w:sz w:val="22"/>
          <w:szCs w:val="22"/>
        </w:rPr>
        <w:t>Pobřežní 297/14, Karlín, 186 00 Praha 8</w:t>
      </w:r>
    </w:p>
    <w:p w:rsidR="005A76AB" w:rsidRPr="00E426E0" w:rsidRDefault="00D00131">
      <w:pPr>
        <w:pStyle w:val="normal"/>
        <w:pBdr>
          <w:top w:val="nil"/>
          <w:left w:val="nil"/>
          <w:bottom w:val="nil"/>
          <w:right w:val="nil"/>
          <w:between w:val="nil"/>
        </w:pBdr>
        <w:shd w:val="clear" w:color="auto" w:fill="FFFFFF"/>
        <w:rPr>
          <w:rFonts w:ascii="Calibri" w:hAnsi="Calibri" w:cs="Calibri"/>
          <w:color w:val="222222"/>
          <w:sz w:val="22"/>
          <w:szCs w:val="22"/>
        </w:rPr>
      </w:pPr>
      <w:r w:rsidRPr="00E426E0">
        <w:rPr>
          <w:rFonts w:ascii="Calibri" w:hAnsi="Calibri" w:cs="Calibri"/>
          <w:color w:val="000000"/>
          <w:sz w:val="22"/>
          <w:szCs w:val="22"/>
        </w:rPr>
        <w:t xml:space="preserve">IČO: </w:t>
      </w:r>
      <w:r w:rsidRPr="00E426E0">
        <w:rPr>
          <w:rFonts w:ascii="Calibri" w:hAnsi="Calibri" w:cs="Calibri"/>
          <w:color w:val="222222"/>
          <w:sz w:val="22"/>
          <w:szCs w:val="22"/>
        </w:rPr>
        <w:t>Identifikační číslo: 04899784</w:t>
      </w:r>
    </w:p>
    <w:p w:rsidR="005A76AB" w:rsidRPr="00E426E0" w:rsidRDefault="00D00131">
      <w:pPr>
        <w:pStyle w:val="normal"/>
        <w:pBdr>
          <w:top w:val="nil"/>
          <w:left w:val="nil"/>
          <w:bottom w:val="nil"/>
          <w:right w:val="nil"/>
          <w:between w:val="nil"/>
        </w:pBdr>
        <w:shd w:val="clear" w:color="auto" w:fill="FFFFFF"/>
        <w:rPr>
          <w:rFonts w:ascii="Calibri" w:hAnsi="Calibri" w:cs="Calibri"/>
          <w:color w:val="222222"/>
          <w:sz w:val="22"/>
          <w:szCs w:val="22"/>
        </w:rPr>
      </w:pPr>
      <w:r w:rsidRPr="00E426E0">
        <w:rPr>
          <w:rFonts w:ascii="Calibri" w:hAnsi="Calibri" w:cs="Calibri"/>
          <w:color w:val="222222"/>
          <w:sz w:val="22"/>
          <w:szCs w:val="22"/>
        </w:rPr>
        <w:t>DIČ: 04899784</w:t>
      </w:r>
    </w:p>
    <w:p w:rsidR="005A76AB" w:rsidRPr="00E426E0" w:rsidRDefault="00D00131">
      <w:pPr>
        <w:pStyle w:val="normal"/>
        <w:pBdr>
          <w:top w:val="nil"/>
          <w:left w:val="nil"/>
          <w:bottom w:val="nil"/>
          <w:right w:val="nil"/>
          <w:between w:val="nil"/>
        </w:pBdr>
        <w:rPr>
          <w:rFonts w:ascii="Calibri" w:hAnsi="Calibri" w:cs="Calibri"/>
          <w:color w:val="000000"/>
          <w:sz w:val="22"/>
          <w:szCs w:val="22"/>
        </w:rPr>
      </w:pPr>
      <w:r w:rsidRPr="00E426E0">
        <w:rPr>
          <w:rFonts w:ascii="Calibri" w:hAnsi="Calibri" w:cs="Calibri"/>
          <w:color w:val="000000"/>
          <w:sz w:val="22"/>
          <w:szCs w:val="22"/>
        </w:rPr>
        <w:t xml:space="preserve">Bankovní spojení: </w:t>
      </w:r>
      <w:r w:rsidRPr="00E426E0">
        <w:rPr>
          <w:rFonts w:ascii="Calibri" w:hAnsi="Calibri" w:cs="Calibri"/>
          <w:color w:val="222222"/>
          <w:sz w:val="22"/>
          <w:szCs w:val="22"/>
        </w:rPr>
        <w:t>2113346971/2700</w:t>
      </w:r>
    </w:p>
    <w:p w:rsidR="005A76AB" w:rsidRPr="00E426E0" w:rsidRDefault="00D00131">
      <w:pPr>
        <w:pStyle w:val="normal"/>
        <w:pBdr>
          <w:top w:val="nil"/>
          <w:left w:val="nil"/>
          <w:bottom w:val="nil"/>
          <w:right w:val="nil"/>
          <w:between w:val="nil"/>
        </w:pBdr>
        <w:tabs>
          <w:tab w:val="left" w:pos="-720"/>
        </w:tabs>
        <w:jc w:val="both"/>
        <w:rPr>
          <w:rFonts w:ascii="Calibri" w:hAnsi="Calibri" w:cs="Calibri"/>
          <w:color w:val="000000"/>
          <w:sz w:val="22"/>
          <w:szCs w:val="22"/>
        </w:rPr>
      </w:pPr>
      <w:r w:rsidRPr="00E426E0">
        <w:rPr>
          <w:rFonts w:ascii="Calibri" w:hAnsi="Calibri" w:cs="Calibri"/>
          <w:color w:val="000000"/>
          <w:sz w:val="22"/>
          <w:szCs w:val="22"/>
        </w:rPr>
        <w:t xml:space="preserve">Zastoupená </w:t>
      </w:r>
      <w:r w:rsidR="000A74A0" w:rsidRPr="00E426E0">
        <w:rPr>
          <w:rFonts w:ascii="Calibri" w:hAnsi="Calibri" w:cs="Calibri"/>
          <w:color w:val="222222"/>
          <w:sz w:val="22"/>
          <w:szCs w:val="22"/>
        </w:rPr>
        <w:t>xxxxx</w:t>
      </w:r>
    </w:p>
    <w:p w:rsidR="005A76AB" w:rsidRPr="00E426E0" w:rsidRDefault="00D00131">
      <w:pPr>
        <w:pStyle w:val="normal"/>
        <w:pBdr>
          <w:top w:val="nil"/>
          <w:left w:val="nil"/>
          <w:bottom w:val="nil"/>
          <w:right w:val="nil"/>
          <w:between w:val="nil"/>
        </w:pBdr>
        <w:rPr>
          <w:rFonts w:ascii="Calibri" w:hAnsi="Calibri" w:cs="Calibri"/>
          <w:color w:val="000000"/>
          <w:sz w:val="22"/>
          <w:szCs w:val="22"/>
        </w:rPr>
      </w:pPr>
      <w:r w:rsidRPr="00E426E0">
        <w:rPr>
          <w:rFonts w:ascii="Calibri" w:hAnsi="Calibri" w:cs="Calibri"/>
          <w:color w:val="000000"/>
          <w:sz w:val="22"/>
          <w:szCs w:val="22"/>
        </w:rPr>
        <w:t xml:space="preserve">(dále jen </w:t>
      </w:r>
      <w:r w:rsidRPr="00E426E0">
        <w:rPr>
          <w:rFonts w:ascii="Calibri" w:hAnsi="Calibri" w:cs="Calibri"/>
          <w:b/>
          <w:color w:val="000000"/>
          <w:sz w:val="22"/>
          <w:szCs w:val="22"/>
        </w:rPr>
        <w:t>„Nabyvatel“</w:t>
      </w:r>
      <w:r w:rsidRPr="00E426E0">
        <w:rPr>
          <w:rFonts w:ascii="Calibri" w:hAnsi="Calibri" w:cs="Calibri"/>
          <w:color w:val="000000"/>
          <w:sz w:val="22"/>
          <w:szCs w:val="22"/>
        </w:rPr>
        <w:t>)</w:t>
      </w:r>
    </w:p>
    <w:p w:rsidR="005A76AB" w:rsidRPr="00E426E0" w:rsidRDefault="005A76AB">
      <w:pPr>
        <w:pStyle w:val="normal"/>
        <w:pBdr>
          <w:top w:val="nil"/>
          <w:left w:val="nil"/>
          <w:bottom w:val="nil"/>
          <w:right w:val="nil"/>
          <w:between w:val="nil"/>
        </w:pBdr>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5A76AB" w:rsidRPr="00E426E0" w:rsidRDefault="005A76AB">
      <w:pPr>
        <w:pStyle w:val="normal"/>
        <w:pBdr>
          <w:top w:val="nil"/>
          <w:left w:val="nil"/>
          <w:bottom w:val="nil"/>
          <w:right w:val="nil"/>
          <w:between w:val="nil"/>
        </w:pBdr>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Podlicenční smlouvu</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II.</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Smluvní strany; Předmět smlouvy; Filmy</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w:t>
      </w:r>
      <w:r w:rsidR="000A74A0" w:rsidRPr="00E426E0">
        <w:rPr>
          <w:rFonts w:ascii="Calibri" w:hAnsi="Calibri" w:cs="Calibri"/>
          <w:color w:val="000000"/>
          <w:sz w:val="22"/>
          <w:szCs w:val="22"/>
        </w:rPr>
        <w:t>xxxxxxx</w:t>
      </w:r>
      <w:r w:rsidRPr="00E426E0">
        <w:rPr>
          <w:rFonts w:ascii="Calibri" w:hAnsi="Calibri" w:cs="Calibri"/>
          <w:color w:val="000000"/>
          <w:sz w:val="22"/>
          <w:szCs w:val="22"/>
        </w:rPr>
        <w:t xml:space="preserve"> (dále jen „</w:t>
      </w:r>
      <w:r w:rsidRPr="00E426E0">
        <w:rPr>
          <w:rFonts w:ascii="Calibri" w:hAnsi="Calibri" w:cs="Calibri"/>
          <w:b/>
          <w:color w:val="000000"/>
          <w:sz w:val="22"/>
          <w:szCs w:val="22"/>
        </w:rPr>
        <w:t>Licenční smlouva</w:t>
      </w:r>
      <w:r w:rsidRPr="00E426E0">
        <w:rPr>
          <w:rFonts w:ascii="Calibri" w:hAnsi="Calibri" w:cs="Calibri"/>
          <w:color w:val="000000"/>
          <w:sz w:val="22"/>
          <w:szCs w:val="22"/>
        </w:rPr>
        <w:t>“), jakož i na základě všech případných pozdějších změn a dodatků k Licenční smlouvě, oprávněn udělovat podlicence k užití touto smlouvou specifikovaných Filmů (viz čl. II. odst. 4 níže), a to z hlediska právních titulů a v rozsahu, jak jsou níže uvedeny. NFA má zájem udělit touto smlouvou za dále uvedených podmínek Nabyvateli souhlas s užitím Filmů touto smlouvou vymezených.</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Nabyvatel má zájem získat touto smlouvou za dále uvedených podmínek od NFA souhlas s užitím Filmů touto smlouvou vymezených.</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Filmy se pro účely této smlouvy rozumí tato audiovizuální díla uvedená v nedílné </w:t>
      </w:r>
      <w:r w:rsidRPr="00E426E0">
        <w:rPr>
          <w:rFonts w:ascii="Calibri" w:hAnsi="Calibri" w:cs="Calibri"/>
          <w:b/>
          <w:color w:val="000000"/>
          <w:sz w:val="22"/>
          <w:szCs w:val="22"/>
        </w:rPr>
        <w:t>Příloze č. 1</w:t>
      </w:r>
      <w:r w:rsidRPr="00E426E0">
        <w:rPr>
          <w:rFonts w:ascii="Calibri" w:hAnsi="Calibri" w:cs="Calibri"/>
          <w:color w:val="000000"/>
          <w:sz w:val="22"/>
          <w:szCs w:val="22"/>
        </w:rPr>
        <w:t xml:space="preserve"> této smlouvy (výše a dále jen společně jako „</w:t>
      </w:r>
      <w:r w:rsidRPr="00E426E0">
        <w:rPr>
          <w:rFonts w:ascii="Calibri" w:hAnsi="Calibri" w:cs="Calibri"/>
          <w:b/>
          <w:color w:val="000000"/>
          <w:sz w:val="22"/>
          <w:szCs w:val="22"/>
        </w:rPr>
        <w:t>Filmy</w:t>
      </w:r>
      <w:r w:rsidRPr="00E426E0">
        <w:rPr>
          <w:rFonts w:ascii="Calibri" w:hAnsi="Calibri" w:cs="Calibri"/>
          <w:color w:val="000000"/>
          <w:sz w:val="22"/>
          <w:szCs w:val="22"/>
        </w:rPr>
        <w:t>“ nebo jednotlivě jako „</w:t>
      </w:r>
      <w:r w:rsidRPr="00E426E0">
        <w:rPr>
          <w:rFonts w:ascii="Calibri" w:hAnsi="Calibri" w:cs="Calibri"/>
          <w:b/>
          <w:color w:val="000000"/>
          <w:sz w:val="22"/>
          <w:szCs w:val="22"/>
        </w:rPr>
        <w:t>Film</w:t>
      </w:r>
      <w:r w:rsidRPr="00E426E0">
        <w:rPr>
          <w:rFonts w:ascii="Calibri" w:hAnsi="Calibri" w:cs="Calibri"/>
          <w:color w:val="000000"/>
          <w:sz w:val="22"/>
          <w:szCs w:val="22"/>
        </w:rPr>
        <w:t>“).</w:t>
      </w:r>
    </w:p>
    <w:p w:rsidR="005A76AB" w:rsidRPr="00E426E0" w:rsidRDefault="005A76AB">
      <w:pPr>
        <w:pStyle w:val="normal"/>
        <w:pBdr>
          <w:top w:val="nil"/>
          <w:left w:val="nil"/>
          <w:bottom w:val="nil"/>
          <w:right w:val="nil"/>
          <w:between w:val="nil"/>
        </w:pBdr>
        <w:ind w:left="426"/>
        <w:jc w:val="both"/>
        <w:rPr>
          <w:rFonts w:ascii="Calibri" w:hAnsi="Calibri" w:cs="Calibri"/>
          <w:color w:val="000000"/>
          <w:sz w:val="22"/>
          <w:szCs w:val="22"/>
        </w:rPr>
      </w:pPr>
    </w:p>
    <w:p w:rsidR="005A76AB" w:rsidRPr="00E426E0"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Souhlas s užitím Filmů, který je poskytován touto smlouvou, zahrnuje následující druhy souhlasů, není-li dále výslovně uvedeno jinak:</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0A74A0" w:rsidP="00E426E0">
      <w:pPr>
        <w:pStyle w:val="normal"/>
        <w:pBdr>
          <w:top w:val="nil"/>
          <w:left w:val="nil"/>
          <w:bottom w:val="nil"/>
          <w:right w:val="nil"/>
          <w:between w:val="nil"/>
        </w:pBdr>
        <w:ind w:left="1080"/>
        <w:jc w:val="both"/>
        <w:rPr>
          <w:rFonts w:ascii="Calibri" w:hAnsi="Calibri" w:cs="Calibri"/>
          <w:color w:val="000000"/>
          <w:sz w:val="22"/>
          <w:szCs w:val="22"/>
        </w:rPr>
      </w:pPr>
      <w:r w:rsidRPr="00E426E0">
        <w:rPr>
          <w:rFonts w:ascii="Calibri" w:hAnsi="Calibri" w:cs="Calibri"/>
          <w:color w:val="000000"/>
          <w:sz w:val="22"/>
          <w:szCs w:val="22"/>
        </w:rPr>
        <w:t>xxxxxxxx</w:t>
      </w:r>
    </w:p>
    <w:p w:rsidR="005A76AB" w:rsidRPr="00E426E0" w:rsidRDefault="005A76AB">
      <w:pPr>
        <w:pStyle w:val="normal"/>
        <w:pBdr>
          <w:top w:val="nil"/>
          <w:left w:val="nil"/>
          <w:bottom w:val="nil"/>
          <w:right w:val="nil"/>
          <w:between w:val="nil"/>
        </w:pBdr>
        <w:ind w:left="360"/>
        <w:jc w:val="center"/>
        <w:rPr>
          <w:rFonts w:ascii="Calibri" w:hAnsi="Calibri" w:cs="Calibri"/>
          <w:color w:val="000000"/>
          <w:sz w:val="22"/>
          <w:szCs w:val="22"/>
        </w:rPr>
      </w:pPr>
    </w:p>
    <w:p w:rsidR="005A76AB" w:rsidRPr="00E426E0" w:rsidRDefault="00D00131">
      <w:pPr>
        <w:pStyle w:val="normal"/>
        <w:pBdr>
          <w:top w:val="nil"/>
          <w:left w:val="nil"/>
          <w:bottom w:val="nil"/>
          <w:right w:val="nil"/>
          <w:between w:val="nil"/>
        </w:pBdr>
        <w:ind w:left="360"/>
        <w:jc w:val="both"/>
        <w:rPr>
          <w:rFonts w:ascii="Calibri" w:hAnsi="Calibri" w:cs="Calibri"/>
          <w:color w:val="000000"/>
          <w:sz w:val="22"/>
          <w:szCs w:val="22"/>
        </w:rPr>
      </w:pPr>
      <w:r w:rsidRPr="00E426E0">
        <w:rPr>
          <w:rFonts w:ascii="Calibri" w:hAnsi="Calibri" w:cs="Calibri"/>
          <w:color w:val="000000"/>
          <w:sz w:val="22"/>
          <w:szCs w:val="22"/>
        </w:rPr>
        <w:t>(všechny druhy souhlasů dle tohoto ustanovení dále pro účely této smlouvy jednotně a společně nazývány jako „</w:t>
      </w:r>
      <w:r w:rsidRPr="00E426E0">
        <w:rPr>
          <w:rFonts w:ascii="Calibri" w:hAnsi="Calibri" w:cs="Calibri"/>
          <w:b/>
          <w:color w:val="000000"/>
          <w:sz w:val="22"/>
          <w:szCs w:val="22"/>
        </w:rPr>
        <w:t>podlicence</w:t>
      </w:r>
      <w:r w:rsidRPr="00E426E0">
        <w:rPr>
          <w:rFonts w:ascii="Calibri" w:hAnsi="Calibri" w:cs="Calibri"/>
          <w:color w:val="000000"/>
          <w:sz w:val="22"/>
          <w:szCs w:val="22"/>
        </w:rPr>
        <w:t>“).</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 xml:space="preserve">III. </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Podlicence</w:t>
      </w:r>
    </w:p>
    <w:p w:rsidR="005A76AB" w:rsidRPr="00E426E0" w:rsidRDefault="005A76AB">
      <w:pPr>
        <w:pStyle w:val="normal"/>
        <w:pBdr>
          <w:top w:val="nil"/>
          <w:left w:val="nil"/>
          <w:bottom w:val="nil"/>
          <w:right w:val="nil"/>
          <w:between w:val="nil"/>
        </w:pBdr>
        <w:rPr>
          <w:rFonts w:ascii="Calibri" w:hAnsi="Calibri" w:cs="Calibri"/>
          <w:color w:val="000000"/>
          <w:sz w:val="22"/>
          <w:szCs w:val="22"/>
        </w:rPr>
      </w:pPr>
    </w:p>
    <w:p w:rsidR="005A76AB" w:rsidRPr="00E426E0"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 xml:space="preserve">NFA touto smlouvou poskytuje Nabyvateli oprávnění k užití Filmů – podlicenci v níže uvedeném rozsahu: </w:t>
      </w:r>
    </w:p>
    <w:p w:rsidR="005A76AB" w:rsidRPr="00E426E0" w:rsidRDefault="00D00131">
      <w:pPr>
        <w:pStyle w:val="normal"/>
        <w:numPr>
          <w:ilvl w:val="0"/>
          <w:numId w:val="2"/>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k těmto způsobům užití:</w:t>
      </w:r>
    </w:p>
    <w:p w:rsidR="005A76AB" w:rsidRPr="00E426E0" w:rsidRDefault="000A74A0" w:rsidP="000A74A0">
      <w:pPr>
        <w:pStyle w:val="normal"/>
        <w:numPr>
          <w:ilvl w:val="1"/>
          <w:numId w:val="2"/>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xxxxxxxx</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NFA prohlašuje, že je oprávněn podlicenci uvedenou v této smlouvě udělit (zejména, že mu v tom nebrání žádná smlouva se třetí osobou nebo jiná právní překážka)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tohoto ustanovení nesmějí přesáhnout celkový rozsah </w:t>
      </w:r>
      <w:r w:rsidR="000A74A0" w:rsidRPr="00E426E0">
        <w:rPr>
          <w:rFonts w:ascii="Calibri" w:hAnsi="Calibri" w:cs="Calibri"/>
          <w:color w:val="000000"/>
          <w:sz w:val="22"/>
          <w:szCs w:val="22"/>
        </w:rPr>
        <w:t>xxxxxx</w:t>
      </w:r>
      <w:r w:rsidRPr="00E426E0">
        <w:rPr>
          <w:rFonts w:ascii="Calibri" w:hAnsi="Calibri" w:cs="Calibri"/>
          <w:color w:val="000000"/>
          <w:sz w:val="22"/>
          <w:szCs w:val="22"/>
        </w:rPr>
        <w:t xml:space="preserve"> (souhrnně pro každé jiné audiovizuální dílo). Pro vyloučení všech pochybností se uvádí, že tímto ustanovením smlouvy není zejména povoleno užití Filmů v audiovizuální nebo zvukové reklamě, sponzorských vzkazech či jiných formách obchodních sdělení, ve videoklipech. </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Nabyvatel je povinen klíčovat své logo v průběhu vysílání každého Filmu tak, aby byla umožněna identifikace případné nahrávky z vysílání či její části.</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Nabyvatel není oprávněn přerušovat vysílání Filmů reklamou, ledaže je to výslovně povoleno v Příloze č. 1 této smlouvy. Dodržení zákazu dle předešlé věty je podmínkou účinnosti podlicence dle této smlouvy. Nabyvatel se zavazuje se stejnými účinky na vlastní odpovědnost zajistit dodržení zákazu přerušovat Filmy reklamou rovněž u veškerých třetích osob, jejichž prostřednictvím bude oprávnění z podlicence vykonávat.</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V případě, že v souvislosti s užitím Filmů na základě této smlouvy budou zhotovovány jakékoliv doprovodné materiály obsahující text (přebaly rozmnoženin Filmů, tiskové brožury, webové stránky, propagační materiály apod.), je Nabyvatel povinen zajistit, že na takových doprovodných materiálech bude obvyklým způsobem označen jako nositel, resp. vykonavatel autorských práv k Filmům Státní fond kinematografie, a to např. formou copyrightové výhrady a uvedením loga Státního fondu kinematografie, které je k dispozici ke stažení na jeho webových stránkách.</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0A74A0">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xxxxxxxx</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 xml:space="preserve">Nabyvatel není oprávněn provádět jakékoliv změny, úpravy, doplnění, spojení nebo jiné zásahy do Filmů, ledaže je v této smlouvě výslovně uvedeno jinak. V případě, že tato smlouva nebo pozdější písemný souhlas NFA umožňují Nabyvateli zhotovit jiné jazykové verze Filmů (ať již jde o </w:t>
      </w:r>
      <w:r w:rsidRPr="00E426E0">
        <w:rPr>
          <w:rFonts w:ascii="Calibri" w:hAnsi="Calibri" w:cs="Calibri"/>
          <w:color w:val="000000"/>
          <w:sz w:val="22"/>
          <w:szCs w:val="22"/>
        </w:rPr>
        <w:lastRenderedPageBreak/>
        <w:t>podtitulky, dabing nebo jiný způsob překladu, dále jen „</w:t>
      </w:r>
      <w:r w:rsidRPr="00E426E0">
        <w:rPr>
          <w:rFonts w:ascii="Calibri" w:hAnsi="Calibri" w:cs="Calibri"/>
          <w:b/>
          <w:color w:val="000000"/>
          <w:sz w:val="22"/>
          <w:szCs w:val="22"/>
        </w:rPr>
        <w:t>překlad</w:t>
      </w:r>
      <w:r w:rsidRPr="00E426E0">
        <w:rPr>
          <w:rFonts w:ascii="Calibri" w:hAnsi="Calibri" w:cs="Calibri"/>
          <w:color w:val="000000"/>
          <w:sz w:val="22"/>
          <w:szCs w:val="22"/>
        </w:rPr>
        <w:t xml:space="preserve">“), je Nabyvatel povinen každý takový zhotovený překlad na odpovídajícím nosiči bez zbytečného odkladu po jeho vytvoření poskytnout NFA, a udělit NFA ve stejné lhůtě licenci k užití každého takového překladu v souvislosti s užitím Filmů, a to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Nabyvatel je povinen podlicenci využít. Případné nevyužití podlicence Nabyvatelem v rozporu s předchozí větou nemá vliv na výši odměny pro NFA dle čl. VI.</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0A74A0">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xxxxxxx</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0A74A0">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xxxxxx</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0A74A0">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xxxxxxx</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IV.</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Filmové materiály</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NFA se zavazuje dodat na svůj náklad a nebezpečí na adresu Nabyvatele uvedenou v záhlaví této smlouvy hmotné substráty obsahující záznamy Filmů výhradně určené pro účely televizního vysílání (dále jen „</w:t>
      </w:r>
      <w:r w:rsidRPr="00E426E0">
        <w:rPr>
          <w:rFonts w:ascii="Calibri" w:hAnsi="Calibri" w:cs="Calibri"/>
          <w:b/>
          <w:color w:val="000000"/>
          <w:sz w:val="22"/>
          <w:szCs w:val="22"/>
        </w:rPr>
        <w:t>Filmové nosiče</w:t>
      </w:r>
      <w:r w:rsidRPr="00E426E0">
        <w:rPr>
          <w:rFonts w:ascii="Calibri" w:hAnsi="Calibri" w:cs="Calibri"/>
          <w:color w:val="000000"/>
          <w:sz w:val="22"/>
          <w:szCs w:val="22"/>
        </w:rPr>
        <w:t xml:space="preserve">“), a to vždy na základě individuální písemné poptávky Nabyvatele zaslané odpovědnému pracovníku NFA. Filmové nosiče budou ve formátu Betacam SP, případně ve formátu s vyšším rozlišením; Nabyvatel akceptuje možnost, že mu NFA poskytne Filmové nosiče opatřené logem či jiným označením NFA a/nebo Státního fondu kinematografie. Objednané Filmové nosiče budou Nabyvateli zapůjčeny v termínu určeném dohodou obou stran této smlouvy, zpravidla však ne později, než 60 dnů před započetím licenční doby příslušného Filmu, která je uvedena v Příloze č. 1. Nabyvatel je oprávněn pro účely využití Filmů dle této smlouvy si Filmové nosiče jednorázově přepsat ve svém přepisovém pracovišti do elektronické podoby, a to výlučně na účet a odpovědnost Nabyvatele. Nabyvatel se zavazuje zabránit jakémukoliv dalšímu využití Filmových nosičů a jejich přepisů a kopií, než které je uvedeno v tomto odstavci. Nabyvatel je povinen Filmové nosiče vrátit NFA na adresu uvedenou v záhlaví této smlouvy na vlastní náklady a nebezpečí, a to nejpozději do 30 dnů po jejich obdržení. </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Smluvní strany se dohodly, že záznamy Filmů mohou být mezi smluvními stranami předávány i v nehmotné podobě, prostřednictvím serveru FTP, pakliže je tak uvedeno v Příloze č. 1. Na takto předané záznamy Filmů a jejich kopie se ustanovení tohoto čl. IV. použijí přiměřeně, s výjimkou těch ustanovení, která dle povahy věci dopadají pouze na hmotné nosiče (např. lhůta pro vrácení Filmových nosičů).</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 nebo třetích osob.</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Vyjma kopií Filmů – ať již předaných na Filmových nosičích nebo v nehmotné podobě – se smluvní strany mohou dohodnout rovněž na předání dalších filmových materiálů, jako jsou informační materiály obsahující zejména seznam hlavních tvůrčích pracovníků a herecké obsazení Filmů nebo reklamní a propagační materiály k Filmům (dále jen společně jako „</w:t>
      </w:r>
      <w:r w:rsidRPr="00E426E0">
        <w:rPr>
          <w:rFonts w:ascii="Calibri" w:hAnsi="Calibri" w:cs="Calibri"/>
          <w:b/>
          <w:color w:val="000000"/>
          <w:sz w:val="22"/>
          <w:szCs w:val="22"/>
        </w:rPr>
        <w:t>Filmové materiály</w:t>
      </w:r>
      <w:r w:rsidRPr="00E426E0">
        <w:rPr>
          <w:rFonts w:ascii="Calibri" w:hAnsi="Calibri" w:cs="Calibri"/>
          <w:color w:val="000000"/>
          <w:sz w:val="22"/>
          <w:szCs w:val="22"/>
        </w:rPr>
        <w:t>“).</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Odměna za poskytnutí Filmových materiálů je již součástí celkové odměny dle čl. V., nedohodnou-li se strany v dílčím případě výslovně jinak.</w:t>
      </w:r>
    </w:p>
    <w:p w:rsidR="005A76AB" w:rsidRPr="00E426E0" w:rsidRDefault="005A76AB">
      <w:pPr>
        <w:pStyle w:val="normal"/>
        <w:pBdr>
          <w:top w:val="nil"/>
          <w:left w:val="nil"/>
          <w:bottom w:val="nil"/>
          <w:right w:val="nil"/>
          <w:between w:val="nil"/>
        </w:pBdr>
        <w:rPr>
          <w:rFonts w:ascii="Calibri" w:hAnsi="Calibri" w:cs="Calibri"/>
          <w:color w:val="000000"/>
          <w:sz w:val="22"/>
          <w:szCs w:val="22"/>
        </w:rPr>
      </w:pPr>
    </w:p>
    <w:p w:rsidR="005A76AB" w:rsidRPr="00E426E0"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Po skončení účinnosti této rámcové smlouvy je Nabyvatel povinen bezpečným způsobem zlikvidovat a dále neužívat všechny přepisy a kopie Filmových materiálů, které zhotovil na základě této smlouvy (tedy i digitální kopie).</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V.</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Odměna</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numPr>
          <w:ilvl w:val="0"/>
          <w:numId w:val="10"/>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Nabyvatel se zavazuje zaplatit NFA za užití Filmů dle podmínek této smlouvy paušální odměnu ve výši specifikované u každého jednotlivého Filmu v Příloze č. 1.</w:t>
      </w:r>
    </w:p>
    <w:p w:rsidR="005A76AB" w:rsidRPr="00E426E0" w:rsidRDefault="005A76AB">
      <w:pPr>
        <w:pStyle w:val="normal"/>
        <w:numPr>
          <w:ilvl w:val="0"/>
          <w:numId w:val="10"/>
        </w:numPr>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pBdr>
          <w:top w:val="nil"/>
          <w:left w:val="nil"/>
          <w:bottom w:val="nil"/>
          <w:right w:val="nil"/>
          <w:between w:val="nil"/>
        </w:pBdr>
        <w:ind w:left="360"/>
        <w:jc w:val="both"/>
        <w:rPr>
          <w:rFonts w:ascii="Calibri" w:hAnsi="Calibri" w:cs="Calibri"/>
          <w:color w:val="000000"/>
          <w:sz w:val="22"/>
          <w:szCs w:val="22"/>
        </w:rPr>
      </w:pPr>
      <w:r w:rsidRPr="00E426E0">
        <w:rPr>
          <w:rFonts w:ascii="Calibri" w:hAnsi="Calibri" w:cs="Calibri"/>
          <w:color w:val="000000"/>
          <w:sz w:val="22"/>
          <w:szCs w:val="22"/>
        </w:rPr>
        <w:t xml:space="preserve">Celková odměna za užití všech Filmů dle této smlouvy činí souhrnně </w:t>
      </w:r>
      <w:r w:rsidR="000A74A0" w:rsidRPr="00E426E0">
        <w:rPr>
          <w:rFonts w:ascii="Calibri" w:hAnsi="Calibri" w:cs="Calibri"/>
          <w:b/>
          <w:color w:val="000000"/>
          <w:sz w:val="22"/>
          <w:szCs w:val="22"/>
        </w:rPr>
        <w:t>xxxxxxx</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pBdr>
          <w:top w:val="nil"/>
          <w:left w:val="nil"/>
          <w:bottom w:val="nil"/>
          <w:right w:val="nil"/>
          <w:between w:val="nil"/>
        </w:pBdr>
        <w:ind w:left="360"/>
        <w:jc w:val="both"/>
        <w:rPr>
          <w:rFonts w:ascii="Calibri" w:hAnsi="Calibri" w:cs="Calibri"/>
          <w:color w:val="000000"/>
          <w:sz w:val="22"/>
          <w:szCs w:val="22"/>
        </w:rPr>
      </w:pPr>
      <w:r w:rsidRPr="00E426E0">
        <w:rPr>
          <w:rFonts w:ascii="Calibri" w:hAnsi="Calibri" w:cs="Calibri"/>
          <w:color w:val="000000"/>
          <w:sz w:val="22"/>
          <w:szCs w:val="22"/>
        </w:rPr>
        <w:t>Obě strany se domluvily na těchto splátkách:</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0A74A0">
      <w:pPr>
        <w:pStyle w:val="normal"/>
        <w:numPr>
          <w:ilvl w:val="0"/>
          <w:numId w:val="8"/>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sz w:val="22"/>
          <w:szCs w:val="22"/>
        </w:rPr>
        <w:t>xxxxxxxx</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numPr>
          <w:ilvl w:val="0"/>
          <w:numId w:val="10"/>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Celková odměna stanovená v odst. 1 tohoto článku bude Nabyvatelem NFA uhrazena na č.ú. uvedené v záhlaví smlouvy na základě běžné faktury se všemi zákonnými náležitostmi daňového dokladu vystavené NFA na základě této smlouvy se lhůtou splatnosti 30 dnů od jejího vystavení. Smluvní strany se dohodly, že za den poskytnutí služby se pro účely této smlouvy považuje den vystavení faktury NFA.</w:t>
      </w:r>
    </w:p>
    <w:p w:rsidR="005A76AB" w:rsidRPr="00E426E0" w:rsidRDefault="005A76AB">
      <w:pPr>
        <w:pStyle w:val="normal"/>
        <w:pBdr>
          <w:top w:val="nil"/>
          <w:left w:val="nil"/>
          <w:bottom w:val="nil"/>
          <w:right w:val="nil"/>
          <w:between w:val="nil"/>
        </w:pBdr>
        <w:jc w:val="both"/>
        <w:rPr>
          <w:rFonts w:ascii="Calibri" w:hAnsi="Calibri" w:cs="Calibri"/>
          <w:sz w:val="22"/>
          <w:szCs w:val="22"/>
        </w:rPr>
      </w:pPr>
    </w:p>
    <w:p w:rsidR="005A76AB" w:rsidRPr="00E426E0" w:rsidRDefault="00D00131">
      <w:pPr>
        <w:pStyle w:val="normal"/>
        <w:pBdr>
          <w:top w:val="nil"/>
          <w:left w:val="nil"/>
          <w:bottom w:val="nil"/>
          <w:right w:val="nil"/>
          <w:between w:val="nil"/>
        </w:pBdr>
        <w:jc w:val="both"/>
        <w:rPr>
          <w:rFonts w:ascii="Calibri" w:hAnsi="Calibri" w:cs="Calibri"/>
          <w:color w:val="000000"/>
          <w:sz w:val="22"/>
          <w:szCs w:val="22"/>
        </w:rPr>
      </w:pPr>
      <w:r w:rsidRPr="00E426E0">
        <w:rPr>
          <w:rFonts w:ascii="Calibri" w:hAnsi="Calibri" w:cs="Calibri"/>
          <w:sz w:val="22"/>
          <w:szCs w:val="22"/>
        </w:rPr>
        <w:t xml:space="preserve">4. </w:t>
      </w:r>
      <w:r w:rsidRPr="00E426E0">
        <w:rPr>
          <w:rFonts w:ascii="Calibri" w:hAnsi="Calibri" w:cs="Calibri"/>
          <w:color w:val="000000"/>
          <w:sz w:val="22"/>
          <w:szCs w:val="22"/>
        </w:rPr>
        <w:t xml:space="preserve">V případě prodlení Nabyvatele s úhradou odměny dle ustanovení této smlouvy se Nabyvatel zavazuje uhradit NFA úrok z prodlení ve výši 0,05 % za každý celý den prodlení. </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both"/>
        <w:rPr>
          <w:rFonts w:ascii="Calibri" w:hAnsi="Calibri" w:cs="Calibri"/>
          <w:color w:val="000000"/>
          <w:sz w:val="22"/>
          <w:szCs w:val="22"/>
        </w:rPr>
      </w:pPr>
      <w:r w:rsidRPr="00E426E0">
        <w:rPr>
          <w:rFonts w:ascii="Calibri" w:hAnsi="Calibri" w:cs="Calibri"/>
          <w:sz w:val="22"/>
          <w:szCs w:val="22"/>
        </w:rPr>
        <w:t xml:space="preserve">5. </w:t>
      </w:r>
      <w:r w:rsidRPr="00E426E0">
        <w:rPr>
          <w:rFonts w:ascii="Calibri" w:hAnsi="Calibri" w:cs="Calibri"/>
          <w:color w:val="000000"/>
          <w:sz w:val="22"/>
          <w:szCs w:val="22"/>
        </w:rPr>
        <w:t xml:space="preserve">V případě prodlení Nabyvatele s úhradou kterékoliv části odměny ve lhůtě splatnosti a po marném uplynutí dodatečně poskytnuté lhůty na zaplacení dlužné částky v délce 14 dnů je NFA oprávněn s okamžitým účinkem odstoupit od této smlouvy. </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VI.</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Mlčenlivost</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numPr>
          <w:ilvl w:val="0"/>
          <w:numId w:val="6"/>
        </w:numPr>
        <w:pBdr>
          <w:top w:val="nil"/>
          <w:left w:val="nil"/>
          <w:bottom w:val="nil"/>
          <w:right w:val="nil"/>
          <w:between w:val="nil"/>
        </w:pBdr>
        <w:ind w:left="426" w:hanging="426"/>
        <w:jc w:val="both"/>
        <w:rPr>
          <w:rFonts w:ascii="Calibri" w:hAnsi="Calibri" w:cs="Calibri"/>
          <w:color w:val="000000"/>
          <w:sz w:val="22"/>
          <w:szCs w:val="22"/>
        </w:rPr>
      </w:pPr>
      <w:r w:rsidRPr="00E426E0">
        <w:rPr>
          <w:rFonts w:ascii="Calibri" w:hAnsi="Calibri" w:cs="Calibri"/>
          <w:color w:val="000000"/>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rsidR="005A76AB" w:rsidRPr="00E426E0" w:rsidRDefault="00D00131">
      <w:pPr>
        <w:pStyle w:val="normal"/>
        <w:numPr>
          <w:ilvl w:val="0"/>
          <w:numId w:val="5"/>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 xml:space="preserve">informace týkající se současné pozice NFA na trhu + vnitřního uspořádání NFA, </w:t>
      </w:r>
    </w:p>
    <w:p w:rsidR="005A76AB" w:rsidRPr="00E426E0" w:rsidRDefault="00D00131">
      <w:pPr>
        <w:pStyle w:val="normal"/>
        <w:numPr>
          <w:ilvl w:val="0"/>
          <w:numId w:val="5"/>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informace o edičním plánu, marketingových plánech a připravovaných kampaních NFA,</w:t>
      </w:r>
    </w:p>
    <w:p w:rsidR="005A76AB" w:rsidRPr="00E426E0" w:rsidRDefault="00D00131">
      <w:pPr>
        <w:pStyle w:val="normal"/>
        <w:numPr>
          <w:ilvl w:val="0"/>
          <w:numId w:val="5"/>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 xml:space="preserve">informace o nových produktech a službách NFA. </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3"/>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Nabyvatel se zavazuje tyto důvěrné informace zachovávat v naprosté tajnosti a po skončení spolupráce či kdykoliv na pokyn NFA ihned a bezvýjimečně vrátit NFA jakékoliv a všechny dokumenty takové informace obsahující a nedopustit, aby tyto důvěrné informace byly kdykoli po podpisu této smlouvy prozrazeny jakékoliv nepovolané osobě. Tento závazek trvá pro Nabyvatele i po ukončení platnosti této smlouvy.</w:t>
      </w:r>
    </w:p>
    <w:p w:rsidR="005A76AB" w:rsidRPr="00E426E0" w:rsidRDefault="005A76AB">
      <w:pPr>
        <w:pStyle w:val="normal"/>
        <w:pBdr>
          <w:top w:val="nil"/>
          <w:left w:val="nil"/>
          <w:bottom w:val="nil"/>
          <w:right w:val="nil"/>
          <w:between w:val="nil"/>
        </w:pBdr>
        <w:ind w:left="540"/>
        <w:jc w:val="both"/>
        <w:rPr>
          <w:rFonts w:ascii="Calibri" w:hAnsi="Calibri" w:cs="Calibri"/>
          <w:color w:val="000000"/>
          <w:sz w:val="22"/>
          <w:szCs w:val="22"/>
        </w:rPr>
      </w:pPr>
    </w:p>
    <w:p w:rsidR="005A76AB" w:rsidRPr="00E426E0" w:rsidRDefault="00D00131">
      <w:pPr>
        <w:pStyle w:val="normal"/>
        <w:numPr>
          <w:ilvl w:val="0"/>
          <w:numId w:val="3"/>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Nabyvatel se zavazuje tyto důvěrné informace nikdy nevyužít žádným způsobem, přímo ani nepřímo, ve svůj prospěch či jinak, než v zájmu NFA a v souladu s jeho instrukcemi a pokyny.</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3"/>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Nabyvatel se zavazuje, že jakékoli podklady (včetně grafických vyobrazení, log, ochranných známek, atd.) získané od NFA či jím pověřené třetí osoby využije výlučně pro účely této smlouvy.</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lastRenderedPageBreak/>
        <w:t>VII.</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Smluvní pokuta</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numPr>
          <w:ilvl w:val="0"/>
          <w:numId w:val="12"/>
        </w:numPr>
        <w:pBdr>
          <w:top w:val="nil"/>
          <w:left w:val="nil"/>
          <w:bottom w:val="nil"/>
          <w:right w:val="nil"/>
          <w:between w:val="nil"/>
        </w:pBdr>
        <w:ind w:left="567" w:hanging="567"/>
        <w:jc w:val="both"/>
        <w:rPr>
          <w:rFonts w:ascii="Calibri" w:hAnsi="Calibri" w:cs="Calibri"/>
          <w:color w:val="000000"/>
          <w:sz w:val="22"/>
          <w:szCs w:val="22"/>
        </w:rPr>
      </w:pPr>
      <w:r w:rsidRPr="00E426E0">
        <w:rPr>
          <w:rFonts w:ascii="Calibri" w:hAnsi="Calibri" w:cs="Calibri"/>
          <w:color w:val="000000"/>
          <w:sz w:val="22"/>
          <w:szCs w:val="22"/>
        </w:rPr>
        <w:t xml:space="preserve">Nabyvatel se zavazuje uhradit NFA smluvní pokutu ve výši </w:t>
      </w:r>
      <w:r w:rsidR="000A74A0" w:rsidRPr="00E426E0">
        <w:rPr>
          <w:rFonts w:ascii="Calibri" w:hAnsi="Calibri" w:cs="Calibri"/>
          <w:b/>
          <w:color w:val="000000"/>
          <w:sz w:val="22"/>
          <w:szCs w:val="22"/>
        </w:rPr>
        <w:t>xxxxxx</w:t>
      </w:r>
      <w:r w:rsidRPr="00E426E0">
        <w:rPr>
          <w:rFonts w:ascii="Calibri" w:hAnsi="Calibri" w:cs="Calibri"/>
          <w:color w:val="000000"/>
          <w:sz w:val="22"/>
          <w:szCs w:val="22"/>
        </w:rPr>
        <w:t xml:space="preserve"> za každé jednotlivé porušení kterékoliv z následujících povinností, jež se Nabyvatel zavazuje pečlivě dodržovat:</w:t>
      </w:r>
    </w:p>
    <w:p w:rsidR="005A76AB" w:rsidRPr="00E426E0" w:rsidRDefault="005A76AB">
      <w:pPr>
        <w:pStyle w:val="normal"/>
        <w:pBdr>
          <w:top w:val="nil"/>
          <w:left w:val="nil"/>
          <w:bottom w:val="nil"/>
          <w:right w:val="nil"/>
          <w:between w:val="nil"/>
        </w:pBdr>
        <w:ind w:left="567"/>
        <w:jc w:val="both"/>
        <w:rPr>
          <w:rFonts w:ascii="Calibri" w:hAnsi="Calibri" w:cs="Calibri"/>
          <w:color w:val="000000"/>
          <w:sz w:val="22"/>
          <w:szCs w:val="22"/>
        </w:rPr>
      </w:pPr>
    </w:p>
    <w:p w:rsidR="005A76AB" w:rsidRPr="00E426E0" w:rsidRDefault="00D00131">
      <w:pPr>
        <w:pStyle w:val="normal"/>
        <w:numPr>
          <w:ilvl w:val="0"/>
          <w:numId w:val="13"/>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 xml:space="preserve">Povinnost Nabyvatele neužívat Filmy ve větším rozsahu (věcném, časovém, územním, množstevním), než je uvedeno v čl. III. odst. 1 této smlouvy </w:t>
      </w:r>
    </w:p>
    <w:p w:rsidR="005A76AB" w:rsidRPr="00E426E0" w:rsidRDefault="00D00131">
      <w:pPr>
        <w:pStyle w:val="normal"/>
        <w:numPr>
          <w:ilvl w:val="0"/>
          <w:numId w:val="13"/>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Povinnost Nabyvatele nezasahovat do Filmů ve větším rozsahu, než je výslovně umožněno v odpovídajících ustanoveních čl. III. této smlouvy.</w:t>
      </w:r>
    </w:p>
    <w:p w:rsidR="005A76AB" w:rsidRPr="00E426E0" w:rsidRDefault="00D00131">
      <w:pPr>
        <w:pStyle w:val="normal"/>
        <w:numPr>
          <w:ilvl w:val="0"/>
          <w:numId w:val="13"/>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Povinnost Nabyvatele neužít Filmy jakkoliv jinak v rozporu s touto smlouvou, než je uvedeno v předešlých bodech a) – b) a v následujícím odstavci 2.</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numPr>
          <w:ilvl w:val="0"/>
          <w:numId w:val="12"/>
        </w:numPr>
        <w:pBdr>
          <w:top w:val="nil"/>
          <w:left w:val="nil"/>
          <w:bottom w:val="nil"/>
          <w:right w:val="nil"/>
          <w:between w:val="nil"/>
        </w:pBdr>
        <w:ind w:left="567" w:hanging="567"/>
        <w:jc w:val="both"/>
        <w:rPr>
          <w:rFonts w:ascii="Calibri" w:hAnsi="Calibri" w:cs="Calibri"/>
          <w:color w:val="000000"/>
          <w:sz w:val="22"/>
          <w:szCs w:val="22"/>
        </w:rPr>
      </w:pPr>
      <w:r w:rsidRPr="00E426E0">
        <w:rPr>
          <w:rFonts w:ascii="Calibri" w:hAnsi="Calibri" w:cs="Calibri"/>
          <w:color w:val="000000"/>
          <w:sz w:val="22"/>
          <w:szCs w:val="22"/>
        </w:rPr>
        <w:t xml:space="preserve">Nabyvatel se zavazuje uhradit </w:t>
      </w:r>
      <w:r w:rsidR="000A74A0" w:rsidRPr="00E426E0">
        <w:rPr>
          <w:rFonts w:ascii="Calibri" w:hAnsi="Calibri" w:cs="Calibri"/>
          <w:color w:val="000000"/>
          <w:sz w:val="22"/>
          <w:szCs w:val="22"/>
        </w:rPr>
        <w:t>xxxxxxx</w:t>
      </w:r>
      <w:r w:rsidRPr="00E426E0">
        <w:rPr>
          <w:rFonts w:ascii="Calibri" w:hAnsi="Calibri" w:cs="Calibri"/>
          <w:color w:val="000000"/>
          <w:sz w:val="22"/>
          <w:szCs w:val="22"/>
        </w:rPr>
        <w:t xml:space="preserve"> za každé jednotlivé přerušení Filmu reklamou, které není výslovně povoleno v Příloze č. 1 této smlouvy (ať již ze strany Nabyvatele nebo třetí osoby, jejím prostřednictvím Nabyvatel realizuje svá práva z podlicence), tedy za užití Filmu v rozporu č. III. odst. 5 této smlouvy.</w:t>
      </w:r>
    </w:p>
    <w:p w:rsidR="005A76AB" w:rsidRPr="00E426E0" w:rsidRDefault="005A76AB">
      <w:pPr>
        <w:pStyle w:val="normal"/>
        <w:pBdr>
          <w:top w:val="nil"/>
          <w:left w:val="nil"/>
          <w:bottom w:val="nil"/>
          <w:right w:val="nil"/>
          <w:between w:val="nil"/>
        </w:pBdr>
        <w:ind w:left="567"/>
        <w:jc w:val="both"/>
        <w:rPr>
          <w:rFonts w:ascii="Calibri" w:hAnsi="Calibri" w:cs="Calibri"/>
          <w:color w:val="000000"/>
          <w:sz w:val="22"/>
          <w:szCs w:val="22"/>
        </w:rPr>
      </w:pPr>
    </w:p>
    <w:p w:rsidR="005A76AB" w:rsidRPr="00E426E0" w:rsidRDefault="00D00131">
      <w:pPr>
        <w:pStyle w:val="normal"/>
        <w:numPr>
          <w:ilvl w:val="0"/>
          <w:numId w:val="12"/>
        </w:numPr>
        <w:pBdr>
          <w:top w:val="nil"/>
          <w:left w:val="nil"/>
          <w:bottom w:val="nil"/>
          <w:right w:val="nil"/>
          <w:between w:val="nil"/>
        </w:pBdr>
        <w:ind w:left="567" w:hanging="567"/>
        <w:jc w:val="both"/>
        <w:rPr>
          <w:rFonts w:ascii="Calibri" w:hAnsi="Calibri" w:cs="Calibri"/>
          <w:color w:val="000000"/>
          <w:sz w:val="22"/>
          <w:szCs w:val="22"/>
        </w:rPr>
      </w:pPr>
      <w:r w:rsidRPr="00E426E0">
        <w:rPr>
          <w:rFonts w:ascii="Calibri" w:hAnsi="Calibri" w:cs="Calibri"/>
          <w:color w:val="000000"/>
          <w:sz w:val="22"/>
          <w:szCs w:val="22"/>
        </w:rPr>
        <w:t xml:space="preserve">Smluvní pokuty uvedené v tomto článku jsou splatné do 7 dnů od doručení písemného vyúčtování příslušné pokuty Nabyvateli. Úhradou smluvní pokuty není dotčeno právo NFA či Státního fondu kinematografie na náhradu vzniklé škody či jiné újmy v plné výši. </w:t>
      </w:r>
    </w:p>
    <w:p w:rsidR="005A76AB" w:rsidRPr="00E426E0" w:rsidRDefault="005A76AB">
      <w:pPr>
        <w:pStyle w:val="normal"/>
        <w:pBdr>
          <w:top w:val="nil"/>
          <w:left w:val="nil"/>
          <w:bottom w:val="nil"/>
          <w:right w:val="nil"/>
          <w:between w:val="nil"/>
        </w:pBdr>
        <w:ind w:left="567"/>
        <w:jc w:val="both"/>
        <w:rPr>
          <w:rFonts w:ascii="Calibri" w:hAnsi="Calibri" w:cs="Calibri"/>
          <w:color w:val="000000"/>
          <w:sz w:val="22"/>
          <w:szCs w:val="22"/>
        </w:rPr>
      </w:pPr>
    </w:p>
    <w:p w:rsidR="005A76AB" w:rsidRPr="00E426E0" w:rsidRDefault="00D00131">
      <w:pPr>
        <w:pStyle w:val="normal"/>
        <w:numPr>
          <w:ilvl w:val="0"/>
          <w:numId w:val="12"/>
        </w:numPr>
        <w:pBdr>
          <w:top w:val="nil"/>
          <w:left w:val="nil"/>
          <w:bottom w:val="nil"/>
          <w:right w:val="nil"/>
          <w:between w:val="nil"/>
        </w:pBdr>
        <w:ind w:left="567" w:hanging="567"/>
        <w:jc w:val="both"/>
        <w:rPr>
          <w:rFonts w:ascii="Calibri" w:hAnsi="Calibri" w:cs="Calibri"/>
          <w:color w:val="000000"/>
          <w:sz w:val="22"/>
          <w:szCs w:val="22"/>
        </w:rPr>
      </w:pPr>
      <w:r w:rsidRPr="00E426E0">
        <w:rPr>
          <w:rFonts w:ascii="Calibri" w:hAnsi="Calibri" w:cs="Calibri"/>
          <w:color w:val="000000"/>
          <w:sz w:val="22"/>
          <w:szCs w:val="22"/>
        </w:rPr>
        <w:t>V případě, kdy bude smluvní pokuta snížená soudem, zůstává zachováno právo na náhradu škody ve výši, v jaké škoda převyšuje částku určenou soudem jako přiměřenou a to bez jakéhokoliv dalšího omezení</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VIII.</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Zvláštní ujednání o zveřejnění v registru smluv České republiky</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numPr>
          <w:ilvl w:val="0"/>
          <w:numId w:val="14"/>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NFA je osobou, na níž se vztahují povinnosti vyplývající ze zákona č. 340/2015 Sb., o registru smluv (dále jen „</w:t>
      </w:r>
      <w:r w:rsidRPr="00E426E0">
        <w:rPr>
          <w:rFonts w:ascii="Calibri" w:hAnsi="Calibri" w:cs="Calibri"/>
          <w:b/>
          <w:color w:val="000000"/>
          <w:sz w:val="22"/>
          <w:szCs w:val="22"/>
        </w:rPr>
        <w:t>ZoRS</w:t>
      </w:r>
      <w:r w:rsidRPr="00E426E0">
        <w:rPr>
          <w:rFonts w:ascii="Calibri" w:hAnsi="Calibri" w:cs="Calibri"/>
          <w:color w:val="000000"/>
          <w:sz w:val="22"/>
          <w:szCs w:val="22"/>
        </w:rPr>
        <w:t>“). Tato smlouva podléhá povinnosti uveřejnění v registru smluv podle ZoRS a nabývá účinnosti dnem uveřejnění v tomto registru. Druhá smluvní strana si je vědoma následků této skutečnosti.</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numPr>
          <w:ilvl w:val="0"/>
          <w:numId w:val="14"/>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14"/>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w:rsidR="005A76AB" w:rsidRPr="00E426E0" w:rsidRDefault="005A76AB">
      <w:pPr>
        <w:pStyle w:val="normal"/>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Calibri" w:hAnsi="Calibri" w:cs="Calibri"/>
          <w:color w:val="000000"/>
          <w:sz w:val="22"/>
          <w:szCs w:val="22"/>
        </w:rPr>
      </w:pP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identifikace zástupců smluvních stran v hlavičce smlouvy a u podpisů v závěru smlouvy;</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identifikace smluvního dokumentu, na jehož základě náleží NFA právo udělovat podlicence (souhlasy) k užití touto smlouvou specifikovaných Filmů v ust. čl. II. odst. 1;</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identifikace Filmů a výše odměn za jejich užití v Příloze č. 1 této smlouvy;</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konkrétní druhy souhlasů, které jsou zahrnuty v souhlasu s užitím Filmů, který je poskytován touto smlouvou v ust. čl. II. odst. 5 písm. a. – c.;</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přesná identifikace rozsahu licence (včetně způsobů užití a ujednání o ne/výhradnosti udělovaných souhlasů) v ust. čl. III. odst. 1;</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lastRenderedPageBreak/>
        <w:t>určení maximální délky ukázek (částí Filmů), které je Nabyvatel oprávněn užít v jiných audiovizuálních dílech v ust. čl. III. odst. 3;</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informace o nositeli/vykonavateli autorských práv k Filmům (včetně příkladu uvedení takové informace) v ust. čl. III. odst. 6;</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informace o tom, jaký druh práva Nabyvatel získává touto smlouvou v ust. čl. III. odst. 7;</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informace o tom, zda Nabyvatel je, nebo není oprávněn práva získaná touto smlouvou dále převádět v ust. čl. III. odst. 10;</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identifikace třetího subjektu, porušení jehož práv je Nabyvatel povinen oznámit v ust. čl. III. odst. 11;</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identifikace třetího subjektu, jehož dobrého jména je Nabyvatel povinen dbát v ust. čl. III. odst. 12;</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určení výše smluvního úroku z prodlení v ust. čl. V. odst. 3;</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určení výše smluvních pokut v čl. VII.;</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zvláštní ujednání o přechodu práv z této smlouvy na třetí subjekt v čl. IX. odst. 2;</w:t>
      </w:r>
    </w:p>
    <w:p w:rsidR="005A76AB" w:rsidRPr="00E426E0"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E426E0">
        <w:rPr>
          <w:rFonts w:ascii="Calibri" w:hAnsi="Calibri" w:cs="Calibri"/>
          <w:color w:val="000000"/>
          <w:sz w:val="22"/>
          <w:szCs w:val="22"/>
        </w:rPr>
        <w:t>identifikace subjektu, kterému může být předán stejnopis této</w:t>
      </w:r>
      <w:r w:rsidR="00552F1D" w:rsidRPr="00E426E0">
        <w:rPr>
          <w:rFonts w:ascii="Calibri" w:hAnsi="Calibri" w:cs="Calibri"/>
          <w:color w:val="000000"/>
          <w:sz w:val="22"/>
          <w:szCs w:val="22"/>
        </w:rPr>
        <w:t xml:space="preserve"> smlouvy v ust. čl. IX. odst. </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IX.</w:t>
      </w: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Závěrečná ustanovení</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0A74A0">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xxxxxxxx</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0A74A0">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xxxxxxx</w:t>
      </w:r>
      <w:r w:rsidR="00D00131" w:rsidRPr="00E426E0">
        <w:rPr>
          <w:rFonts w:ascii="Calibri" w:hAnsi="Calibri" w:cs="Calibri"/>
          <w:color w:val="000000"/>
          <w:sz w:val="22"/>
          <w:szCs w:val="22"/>
        </w:rPr>
        <w:t>.</w:t>
      </w:r>
    </w:p>
    <w:p w:rsidR="005A76AB" w:rsidRPr="00E426E0"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Tuto smlouvu lze vypovědět či od ní odstoupit pouze za podmínek stanovených v obecně závazných předpisech nebo v této smlouvě.</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Tato smlouva byla sepsána ve dvou vyhotoveních s platností originálu, z nichž každý z účastníků přijímá po jednom.</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Tuto smlouvu je možné změnit pouze písemnou formou (za kterou se pro tento účel nepovažuje forma elektronické komunikace), přičemž podpisy zástupců obou stran musí být na téže listině.</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Obě smluvní strany prohlašují, že jim jakékoli závazky vůči třetím osobám nebrání v uzavření této smlouvy.</w:t>
      </w:r>
    </w:p>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5A76AB" w:rsidRPr="00E426E0" w:rsidRDefault="005A76AB">
      <w:pPr>
        <w:pStyle w:val="normal"/>
        <w:pBdr>
          <w:top w:val="nil"/>
          <w:left w:val="nil"/>
          <w:bottom w:val="nil"/>
          <w:right w:val="nil"/>
          <w:between w:val="nil"/>
        </w:pBdr>
        <w:ind w:left="360"/>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5A76AB" w:rsidRPr="00E426E0" w:rsidRDefault="005A76AB">
      <w:pPr>
        <w:pStyle w:val="normal"/>
        <w:pBdr>
          <w:top w:val="nil"/>
          <w:left w:val="nil"/>
          <w:bottom w:val="nil"/>
          <w:right w:val="nil"/>
          <w:between w:val="nil"/>
        </w:pBdr>
        <w:ind w:left="360"/>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Odpověď strany této smlouvy, podle § 1740 odst. 3 občanského zákoníku, s dodatkem nebo odchylkou, není přijetím nabídky na uzavření této smlouvy, ani když podstatně nemění podmínky nabídky.</w:t>
      </w:r>
    </w:p>
    <w:p w:rsidR="005A76AB" w:rsidRPr="00E426E0" w:rsidRDefault="005A76AB">
      <w:pPr>
        <w:pStyle w:val="normal"/>
        <w:pBdr>
          <w:top w:val="nil"/>
          <w:left w:val="nil"/>
          <w:bottom w:val="nil"/>
          <w:right w:val="nil"/>
          <w:between w:val="nil"/>
        </w:pBdr>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Strany výslovně potvrzují, že základní podmínky této smlouvy jsou výsledkem jednání stran a každá ze stran měla příležitost ovlivnit obsah základních podmínek této smlouvy.</w:t>
      </w: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E426E0">
        <w:rPr>
          <w:rFonts w:ascii="Calibri" w:hAnsi="Calibri" w:cs="Calibri"/>
          <w:color w:val="000000"/>
          <w:sz w:val="22"/>
          <w:szCs w:val="22"/>
        </w:rPr>
        <w:t xml:space="preserve">Na důkaz porozumění a souhlasu s celým obsahem i jednotlivostmi této smlouvy připojují zde smluvní strany své podpisy: </w:t>
      </w:r>
    </w:p>
    <w:tbl>
      <w:tblPr>
        <w:tblStyle w:val="a"/>
        <w:tblpPr w:leftFromText="141" w:rightFromText="141" w:vertAnchor="text" w:horzAnchor="margin" w:tblpY="160"/>
        <w:tblW w:w="8951" w:type="dxa"/>
        <w:tblInd w:w="0" w:type="dxa"/>
        <w:tblLayout w:type="fixed"/>
        <w:tblLook w:val="0000"/>
      </w:tblPr>
      <w:tblGrid>
        <w:gridCol w:w="4626"/>
        <w:gridCol w:w="4325"/>
      </w:tblGrid>
      <w:tr w:rsidR="00552F1D" w:rsidRPr="00E426E0" w:rsidTr="00552F1D">
        <w:tc>
          <w:tcPr>
            <w:tcW w:w="4626" w:type="dxa"/>
          </w:tcPr>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b/>
                <w:color w:val="000000"/>
                <w:sz w:val="22"/>
                <w:szCs w:val="22"/>
              </w:rPr>
              <w:t>NFA:</w:t>
            </w: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color w:val="000000"/>
                <w:sz w:val="22"/>
                <w:szCs w:val="22"/>
              </w:rPr>
              <w:t xml:space="preserve">V Praze dne </w:t>
            </w: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color w:val="000000"/>
                <w:sz w:val="22"/>
                <w:szCs w:val="22"/>
              </w:rPr>
              <w:t>___________________________</w:t>
            </w: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b/>
                <w:color w:val="000000"/>
                <w:sz w:val="22"/>
                <w:szCs w:val="22"/>
              </w:rPr>
              <w:t>Národní filmový archiv</w:t>
            </w:r>
            <w:r w:rsidRPr="00E426E0">
              <w:rPr>
                <w:rFonts w:ascii="Calibri" w:hAnsi="Calibri" w:cs="Calibri"/>
                <w:color w:val="000000"/>
                <w:sz w:val="22"/>
                <w:szCs w:val="22"/>
              </w:rPr>
              <w:t xml:space="preserve"> </w:t>
            </w:r>
          </w:p>
          <w:p w:rsidR="00552F1D" w:rsidRPr="00E426E0" w:rsidRDefault="000A74A0"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color w:val="000000"/>
                <w:sz w:val="22"/>
                <w:szCs w:val="22"/>
              </w:rPr>
              <w:t>xxxxx</w:t>
            </w: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tc>
        <w:tc>
          <w:tcPr>
            <w:tcW w:w="4325" w:type="dxa"/>
          </w:tcPr>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b/>
                <w:color w:val="000000"/>
                <w:sz w:val="22"/>
                <w:szCs w:val="22"/>
              </w:rPr>
              <w:t>Nabyvatel:</w:t>
            </w: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color w:val="000000"/>
                <w:sz w:val="22"/>
                <w:szCs w:val="22"/>
              </w:rPr>
              <w:t xml:space="preserve">V Bratislavě dne </w:t>
            </w: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color w:val="000000"/>
                <w:sz w:val="22"/>
                <w:szCs w:val="22"/>
              </w:rPr>
              <w:t>________________________</w:t>
            </w:r>
          </w:p>
          <w:p w:rsidR="00552F1D" w:rsidRPr="00E426E0" w:rsidRDefault="00552F1D" w:rsidP="00552F1D">
            <w:pPr>
              <w:pStyle w:val="normal"/>
              <w:pBdr>
                <w:top w:val="nil"/>
                <w:left w:val="nil"/>
                <w:bottom w:val="nil"/>
                <w:right w:val="nil"/>
                <w:between w:val="nil"/>
              </w:pBdr>
              <w:rPr>
                <w:rFonts w:ascii="Calibri" w:hAnsi="Calibri" w:cs="Calibri"/>
                <w:color w:val="222222"/>
                <w:sz w:val="22"/>
                <w:szCs w:val="22"/>
              </w:rPr>
            </w:pPr>
            <w:r w:rsidRPr="00E426E0">
              <w:rPr>
                <w:rFonts w:ascii="Calibri" w:hAnsi="Calibri" w:cs="Calibri"/>
                <w:b/>
                <w:color w:val="222222"/>
                <w:sz w:val="22"/>
                <w:szCs w:val="22"/>
              </w:rPr>
              <w:t>Magical Roof s.r.o</w:t>
            </w:r>
          </w:p>
          <w:p w:rsidR="00552F1D" w:rsidRPr="00E426E0" w:rsidRDefault="000A74A0" w:rsidP="00552F1D">
            <w:pPr>
              <w:pStyle w:val="normal"/>
              <w:pBdr>
                <w:top w:val="nil"/>
                <w:left w:val="nil"/>
                <w:bottom w:val="nil"/>
                <w:right w:val="nil"/>
                <w:between w:val="nil"/>
              </w:pBdr>
              <w:ind w:right="1440"/>
              <w:rPr>
                <w:rFonts w:ascii="Calibri" w:hAnsi="Calibri" w:cs="Calibri"/>
                <w:color w:val="222222"/>
                <w:sz w:val="22"/>
                <w:szCs w:val="22"/>
              </w:rPr>
            </w:pPr>
            <w:r w:rsidRPr="00E426E0">
              <w:rPr>
                <w:rFonts w:ascii="Calibri" w:hAnsi="Calibri" w:cs="Calibri"/>
                <w:color w:val="222222"/>
                <w:sz w:val="22"/>
                <w:szCs w:val="22"/>
              </w:rPr>
              <w:t>xxxxx</w:t>
            </w:r>
            <w:r w:rsidR="00552F1D" w:rsidRPr="00E426E0">
              <w:rPr>
                <w:rFonts w:ascii="Calibri" w:hAnsi="Calibri" w:cs="Calibri"/>
                <w:color w:val="222222"/>
                <w:sz w:val="22"/>
                <w:szCs w:val="22"/>
              </w:rPr>
              <w:t xml:space="preserve">, </w:t>
            </w: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color w:val="000000"/>
                <w:sz w:val="22"/>
                <w:szCs w:val="22"/>
              </w:rPr>
              <w:t>________________________</w:t>
            </w:r>
          </w:p>
          <w:p w:rsidR="00552F1D" w:rsidRPr="00E426E0" w:rsidRDefault="00552F1D" w:rsidP="00552F1D">
            <w:pPr>
              <w:pStyle w:val="normal"/>
              <w:pBdr>
                <w:top w:val="nil"/>
                <w:left w:val="nil"/>
                <w:bottom w:val="nil"/>
                <w:right w:val="nil"/>
                <w:between w:val="nil"/>
              </w:pBdr>
              <w:rPr>
                <w:rFonts w:ascii="Calibri" w:hAnsi="Calibri" w:cs="Calibri"/>
                <w:color w:val="222222"/>
                <w:sz w:val="22"/>
                <w:szCs w:val="22"/>
              </w:rPr>
            </w:pPr>
            <w:r w:rsidRPr="00E426E0">
              <w:rPr>
                <w:rFonts w:ascii="Calibri" w:hAnsi="Calibri" w:cs="Calibri"/>
                <w:b/>
                <w:color w:val="222222"/>
                <w:sz w:val="22"/>
                <w:szCs w:val="22"/>
              </w:rPr>
              <w:t>Magical Roof s.r.o</w:t>
            </w:r>
          </w:p>
          <w:p w:rsidR="00552F1D" w:rsidRPr="00E426E0" w:rsidRDefault="000A74A0" w:rsidP="00552F1D">
            <w:pPr>
              <w:pStyle w:val="normal"/>
              <w:pBdr>
                <w:top w:val="nil"/>
                <w:left w:val="nil"/>
                <w:bottom w:val="nil"/>
                <w:right w:val="nil"/>
                <w:between w:val="nil"/>
              </w:pBdr>
              <w:ind w:right="1440"/>
              <w:rPr>
                <w:rFonts w:ascii="Calibri" w:hAnsi="Calibri" w:cs="Calibri"/>
                <w:color w:val="222222"/>
                <w:sz w:val="22"/>
                <w:szCs w:val="22"/>
              </w:rPr>
            </w:pPr>
            <w:r w:rsidRPr="00E426E0">
              <w:rPr>
                <w:rFonts w:ascii="Calibri" w:hAnsi="Calibri" w:cs="Calibri"/>
                <w:color w:val="222222"/>
                <w:sz w:val="22"/>
                <w:szCs w:val="22"/>
              </w:rPr>
              <w:t>xxxxx</w:t>
            </w: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r w:rsidRPr="00E426E0">
              <w:rPr>
                <w:rFonts w:ascii="Calibri" w:hAnsi="Calibri" w:cs="Calibri"/>
                <w:color w:val="222222"/>
                <w:sz w:val="22"/>
                <w:szCs w:val="22"/>
              </w:rPr>
              <w:t xml:space="preserve">    </w:t>
            </w: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color w:val="000000"/>
                <w:sz w:val="22"/>
                <w:szCs w:val="22"/>
              </w:rPr>
              <w:t>________________________</w:t>
            </w:r>
          </w:p>
          <w:p w:rsidR="00552F1D" w:rsidRPr="00E426E0" w:rsidRDefault="00552F1D" w:rsidP="00552F1D">
            <w:pPr>
              <w:pStyle w:val="normal"/>
              <w:pBdr>
                <w:top w:val="nil"/>
                <w:left w:val="nil"/>
                <w:bottom w:val="nil"/>
                <w:right w:val="nil"/>
                <w:between w:val="nil"/>
              </w:pBdr>
              <w:rPr>
                <w:rFonts w:ascii="Calibri" w:hAnsi="Calibri" w:cs="Calibri"/>
                <w:color w:val="222222"/>
                <w:sz w:val="22"/>
                <w:szCs w:val="22"/>
              </w:rPr>
            </w:pPr>
            <w:r w:rsidRPr="00E426E0">
              <w:rPr>
                <w:rFonts w:ascii="Calibri" w:hAnsi="Calibri" w:cs="Calibri"/>
                <w:b/>
                <w:color w:val="222222"/>
                <w:sz w:val="22"/>
                <w:szCs w:val="22"/>
              </w:rPr>
              <w:t>Magical Roof s.r.o</w:t>
            </w:r>
          </w:p>
          <w:p w:rsidR="00552F1D" w:rsidRPr="00E426E0" w:rsidRDefault="000A74A0" w:rsidP="00552F1D">
            <w:pPr>
              <w:pStyle w:val="normal"/>
              <w:pBdr>
                <w:top w:val="nil"/>
                <w:left w:val="nil"/>
                <w:bottom w:val="nil"/>
                <w:right w:val="nil"/>
                <w:between w:val="nil"/>
              </w:pBdr>
              <w:ind w:right="1440"/>
              <w:rPr>
                <w:rFonts w:ascii="Calibri" w:hAnsi="Calibri" w:cs="Calibri"/>
                <w:color w:val="000000"/>
                <w:sz w:val="22"/>
                <w:szCs w:val="22"/>
              </w:rPr>
            </w:pPr>
            <w:r w:rsidRPr="00E426E0">
              <w:rPr>
                <w:rFonts w:ascii="Calibri" w:hAnsi="Calibri" w:cs="Calibri"/>
                <w:color w:val="222222"/>
                <w:sz w:val="22"/>
                <w:szCs w:val="22"/>
              </w:rPr>
              <w:t>xxxxx</w:t>
            </w:r>
          </w:p>
          <w:p w:rsidR="00552F1D" w:rsidRPr="00E426E0" w:rsidRDefault="00552F1D" w:rsidP="00552F1D">
            <w:pPr>
              <w:pStyle w:val="normal"/>
              <w:pBdr>
                <w:top w:val="nil"/>
                <w:left w:val="nil"/>
                <w:bottom w:val="nil"/>
                <w:right w:val="nil"/>
                <w:between w:val="nil"/>
              </w:pBdr>
              <w:ind w:right="1440"/>
              <w:rPr>
                <w:rFonts w:ascii="Calibri" w:hAnsi="Calibri" w:cs="Calibri"/>
                <w:color w:val="000000"/>
                <w:sz w:val="22"/>
                <w:szCs w:val="22"/>
              </w:rPr>
            </w:pPr>
          </w:p>
        </w:tc>
      </w:tr>
    </w:tbl>
    <w:p w:rsidR="005A76AB" w:rsidRPr="00E426E0"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E426E0"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E426E0" w:rsidRDefault="00552F1D">
      <w:pPr>
        <w:pStyle w:val="normal"/>
        <w:pBdr>
          <w:top w:val="nil"/>
          <w:left w:val="nil"/>
          <w:bottom w:val="nil"/>
          <w:right w:val="nil"/>
          <w:between w:val="nil"/>
        </w:pBdr>
        <w:rPr>
          <w:rFonts w:ascii="Calibri" w:hAnsi="Calibri" w:cs="Calibri"/>
          <w:color w:val="000000"/>
          <w:sz w:val="22"/>
          <w:szCs w:val="22"/>
        </w:rPr>
      </w:pPr>
      <w:r w:rsidRPr="00E426E0">
        <w:rPr>
          <w:rFonts w:ascii="Calibri" w:hAnsi="Calibri" w:cs="Calibri"/>
          <w:b/>
          <w:color w:val="000000"/>
          <w:sz w:val="22"/>
          <w:szCs w:val="22"/>
        </w:rPr>
        <w:t>P</w:t>
      </w:r>
      <w:r w:rsidR="00D00131" w:rsidRPr="00E426E0">
        <w:rPr>
          <w:rFonts w:ascii="Calibri" w:hAnsi="Calibri" w:cs="Calibri"/>
          <w:b/>
          <w:color w:val="000000"/>
          <w:sz w:val="22"/>
          <w:szCs w:val="22"/>
        </w:rPr>
        <w:t xml:space="preserve">říloha č. 1 k Podlicenční smlouvě: </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D00131">
      <w:pPr>
        <w:pStyle w:val="normal"/>
        <w:pBdr>
          <w:top w:val="nil"/>
          <w:left w:val="nil"/>
          <w:bottom w:val="nil"/>
          <w:right w:val="nil"/>
          <w:between w:val="nil"/>
        </w:pBdr>
        <w:jc w:val="center"/>
        <w:rPr>
          <w:rFonts w:ascii="Calibri" w:hAnsi="Calibri" w:cs="Calibri"/>
          <w:color w:val="000000"/>
          <w:sz w:val="22"/>
          <w:szCs w:val="22"/>
        </w:rPr>
      </w:pPr>
      <w:r w:rsidRPr="00E426E0">
        <w:rPr>
          <w:rFonts w:ascii="Calibri" w:hAnsi="Calibri" w:cs="Calibri"/>
          <w:b/>
          <w:color w:val="000000"/>
          <w:sz w:val="22"/>
          <w:szCs w:val="22"/>
        </w:rPr>
        <w:t>Seznam Filmů</w:t>
      </w:r>
    </w:p>
    <w:p w:rsidR="005A76AB" w:rsidRPr="00E426E0"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E426E0" w:rsidRDefault="005A76AB">
      <w:pPr>
        <w:pStyle w:val="normal"/>
        <w:pBdr>
          <w:top w:val="nil"/>
          <w:left w:val="nil"/>
          <w:bottom w:val="nil"/>
          <w:right w:val="nil"/>
          <w:between w:val="nil"/>
        </w:pBdr>
        <w:jc w:val="center"/>
        <w:rPr>
          <w:rFonts w:ascii="Calibri" w:hAnsi="Calibri" w:cs="Calibri"/>
          <w:sz w:val="22"/>
          <w:szCs w:val="22"/>
        </w:rPr>
      </w:pPr>
    </w:p>
    <w:tbl>
      <w:tblPr>
        <w:tblStyle w:val="a0"/>
        <w:tblW w:w="8889" w:type="dxa"/>
        <w:tblInd w:w="-60" w:type="dxa"/>
        <w:tblBorders>
          <w:top w:val="nil"/>
          <w:left w:val="nil"/>
          <w:bottom w:val="nil"/>
          <w:right w:val="nil"/>
          <w:insideH w:val="nil"/>
          <w:insideV w:val="nil"/>
        </w:tblBorders>
        <w:tblLayout w:type="fixed"/>
        <w:tblLook w:val="0600"/>
      </w:tblPr>
      <w:tblGrid>
        <w:gridCol w:w="2925"/>
        <w:gridCol w:w="750"/>
        <w:gridCol w:w="1425"/>
        <w:gridCol w:w="1695"/>
        <w:gridCol w:w="2094"/>
      </w:tblGrid>
      <w:tr w:rsidR="005A76AB" w:rsidRPr="00E426E0" w:rsidTr="00552F1D">
        <w:trPr>
          <w:trHeight w:val="555"/>
        </w:trPr>
        <w:tc>
          <w:tcPr>
            <w:tcW w:w="2925" w:type="dxa"/>
            <w:tcBorders>
              <w:top w:val="single" w:sz="6" w:space="0" w:color="000000"/>
              <w:left w:val="single" w:sz="6" w:space="0" w:color="000000"/>
              <w:bottom w:val="single" w:sz="4" w:space="0" w:color="auto"/>
              <w:right w:val="single" w:sz="6" w:space="0" w:color="000000"/>
            </w:tcBorders>
            <w:shd w:val="clear" w:color="auto" w:fill="FFFFFF"/>
            <w:tcMar>
              <w:top w:w="40" w:type="dxa"/>
              <w:left w:w="40" w:type="dxa"/>
              <w:bottom w:w="40" w:type="dxa"/>
              <w:right w:w="40" w:type="dxa"/>
            </w:tcMar>
            <w:vAlign w:val="bottom"/>
          </w:tcPr>
          <w:p w:rsidR="005A76AB" w:rsidRPr="00E426E0" w:rsidRDefault="00D00131">
            <w:pPr>
              <w:pStyle w:val="normal"/>
              <w:widowControl w:val="0"/>
              <w:spacing w:line="276" w:lineRule="auto"/>
              <w:rPr>
                <w:rFonts w:ascii="Calibri" w:eastAsia="Arial" w:hAnsi="Calibri" w:cs="Calibri"/>
                <w:b/>
                <w:sz w:val="22"/>
                <w:szCs w:val="22"/>
              </w:rPr>
            </w:pPr>
            <w:r w:rsidRPr="00E426E0">
              <w:rPr>
                <w:rFonts w:ascii="Calibri" w:eastAsia="Arial" w:hAnsi="Calibri" w:cs="Calibri"/>
                <w:b/>
                <w:sz w:val="22"/>
                <w:szCs w:val="22"/>
              </w:rPr>
              <w:t>Film</w:t>
            </w:r>
          </w:p>
        </w:tc>
        <w:tc>
          <w:tcPr>
            <w:tcW w:w="750" w:type="dxa"/>
            <w:tcBorders>
              <w:top w:val="single" w:sz="6" w:space="0" w:color="000000"/>
              <w:left w:val="single" w:sz="6" w:space="0" w:color="CCCCCC"/>
              <w:bottom w:val="single" w:sz="4" w:space="0" w:color="auto"/>
              <w:right w:val="single" w:sz="6" w:space="0" w:color="000000"/>
            </w:tcBorders>
            <w:shd w:val="clear" w:color="auto" w:fill="FFFFFF"/>
            <w:tcMar>
              <w:top w:w="40" w:type="dxa"/>
              <w:left w:w="40" w:type="dxa"/>
              <w:bottom w:w="40" w:type="dxa"/>
              <w:right w:w="40" w:type="dxa"/>
            </w:tcMar>
            <w:vAlign w:val="bottom"/>
          </w:tcPr>
          <w:p w:rsidR="005A76AB" w:rsidRPr="00E426E0" w:rsidRDefault="00D00131">
            <w:pPr>
              <w:pStyle w:val="normal"/>
              <w:widowControl w:val="0"/>
              <w:spacing w:line="276" w:lineRule="auto"/>
              <w:rPr>
                <w:rFonts w:ascii="Calibri" w:eastAsia="Arial" w:hAnsi="Calibri" w:cs="Calibri"/>
                <w:sz w:val="22"/>
                <w:szCs w:val="22"/>
              </w:rPr>
            </w:pPr>
            <w:r w:rsidRPr="00E426E0">
              <w:rPr>
                <w:rFonts w:ascii="Calibri" w:eastAsia="Arial" w:hAnsi="Calibri" w:cs="Calibri"/>
                <w:b/>
                <w:sz w:val="22"/>
                <w:szCs w:val="22"/>
              </w:rPr>
              <w:t>Rok</w:t>
            </w:r>
          </w:p>
        </w:tc>
        <w:tc>
          <w:tcPr>
            <w:tcW w:w="1425" w:type="dxa"/>
            <w:tcBorders>
              <w:top w:val="single" w:sz="6" w:space="0" w:color="000000"/>
              <w:left w:val="single" w:sz="6" w:space="0" w:color="CCCCCC"/>
              <w:bottom w:val="single" w:sz="4" w:space="0" w:color="auto"/>
              <w:right w:val="single" w:sz="6" w:space="0" w:color="000000"/>
            </w:tcBorders>
            <w:shd w:val="clear" w:color="auto" w:fill="FFFFFF"/>
            <w:tcMar>
              <w:top w:w="40" w:type="dxa"/>
              <w:left w:w="40" w:type="dxa"/>
              <w:bottom w:w="40" w:type="dxa"/>
              <w:right w:w="40" w:type="dxa"/>
            </w:tcMar>
            <w:vAlign w:val="bottom"/>
          </w:tcPr>
          <w:p w:rsidR="005A76AB" w:rsidRPr="00E426E0" w:rsidRDefault="00D00131">
            <w:pPr>
              <w:pStyle w:val="normal"/>
              <w:widowControl w:val="0"/>
              <w:spacing w:line="276" w:lineRule="auto"/>
              <w:rPr>
                <w:rFonts w:ascii="Calibri" w:eastAsia="Arial" w:hAnsi="Calibri" w:cs="Calibri"/>
                <w:sz w:val="22"/>
                <w:szCs w:val="22"/>
              </w:rPr>
            </w:pPr>
            <w:r w:rsidRPr="00E426E0">
              <w:rPr>
                <w:rFonts w:ascii="Calibri" w:eastAsia="Arial" w:hAnsi="Calibri" w:cs="Calibri"/>
                <w:b/>
                <w:sz w:val="22"/>
                <w:szCs w:val="22"/>
              </w:rPr>
              <w:t>Přerušování reklamou</w:t>
            </w:r>
          </w:p>
        </w:tc>
        <w:tc>
          <w:tcPr>
            <w:tcW w:w="169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5A76AB" w:rsidRPr="00E426E0" w:rsidRDefault="00D00131">
            <w:pPr>
              <w:pStyle w:val="normal"/>
              <w:widowControl w:val="0"/>
              <w:spacing w:line="276" w:lineRule="auto"/>
              <w:rPr>
                <w:rFonts w:ascii="Calibri" w:eastAsia="Arial" w:hAnsi="Calibri" w:cs="Calibri"/>
                <w:sz w:val="22"/>
                <w:szCs w:val="22"/>
              </w:rPr>
            </w:pPr>
            <w:r w:rsidRPr="00E426E0">
              <w:rPr>
                <w:rFonts w:ascii="Calibri" w:eastAsia="Arial" w:hAnsi="Calibri" w:cs="Calibri"/>
                <w:b/>
                <w:sz w:val="22"/>
                <w:szCs w:val="22"/>
              </w:rPr>
              <w:t>Licenční odměna</w:t>
            </w:r>
          </w:p>
        </w:tc>
        <w:tc>
          <w:tcPr>
            <w:tcW w:w="2094"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5A76AB" w:rsidRPr="00E426E0" w:rsidRDefault="00D00131">
            <w:pPr>
              <w:pStyle w:val="normal"/>
              <w:widowControl w:val="0"/>
              <w:spacing w:line="276" w:lineRule="auto"/>
              <w:jc w:val="center"/>
              <w:rPr>
                <w:rFonts w:ascii="Calibri" w:eastAsia="Arial" w:hAnsi="Calibri" w:cs="Calibri"/>
                <w:sz w:val="22"/>
                <w:szCs w:val="22"/>
              </w:rPr>
            </w:pPr>
            <w:r w:rsidRPr="00E426E0">
              <w:rPr>
                <w:rFonts w:ascii="Calibri" w:eastAsia="Arial" w:hAnsi="Calibri" w:cs="Calibri"/>
                <w:b/>
                <w:sz w:val="22"/>
                <w:szCs w:val="22"/>
              </w:rPr>
              <w:t>Licenční doba</w:t>
            </w:r>
          </w:p>
        </w:tc>
      </w:tr>
      <w:tr w:rsidR="00552F1D" w:rsidRPr="00E426E0" w:rsidTr="00552F1D">
        <w:trPr>
          <w:trHeight w:val="555"/>
        </w:trPr>
        <w:tc>
          <w:tcPr>
            <w:tcW w:w="29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552F1D" w:rsidRPr="00E426E0" w:rsidRDefault="000A74A0">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552F1D" w:rsidRPr="00E426E0" w:rsidRDefault="000A74A0">
            <w:pPr>
              <w:jc w:val="center"/>
              <w:rPr>
                <w:rFonts w:ascii="Calibri" w:hAnsi="Calibri" w:cs="Calibri"/>
                <w:color w:val="434343"/>
                <w:sz w:val="22"/>
                <w:szCs w:val="22"/>
              </w:rPr>
            </w:pPr>
            <w:r w:rsidRPr="00E426E0">
              <w:rPr>
                <w:rFonts w:ascii="Calibri" w:hAnsi="Calibri" w:cs="Calibri"/>
                <w:color w:val="434343"/>
                <w:sz w:val="22"/>
                <w:szCs w:val="22"/>
              </w:rPr>
              <w:t>xxx</w:t>
            </w:r>
          </w:p>
        </w:tc>
        <w:tc>
          <w:tcPr>
            <w:tcW w:w="14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4" w:space="0" w:color="auto"/>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right"/>
              <w:rPr>
                <w:rFonts w:ascii="Calibri" w:hAnsi="Calibri" w:cs="Calibri"/>
                <w:color w:val="434343"/>
                <w:sz w:val="22"/>
                <w:szCs w:val="22"/>
              </w:rPr>
            </w:pPr>
            <w:r w:rsidRPr="00E426E0">
              <w:rPr>
                <w:rFonts w:ascii="Calibri" w:hAnsi="Calibri" w:cs="Calibri"/>
                <w:color w:val="434343"/>
                <w:sz w:val="22"/>
                <w:szCs w:val="22"/>
              </w:rPr>
              <w:t>xxxxxx</w:t>
            </w:r>
          </w:p>
        </w:tc>
      </w:tr>
      <w:tr w:rsidR="00552F1D" w:rsidRPr="00E426E0" w:rsidTr="00552F1D">
        <w:trPr>
          <w:trHeight w:val="555"/>
        </w:trPr>
        <w:tc>
          <w:tcPr>
            <w:tcW w:w="29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552F1D" w:rsidRPr="00E426E0" w:rsidRDefault="000A74A0">
            <w:pPr>
              <w:rPr>
                <w:rFonts w:ascii="Calibri" w:hAnsi="Calibri" w:cs="Calibri"/>
                <w:b/>
                <w:color w:val="434343"/>
                <w:sz w:val="22"/>
                <w:szCs w:val="22"/>
              </w:rPr>
            </w:pPr>
            <w:r w:rsidRPr="00E426E0">
              <w:rPr>
                <w:rFonts w:ascii="Calibri" w:hAnsi="Calibri" w:cs="Calibri"/>
                <w:b/>
                <w:color w:val="434343"/>
                <w:sz w:val="22"/>
                <w:szCs w:val="22"/>
              </w:rPr>
              <w:t>xxxx</w:t>
            </w:r>
          </w:p>
        </w:tc>
        <w:tc>
          <w:tcPr>
            <w:tcW w:w="7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552F1D" w:rsidRPr="00E426E0" w:rsidRDefault="000A74A0">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4" w:space="0" w:color="auto"/>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4" w:space="0" w:color="auto"/>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right"/>
              <w:rPr>
                <w:rFonts w:ascii="Calibri" w:hAnsi="Calibri" w:cs="Calibri"/>
                <w:color w:val="434343"/>
                <w:sz w:val="22"/>
                <w:szCs w:val="22"/>
              </w:rPr>
            </w:pPr>
            <w:r w:rsidRPr="00E426E0">
              <w:rPr>
                <w:rFonts w:ascii="Calibri" w:hAnsi="Calibri" w:cs="Calibri"/>
                <w:color w:val="434343"/>
                <w:sz w:val="22"/>
                <w:szCs w:val="22"/>
              </w:rPr>
              <w:t>xxxxxxx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b/>
                <w:color w:val="434343"/>
                <w:sz w:val="22"/>
                <w:szCs w:val="22"/>
              </w:rPr>
            </w:pPr>
            <w:r w:rsidRPr="00E426E0">
              <w:rPr>
                <w:rFonts w:ascii="Calibri" w:hAnsi="Calibri" w:cs="Calibri"/>
                <w:b/>
                <w:color w:val="434343"/>
                <w:sz w:val="22"/>
                <w:szCs w:val="22"/>
              </w:rPr>
              <w:t>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rsidP="00552F1D">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b/>
                <w:color w:val="434343"/>
                <w:sz w:val="22"/>
                <w:szCs w:val="22"/>
              </w:rPr>
            </w:pPr>
            <w:r w:rsidRPr="00E426E0">
              <w:rPr>
                <w:rFonts w:ascii="Calibri" w:hAnsi="Calibri" w:cs="Calibri"/>
                <w:b/>
                <w:color w:val="434343"/>
                <w:sz w:val="22"/>
                <w:szCs w:val="22"/>
              </w:rPr>
              <w:t>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right"/>
              <w:rPr>
                <w:rFonts w:ascii="Calibri" w:hAnsi="Calibri" w:cs="Calibri"/>
                <w:color w:val="434343"/>
                <w:sz w:val="22"/>
                <w:szCs w:val="22"/>
              </w:rPr>
            </w:pPr>
            <w:r w:rsidRPr="00E426E0">
              <w:rPr>
                <w:rFonts w:ascii="Calibri" w:hAnsi="Calibri" w:cs="Calibri"/>
                <w:color w:val="434343"/>
                <w:sz w:val="22"/>
                <w:szCs w:val="22"/>
              </w:rPr>
              <w:t>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b/>
                <w:color w:val="434343"/>
                <w:sz w:val="22"/>
                <w:szCs w:val="22"/>
              </w:rPr>
            </w:pPr>
            <w:r w:rsidRPr="00E426E0">
              <w:rPr>
                <w:rFonts w:ascii="Calibri" w:hAnsi="Calibri" w:cs="Calibri"/>
                <w:b/>
                <w:color w:val="434343"/>
                <w:sz w:val="22"/>
                <w:szCs w:val="22"/>
              </w:rPr>
              <w:t>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rPr>
                <w:rFonts w:ascii="Calibri" w:hAnsi="Calibri" w:cs="Calibri"/>
                <w:color w:val="434343"/>
                <w:sz w:val="22"/>
                <w:szCs w:val="22"/>
              </w:rPr>
            </w:pPr>
            <w:r w:rsidRPr="00E426E0">
              <w:rPr>
                <w:rFonts w:ascii="Calibri" w:hAnsi="Calibri" w:cs="Calibri"/>
                <w:color w:val="434343"/>
                <w:sz w:val="22"/>
                <w:szCs w:val="22"/>
              </w:rPr>
              <w:t>xxxxxx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right"/>
              <w:rPr>
                <w:rFonts w:ascii="Calibri" w:hAnsi="Calibri" w:cs="Calibri"/>
                <w:color w:val="434343"/>
                <w:sz w:val="22"/>
                <w:szCs w:val="22"/>
              </w:rPr>
            </w:pPr>
            <w:r w:rsidRPr="00E426E0">
              <w:rPr>
                <w:rFonts w:ascii="Calibri" w:hAnsi="Calibri" w:cs="Calibri"/>
                <w:color w:val="434343"/>
                <w:sz w:val="22"/>
                <w:szCs w:val="22"/>
              </w:rPr>
              <w:t>xxxxxxx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w:t>
            </w:r>
            <w:r w:rsidRPr="00E426E0">
              <w:rPr>
                <w:rFonts w:ascii="Calibri" w:hAnsi="Calibri" w:cs="Calibri"/>
                <w:color w:val="434343"/>
                <w:sz w:val="22"/>
                <w:szCs w:val="22"/>
              </w:rPr>
              <w:t>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s</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w:t>
            </w:r>
            <w:r w:rsidR="000A74A0" w:rsidRPr="00E426E0">
              <w:rPr>
                <w:rFonts w:ascii="Calibri" w:hAnsi="Calibri" w:cs="Calibri"/>
                <w:b/>
                <w:color w:val="434343"/>
                <w:sz w:val="22"/>
                <w:szCs w:val="22"/>
              </w:rPr>
              <w:t>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rsidP="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lastRenderedPageBreak/>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center"/>
              <w:rPr>
                <w:rFonts w:ascii="Calibri" w:hAnsi="Calibri" w:cs="Calibri"/>
                <w:color w:val="434343"/>
                <w:sz w:val="22"/>
                <w:szCs w:val="22"/>
              </w:rPr>
            </w:pPr>
            <w:r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w:t>
            </w:r>
            <w:r w:rsidR="000A74A0"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0A74A0"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0A74A0"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0A74A0"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0A74A0">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400682"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400682"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xxxx</w:t>
            </w:r>
          </w:p>
        </w:tc>
      </w:tr>
      <w:tr w:rsidR="00552F1D" w:rsidRPr="00E426E0" w:rsidTr="00552F1D">
        <w:trPr>
          <w:trHeight w:val="79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400682"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400682"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400682"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lastRenderedPageBreak/>
              <w:t>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w:t>
            </w:r>
            <w:r w:rsidR="00400682"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400682"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400682"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400682" w:rsidRPr="00E426E0">
              <w:rPr>
                <w:rFonts w:ascii="Calibri" w:hAnsi="Calibri" w:cs="Calibri"/>
                <w:color w:val="434343"/>
                <w:sz w:val="22"/>
                <w:szCs w:val="22"/>
              </w:rPr>
              <w:t>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w:t>
            </w:r>
            <w:r w:rsidR="00400682" w:rsidRPr="00E426E0">
              <w:rPr>
                <w:rFonts w:ascii="Calibri" w:hAnsi="Calibri" w:cs="Calibri"/>
                <w:b/>
                <w:color w:val="434343"/>
                <w:sz w:val="22"/>
                <w:szCs w:val="22"/>
              </w:rPr>
              <w:t>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w:t>
            </w:r>
            <w:r w:rsidR="00400682"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w:t>
            </w:r>
            <w:r w:rsidR="00400682" w:rsidRPr="00E426E0">
              <w:rPr>
                <w:rFonts w:ascii="Calibri" w:hAnsi="Calibri" w:cs="Calibri"/>
                <w:b/>
                <w:color w:val="434343"/>
                <w:sz w:val="22"/>
                <w:szCs w:val="22"/>
              </w:rPr>
              <w:t>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00682"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B068B"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B068B"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B068B"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B068B"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B068B"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B068B" w:rsidRPr="00E426E0">
              <w:rPr>
                <w:rFonts w:ascii="Calibri" w:hAnsi="Calibri" w:cs="Calibri"/>
                <w:color w:val="434343"/>
                <w:sz w:val="22"/>
                <w:szCs w:val="22"/>
              </w:rPr>
              <w:t>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E426E0">
            <w:pPr>
              <w:rPr>
                <w:rFonts w:ascii="Calibri" w:hAnsi="Calibri" w:cs="Calibri"/>
                <w:color w:val="434343"/>
                <w:sz w:val="22"/>
                <w:szCs w:val="22"/>
              </w:rPr>
            </w:pPr>
            <w:r w:rsidRPr="00E426E0">
              <w:rPr>
                <w:rFonts w:ascii="Calibri" w:hAnsi="Calibri" w:cs="Calibri"/>
                <w:color w:val="434343"/>
                <w:sz w:val="22"/>
                <w:szCs w:val="22"/>
              </w:rPr>
              <w:t>x</w:t>
            </w:r>
            <w:r w:rsidR="004B068B"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lastRenderedPageBreak/>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E426E0"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r w:rsidR="00552F1D" w:rsidRPr="00552F1D" w:rsidTr="00552F1D">
        <w:trPr>
          <w:trHeight w:val="555"/>
        </w:trPr>
        <w:tc>
          <w:tcPr>
            <w:tcW w:w="29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b/>
                <w:color w:val="434343"/>
                <w:sz w:val="22"/>
                <w:szCs w:val="22"/>
              </w:rPr>
            </w:pPr>
            <w:r w:rsidRPr="00E426E0">
              <w:rPr>
                <w:rFonts w:ascii="Calibri" w:hAnsi="Calibri" w:cs="Calibri"/>
                <w:b/>
                <w:color w:val="434343"/>
                <w:sz w:val="22"/>
                <w:szCs w:val="22"/>
              </w:rPr>
              <w:t>xxxxx</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center"/>
              <w:rPr>
                <w:rFonts w:ascii="Calibri" w:hAnsi="Calibri" w:cs="Calibri"/>
                <w:color w:val="434343"/>
                <w:sz w:val="22"/>
                <w:szCs w:val="22"/>
              </w:rPr>
            </w:pPr>
            <w:r w:rsidRPr="00E426E0">
              <w:rPr>
                <w:rFonts w:ascii="Calibri" w:hAnsi="Calibri" w:cs="Calibri"/>
                <w:color w:val="434343"/>
                <w:sz w:val="22"/>
                <w:szCs w:val="22"/>
              </w:rPr>
              <w:t>xxxxx</w:t>
            </w:r>
          </w:p>
        </w:tc>
        <w:tc>
          <w:tcPr>
            <w:tcW w:w="14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rPr>
                <w:rFonts w:ascii="Calibri" w:hAnsi="Calibri" w:cs="Calibri"/>
                <w:color w:val="434343"/>
                <w:sz w:val="22"/>
                <w:szCs w:val="22"/>
              </w:rPr>
            </w:pPr>
            <w:r w:rsidRPr="00E426E0">
              <w:rPr>
                <w:rFonts w:ascii="Calibri" w:hAnsi="Calibri" w:cs="Calibri"/>
                <w:color w:val="434343"/>
                <w:sz w:val="22"/>
                <w:szCs w:val="22"/>
              </w:rPr>
              <w:t>xxxxxx</w:t>
            </w:r>
          </w:p>
        </w:tc>
        <w:tc>
          <w:tcPr>
            <w:tcW w:w="20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52F1D" w:rsidRPr="00E426E0" w:rsidRDefault="004B068B">
            <w:pPr>
              <w:jc w:val="right"/>
              <w:rPr>
                <w:rFonts w:ascii="Calibri" w:hAnsi="Calibri" w:cs="Calibri"/>
                <w:color w:val="434343"/>
                <w:sz w:val="22"/>
                <w:szCs w:val="22"/>
              </w:rPr>
            </w:pPr>
            <w:r w:rsidRPr="00E426E0">
              <w:rPr>
                <w:rFonts w:ascii="Calibri" w:hAnsi="Calibri" w:cs="Calibri"/>
                <w:color w:val="434343"/>
                <w:sz w:val="22"/>
                <w:szCs w:val="22"/>
              </w:rPr>
              <w:t>xxxxx</w:t>
            </w:r>
          </w:p>
        </w:tc>
      </w:tr>
    </w:tbl>
    <w:p w:rsidR="005A76AB" w:rsidRPr="00552F1D" w:rsidRDefault="005A76AB">
      <w:pPr>
        <w:pStyle w:val="normal"/>
        <w:pBdr>
          <w:top w:val="nil"/>
          <w:left w:val="nil"/>
          <w:bottom w:val="nil"/>
          <w:right w:val="nil"/>
          <w:between w:val="nil"/>
        </w:pBdr>
        <w:jc w:val="center"/>
        <w:rPr>
          <w:rFonts w:ascii="Calibri" w:hAnsi="Calibri" w:cs="Calibri"/>
          <w:sz w:val="22"/>
          <w:szCs w:val="22"/>
        </w:rPr>
      </w:pPr>
    </w:p>
    <w:p w:rsidR="00552F1D" w:rsidRPr="00552F1D" w:rsidRDefault="00552F1D">
      <w:pPr>
        <w:pStyle w:val="normal"/>
        <w:pBdr>
          <w:top w:val="nil"/>
          <w:left w:val="nil"/>
          <w:bottom w:val="nil"/>
          <w:right w:val="nil"/>
          <w:between w:val="nil"/>
        </w:pBdr>
        <w:jc w:val="center"/>
        <w:rPr>
          <w:rFonts w:ascii="Calibri" w:hAnsi="Calibri" w:cs="Calibri"/>
          <w:sz w:val="22"/>
          <w:szCs w:val="22"/>
        </w:rPr>
      </w:pPr>
    </w:p>
    <w:sectPr w:rsidR="00552F1D" w:rsidRPr="00552F1D" w:rsidSect="005A76AB">
      <w:headerReference w:type="default" r:id="rId7"/>
      <w:footerReference w:type="default" r:id="rId8"/>
      <w:pgSz w:w="11906" w:h="16838"/>
      <w:pgMar w:top="567"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32D" w:rsidRDefault="00C0332D" w:rsidP="005A76AB">
      <w:r>
        <w:separator/>
      </w:r>
    </w:p>
  </w:endnote>
  <w:endnote w:type="continuationSeparator" w:id="1">
    <w:p w:rsidR="00C0332D" w:rsidRDefault="00C0332D" w:rsidP="005A7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A0" w:rsidRDefault="000A74A0">
    <w:pPr>
      <w:pStyle w:val="normal"/>
      <w:pBdr>
        <w:top w:val="nil"/>
        <w:left w:val="nil"/>
        <w:bottom w:val="nil"/>
        <w:right w:val="nil"/>
        <w:between w:val="nil"/>
      </w:pBdr>
      <w:tabs>
        <w:tab w:val="center" w:pos="4536"/>
        <w:tab w:val="right" w:pos="9072"/>
      </w:tabs>
      <w:jc w:val="right"/>
      <w:rPr>
        <w:color w:val="000000"/>
        <w:sz w:val="24"/>
        <w:szCs w:val="24"/>
      </w:rPr>
    </w:pPr>
    <w:r>
      <w:rPr>
        <w:color w:val="000000"/>
        <w:sz w:val="24"/>
        <w:szCs w:val="24"/>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426E0">
      <w:rPr>
        <w:b/>
        <w:noProof/>
        <w:color w:val="000000"/>
        <w:sz w:val="24"/>
        <w:szCs w:val="24"/>
      </w:rPr>
      <w:t>8</w:t>
    </w:r>
    <w:r>
      <w:rPr>
        <w:b/>
        <w:color w:val="000000"/>
        <w:sz w:val="24"/>
        <w:szCs w:val="24"/>
      </w:rPr>
      <w:fldChar w:fldCharType="end"/>
    </w:r>
    <w:r>
      <w:rPr>
        <w:color w:val="000000"/>
        <w:sz w:val="24"/>
        <w:szCs w:val="24"/>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426E0">
      <w:rPr>
        <w:b/>
        <w:noProof/>
        <w:color w:val="000000"/>
        <w:sz w:val="24"/>
        <w:szCs w:val="24"/>
      </w:rPr>
      <w:t>11</w:t>
    </w:r>
    <w:r>
      <w:rPr>
        <w:b/>
        <w:color w:val="000000"/>
        <w:sz w:val="24"/>
        <w:szCs w:val="24"/>
      </w:rPr>
      <w:fldChar w:fldCharType="end"/>
    </w:r>
  </w:p>
  <w:p w:rsidR="000A74A0" w:rsidRDefault="000A74A0">
    <w:pPr>
      <w:pStyle w:val="normal"/>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32D" w:rsidRDefault="00C0332D" w:rsidP="005A76AB">
      <w:r>
        <w:separator/>
      </w:r>
    </w:p>
  </w:footnote>
  <w:footnote w:type="continuationSeparator" w:id="1">
    <w:p w:rsidR="00C0332D" w:rsidRDefault="00C0332D" w:rsidP="005A7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A0" w:rsidRDefault="000A74A0" w:rsidP="00552F1D">
    <w:pPr>
      <w:pStyle w:val="Zhlav"/>
      <w:jc w:val="right"/>
    </w:pPr>
    <w:r>
      <w:rPr>
        <w:rFonts w:ascii="Calibri" w:hAnsi="Calibri" w:cs="Calibri"/>
        <w:sz w:val="22"/>
        <w:szCs w:val="22"/>
      </w:rPr>
      <w:t>NFA1560/2021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302E"/>
    <w:multiLevelType w:val="multilevel"/>
    <w:tmpl w:val="244A8B2E"/>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
    <w:nsid w:val="1E6F340D"/>
    <w:multiLevelType w:val="multilevel"/>
    <w:tmpl w:val="1E946778"/>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2">
    <w:nsid w:val="23860AE0"/>
    <w:multiLevelType w:val="multilevel"/>
    <w:tmpl w:val="D298BBD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9025EAC"/>
    <w:multiLevelType w:val="multilevel"/>
    <w:tmpl w:val="7D907410"/>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C642951"/>
    <w:multiLevelType w:val="multilevel"/>
    <w:tmpl w:val="87E4D284"/>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5">
    <w:nsid w:val="3E3E1D2E"/>
    <w:multiLevelType w:val="multilevel"/>
    <w:tmpl w:val="3D320102"/>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nsid w:val="402922BC"/>
    <w:multiLevelType w:val="multilevel"/>
    <w:tmpl w:val="5FE2D01E"/>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7">
    <w:nsid w:val="4E3049AA"/>
    <w:multiLevelType w:val="multilevel"/>
    <w:tmpl w:val="8F2E846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nsid w:val="571E6A72"/>
    <w:multiLevelType w:val="multilevel"/>
    <w:tmpl w:val="BE2AD21E"/>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9">
    <w:nsid w:val="6E0A4AD2"/>
    <w:multiLevelType w:val="multilevel"/>
    <w:tmpl w:val="4A5CFC26"/>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0">
    <w:nsid w:val="745A6EE9"/>
    <w:multiLevelType w:val="multilevel"/>
    <w:tmpl w:val="7EBC9A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7D0C77CE"/>
    <w:multiLevelType w:val="multilevel"/>
    <w:tmpl w:val="FB26AAF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7E1A01CB"/>
    <w:multiLevelType w:val="multilevel"/>
    <w:tmpl w:val="01848120"/>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3">
    <w:nsid w:val="7FD67E9D"/>
    <w:multiLevelType w:val="multilevel"/>
    <w:tmpl w:val="4B404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3"/>
  </w:num>
  <w:num w:numId="3">
    <w:abstractNumId w:val="6"/>
  </w:num>
  <w:num w:numId="4">
    <w:abstractNumId w:val="7"/>
  </w:num>
  <w:num w:numId="5">
    <w:abstractNumId w:val="3"/>
  </w:num>
  <w:num w:numId="6">
    <w:abstractNumId w:val="10"/>
  </w:num>
  <w:num w:numId="7">
    <w:abstractNumId w:val="2"/>
  </w:num>
  <w:num w:numId="8">
    <w:abstractNumId w:val="5"/>
  </w:num>
  <w:num w:numId="9">
    <w:abstractNumId w:val="12"/>
  </w:num>
  <w:num w:numId="10">
    <w:abstractNumId w:val="1"/>
  </w:num>
  <w:num w:numId="11">
    <w:abstractNumId w:val="9"/>
  </w:num>
  <w:num w:numId="12">
    <w:abstractNumId w:val="1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A76AB"/>
    <w:rsid w:val="000A74A0"/>
    <w:rsid w:val="00400682"/>
    <w:rsid w:val="004B068B"/>
    <w:rsid w:val="00552F1D"/>
    <w:rsid w:val="005A76AB"/>
    <w:rsid w:val="006B645A"/>
    <w:rsid w:val="00BE566F"/>
    <w:rsid w:val="00C0332D"/>
    <w:rsid w:val="00D00131"/>
    <w:rsid w:val="00E426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645A"/>
  </w:style>
  <w:style w:type="paragraph" w:styleId="Nadpis1">
    <w:name w:val="heading 1"/>
    <w:basedOn w:val="normal"/>
    <w:next w:val="normal"/>
    <w:rsid w:val="005A76AB"/>
    <w:pPr>
      <w:keepNext/>
      <w:keepLines/>
      <w:spacing w:before="480" w:after="120"/>
      <w:outlineLvl w:val="0"/>
    </w:pPr>
    <w:rPr>
      <w:b/>
      <w:sz w:val="48"/>
      <w:szCs w:val="48"/>
    </w:rPr>
  </w:style>
  <w:style w:type="paragraph" w:styleId="Nadpis2">
    <w:name w:val="heading 2"/>
    <w:basedOn w:val="normal"/>
    <w:next w:val="normal"/>
    <w:rsid w:val="005A76AB"/>
    <w:pPr>
      <w:keepNext/>
      <w:keepLines/>
      <w:spacing w:before="360" w:after="80"/>
      <w:outlineLvl w:val="1"/>
    </w:pPr>
    <w:rPr>
      <w:b/>
      <w:sz w:val="36"/>
      <w:szCs w:val="36"/>
    </w:rPr>
  </w:style>
  <w:style w:type="paragraph" w:styleId="Nadpis3">
    <w:name w:val="heading 3"/>
    <w:basedOn w:val="normal"/>
    <w:next w:val="normal"/>
    <w:rsid w:val="005A76AB"/>
    <w:pPr>
      <w:keepNext/>
      <w:keepLines/>
      <w:spacing w:before="280" w:after="80"/>
      <w:outlineLvl w:val="2"/>
    </w:pPr>
    <w:rPr>
      <w:b/>
      <w:sz w:val="28"/>
      <w:szCs w:val="28"/>
    </w:rPr>
  </w:style>
  <w:style w:type="paragraph" w:styleId="Nadpis4">
    <w:name w:val="heading 4"/>
    <w:basedOn w:val="normal"/>
    <w:next w:val="normal"/>
    <w:rsid w:val="005A76AB"/>
    <w:pPr>
      <w:keepNext/>
      <w:keepLines/>
      <w:spacing w:before="240" w:after="40"/>
      <w:outlineLvl w:val="3"/>
    </w:pPr>
    <w:rPr>
      <w:b/>
      <w:sz w:val="24"/>
      <w:szCs w:val="24"/>
    </w:rPr>
  </w:style>
  <w:style w:type="paragraph" w:styleId="Nadpis5">
    <w:name w:val="heading 5"/>
    <w:basedOn w:val="normal"/>
    <w:next w:val="normal"/>
    <w:rsid w:val="005A76AB"/>
    <w:pPr>
      <w:keepNext/>
      <w:keepLines/>
      <w:spacing w:before="220" w:after="40"/>
      <w:outlineLvl w:val="4"/>
    </w:pPr>
    <w:rPr>
      <w:b/>
      <w:sz w:val="22"/>
      <w:szCs w:val="22"/>
    </w:rPr>
  </w:style>
  <w:style w:type="paragraph" w:styleId="Nadpis6">
    <w:name w:val="heading 6"/>
    <w:basedOn w:val="normal"/>
    <w:next w:val="normal"/>
    <w:rsid w:val="005A76AB"/>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5A76AB"/>
  </w:style>
  <w:style w:type="table" w:customStyle="1" w:styleId="TableNormal">
    <w:name w:val="Table Normal"/>
    <w:rsid w:val="005A76AB"/>
    <w:tblPr>
      <w:tblCellMar>
        <w:top w:w="0" w:type="dxa"/>
        <w:left w:w="0" w:type="dxa"/>
        <w:bottom w:w="0" w:type="dxa"/>
        <w:right w:w="0" w:type="dxa"/>
      </w:tblCellMar>
    </w:tblPr>
  </w:style>
  <w:style w:type="paragraph" w:styleId="Nzev">
    <w:name w:val="Title"/>
    <w:basedOn w:val="normal"/>
    <w:next w:val="normal"/>
    <w:rsid w:val="005A76AB"/>
    <w:pPr>
      <w:keepNext/>
      <w:keepLines/>
      <w:spacing w:before="480" w:after="120"/>
    </w:pPr>
    <w:rPr>
      <w:b/>
      <w:sz w:val="72"/>
      <w:szCs w:val="72"/>
    </w:rPr>
  </w:style>
  <w:style w:type="paragraph" w:styleId="Podtitul">
    <w:name w:val="Subtitle"/>
    <w:basedOn w:val="normal"/>
    <w:next w:val="normal"/>
    <w:rsid w:val="005A76AB"/>
    <w:pPr>
      <w:keepNext/>
      <w:keepLines/>
      <w:spacing w:before="360" w:after="80"/>
    </w:pPr>
    <w:rPr>
      <w:rFonts w:ascii="Georgia" w:eastAsia="Georgia" w:hAnsi="Georgia" w:cs="Georgia"/>
      <w:i/>
      <w:color w:val="666666"/>
      <w:sz w:val="48"/>
      <w:szCs w:val="48"/>
    </w:rPr>
  </w:style>
  <w:style w:type="table" w:customStyle="1" w:styleId="a">
    <w:basedOn w:val="TableNormal"/>
    <w:rsid w:val="005A76AB"/>
    <w:tblPr>
      <w:tblStyleRowBandSize w:val="1"/>
      <w:tblStyleColBandSize w:val="1"/>
      <w:tblCellMar>
        <w:top w:w="0" w:type="dxa"/>
        <w:left w:w="108" w:type="dxa"/>
        <w:bottom w:w="0" w:type="dxa"/>
        <w:right w:w="108" w:type="dxa"/>
      </w:tblCellMar>
    </w:tblPr>
  </w:style>
  <w:style w:type="table" w:customStyle="1" w:styleId="a0">
    <w:basedOn w:val="TableNormal"/>
    <w:rsid w:val="005A76AB"/>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semiHidden/>
    <w:unhideWhenUsed/>
    <w:rsid w:val="00552F1D"/>
    <w:pPr>
      <w:tabs>
        <w:tab w:val="center" w:pos="4536"/>
        <w:tab w:val="right" w:pos="9072"/>
      </w:tabs>
    </w:pPr>
  </w:style>
  <w:style w:type="character" w:customStyle="1" w:styleId="ZhlavChar">
    <w:name w:val="Záhlaví Char"/>
    <w:basedOn w:val="Standardnpsmoodstavce"/>
    <w:link w:val="Zhlav"/>
    <w:uiPriority w:val="99"/>
    <w:semiHidden/>
    <w:rsid w:val="00552F1D"/>
  </w:style>
  <w:style w:type="paragraph" w:styleId="Zpat">
    <w:name w:val="footer"/>
    <w:basedOn w:val="Normln"/>
    <w:link w:val="ZpatChar"/>
    <w:uiPriority w:val="99"/>
    <w:semiHidden/>
    <w:unhideWhenUsed/>
    <w:rsid w:val="00552F1D"/>
    <w:pPr>
      <w:tabs>
        <w:tab w:val="center" w:pos="4536"/>
        <w:tab w:val="right" w:pos="9072"/>
      </w:tabs>
    </w:pPr>
  </w:style>
  <w:style w:type="character" w:customStyle="1" w:styleId="ZpatChar">
    <w:name w:val="Zápatí Char"/>
    <w:basedOn w:val="Standardnpsmoodstavce"/>
    <w:link w:val="Zpat"/>
    <w:uiPriority w:val="99"/>
    <w:semiHidden/>
    <w:rsid w:val="00552F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3044</Words>
  <Characters>17964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Stefunkova</dc:creator>
  <cp:lastModifiedBy>Hana Soudková</cp:lastModifiedBy>
  <cp:revision>3</cp:revision>
  <dcterms:created xsi:type="dcterms:W3CDTF">2021-11-15T16:00:00Z</dcterms:created>
  <dcterms:modified xsi:type="dcterms:W3CDTF">2021-11-24T10:29:00Z</dcterms:modified>
</cp:coreProperties>
</file>