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24" w:rsidRDefault="007604F8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Smlouva o dílo 1/2021</w:t>
      </w:r>
    </w:p>
    <w:p w:rsidR="000D6524" w:rsidRDefault="007604F8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0D6524" w:rsidRPr="00DB4EDD" w:rsidRDefault="00DB4ED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DB4EDD">
        <w:rPr>
          <w:rFonts w:ascii="Georgia" w:eastAsia="Georgia" w:hAnsi="Georgia" w:cs="Georgia"/>
          <w:b/>
          <w:sz w:val="24"/>
          <w:szCs w:val="24"/>
        </w:rPr>
        <w:t>Muzeum a galerie Orlických hor</w:t>
      </w:r>
    </w:p>
    <w:p w:rsidR="000D6524" w:rsidRDefault="007604F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  <w:highlight w:val="yellow"/>
        </w:rPr>
      </w:pPr>
      <w:r w:rsidRPr="00DB4EDD">
        <w:rPr>
          <w:rFonts w:ascii="Georgia" w:eastAsia="Georgia" w:hAnsi="Georgia" w:cs="Georgia"/>
          <w:sz w:val="24"/>
          <w:szCs w:val="24"/>
        </w:rPr>
        <w:t>se sídlem</w:t>
      </w:r>
      <w:r w:rsidR="00DB4EDD" w:rsidRPr="00DB4EDD">
        <w:rPr>
          <w:rFonts w:ascii="Georgia" w:eastAsia="Georgia" w:hAnsi="Georgia" w:cs="Georgia"/>
          <w:sz w:val="24"/>
          <w:szCs w:val="24"/>
        </w:rPr>
        <w:t xml:space="preserve"> Jiráskova 2, 516 01 Rychnov nad Kněžnou</w:t>
      </w:r>
    </w:p>
    <w:p w:rsidR="000D6524" w:rsidRPr="00DB4EDD" w:rsidRDefault="007604F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DB4EDD">
        <w:rPr>
          <w:rFonts w:ascii="Georgia" w:eastAsia="Georgia" w:hAnsi="Georgia" w:cs="Georgia"/>
          <w:sz w:val="24"/>
          <w:szCs w:val="24"/>
        </w:rPr>
        <w:t xml:space="preserve">IČ: </w:t>
      </w:r>
      <w:r w:rsidR="00DB4EDD" w:rsidRPr="00DB4EDD">
        <w:rPr>
          <w:rFonts w:ascii="Georgia" w:eastAsia="Georgia" w:hAnsi="Georgia" w:cs="Georgia"/>
          <w:sz w:val="24"/>
          <w:szCs w:val="24"/>
        </w:rPr>
        <w:t>00371149</w:t>
      </w:r>
      <w:r w:rsidRPr="00DB4EDD">
        <w:rPr>
          <w:rFonts w:ascii="Georgia" w:eastAsia="Georgia" w:hAnsi="Georgia" w:cs="Georgia"/>
          <w:sz w:val="24"/>
          <w:szCs w:val="24"/>
        </w:rPr>
        <w:t>.</w:t>
      </w:r>
    </w:p>
    <w:p w:rsidR="000D6524" w:rsidRPr="00DB4EDD" w:rsidRDefault="007604F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DB4EDD">
        <w:rPr>
          <w:rFonts w:ascii="Georgia" w:eastAsia="Georgia" w:hAnsi="Georgia" w:cs="Georgia"/>
          <w:sz w:val="24"/>
          <w:szCs w:val="24"/>
        </w:rPr>
        <w:t xml:space="preserve">DIČ: </w:t>
      </w:r>
      <w:r w:rsidR="00DB4EDD" w:rsidRPr="00DB4EDD">
        <w:rPr>
          <w:rFonts w:ascii="Georgia" w:eastAsia="Georgia" w:hAnsi="Georgia" w:cs="Georgia"/>
          <w:sz w:val="24"/>
          <w:szCs w:val="24"/>
        </w:rPr>
        <w:t>CZ00371149</w:t>
      </w:r>
    </w:p>
    <w:p w:rsidR="000D6524" w:rsidRDefault="00DB4ED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DB4EDD">
        <w:rPr>
          <w:rFonts w:ascii="Georgia" w:eastAsia="Georgia" w:hAnsi="Georgia" w:cs="Georgia"/>
          <w:sz w:val="24"/>
          <w:szCs w:val="24"/>
        </w:rPr>
        <w:t>Z</w:t>
      </w:r>
      <w:r w:rsidR="007604F8" w:rsidRPr="00DB4EDD">
        <w:rPr>
          <w:rFonts w:ascii="Georgia" w:eastAsia="Georgia" w:hAnsi="Georgia" w:cs="Georgia"/>
          <w:sz w:val="24"/>
          <w:szCs w:val="24"/>
        </w:rPr>
        <w:t>astoupen</w:t>
      </w:r>
      <w:r w:rsidRPr="00DB4EDD">
        <w:rPr>
          <w:rFonts w:ascii="Georgia" w:eastAsia="Georgia" w:hAnsi="Georgia" w:cs="Georgia"/>
          <w:sz w:val="24"/>
          <w:szCs w:val="24"/>
        </w:rPr>
        <w:t xml:space="preserve"> Mgr. Tomášem Zelenkou,  ředitelem</w:t>
      </w:r>
      <w:r>
        <w:rPr>
          <w:rFonts w:ascii="Georgia" w:eastAsia="Georgia" w:hAnsi="Georgia" w:cs="Georgia"/>
          <w:sz w:val="24"/>
          <w:szCs w:val="24"/>
        </w:rPr>
        <w:t xml:space="preserve">                 </w:t>
      </w:r>
    </w:p>
    <w:p w:rsidR="00DB4EDD" w:rsidRDefault="00DB4ED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</w:p>
    <w:p w:rsidR="000D6524" w:rsidRDefault="007604F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0D6524" w:rsidRDefault="007604F8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0D6524" w:rsidRDefault="000D6524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0D6524" w:rsidRDefault="007604F8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</w:t>
      </w:r>
    </w:p>
    <w:p w:rsidR="000D6524" w:rsidRDefault="007604F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:rsidR="000D6524" w:rsidRDefault="007604F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00, Pošta na : Tomkova 2099, 390 01 Tábor</w:t>
      </w:r>
    </w:p>
    <w:p w:rsidR="000D6524" w:rsidRDefault="007604F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:rsidR="000D6524" w:rsidRDefault="007604F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:rsidR="000D6524" w:rsidRDefault="007604F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„Zhotovitel“)</w:t>
      </w:r>
    </w:p>
    <w:p w:rsidR="000D6524" w:rsidRDefault="000D6524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</w:p>
    <w:p w:rsidR="000D6524" w:rsidRDefault="000D6524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0D6524" w:rsidRDefault="007604F8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:rsidR="000D6524" w:rsidRDefault="000D6524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:rsidR="000D6524" w:rsidRDefault="000D6524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0D6524" w:rsidRDefault="007604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0D6524" w:rsidRDefault="00760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Zhotovitel provede převod dat ze stávajícího systému, dodávku a instalaci knihovního systému Tritius (dále jen “systém”) a objednatel za toto zaplatí dohodnutou cenu.</w:t>
      </w:r>
    </w:p>
    <w:p w:rsidR="000D6524" w:rsidRDefault="00760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Vlastní poskytnutí licence </w:t>
      </w:r>
      <w:r>
        <w:rPr>
          <w:rFonts w:ascii="Georgia" w:eastAsia="Georgia" w:hAnsi="Georgia" w:cs="Georgia"/>
          <w:sz w:val="22"/>
          <w:szCs w:val="22"/>
        </w:rPr>
        <w:t>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řeší licenční smlouva </w:t>
      </w:r>
      <w:r>
        <w:rPr>
          <w:rFonts w:ascii="Georgia" w:eastAsia="Georgia" w:hAnsi="Georgia" w:cs="Georgia"/>
          <w:sz w:val="22"/>
          <w:szCs w:val="22"/>
        </w:rPr>
        <w:t>(</w:t>
      </w:r>
      <w:r>
        <w:rPr>
          <w:rFonts w:ascii="Georgia" w:eastAsia="Georgia" w:hAnsi="Georgia" w:cs="Georgia"/>
          <w:color w:val="000000"/>
          <w:sz w:val="22"/>
          <w:szCs w:val="22"/>
        </w:rPr>
        <w:t>předávací protokol), kter</w:t>
      </w:r>
      <w:r>
        <w:rPr>
          <w:rFonts w:ascii="Georgia" w:eastAsia="Georgia" w:hAnsi="Georgia" w:cs="Georgia"/>
          <w:sz w:val="22"/>
          <w:szCs w:val="22"/>
        </w:rPr>
        <w:t>á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je ned</w:t>
      </w:r>
      <w:r>
        <w:rPr>
          <w:rFonts w:ascii="Georgia" w:eastAsia="Georgia" w:hAnsi="Georgia" w:cs="Georgia"/>
          <w:sz w:val="22"/>
          <w:szCs w:val="22"/>
        </w:rPr>
        <w:t>í</w:t>
      </w:r>
      <w:r>
        <w:rPr>
          <w:rFonts w:ascii="Georgia" w:eastAsia="Georgia" w:hAnsi="Georgia" w:cs="Georgia"/>
          <w:color w:val="000000"/>
          <w:sz w:val="22"/>
          <w:szCs w:val="22"/>
        </w:rPr>
        <w:t>lnou přílohou č. 1. této smlouvy.</w:t>
      </w:r>
    </w:p>
    <w:p w:rsidR="000D6524" w:rsidRDefault="000D652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0D6524" w:rsidRDefault="007604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:rsidR="000D6524" w:rsidRDefault="00760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provede u objednatele následující úkony spojené s dodávkou systému:</w:t>
      </w:r>
    </w:p>
    <w:p w:rsidR="000D6524" w:rsidRDefault="007604F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instalace a konfigurace systému v hostingovém centru,</w:t>
      </w:r>
    </w:p>
    <w:p w:rsidR="000D6524" w:rsidRDefault="007604F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převod dat ze stávajícího knihovnického systému nebo datového souboru,</w:t>
      </w:r>
    </w:p>
    <w:p w:rsidR="000D6524" w:rsidRDefault="007604F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školení pracovníků objednatele v používání systému,</w:t>
      </w:r>
    </w:p>
    <w:p w:rsidR="000D6524" w:rsidRDefault="007604F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nastavení systému dle požadavků objednatele,</w:t>
      </w:r>
    </w:p>
    <w:p w:rsidR="000D6524" w:rsidRDefault="007604F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asistence při ostrém startu systému.</w:t>
      </w:r>
    </w:p>
    <w:p w:rsidR="000D6524" w:rsidRDefault="000D65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  <w:u w:val="single"/>
        </w:rPr>
      </w:pPr>
    </w:p>
    <w:p w:rsidR="000D6524" w:rsidRDefault="007604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Součinnost objednatele</w:t>
      </w:r>
    </w:p>
    <w:p w:rsidR="000D6524" w:rsidRDefault="007604F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zhotoviteli v souvislosti s plněním smlouvy dle VOP, zejména:</w:t>
      </w:r>
    </w:p>
    <w:p w:rsidR="000D6524" w:rsidRDefault="007604F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nezbytné technické a odborné součinnosti zejména při provozu na pracovních stanicích a jejich periferiích.</w:t>
      </w:r>
    </w:p>
    <w:p w:rsidR="000D6524" w:rsidRDefault="007604F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Předávání požadovaných úprav systému, úprav a oprav konverzí dat ze stávajícího systému písemnou formou výhradně do helpdesku systému.</w:t>
      </w:r>
    </w:p>
    <w:p w:rsidR="000D6524" w:rsidRDefault="007604F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je povinen plnit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Technické požadavky na provoz systému Tritius jako služby</w:t>
        </w:r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:rsidR="000D6524" w:rsidRDefault="000D65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0D6524" w:rsidRDefault="000D65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0D6524" w:rsidRDefault="007604F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lastRenderedPageBreak/>
        <w:t>Cena</w:t>
      </w:r>
    </w:p>
    <w:p w:rsidR="000D6524" w:rsidRDefault="007604F8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Výše ceny za provedené dílo je dohodnuta takto:</w:t>
      </w:r>
    </w:p>
    <w:tbl>
      <w:tblPr>
        <w:tblStyle w:val="a"/>
        <w:tblW w:w="8145" w:type="dxa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2895"/>
      </w:tblGrid>
      <w:tr w:rsidR="000D6524">
        <w:tc>
          <w:tcPr>
            <w:tcW w:w="5250" w:type="dxa"/>
            <w:shd w:val="clear" w:color="auto" w:fill="D9D9D9"/>
          </w:tcPr>
          <w:p w:rsidR="000D6524" w:rsidRDefault="007604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895" w:type="dxa"/>
            <w:shd w:val="clear" w:color="auto" w:fill="D9D9D9"/>
          </w:tcPr>
          <w:p w:rsidR="000D6524" w:rsidRDefault="007604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Cena</w:t>
            </w:r>
          </w:p>
        </w:tc>
      </w:tr>
      <w:tr w:rsidR="000D6524">
        <w:tc>
          <w:tcPr>
            <w:tcW w:w="5250" w:type="dxa"/>
          </w:tcPr>
          <w:p w:rsidR="000D6524" w:rsidRDefault="007604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Upgrade licence Tritius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do 20 000 svazků </w:t>
            </w:r>
          </w:p>
        </w:tc>
        <w:tc>
          <w:tcPr>
            <w:tcW w:w="2895" w:type="dxa"/>
          </w:tcPr>
          <w:p w:rsidR="000D6524" w:rsidRDefault="007604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45 120,00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Kč</w:t>
            </w:r>
          </w:p>
        </w:tc>
      </w:tr>
      <w:tr w:rsidR="000D6524">
        <w:tc>
          <w:tcPr>
            <w:tcW w:w="5250" w:type="dxa"/>
          </w:tcPr>
          <w:p w:rsidR="000D6524" w:rsidRDefault="007604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Zprovoznění a nastavení systému Tritius</w:t>
            </w:r>
          </w:p>
        </w:tc>
        <w:tc>
          <w:tcPr>
            <w:tcW w:w="2895" w:type="dxa"/>
          </w:tcPr>
          <w:p w:rsidR="000D6524" w:rsidRDefault="007604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6 000,00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0D6524">
        <w:tc>
          <w:tcPr>
            <w:tcW w:w="5250" w:type="dxa"/>
          </w:tcPr>
          <w:p w:rsidR="000D6524" w:rsidRDefault="007604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Převod dat ze stávajícího systému Clavius</w:t>
            </w:r>
          </w:p>
        </w:tc>
        <w:tc>
          <w:tcPr>
            <w:tcW w:w="2895" w:type="dxa"/>
          </w:tcPr>
          <w:p w:rsidR="000D6524" w:rsidRDefault="007604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9 000,00 Kč</w:t>
            </w:r>
          </w:p>
        </w:tc>
      </w:tr>
      <w:tr w:rsidR="000D6524">
        <w:tc>
          <w:tcPr>
            <w:tcW w:w="5250" w:type="dxa"/>
          </w:tcPr>
          <w:p w:rsidR="000D6524" w:rsidRDefault="007604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Uživatelské školení systému Tritius</w:t>
            </w:r>
          </w:p>
        </w:tc>
        <w:tc>
          <w:tcPr>
            <w:tcW w:w="2895" w:type="dxa"/>
          </w:tcPr>
          <w:p w:rsidR="000D6524" w:rsidRDefault="007604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5 304,00 Kč</w:t>
            </w:r>
          </w:p>
        </w:tc>
      </w:tr>
      <w:tr w:rsidR="000D6524">
        <w:tc>
          <w:tcPr>
            <w:tcW w:w="5250" w:type="dxa"/>
          </w:tcPr>
          <w:p w:rsidR="000D6524" w:rsidRDefault="007604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2895" w:type="dxa"/>
          </w:tcPr>
          <w:p w:rsidR="000D6524" w:rsidRDefault="007604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65 424,00</w:t>
            </w: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0D6524">
        <w:tc>
          <w:tcPr>
            <w:tcW w:w="5250" w:type="dxa"/>
          </w:tcPr>
          <w:p w:rsidR="000D6524" w:rsidRDefault="007604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včetně DPH</w:t>
            </w:r>
          </w:p>
        </w:tc>
        <w:tc>
          <w:tcPr>
            <w:tcW w:w="2895" w:type="dxa"/>
          </w:tcPr>
          <w:p w:rsidR="000D6524" w:rsidRDefault="007604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79 163,04</w:t>
            </w: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:rsidR="000D6524" w:rsidRDefault="007604F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Součástí sjednané ceny jsou veškeré práce, dodávky a náklady zhotovitele spojené</w:t>
      </w:r>
      <w:r>
        <w:rPr>
          <w:rFonts w:ascii="Georgia" w:eastAsia="Georgia" w:hAnsi="Georgia" w:cs="Georgia"/>
          <w:sz w:val="22"/>
          <w:szCs w:val="22"/>
        </w:rPr>
        <w:br/>
        <w:t xml:space="preserve"> s implementací systému. Součástí nejsou činnosti, vícepráce a dodávky, které byly dohodnuty až po podpisu této smlouvy.</w:t>
      </w:r>
    </w:p>
    <w:p w:rsidR="000D6524" w:rsidRDefault="000D6524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0D6524" w:rsidRDefault="007604F8">
      <w:pPr>
        <w:keepNext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:rsidR="000D6524" w:rsidRDefault="007604F8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vystaví fakturu na základě předání díla po jeho otestování.</w:t>
      </w:r>
    </w:p>
    <w:p w:rsidR="000D6524" w:rsidRDefault="007604F8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0D6524" w:rsidRDefault="000D652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0D6524" w:rsidRDefault="007604F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Harmonogram realizace</w:t>
      </w:r>
    </w:p>
    <w:p w:rsidR="000D6524" w:rsidRDefault="007604F8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Smluvní strany dohodly následující harmonogram prací.</w:t>
      </w:r>
    </w:p>
    <w:tbl>
      <w:tblPr>
        <w:tblStyle w:val="a0"/>
        <w:tblW w:w="8145" w:type="dxa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2265"/>
        <w:gridCol w:w="2415"/>
      </w:tblGrid>
      <w:tr w:rsidR="000D6524">
        <w:tc>
          <w:tcPr>
            <w:tcW w:w="3465" w:type="dxa"/>
            <w:shd w:val="clear" w:color="auto" w:fill="D9D9D9"/>
          </w:tcPr>
          <w:p w:rsidR="000D6524" w:rsidRDefault="007604F8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Činnost</w:t>
            </w:r>
          </w:p>
        </w:tc>
        <w:tc>
          <w:tcPr>
            <w:tcW w:w="2265" w:type="dxa"/>
            <w:shd w:val="clear" w:color="auto" w:fill="D9D9D9"/>
          </w:tcPr>
          <w:p w:rsidR="000D6524" w:rsidRDefault="007604F8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Termín realizace</w:t>
            </w:r>
          </w:p>
        </w:tc>
        <w:tc>
          <w:tcPr>
            <w:tcW w:w="2415" w:type="dxa"/>
            <w:shd w:val="clear" w:color="auto" w:fill="D9D9D9"/>
          </w:tcPr>
          <w:p w:rsidR="000D6524" w:rsidRDefault="007604F8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Poznámky</w:t>
            </w:r>
          </w:p>
        </w:tc>
      </w:tr>
      <w:tr w:rsidR="000D6524">
        <w:tc>
          <w:tcPr>
            <w:tcW w:w="3465" w:type="dxa"/>
          </w:tcPr>
          <w:p w:rsidR="000D6524" w:rsidRDefault="007604F8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Poskytnutí údajů pro instalaci</w:t>
            </w:r>
          </w:p>
        </w:tc>
        <w:tc>
          <w:tcPr>
            <w:tcW w:w="2265" w:type="dxa"/>
          </w:tcPr>
          <w:p w:rsidR="000D6524" w:rsidRDefault="007604F8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20 dnů ode dne uzavření smlouvy</w:t>
            </w:r>
          </w:p>
        </w:tc>
        <w:tc>
          <w:tcPr>
            <w:tcW w:w="2415" w:type="dxa"/>
          </w:tcPr>
          <w:p w:rsidR="000D6524" w:rsidRDefault="007604F8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Zajišťuje objednatel.</w:t>
            </w:r>
          </w:p>
        </w:tc>
      </w:tr>
      <w:tr w:rsidR="000D6524">
        <w:tc>
          <w:tcPr>
            <w:tcW w:w="3465" w:type="dxa"/>
          </w:tcPr>
          <w:p w:rsidR="000D6524" w:rsidRDefault="007604F8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Příprava implementace systému (instalace, konfigurace a případně  testovací převod)</w:t>
            </w:r>
          </w:p>
        </w:tc>
        <w:tc>
          <w:tcPr>
            <w:tcW w:w="2265" w:type="dxa"/>
          </w:tcPr>
          <w:p w:rsidR="000D6524" w:rsidRDefault="007604F8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30 dnů ode dne uzavření smlouvy</w:t>
            </w:r>
          </w:p>
        </w:tc>
        <w:tc>
          <w:tcPr>
            <w:tcW w:w="2415" w:type="dxa"/>
          </w:tcPr>
          <w:p w:rsidR="000D6524" w:rsidRDefault="007604F8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 SW připravenosti</w:t>
            </w:r>
          </w:p>
        </w:tc>
      </w:tr>
      <w:tr w:rsidR="000D6524">
        <w:tc>
          <w:tcPr>
            <w:tcW w:w="3465" w:type="dxa"/>
          </w:tcPr>
          <w:p w:rsidR="000D6524" w:rsidRDefault="007604F8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Školení uživatelů</w:t>
            </w:r>
          </w:p>
        </w:tc>
        <w:tc>
          <w:tcPr>
            <w:tcW w:w="2265" w:type="dxa"/>
          </w:tcPr>
          <w:p w:rsidR="000D6524" w:rsidRDefault="007604F8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40 dnů ode dne uzavření smlouvy</w:t>
            </w:r>
          </w:p>
        </w:tc>
        <w:tc>
          <w:tcPr>
            <w:tcW w:w="2415" w:type="dxa"/>
          </w:tcPr>
          <w:p w:rsidR="000D6524" w:rsidRDefault="007604F8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3-4 osoby</w:t>
            </w:r>
          </w:p>
        </w:tc>
      </w:tr>
      <w:tr w:rsidR="000D6524">
        <w:tc>
          <w:tcPr>
            <w:tcW w:w="3465" w:type="dxa"/>
          </w:tcPr>
          <w:p w:rsidR="000D6524" w:rsidRDefault="007604F8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Ostrý provoz všech částí systému</w:t>
            </w:r>
          </w:p>
        </w:tc>
        <w:tc>
          <w:tcPr>
            <w:tcW w:w="2265" w:type="dxa"/>
          </w:tcPr>
          <w:p w:rsidR="000D6524" w:rsidRDefault="004727F7" w:rsidP="004727F7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15.12.2021</w:t>
            </w:r>
          </w:p>
        </w:tc>
        <w:tc>
          <w:tcPr>
            <w:tcW w:w="2415" w:type="dxa"/>
          </w:tcPr>
          <w:p w:rsidR="000D6524" w:rsidRDefault="007604F8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 SW připravenosti</w:t>
            </w:r>
          </w:p>
        </w:tc>
      </w:tr>
    </w:tbl>
    <w:p w:rsidR="000D6524" w:rsidRDefault="007604F8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zhotovitelem má právo objednatel uložit zhotoviteli smluvní pokutu ve výši 0.05% z ceny díla za každý den prodlení.</w:t>
      </w:r>
    </w:p>
    <w:p w:rsidR="000D6524" w:rsidRDefault="007604F8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objednatelem má právo zhotovitel uložit objednateli smluvní pokutu ve výši 0.05% z ceny díla za každý den prodlení.</w:t>
      </w:r>
    </w:p>
    <w:p w:rsidR="000D6524" w:rsidRDefault="007604F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se zavazuje včas upozornit na problémy, které brání dodržení termínu nebo kvality provedení implementace systému.</w:t>
      </w:r>
    </w:p>
    <w:p w:rsidR="000D6524" w:rsidRDefault="007604F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:rsidR="000D6524" w:rsidRDefault="007604F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 ostrém spuštění systému běží 14 denní počáteční provoz, během kterého m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usí být </w:t>
      </w:r>
      <w:r>
        <w:rPr>
          <w:rFonts w:ascii="Georgia" w:eastAsia="Georgia" w:hAnsi="Georgia" w:cs="Georgia"/>
          <w:sz w:val="22"/>
          <w:szCs w:val="22"/>
        </w:rPr>
        <w:t>systém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zhotovitelem nastaven podle specifických podmínek objednatele (tiskové výstupy, definice provozů, konfigurace výpůjčního systému, nastavení uživatelských práv).</w:t>
      </w:r>
    </w:p>
    <w:p w:rsidR="000D6524" w:rsidRDefault="007604F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musí po 14 dnech počátečního provozu dílo převzít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protokolu,</w:t>
      </w:r>
      <w:r>
        <w:rPr>
          <w:rFonts w:ascii="Georgia" w:eastAsia="Georgia" w:hAnsi="Georgia" w:cs="Georgia"/>
          <w:sz w:val="22"/>
          <w:szCs w:val="22"/>
        </w:rPr>
        <w:t xml:space="preserve"> nebo jej přestat dále používat, není-li písemně dohodnuto jinak. V předávacím protokolu je možné uvést výhrady a dohodnuté opravy systému, nelze však dílo nepřevzít a přitom jej dále používat.</w:t>
      </w:r>
    </w:p>
    <w:p w:rsidR="000D6524" w:rsidRDefault="007604F8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 xml:space="preserve"> (licenční smlouvy).</w:t>
      </w:r>
    </w:p>
    <w:p w:rsidR="000D6524" w:rsidRDefault="007604F8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může systém jednostranně převzít také úhradou úplné ceny díla dle této smlouvy. V tomto případě platba nahrazuje úplné předání systému zcela bez výhrad </w:t>
      </w:r>
      <w:r>
        <w:rPr>
          <w:rFonts w:ascii="Georgia" w:eastAsia="Georgia" w:hAnsi="Georgia" w:cs="Georgia"/>
          <w:sz w:val="22"/>
          <w:szCs w:val="22"/>
        </w:rPr>
        <w:lastRenderedPageBreak/>
        <w:t xml:space="preserve">dle přiloženého </w:t>
      </w:r>
      <w:r>
        <w:rPr>
          <w:rFonts w:ascii="Georgia" w:eastAsia="Georgia" w:hAnsi="Georgia" w:cs="Georgia"/>
          <w:i/>
          <w:sz w:val="22"/>
          <w:szCs w:val="22"/>
        </w:rPr>
        <w:t>Předávací protokolu</w:t>
      </w:r>
      <w:r>
        <w:rPr>
          <w:rFonts w:ascii="Georgia" w:eastAsia="Georgia" w:hAnsi="Georgia" w:cs="Georgia"/>
          <w:sz w:val="22"/>
          <w:szCs w:val="22"/>
        </w:rPr>
        <w:t>, který je takto považován za podepsaný oběma stranami okamžikem připsání úplné částky na účet zhotovitele.</w:t>
      </w:r>
    </w:p>
    <w:p w:rsidR="000D6524" w:rsidRDefault="007604F8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v případě převzetí systému ztrácí případnou licenci původního systému Clavius a do 3 měsíců po ostrém startu systému ji nesmí nadále používat.  </w:t>
      </w:r>
    </w:p>
    <w:p w:rsidR="000D6524" w:rsidRDefault="000D6524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0D6524" w:rsidRDefault="007604F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 xml:space="preserve">Garance a záruka </w:t>
      </w:r>
    </w:p>
    <w:p w:rsidR="000D6524" w:rsidRDefault="007604F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zabezpečení dalšího vývoje, a technické podpory systému minimálně po dobu 5 let od podpisu smlouvy.</w:t>
      </w:r>
    </w:p>
    <w:p w:rsidR="000D6524" w:rsidRDefault="007604F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licence systému a je poskytován 3 roky od uzavření smlouvy.</w:t>
      </w:r>
    </w:p>
    <w:p w:rsidR="000D6524" w:rsidRDefault="007604F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Podmínkou prodloužení záruky na další období je placení udržovacích poplatků za servis a update systému.</w:t>
      </w:r>
    </w:p>
    <w:p w:rsidR="000D6524" w:rsidRDefault="007604F8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garance a záruční podmínky jsou upraveny ve VOP.</w:t>
      </w:r>
    </w:p>
    <w:p w:rsidR="000D6524" w:rsidRDefault="000D6524">
      <w:pPr>
        <w:shd w:val="clear" w:color="auto" w:fill="FFFFFF"/>
        <w:spacing w:after="0" w:line="240" w:lineRule="auto"/>
        <w:ind w:left="360"/>
        <w:rPr>
          <w:rFonts w:ascii="Georgia" w:eastAsia="Georgia" w:hAnsi="Georgia" w:cs="Georgia"/>
          <w:sz w:val="22"/>
          <w:szCs w:val="22"/>
        </w:rPr>
      </w:pPr>
    </w:p>
    <w:p w:rsidR="000D6524" w:rsidRDefault="007604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:rsidR="000D6524" w:rsidRDefault="00760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Mimozáruční i záruční servis systému bude zajišťovat zhotovitel dle objednatelem zvolené úrovně servisu pro aktuální rok na základě samostatné servisní smlouvy.</w:t>
      </w:r>
    </w:p>
    <w:p w:rsidR="000D6524" w:rsidRDefault="00760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Servisní smlouvu se objednatel a zhotovitel zavazuje uzavřít nejpozději do 30 dnů od převzetí systému do ostrého provozu.</w:t>
      </w:r>
    </w:p>
    <w:p w:rsidR="000D6524" w:rsidRDefault="007604F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všech nových verzí systému (update) první rok po instalaci je v ceně licence systému, tj. do 31.12.2022. Objednatel hradí veškeré náklady na instalaci update a na případné školení, pokud není uzavřena servisní smlouva.</w:t>
      </w:r>
    </w:p>
    <w:p w:rsidR="000D6524" w:rsidRDefault="000D65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0D6524" w:rsidRDefault="007604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Zabezpečení ochrany osobních údajů</w:t>
      </w:r>
    </w:p>
    <w:p w:rsidR="000D6524" w:rsidRDefault="00760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je zpracovatelem osobních údajů a objednatel je správce osobních údajů ve smyslu nařízení evropského parlamentu č. 2006/679 o ochraně osobních údajů fyzických osob (GDPR).</w:t>
      </w:r>
    </w:p>
    <w:p w:rsidR="000D6524" w:rsidRDefault="00760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</w:p>
    <w:p w:rsidR="000D6524" w:rsidRDefault="000D65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0D6524" w:rsidRDefault="007604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0D6524" w:rsidRDefault="00760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:rsidR="000D6524" w:rsidRDefault="00760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</w:p>
    <w:p w:rsidR="000D6524" w:rsidRDefault="000D65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0D6524" w:rsidRDefault="007604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Odstoupení od smlouvy</w:t>
      </w:r>
    </w:p>
    <w:p w:rsidR="000D6524" w:rsidRDefault="007604F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má právo od smlouvy odstoupit v případě, že zhotovitel je v prodlení s provedením díla delším než 3 měsíce, přičemž zpoždění není zaviněné objednatelem.</w:t>
      </w:r>
    </w:p>
    <w:p w:rsidR="000D6524" w:rsidRDefault="007604F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má právo od smlouvy odstoupit v případě, že objednatel je v prodlení se zaplacením ceny nebo její části delším než 3 měsíce.</w:t>
      </w:r>
    </w:p>
    <w:p w:rsidR="000D6524" w:rsidRDefault="007604F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mají právo od smlouvy odstoupit v případě, že druhá smluvní strana vstoupí do likvidace nebo bude na její majetek prohlášen soudem konkurz nebo bude zamítnut návrh na vyhlášení konkurzu pro nedostatek majetku nebo zanikne bez likvidace a/nebo bude soudem prohlášen její úpadek a/nebo vstoupí do insolvence.</w:t>
      </w:r>
    </w:p>
    <w:p w:rsidR="000D6524" w:rsidRDefault="00760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 je účinné doručením písemného oznámení druhé smluvní straně.</w:t>
      </w:r>
    </w:p>
    <w:p w:rsidR="000D6524" w:rsidRDefault="007604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  <w:r>
        <w:rPr>
          <w:rFonts w:ascii="Georgia" w:eastAsia="Georgia" w:hAnsi="Georgia" w:cs="Georgia"/>
          <w:sz w:val="22"/>
          <w:szCs w:val="22"/>
          <w:u w:val="single"/>
        </w:rPr>
        <w:br/>
      </w:r>
      <w:r>
        <w:rPr>
          <w:rFonts w:ascii="Georgia" w:eastAsia="Georgia" w:hAnsi="Georgia" w:cs="Georgia"/>
          <w:sz w:val="22"/>
          <w:szCs w:val="22"/>
          <w:u w:val="single"/>
        </w:rPr>
        <w:br/>
      </w:r>
    </w:p>
    <w:p w:rsidR="000D6524" w:rsidRDefault="007604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:rsidR="000D6524" w:rsidRDefault="00760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v souladu s právními předpisy EU řídí právním řádem České republiky, zejména podle ustanovení § 2586 a násl. zákona č. 89/2012 Sb., občanského zákoníku.</w:t>
      </w:r>
    </w:p>
    <w:p w:rsidR="000D6524" w:rsidRDefault="00760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 xml:space="preserve">Tato smlouva se dále řídí aktuálními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0D6524" w:rsidRDefault="00760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:rsidR="000D6524" w:rsidRDefault="007604F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>Předávací protokol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0D6524" w:rsidRDefault="007604F8">
      <w:pPr>
        <w:keepNext/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0D6524" w:rsidRDefault="00760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změněna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:rsidR="000D6524" w:rsidRDefault="00760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:rsidR="000D6524" w:rsidRDefault="007604F8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národním registru smluv v souladu s platnou legislativou.   </w:t>
      </w:r>
    </w:p>
    <w:p w:rsidR="000D6524" w:rsidRDefault="00760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Tato smlouva je uzavřena okamžikem jejího podpisu. Je platná a účinná dnem následujícím po zveřejnění v národním registru smluv v souladu s platnou legislativou pro povinné osoby.</w:t>
      </w:r>
    </w:p>
    <w:p w:rsidR="000D6524" w:rsidRDefault="000D652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0D6524" w:rsidRDefault="000D652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0D6524" w:rsidRDefault="000D652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0D6524" w:rsidRDefault="007604F8">
      <w:pPr>
        <w:ind w:firstLine="720"/>
        <w:rPr>
          <w:rFonts w:ascii="Georgia" w:eastAsia="Georgia" w:hAnsi="Georgia" w:cs="Georgia"/>
          <w:sz w:val="22"/>
          <w:szCs w:val="22"/>
        </w:rPr>
      </w:pPr>
      <w:r w:rsidRPr="00DB4EDD">
        <w:rPr>
          <w:rFonts w:ascii="Georgia" w:eastAsia="Georgia" w:hAnsi="Georgia" w:cs="Georgia"/>
          <w:sz w:val="22"/>
          <w:szCs w:val="22"/>
        </w:rPr>
        <w:t>V Brně dne</w:t>
      </w:r>
      <w:r w:rsidR="004727F7">
        <w:rPr>
          <w:rFonts w:ascii="Georgia" w:eastAsia="Georgia" w:hAnsi="Georgia" w:cs="Georgia"/>
          <w:sz w:val="22"/>
          <w:szCs w:val="22"/>
        </w:rPr>
        <w:t xml:space="preserve"> 15.11.2021</w:t>
      </w:r>
      <w:r w:rsidRPr="00DB4EDD">
        <w:rPr>
          <w:rFonts w:ascii="Georgia" w:eastAsia="Georgia" w:hAnsi="Georgia" w:cs="Georgia"/>
          <w:sz w:val="22"/>
          <w:szCs w:val="22"/>
        </w:rPr>
        <w:t xml:space="preserve"> </w:t>
      </w:r>
      <w:r w:rsidRPr="00DB4EDD">
        <w:rPr>
          <w:rFonts w:ascii="Georgia" w:eastAsia="Georgia" w:hAnsi="Georgia" w:cs="Georgia"/>
          <w:sz w:val="22"/>
          <w:szCs w:val="22"/>
        </w:rPr>
        <w:tab/>
      </w:r>
      <w:r w:rsidRPr="00DB4EDD">
        <w:rPr>
          <w:rFonts w:ascii="Georgia" w:eastAsia="Georgia" w:hAnsi="Georgia" w:cs="Georgia"/>
          <w:sz w:val="22"/>
          <w:szCs w:val="22"/>
        </w:rPr>
        <w:tab/>
      </w:r>
      <w:r w:rsidRPr="00DB4EDD">
        <w:rPr>
          <w:rFonts w:ascii="Georgia" w:eastAsia="Georgia" w:hAnsi="Georgia" w:cs="Georgia"/>
          <w:sz w:val="22"/>
          <w:szCs w:val="22"/>
        </w:rPr>
        <w:tab/>
        <w:t>V</w:t>
      </w:r>
      <w:r w:rsidR="004727F7">
        <w:rPr>
          <w:rFonts w:ascii="Georgia" w:eastAsia="Georgia" w:hAnsi="Georgia" w:cs="Georgia"/>
          <w:sz w:val="22"/>
          <w:szCs w:val="22"/>
        </w:rPr>
        <w:t> Rychnově nad Kněžnou</w:t>
      </w:r>
      <w:r w:rsidRPr="00DB4EDD">
        <w:rPr>
          <w:rFonts w:ascii="Georgia" w:eastAsia="Georgia" w:hAnsi="Georgia" w:cs="Georgia"/>
          <w:sz w:val="22"/>
          <w:szCs w:val="22"/>
        </w:rPr>
        <w:t xml:space="preserve">  dne</w:t>
      </w:r>
      <w:r w:rsidR="004727F7">
        <w:rPr>
          <w:rFonts w:ascii="Georgia" w:eastAsia="Georgia" w:hAnsi="Georgia" w:cs="Georgia"/>
          <w:sz w:val="22"/>
          <w:szCs w:val="22"/>
        </w:rPr>
        <w:t xml:space="preserve"> 15.11.20</w:t>
      </w:r>
      <w:bookmarkStart w:id="0" w:name="_GoBack"/>
      <w:bookmarkEnd w:id="0"/>
      <w:r w:rsidR="004727F7">
        <w:rPr>
          <w:rFonts w:ascii="Georgia" w:eastAsia="Georgia" w:hAnsi="Georgia" w:cs="Georgia"/>
          <w:sz w:val="22"/>
          <w:szCs w:val="22"/>
        </w:rPr>
        <w:t>21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</w:p>
    <w:p w:rsidR="000D6524" w:rsidRDefault="000D6524">
      <w:pPr>
        <w:rPr>
          <w:rFonts w:ascii="Georgia" w:eastAsia="Georgia" w:hAnsi="Georgia" w:cs="Georgia"/>
          <w:sz w:val="22"/>
          <w:szCs w:val="22"/>
        </w:rPr>
      </w:pPr>
    </w:p>
    <w:p w:rsidR="000D6524" w:rsidRDefault="000D6524">
      <w:pPr>
        <w:rPr>
          <w:rFonts w:ascii="Georgia" w:eastAsia="Georgia" w:hAnsi="Georgia" w:cs="Georgia"/>
          <w:sz w:val="22"/>
          <w:szCs w:val="22"/>
        </w:rPr>
      </w:pPr>
    </w:p>
    <w:p w:rsidR="000D6524" w:rsidRDefault="007604F8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0D6524" w:rsidRDefault="007604F8">
      <w:pPr>
        <w:spacing w:after="0"/>
        <w:ind w:firstLine="720"/>
        <w:rPr>
          <w:rFonts w:ascii="Georgia" w:eastAsia="Georgia" w:hAnsi="Georgia" w:cs="Georgia"/>
          <w:sz w:val="22"/>
          <w:szCs w:val="22"/>
          <w:highlight w:val="yellow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DB4EDD">
        <w:rPr>
          <w:rFonts w:ascii="Georgia" w:eastAsia="Georgia" w:hAnsi="Georgia" w:cs="Georgia"/>
          <w:sz w:val="22"/>
          <w:szCs w:val="22"/>
        </w:rPr>
        <w:t>Mgr. Tomáš  Zelenka, ředitel</w:t>
      </w:r>
    </w:p>
    <w:p w:rsidR="000D6524" w:rsidRDefault="007604F8">
      <w:pPr>
        <w:spacing w:after="0"/>
        <w:ind w:firstLine="720"/>
        <w:rPr>
          <w:rFonts w:ascii="Georgia" w:eastAsia="Georgia" w:hAnsi="Georgia" w:cs="Georgia"/>
          <w:b/>
          <w:sz w:val="22"/>
          <w:szCs w:val="22"/>
          <w:highlight w:val="yellow"/>
        </w:rPr>
      </w:pPr>
      <w:r>
        <w:rPr>
          <w:rFonts w:ascii="Georgia" w:eastAsia="Georgia" w:hAnsi="Georgia" w:cs="Georgia"/>
          <w:i/>
          <w:sz w:val="22"/>
          <w:szCs w:val="22"/>
        </w:rPr>
        <w:t>(Zhotovitel)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:rsidR="000D6524" w:rsidRDefault="000D6524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  <w:bookmarkStart w:id="1" w:name="_ecoyp9kn0sx6" w:colFirst="0" w:colLast="0"/>
      <w:bookmarkEnd w:id="1"/>
    </w:p>
    <w:sectPr w:rsidR="000D652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845" w:rsidRDefault="00A74845">
      <w:pPr>
        <w:spacing w:after="0" w:line="240" w:lineRule="auto"/>
      </w:pPr>
      <w:r>
        <w:separator/>
      </w:r>
    </w:p>
  </w:endnote>
  <w:endnote w:type="continuationSeparator" w:id="0">
    <w:p w:rsidR="00A74845" w:rsidRDefault="00A7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524" w:rsidRDefault="00760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727F7">
      <w:rPr>
        <w:noProof/>
        <w:color w:val="000000"/>
      </w:rPr>
      <w:t>3</w:t>
    </w:r>
    <w:r>
      <w:rPr>
        <w:color w:val="000000"/>
      </w:rPr>
      <w:fldChar w:fldCharType="end"/>
    </w:r>
  </w:p>
  <w:p w:rsidR="000D6524" w:rsidRDefault="000D65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845" w:rsidRDefault="00A74845">
      <w:pPr>
        <w:spacing w:after="0" w:line="240" w:lineRule="auto"/>
      </w:pPr>
      <w:r>
        <w:separator/>
      </w:r>
    </w:p>
  </w:footnote>
  <w:footnote w:type="continuationSeparator" w:id="0">
    <w:p w:rsidR="00A74845" w:rsidRDefault="00A7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524" w:rsidRDefault="00760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sz w:val="16"/>
        <w:szCs w:val="16"/>
      </w:rPr>
      <w:t>SA-SH-C-SK</w:t>
    </w:r>
    <w:r>
      <w:rPr>
        <w:color w:val="000000"/>
        <w:sz w:val="16"/>
        <w:szCs w:val="16"/>
      </w:rPr>
      <w:t xml:space="preserve"> </w:t>
    </w:r>
    <w:r>
      <w:rPr>
        <w:sz w:val="16"/>
        <w:szCs w:val="16"/>
      </w:rPr>
      <w:t>- Smlouva o dílo -</w:t>
    </w:r>
    <w:r>
      <w:rPr>
        <w:color w:val="000000"/>
        <w:sz w:val="16"/>
        <w:szCs w:val="16"/>
      </w:rPr>
      <w:t xml:space="preserve"> 20200220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9333E"/>
    <w:multiLevelType w:val="multilevel"/>
    <w:tmpl w:val="0C2E94B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  <w:shd w:val="clear" w:color="auto" w:fil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sz w:val="18"/>
        <w:szCs w:val="18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24"/>
    <w:rsid w:val="000C287F"/>
    <w:rsid w:val="000D6524"/>
    <w:rsid w:val="004727F7"/>
    <w:rsid w:val="007604F8"/>
    <w:rsid w:val="00A74845"/>
    <w:rsid w:val="00CE2655"/>
    <w:rsid w:val="00DB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529DF-3803-4BCE-8A17-7967B1CB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KKNAUHT3iLh7cXAb0CUINqKNfgDyDMfwbVGtaiVtx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1240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MGOH</Company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 Krejčí</cp:lastModifiedBy>
  <cp:revision>7</cp:revision>
  <cp:lastPrinted>2021-11-01T07:29:00Z</cp:lastPrinted>
  <dcterms:created xsi:type="dcterms:W3CDTF">2021-11-01T07:20:00Z</dcterms:created>
  <dcterms:modified xsi:type="dcterms:W3CDTF">2021-11-15T11:32:00Z</dcterms:modified>
</cp:coreProperties>
</file>