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jc w:val="center"/>
        <w:rPr>
          <w:rFonts w:ascii="Arial" w:hAnsi="Arial"/>
        </w:rPr>
      </w:pPr>
      <w:bookmarkStart w:id="0" w:name="__UnoMark__635_2948275334"/>
      <w:bookmarkEnd w:id="0"/>
      <w:r>
        <w:rPr>
          <w:rFonts w:cs="Calibri" w:ascii="Arial" w:hAnsi="Arial" w:cstheme="minorHAnsi"/>
          <w:b/>
          <w:bCs/>
          <w:sz w:val="28"/>
          <w:szCs w:val="28"/>
        </w:rPr>
        <w:t>REZERVACE HOKEJOVÉ HALY</w:t>
      </w:r>
    </w:p>
    <w:tbl>
      <w:tblPr>
        <w:tblStyle w:val="Mkatabulky"/>
        <w:tblW w:w="9062" w:type="dxa"/>
        <w:jc w:val="left"/>
        <w:tblInd w:w="0" w:type="dxa"/>
        <w:tblCellMar>
          <w:top w:w="0" w:type="dxa"/>
          <w:left w:w="108" w:type="dxa"/>
          <w:bottom w:w="0" w:type="dxa"/>
          <w:right w:w="108" w:type="dxa"/>
        </w:tblCellMar>
        <w:tblLook w:firstRow="1" w:noVBand="1" w:lastRow="0" w:firstColumn="1" w:lastColumn="0" w:noHBand="0" w:val="04a0"/>
      </w:tblPr>
      <w:tblGrid>
        <w:gridCol w:w="2547"/>
        <w:gridCol w:w="3257"/>
        <w:gridCol w:w="3258"/>
      </w:tblGrid>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Provozovatel:</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Kralupská sportovní spol. s r.o.</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CZ29021731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rPr>
              <w:t>v OR vedeném Městským soudem v Praze, oddíl C, vložka 160535</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Vladimír Lánský</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Simova Arandičová</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color w:val="000000"/>
                <w:highlight w:val="black"/>
              </w:rPr>
              <w:t>734 414 139, 603 424 876</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cs="Calibri" w:cstheme="minorHAnsi"/>
              </w:rPr>
            </w:pPr>
            <w:r>
              <w:rPr>
                <w:rFonts w:cs="Calibri" w:ascii="Arial" w:hAnsi="Arial" w:cstheme="minorHAnsi"/>
                <w:color w:val="000000"/>
                <w:highlight w:val="black"/>
              </w:rPr>
              <w:t>sportkralupy@seznam.cz</w:t>
            </w:r>
          </w:p>
        </w:tc>
      </w:tr>
      <w:tr>
        <w:trPr>
          <w:trHeight w:val="402" w:hRule="atLeast"/>
        </w:trPr>
        <w:tc>
          <w:tcPr>
            <w:tcW w:w="9062" w:type="dxa"/>
            <w:gridSpan w:val="3"/>
            <w:tcBorders/>
            <w:shd w:fill="auto" w:val="clear"/>
          </w:tcPr>
          <w:p>
            <w:pPr>
              <w:pStyle w:val="Normal"/>
              <w:spacing w:lineRule="auto" w:line="276" w:before="0" w:after="0"/>
              <w:rPr>
                <w:rFonts w:ascii="Arial" w:hAnsi="Arial" w:cs="Calibri" w:cstheme="minorHAnsi"/>
                <w:i/>
                <w:i/>
                <w:iCs/>
              </w:rPr>
            </w:pPr>
            <w:r>
              <w:rPr>
                <w:rFonts w:cs="Calibri" w:cstheme="minorHAnsi" w:ascii="Arial" w:hAnsi="Arial"/>
                <w:i/>
                <w:iCs/>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Objednatel:</w:t>
            </w:r>
          </w:p>
        </w:tc>
        <w:tc>
          <w:tcPr>
            <w:tcW w:w="6515" w:type="dxa"/>
            <w:gridSpan w:val="2"/>
            <w:tcBorders/>
            <w:shd w:fill="auto" w:val="clear"/>
          </w:tcPr>
          <w:p>
            <w:pPr>
              <w:pStyle w:val="Normal"/>
              <w:spacing w:lineRule="auto" w:line="276" w:before="0" w:after="0"/>
              <w:rPr>
                <w:rFonts w:ascii="Arial" w:hAnsi="Arial" w:cs="Calibri" w:cstheme="minorHAnsi"/>
                <w:b/>
                <w:b/>
                <w:bCs/>
              </w:rPr>
            </w:pPr>
            <w:r>
              <w:rPr>
                <w:rFonts w:cs="Calibri" w:ascii="Arial" w:hAnsi="Arial" w:cstheme="minorHAnsi"/>
                <w:b/>
                <w:bCs/>
              </w:rPr>
              <w:t>HOKEJOVÝ KLUB KRALUPY NAD VLTAVOU, z.s.</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IČO:</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49520342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DIČ:</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sídlo:</w:t>
            </w:r>
          </w:p>
        </w:tc>
        <w:tc>
          <w:tcPr>
            <w:tcW w:w="6515" w:type="dxa"/>
            <w:gridSpan w:val="2"/>
            <w:tcBorders/>
            <w:shd w:fill="auto" w:val="clear"/>
          </w:tcPr>
          <w:p>
            <w:pPr>
              <w:pStyle w:val="Normal"/>
              <w:spacing w:lineRule="auto" w:line="276" w:before="0" w:after="0"/>
              <w:rPr/>
            </w:pPr>
            <w:r>
              <w:rPr>
                <w:rFonts w:cs="Calibri" w:ascii="Arial" w:hAnsi="Arial" w:cstheme="minorHAnsi"/>
              </w:rPr>
              <w:t>Mostní 812, Kralupy nad Vltavou 278 01</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zapsaný</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spolek ve spolkovém rejstříku vedeném Městským soudem</w:t>
            </w:r>
          </w:p>
          <w:p>
            <w:pPr>
              <w:pStyle w:val="Normal"/>
              <w:spacing w:lineRule="auto" w:line="276" w:before="0" w:after="0"/>
              <w:rPr>
                <w:rFonts w:ascii="Arial" w:hAnsi="Arial" w:cs="Calibri" w:cstheme="minorHAnsi"/>
              </w:rPr>
            </w:pPr>
            <w:r>
              <w:rPr>
                <w:rFonts w:cs="Calibri" w:ascii="Arial" w:hAnsi="Arial" w:cstheme="minorHAnsi"/>
              </w:rPr>
              <w:t>v Praze, oddíl L, vložka 6917</w:t>
            </w:r>
          </w:p>
          <w:p>
            <w:pPr>
              <w:pStyle w:val="Normal"/>
              <w:spacing w:lineRule="auto" w:line="276" w:before="0" w:after="0"/>
              <w:rPr>
                <w:rFonts w:ascii="Arial" w:hAnsi="Arial" w:cs="Calibri" w:cstheme="minorHAnsi"/>
              </w:rPr>
            </w:pPr>
            <w:r>
              <w:rPr>
                <w:rFonts w:cs="Calibri" w:cstheme="minorHAnsi" w:ascii="Arial" w:hAnsi="Arial"/>
              </w:rPr>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odpovědná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předseda výkonného výboru Ing. Vladimír Műller</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kontaktní osoba:</w:t>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ascii="Arial" w:hAnsi="Arial" w:cstheme="minorHAnsi"/>
              </w:rPr>
              <w:t xml:space="preserve">Ing. Dušan Kudela sekretář klubu </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tel.: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ascii="Arial" w:hAnsi="Arial" w:cstheme="minorHAnsi"/>
                <w:color w:val="000000"/>
                <w:highlight w:val="black"/>
              </w:rPr>
              <w:t>606 620 022</w:t>
            </w:r>
          </w:p>
        </w:tc>
      </w:tr>
      <w:tr>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e-mail:</w:t>
            </w:r>
          </w:p>
        </w:tc>
        <w:tc>
          <w:tcPr>
            <w:tcW w:w="6515" w:type="dxa"/>
            <w:gridSpan w:val="2"/>
            <w:tcBorders/>
            <w:shd w:fill="auto" w:val="clear"/>
          </w:tcPr>
          <w:p>
            <w:pPr>
              <w:pStyle w:val="Normal"/>
              <w:spacing w:lineRule="auto" w:line="276" w:before="0" w:after="0"/>
              <w:rPr>
                <w:rFonts w:ascii="Arial" w:hAnsi="Arial" w:cs="Calibri" w:cstheme="minorHAnsi"/>
                <w:color w:val="000000"/>
                <w:highlight w:val="black"/>
              </w:rPr>
            </w:pPr>
            <w:r>
              <w:rPr>
                <w:rFonts w:cs="Calibri" w:ascii="Arial" w:hAnsi="Arial" w:cstheme="minorHAnsi"/>
                <w:color w:val="000000"/>
                <w:highlight w:val="black"/>
              </w:rPr>
              <w:t>hokejkralupy@seznam.cz</w:t>
            </w:r>
          </w:p>
        </w:tc>
      </w:tr>
      <w:tr>
        <w:trPr/>
        <w:tc>
          <w:tcPr>
            <w:tcW w:w="2547" w:type="dxa"/>
            <w:tcBorders/>
            <w:shd w:fill="auto" w:val="clear"/>
          </w:tcPr>
          <w:p>
            <w:pPr>
              <w:pStyle w:val="Normal"/>
              <w:spacing w:lineRule="auto" w:line="276" w:before="0" w:after="0"/>
              <w:rPr>
                <w:rFonts w:ascii="Arial" w:hAnsi="Arial" w:cs="Calibri" w:cstheme="minorHAnsi"/>
                <w:b/>
                <w:b/>
                <w:bCs/>
                <w:i/>
                <w:i/>
                <w:iCs/>
              </w:rPr>
            </w:pPr>
            <w:r>
              <w:rPr>
                <w:rFonts w:cs="Calibri" w:cstheme="minorHAnsi" w:ascii="Arial" w:hAnsi="Arial"/>
                <w:b/>
                <w:bCs/>
                <w:i/>
                <w:iCs/>
              </w:rPr>
            </w:r>
          </w:p>
        </w:tc>
        <w:tc>
          <w:tcPr>
            <w:tcW w:w="6515" w:type="dxa"/>
            <w:gridSpan w:val="2"/>
            <w:tcBorders/>
            <w:shd w:fill="auto" w:val="clear"/>
          </w:tcPr>
          <w:p>
            <w:pPr>
              <w:pStyle w:val="Normal"/>
              <w:spacing w:lineRule="auto" w:line="276" w:before="0" w:after="0"/>
              <w:rPr>
                <w:rFonts w:ascii="Arial" w:hAnsi="Arial" w:cs="Calibri" w:cstheme="minorHAnsi"/>
              </w:rPr>
            </w:pPr>
            <w:r>
              <w:rPr>
                <w:rFonts w:cs="Calibri" w:cstheme="minorHAnsi" w:ascii="Arial" w:hAnsi="Arial"/>
              </w:rPr>
            </w:r>
          </w:p>
        </w:tc>
      </w:tr>
      <w:tr>
        <w:trPr>
          <w:trHeight w:val="307" w:hRule="atLeast"/>
        </w:trPr>
        <w:tc>
          <w:tcPr>
            <w:tcW w:w="2547" w:type="dxa"/>
            <w:tcBorders/>
            <w:shd w:fill="auto" w:val="clear"/>
          </w:tcPr>
          <w:p>
            <w:pPr>
              <w:pStyle w:val="Normal"/>
              <w:spacing w:lineRule="auto" w:line="276" w:before="0" w:after="0"/>
              <w:rPr>
                <w:rFonts w:cs="Calibri" w:cstheme="minorHAnsi"/>
                <w:b/>
                <w:b/>
                <w:bCs/>
                <w:i/>
                <w:i/>
                <w:iCs/>
              </w:rPr>
            </w:pPr>
            <w:r>
              <w:rPr>
                <w:rFonts w:cs="Calibri" w:ascii="Arial" w:hAnsi="Arial" w:cstheme="minorHAnsi"/>
                <w:b/>
                <w:bCs/>
                <w:i/>
                <w:iCs/>
              </w:rPr>
              <w:t>Období užívání:</w:t>
            </w:r>
          </w:p>
        </w:tc>
        <w:tc>
          <w:tcPr>
            <w:tcW w:w="3257" w:type="dxa"/>
            <w:tcBorders/>
            <w:shd w:fill="auto" w:val="clear"/>
          </w:tcPr>
          <w:p>
            <w:pPr>
              <w:pStyle w:val="Normal"/>
              <w:spacing w:lineRule="auto" w:line="276" w:before="0" w:after="0"/>
              <w:rPr/>
            </w:pPr>
            <w:r>
              <w:rPr>
                <w:rFonts w:cs="Calibri" w:ascii="Arial" w:hAnsi="Arial" w:cstheme="minorHAnsi"/>
              </w:rPr>
              <w:t>od 1</w:t>
            </w:r>
            <w:r>
              <w:rPr>
                <w:rFonts w:cs="Calibri" w:ascii="Arial" w:hAnsi="Arial" w:cstheme="minorHAnsi"/>
              </w:rPr>
              <w:t>5</w:t>
            </w:r>
            <w:r>
              <w:rPr>
                <w:rFonts w:cs="Calibri" w:ascii="Arial" w:hAnsi="Arial" w:cstheme="minorHAnsi"/>
              </w:rPr>
              <w:t>. 11. 2021</w:t>
            </w:r>
          </w:p>
        </w:tc>
        <w:tc>
          <w:tcPr>
            <w:tcW w:w="3258" w:type="dxa"/>
            <w:tcBorders/>
            <w:shd w:fill="auto" w:val="clear"/>
          </w:tcPr>
          <w:p>
            <w:pPr>
              <w:pStyle w:val="Normal"/>
              <w:spacing w:lineRule="auto" w:line="276" w:before="0" w:after="0"/>
              <w:rPr/>
            </w:pPr>
            <w:r>
              <w:rPr>
                <w:rFonts w:cs="Calibri" w:ascii="Arial" w:hAnsi="Arial" w:cstheme="minorHAnsi"/>
              </w:rPr>
              <w:t xml:space="preserve">do </w:t>
            </w:r>
            <w:r>
              <w:rPr>
                <w:rFonts w:cs="Calibri" w:ascii="Arial" w:hAnsi="Arial" w:cstheme="minorHAnsi"/>
              </w:rPr>
              <w:t>30</w:t>
            </w:r>
            <w:r>
              <w:rPr>
                <w:rFonts w:cs="Calibri" w:ascii="Arial" w:hAnsi="Arial" w:cstheme="minorHAnsi"/>
              </w:rPr>
              <w:t>. 11. 2021</w:t>
            </w:r>
          </w:p>
        </w:tc>
      </w:tr>
      <w:tr>
        <w:trPr/>
        <w:tc>
          <w:tcPr>
            <w:tcW w:w="2547" w:type="dxa"/>
            <w:tcBorders/>
            <w:shd w:fill="auto" w:val="clear"/>
          </w:tcPr>
          <w:p>
            <w:pPr>
              <w:pStyle w:val="Normal"/>
              <w:spacing w:lineRule="auto" w:line="276" w:before="0" w:after="0"/>
              <w:rPr>
                <w:rFonts w:cs="Calibri" w:cstheme="minorHAnsi"/>
              </w:rPr>
            </w:pPr>
            <w:r>
              <w:rPr>
                <w:rFonts w:cs="Calibri" w:ascii="Arial" w:hAnsi="Arial" w:cstheme="minorHAnsi"/>
                <w:b/>
                <w:bCs/>
                <w:i/>
                <w:iCs/>
              </w:rPr>
              <w:t>Celková cena*:</w:t>
            </w:r>
          </w:p>
        </w:tc>
        <w:tc>
          <w:tcPr>
            <w:tcW w:w="6515" w:type="dxa"/>
            <w:gridSpan w:val="2"/>
            <w:tcBorders/>
            <w:shd w:fill="auto" w:val="clear"/>
          </w:tcPr>
          <w:p>
            <w:pPr>
              <w:pStyle w:val="Normal"/>
              <w:spacing w:lineRule="auto" w:line="276" w:before="0" w:after="0"/>
              <w:rPr/>
            </w:pPr>
            <w:r>
              <w:rPr>
                <w:rFonts w:cs="Calibri" w:ascii="Arial" w:hAnsi="Arial" w:cstheme="minorHAnsi"/>
              </w:rPr>
              <w:t>139.110,75</w:t>
            </w:r>
            <w:r>
              <w:rPr>
                <w:rFonts w:cs="Calibri" w:ascii="Arial" w:hAnsi="Arial" w:cstheme="minorHAnsi"/>
              </w:rPr>
              <w:t xml:space="preserve"> Kč včetně DPH    </w:t>
            </w:r>
          </w:p>
        </w:tc>
      </w:tr>
    </w:tbl>
    <w:p>
      <w:pPr>
        <w:pStyle w:val="Normal"/>
        <w:spacing w:lineRule="auto" w:line="276" w:before="0" w:after="60"/>
        <w:jc w:val="center"/>
        <w:rPr>
          <w:rFonts w:ascii="Arial" w:hAnsi="Arial" w:cs="Calibri" w:cstheme="minorHAnsi"/>
        </w:rPr>
      </w:pPr>
      <w:r>
        <w:rPr>
          <w:rFonts w:cs="Calibri" w:cstheme="minorHAnsi" w:ascii="Arial" w:hAnsi="Arial"/>
        </w:rPr>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Užívání hokejové haly se řídí podmínkami tvořícími přílohu tohoto objednávkového formuláře.</w:t>
      </w:r>
    </w:p>
    <w:p>
      <w:pPr>
        <w:pStyle w:val="ListParagraph"/>
        <w:numPr>
          <w:ilvl w:val="0"/>
          <w:numId w:val="1"/>
        </w:numPr>
        <w:spacing w:lineRule="auto" w:line="276" w:before="0" w:after="60"/>
        <w:ind w:left="425" w:hanging="425"/>
        <w:contextualSpacing/>
        <w:jc w:val="both"/>
        <w:rPr/>
      </w:pPr>
      <w:r>
        <w:rPr>
          <w:rFonts w:cs="Calibri" w:ascii="Arial" w:hAnsi="Arial" w:cstheme="minorHAnsi"/>
          <w:i/>
          <w:iCs/>
          <w:sz w:val="20"/>
          <w:szCs w:val="20"/>
        </w:rPr>
        <w:t xml:space="preserve">Hokejovou halu je možné užívat </w:t>
      </w:r>
      <w:r>
        <w:rPr>
          <w:rFonts w:cs="Calibri" w:ascii="Arial" w:hAnsi="Arial" w:cstheme="minorHAnsi"/>
          <w:b/>
          <w:bCs/>
          <w:i/>
          <w:iCs/>
          <w:color w:val="FF0000"/>
          <w:sz w:val="20"/>
          <w:szCs w:val="20"/>
        </w:rPr>
        <w:t>nejdříve ode dne 24. 5. 2021</w:t>
      </w:r>
      <w:r>
        <w:rPr>
          <w:rFonts w:cs="Calibri" w:ascii="Arial" w:hAnsi="Arial" w:cstheme="minorHAnsi"/>
          <w:i/>
          <w:iCs/>
          <w:sz w:val="20"/>
          <w:szCs w:val="20"/>
        </w:rPr>
        <w:t xml:space="preserve"> a nejpozději k datu 18. 4. 2022.</w:t>
      </w:r>
    </w:p>
    <w:p>
      <w:pPr>
        <w:pStyle w:val="ListParagraph"/>
        <w:numPr>
          <w:ilvl w:val="0"/>
          <w:numId w:val="1"/>
        </w:numPr>
        <w:spacing w:lineRule="auto" w:line="276" w:before="0" w:after="120"/>
        <w:ind w:left="425" w:hanging="425"/>
        <w:contextualSpacing/>
        <w:jc w:val="both"/>
        <w:rPr/>
      </w:pPr>
      <w:r>
        <w:rPr>
          <w:rFonts w:cs="Calibri" w:ascii="Arial" w:hAnsi="Arial" w:cstheme="minorHAnsi"/>
          <w:b/>
          <w:bCs/>
          <w:i/>
          <w:iCs/>
          <w:color w:val="FF0000"/>
          <w:sz w:val="20"/>
          <w:szCs w:val="20"/>
        </w:rPr>
        <w:t xml:space="preserve">Objednávku hokejové haly je možné učinit maximálně na 16 kalendářních dnů. </w:t>
      </w:r>
      <w:r>
        <w:rPr>
          <w:rFonts w:cs="Calibri" w:ascii="Arial" w:hAnsi="Arial" w:cstheme="minorHAnsi"/>
          <w:i/>
          <w:iCs/>
          <w:sz w:val="20"/>
          <w:szCs w:val="20"/>
        </w:rPr>
        <w:t>Pakliže objednatel vyplní období užívání tak, že konečné datum užívání by znamenalo užívání hokejové haly po dobu delší než 14 po sobě jdoucích kalendářních dnů, objednatel bere na vědomí, že koncové datum užívání hokejové haly bude upraveno tak, aby poslední den užívání  připadl právě na 14. kalendářní den od počátečního datu užívání hokejové haly uvedeného výše v objednávkovém formuláři.</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sz w:val="20"/>
          <w:szCs w:val="20"/>
        </w:rPr>
        <w:t>Jednotlivé časy rezervace hokejové haly a souvisejících prostor se řídí týdenním rozpisem, který bude provozovatelem objednateli zaslán v návaznosti  na žádost objednatele o rezervaci hokejové haly zaslané na výše uvedený e-mail provozovatele.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Podepsanou a vyplněnou objednávku je objednatel povinen provozovateli zaslat nejpozději 14 kalendářních dnů před počátečním datem užívání hokejové haly. V opačném případě nemusí být provozovatelem k objednávce přihlíženo.</w:t>
      </w:r>
    </w:p>
    <w:p>
      <w:pPr>
        <w:pStyle w:val="ListParagraph"/>
        <w:numPr>
          <w:ilvl w:val="0"/>
          <w:numId w:val="1"/>
        </w:numPr>
        <w:spacing w:lineRule="auto" w:line="276" w:before="0" w:after="120"/>
        <w:ind w:left="425" w:hanging="425"/>
        <w:contextualSpacing/>
        <w:jc w:val="both"/>
        <w:rPr>
          <w:sz w:val="20"/>
          <w:szCs w:val="20"/>
        </w:rPr>
      </w:pPr>
      <w:r>
        <w:rPr>
          <w:rFonts w:cs="Calibri" w:ascii="Arial" w:hAnsi="Arial" w:cstheme="minorHAnsi"/>
          <w:i/>
          <w:iCs/>
          <w:sz w:val="20"/>
          <w:szCs w:val="20"/>
        </w:rPr>
        <w:t>Objednávku hokejové haly je nutno učinit následovně:</w:t>
      </w:r>
    </w:p>
    <w:p>
      <w:pPr>
        <w:pStyle w:val="ListParagraph"/>
        <w:spacing w:lineRule="auto" w:line="276" w:before="0" w:after="120"/>
        <w:ind w:left="425" w:hanging="425"/>
        <w:contextualSpacing/>
        <w:jc w:val="both"/>
        <w:rPr>
          <w:rFonts w:ascii="Arial" w:hAnsi="Arial" w:cs="Calibri" w:cstheme="minorHAnsi"/>
          <w:i/>
          <w:i/>
          <w:iCs/>
          <w:sz w:val="20"/>
          <w:szCs w:val="20"/>
        </w:rPr>
      </w:pPr>
      <w:r>
        <w:rPr>
          <w:rFonts w:cs="Calibri" w:cstheme="minorHAnsi" w:ascii="Arial" w:hAnsi="Arial"/>
          <w:i/>
          <w:iCs/>
          <w:sz w:val="20"/>
          <w:szCs w:val="20"/>
        </w:rPr>
      </w:r>
    </w:p>
    <w:p>
      <w:pPr>
        <w:pStyle w:val="ListParagraph"/>
        <w:spacing w:lineRule="auto" w:line="276" w:before="0" w:after="120"/>
        <w:ind w:left="425" w:hanging="425"/>
        <w:contextualSpacing/>
        <w:jc w:val="both"/>
        <w:rPr>
          <w:rFonts w:ascii="Arial" w:hAnsi="Arial" w:cs="Calibri" w:cstheme="minorHAnsi"/>
          <w:i/>
          <w:i/>
          <w:iCs/>
          <w:sz w:val="20"/>
          <w:szCs w:val="20"/>
        </w:rPr>
      </w:pPr>
      <w:r>
        <w:rPr>
          <w:rFonts w:cs="Calibri" w:cstheme="minorHAnsi" w:ascii="Arial" w:hAnsi="Arial"/>
          <w:i/>
          <w:iCs/>
          <w:sz w:val="20"/>
          <w:szCs w:val="20"/>
        </w:rPr>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zašle na výše uvedený e-mail provozovatele žádost o rezervaci hokejové haly na určité období;</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i/>
          <w:iCs/>
          <w:sz w:val="20"/>
          <w:szCs w:val="20"/>
        </w:rPr>
        <w:t>provozovatel zašle na kontaktní e-mail objednatele týdenní rozpis ledů spolu s tímto formulářem a jeho přílohami;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objednatel následně vyplní zaslaný rozpis ledů dle svých požadavků a následně jej s tímto vyplněným a podepsaným formulářem zašle provozovateli;</w:t>
      </w:r>
    </w:p>
    <w:p>
      <w:pPr>
        <w:pStyle w:val="ListParagraph"/>
        <w:numPr>
          <w:ilvl w:val="0"/>
          <w:numId w:val="2"/>
        </w:numPr>
        <w:spacing w:lineRule="auto" w:line="276" w:before="0" w:after="120"/>
        <w:contextualSpacing/>
        <w:jc w:val="both"/>
        <w:rPr>
          <w:rFonts w:cs="Calibri" w:cstheme="minorHAnsi"/>
          <w:i/>
          <w:i/>
          <w:iCs/>
          <w:sz w:val="20"/>
          <w:szCs w:val="20"/>
        </w:rPr>
      </w:pPr>
      <w:r>
        <w:rPr>
          <w:rFonts w:cs="Calibri" w:ascii="Arial" w:hAnsi="Arial" w:cstheme="minorHAnsi"/>
          <w:b/>
          <w:bCs/>
          <w:i/>
          <w:iCs/>
          <w:color w:val="FF0000"/>
          <w:sz w:val="20"/>
          <w:szCs w:val="20"/>
        </w:rPr>
        <w:t xml:space="preserve">v případě akceptace objednávky ze strany provozovatele, provozovatel objednávkový formulář připodepíše a jeho podepsaný sken spolu s ostatními přílohami zašle na kontaktní e-mail objednatele. Spolu s uvedenými dokumenty provozovatel rovněž zašle objednateli na výše uvedený e-mail objednatele potvrzení akceptace objednávky a potvrzení celkové ceny objednávky.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Objednávka se stává závaznou teprve okamžikem jejího potvrzení ze strany provozovatele. Potvrzení provozovatele bude zasláno na výše uvedený e-mail objednatele. Podpisem na tomto objednávkovém formuláři současně objednatel potvrzuje, že souhlasí se všemi ustanoveními Provozního řádu městské haly a podmínkami uvedenými v objednávce.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 xml:space="preserve">Oboustrannou akceptací tohoto objednávkového formuláře dochází k uzavření smlouvy o krátkodobém podnájmu hokejové haly. </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color w:val="FF0000"/>
          <w:sz w:val="20"/>
          <w:szCs w:val="20"/>
        </w:rPr>
        <w:t>Cena za užívání hokejové haly se řídí ceníkem, jenž tvoří přílohu tohoto objednávkového formuláře.</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Smluvní strany (objednatel a provozovatel) tímto výslovně prohlašují, že mezi stranami nebyla uzavřena rámcová smlouva ani jiná ústní dohoda, jejichž předmět by byl stejný či obdobný.</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b/>
          <w:bCs/>
          <w:i/>
          <w:iCs/>
          <w:sz w:val="20"/>
          <w:szCs w:val="20"/>
        </w:rPr>
        <w:t>Objednatel bere na vědomí, že smlouvy s hodnotou předmětu převyšující 50.000,- Kč bez DPH včetně dohod,</w:t>
      </w:r>
      <w:r>
        <w:rPr>
          <w:rFonts w:cs="Calibri" w:ascii="Arial" w:hAnsi="Arial" w:cstheme="minorHAnsi"/>
          <w:i/>
          <w:iCs/>
          <w:sz w:val="20"/>
          <w:szCs w:val="20"/>
        </w:rPr>
        <w:t xml:space="preserve"> na základě kterých se tyto smlouvy mění, nahrazují nebo ruší, provozovatel zveřejní v registru smluv zřízeném na základě zák. č. 340/2015 Sb., o zvláštních podmínkách účinnosti některých smluv, uveřejňování těchto smluv a o registru smluv (zákon o registru smluv). Objednatel souhlasí, aby tato smlouva, pakliže výše jejího plnění překročí 50.000,- Kč, a to ať už v souhrnu s jinými smlouvami mající obdobný předmět plnění nebo samostatně, včetně případných dohod o její změně, nahrazení či zrušení, byly uveřejněny provozovatelem v registru smluv. Provozovatel i objednatel výslovně prohlašují, že skutečnosti ve smlouvě a jejích přílohách uvedené nepovažují za obchodní tajemství.</w:t>
      </w:r>
    </w:p>
    <w:p>
      <w:pPr>
        <w:pStyle w:val="ListParagraph"/>
        <w:numPr>
          <w:ilvl w:val="0"/>
          <w:numId w:val="1"/>
        </w:numPr>
        <w:spacing w:lineRule="auto" w:line="276" w:before="0" w:after="120"/>
        <w:ind w:left="425" w:hanging="425"/>
        <w:contextualSpacing/>
        <w:jc w:val="both"/>
        <w:rPr>
          <w:rFonts w:cs="Calibri" w:cstheme="minorHAnsi"/>
          <w:i/>
          <w:i/>
          <w:iCs/>
          <w:sz w:val="20"/>
          <w:szCs w:val="20"/>
        </w:rPr>
      </w:pPr>
      <w:r>
        <w:rPr>
          <w:rFonts w:cs="Calibri" w:ascii="Arial" w:hAnsi="Arial" w:cstheme="minorHAnsi"/>
          <w:i/>
          <w:iCs/>
          <w:color w:val="FF0000"/>
          <w:sz w:val="20"/>
          <w:szCs w:val="20"/>
        </w:rPr>
        <w:t>Tato smlouva nabývá platnosti a účinnosti podpisem poslední smluvní strany. Pakliže by tato smlouva podléhala povinnosti k uveřejnění v registru smluv dle předchozího odstavce, nabývá účinnosti dnem uveřejnění v registru smluv. Provozovatel se zavazuje smlouvu uveřejnit v registru smluv do 15 dnů od jejího uzavření.</w:t>
      </w:r>
      <w:r>
        <w:rPr>
          <w:rFonts w:cs="Calibri" w:ascii="Arial" w:hAnsi="Arial" w:cstheme="minorHAnsi"/>
          <w:i/>
          <w:iCs/>
          <w:sz w:val="20"/>
          <w:szCs w:val="20"/>
        </w:rPr>
        <w:t xml:space="preserve"> </w:t>
      </w:r>
    </w:p>
    <w:p>
      <w:pPr>
        <w:pStyle w:val="Normal"/>
        <w:spacing w:lineRule="auto" w:line="276" w:before="0" w:after="0"/>
        <w:jc w:val="right"/>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V Kralupech nad Vltavou dne</w:t>
        <w:tab/>
      </w:r>
      <w:r>
        <w:rPr>
          <w:rFonts w:cs="Calibri" w:ascii="Arial" w:hAnsi="Arial" w:cstheme="minorHAnsi"/>
          <w:sz w:val="20"/>
          <w:szCs w:val="20"/>
        </w:rPr>
        <w:t>15. 11.</w:t>
      </w:r>
      <w:r>
        <w:rPr>
          <w:rFonts w:cs="Calibri" w:ascii="Arial" w:hAnsi="Arial" w:cstheme="minorHAnsi"/>
          <w:sz w:val="20"/>
          <w:szCs w:val="20"/>
        </w:rPr>
        <w:t>.2021</w:t>
        <w:tab/>
        <w:tab/>
        <w:t>V Kralupech nad Vltavou dne 25.10.2021</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Za provozovatele</w:t>
        <w:tab/>
        <w:tab/>
        <w:t xml:space="preserve">                                       Za objednatele</w:t>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rFonts w:ascii="Arial" w:hAnsi="Arial" w:cs="Calibri" w:cstheme="minorHAnsi"/>
          <w:sz w:val="20"/>
          <w:szCs w:val="20"/>
        </w:rPr>
      </w:pPr>
      <w:r>
        <w:rPr>
          <w:rFonts w:cs="Calibri" w:cstheme="minorHAnsi" w:ascii="Arial" w:hAnsi="Arial"/>
          <w:sz w:val="20"/>
          <w:szCs w:val="20"/>
        </w:rPr>
      </w:r>
    </w:p>
    <w:p>
      <w:pPr>
        <w:pStyle w:val="Normal"/>
        <w:spacing w:lineRule="auto" w:line="276" w:before="0" w:after="0"/>
        <w:jc w:val="both"/>
        <w:rPr/>
      </w:pPr>
      <w:r>
        <w:rPr>
          <w:rFonts w:cs="Calibri" w:ascii="Arial" w:hAnsi="Arial" w:cstheme="minorHAnsi"/>
          <w:sz w:val="20"/>
          <w:szCs w:val="20"/>
        </w:rPr>
        <w:t>Vladimír Lánský, jednatel společnosti</w:t>
        <w:tab/>
        <w:tab/>
        <w:tab/>
      </w:r>
      <w:r>
        <w:rPr>
          <w:rFonts w:cs="Calibri" w:ascii="Arial" w:hAnsi="Arial" w:cstheme="minorHAnsi"/>
          <w:sz w:val="20"/>
          <w:szCs w:val="20"/>
        </w:rPr>
        <w:t>Mgr. Libor Štajer</w:t>
      </w:r>
    </w:p>
    <w:p>
      <w:pPr>
        <w:pStyle w:val="Normal"/>
        <w:spacing w:lineRule="auto" w:line="276" w:before="0" w:after="0"/>
        <w:jc w:val="both"/>
        <w:rPr/>
      </w:pPr>
      <w:r>
        <w:rPr>
          <w:rFonts w:cs="Calibri" w:ascii="Arial" w:hAnsi="Arial" w:cstheme="minorHAnsi"/>
          <w:sz w:val="20"/>
          <w:szCs w:val="20"/>
        </w:rPr>
        <w:t>Kralupská sportovní, spol. s r. o.</w:t>
        <w:tab/>
        <w:tab/>
        <w:tab/>
      </w:r>
      <w:r>
        <w:rPr>
          <w:rFonts w:cs="Calibri" w:ascii="Arial" w:hAnsi="Arial" w:cstheme="minorHAnsi"/>
          <w:b w:val="false"/>
          <w:bCs w:val="false"/>
          <w:sz w:val="20"/>
          <w:szCs w:val="20"/>
        </w:rPr>
        <w:t>místopředseda VV HK Ktalupy</w:t>
      </w:r>
    </w:p>
    <w:p>
      <w:pPr>
        <w:pStyle w:val="Normal"/>
        <w:spacing w:lineRule="auto" w:line="276" w:before="0" w:after="0"/>
        <w:jc w:val="both"/>
        <w:rPr>
          <w:rFonts w:ascii="Arial" w:hAnsi="Arial" w:cs="Calibri" w:cstheme="minorHAnsi"/>
          <w:b w:val="false"/>
          <w:b w:val="false"/>
          <w:bCs w:val="false"/>
          <w:sz w:val="20"/>
          <w:szCs w:val="20"/>
        </w:rPr>
      </w:pPr>
      <w:r>
        <w:rPr>
          <w:rFonts w:cs="Calibri" w:cstheme="minorHAnsi" w:ascii="Arial" w:hAnsi="Arial"/>
          <w:b w:val="false"/>
          <w:bCs w:val="false"/>
          <w:sz w:val="20"/>
          <w:szCs w:val="20"/>
        </w:rPr>
      </w:r>
    </w:p>
    <w:p>
      <w:pPr>
        <w:pStyle w:val="Normal"/>
        <w:spacing w:lineRule="auto" w:line="276" w:before="0" w:after="0"/>
        <w:jc w:val="both"/>
        <w:rPr>
          <w:rFonts w:cs="Calibri" w:cstheme="minorHAnsi"/>
          <w:sz w:val="20"/>
          <w:szCs w:val="20"/>
        </w:rPr>
      </w:pPr>
      <w:r>
        <w:rPr>
          <w:rFonts w:cs="Calibri" w:cstheme="minorHAnsi"/>
          <w:sz w:val="20"/>
          <w:szCs w:val="20"/>
        </w:rPr>
      </w:r>
    </w:p>
    <w:p>
      <w:pPr>
        <w:pStyle w:val="Normal"/>
        <w:spacing w:lineRule="auto" w:line="276" w:before="0" w:after="0"/>
        <w:jc w:val="both"/>
        <w:rPr/>
      </w:pPr>
      <w:r>
        <w:rPr>
          <w:rFonts w:cs="Calibri" w:ascii="Arial" w:hAnsi="Arial" w:cstheme="minorHAnsi"/>
          <w:sz w:val="20"/>
          <w:szCs w:val="20"/>
        </w:rPr>
        <w:tab/>
        <w:tab/>
        <w:tab/>
      </w:r>
    </w:p>
    <w:p>
      <w:pPr>
        <w:pStyle w:val="ListParagraph"/>
        <w:spacing w:lineRule="auto" w:line="276" w:before="0" w:after="160"/>
        <w:ind w:left="720" w:hanging="0"/>
        <w:contextualSpacing/>
        <w:jc w:val="both"/>
        <w:rPr/>
      </w:pPr>
      <w:r>
        <w:br w:type="column"/>
      </w:r>
      <w:r>
        <w:rPr/>
      </w:r>
    </w:p>
    <w:sectPr>
      <w:headerReference w:type="default" r:id="rId2"/>
      <w:headerReference w:type="first" r:id="rId3"/>
      <w:footerReference w:type="default" r:id="rId4"/>
      <w:footerReference w:type="first" r:id="rId5"/>
      <w:type w:val="nextPage"/>
      <w:pgSz w:w="11906" w:h="16838"/>
      <w:pgMar w:left="1417" w:right="1417" w:header="567" w:top="1417" w:footer="567" w:bottom="1417" w:gutter="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82609122"/>
    </w:sdtPr>
    <w:sdtContent>
      <w:p>
        <w:pPr>
          <w:pStyle w:val="Zpat"/>
          <w:jc w:val="center"/>
          <w:rPr/>
        </w:pPr>
        <w:r>
          <w:rPr>
            <w:sz w:val="18"/>
            <w:szCs w:val="18"/>
          </w:rPr>
          <w:fldChar w:fldCharType="begin"/>
        </w:r>
        <w:r>
          <w:rPr>
            <w:sz w:val="18"/>
            <w:szCs w:val="18"/>
          </w:rPr>
          <w:instrText> PAGE </w:instrText>
        </w:r>
        <w:r>
          <w:rPr>
            <w:sz w:val="18"/>
            <w:szCs w:val="18"/>
          </w:rPr>
          <w:fldChar w:fldCharType="separate"/>
        </w:r>
        <w:r>
          <w:rPr>
            <w:sz w:val="18"/>
            <w:szCs w:val="18"/>
          </w:rPr>
          <w:t>3</w:t>
        </w:r>
        <w:r>
          <w:rPr>
            <w:sz w:val="18"/>
            <w:szCs w:val="18"/>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left="142" w:hanging="142"/>
      <w:jc w:val="both"/>
      <w:rPr>
        <w:i/>
        <w:i/>
        <w:iCs/>
        <w:sz w:val="18"/>
        <w:szCs w:val="18"/>
      </w:rPr>
    </w:pPr>
    <w:r>
      <w:rPr>
        <w:i/>
        <w:iCs/>
        <w:sz w:val="18"/>
        <w:szCs w:val="18"/>
      </w:rPr>
      <w:t>* bude doplněno provozovatelem po obdržení podepsané objednávky od objednatele. Uvedení celkové ceny má pouze potvrzující charakter a není tak novým ujednáním či podmínkou smlouvy. Celková cena je vypočtena jako násobek ceny dle aktuálního ceníku tvořícího přílohu tohoto objednávkového formuláře a počtu objednatelem požadovaných hodin dle příslušného cenového tarifu.</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jc w:val="center"/>
      <w:rPr>
        <w:rFonts w:cs="Calibri" w:cstheme="minorHAnsi"/>
        <w:i/>
        <w:i/>
        <w:iCs/>
        <w:sz w:val="18"/>
        <w:szCs w:val="18"/>
      </w:rPr>
    </w:pPr>
    <w:r>
      <w:rPr>
        <w:rFonts w:cs="Calibri" w:cstheme="minorHAnsi"/>
        <w:i/>
        <w:iCs/>
        <w:sz w:val="18"/>
        <w:szCs w:val="18"/>
      </w:rPr>
    </w:r>
  </w:p>
  <w:p>
    <w:pPr>
      <w:pStyle w:val="Normal"/>
      <w:spacing w:before="0" w:after="160"/>
      <w:jc w:val="center"/>
      <w:rPr>
        <w:rFonts w:cs="Calibri" w:cstheme="minorHAnsi"/>
        <w:i/>
        <w:i/>
        <w:iCs/>
        <w:sz w:val="18"/>
        <w:szCs w:val="18"/>
      </w:rPr>
    </w:pPr>
    <w:r>
      <w:rPr>
        <w:rFonts w:cs="Calibri" w:cstheme="minorHAnsi"/>
        <w:i/>
        <w:iCs/>
        <w:sz w:val="18"/>
        <w:szCs w:val="1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drawing>
        <wp:anchor behindDoc="0" distT="0" distB="0" distL="114935" distR="114935" simplePos="0" locked="0" layoutInCell="1" allowOverlap="1" relativeHeight="2">
          <wp:simplePos x="0" y="0"/>
          <wp:positionH relativeFrom="column">
            <wp:posOffset>86360</wp:posOffset>
          </wp:positionH>
          <wp:positionV relativeFrom="paragraph">
            <wp:posOffset>-85090</wp:posOffset>
          </wp:positionV>
          <wp:extent cx="864235" cy="1141095"/>
          <wp:effectExtent l="0" t="0" r="0" b="0"/>
          <wp:wrapTight wrapText="bothSides">
            <wp:wrapPolygon edited="0">
              <wp:start x="7712" y="0"/>
              <wp:lineTo x="-1491" y="0"/>
              <wp:lineTo x="-2137" y="118"/>
              <wp:lineTo x="-2137" y="11835"/>
              <wp:lineTo x="-1330" y="13031"/>
              <wp:lineTo x="-845" y="13628"/>
              <wp:lineTo x="3029" y="15421"/>
              <wp:lineTo x="6582" y="16259"/>
              <wp:lineTo x="6582" y="16617"/>
              <wp:lineTo x="7389" y="17812"/>
              <wp:lineTo x="7712" y="17812"/>
              <wp:lineTo x="9004" y="17812"/>
              <wp:lineTo x="9973" y="16259"/>
              <wp:lineTo x="11103" y="16259"/>
              <wp:lineTo x="15786" y="13628"/>
              <wp:lineTo x="18693" y="11476"/>
              <wp:lineTo x="21600" y="118"/>
              <wp:lineTo x="17724" y="0"/>
              <wp:lineTo x="8681" y="0"/>
              <wp:lineTo x="7712" y="0"/>
            </wp:wrapPolygon>
          </wp:wrapTigh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174" t="-131" r="-174" b="-131"/>
                  <a:stretch>
                    <a:fillRect/>
                  </a:stretch>
                </pic:blipFill>
                <pic:spPr bwMode="auto">
                  <a:xfrm>
                    <a:off x="0" y="0"/>
                    <a:ext cx="864235" cy="1141095"/>
                  </a:xfrm>
                  <a:prstGeom prst="rect">
                    <a:avLst/>
                  </a:prstGeom>
                </pic:spPr>
              </pic:pic>
            </a:graphicData>
          </a:graphic>
        </wp:anchor>
      </w:drawing>
    </w:r>
  </w:p>
  <w:tbl>
    <w:tblPr>
      <w:tblW w:w="7249" w:type="dxa"/>
      <w:jc w:val="right"/>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7249"/>
    </w:tblGrid>
    <w:tr>
      <w:trPr>
        <w:trHeight w:val="1252" w:hRule="atLeast"/>
      </w:trPr>
      <w:tc>
        <w:tcPr>
          <w:tcW w:w="7249" w:type="dxa"/>
          <w:tcBorders>
            <w:top w:val="single" w:sz="4" w:space="0" w:color="000000"/>
            <w:bottom w:val="single" w:sz="4" w:space="0" w:color="000000"/>
            <w:insideH w:val="single" w:sz="4" w:space="0" w:color="000000"/>
          </w:tcBorders>
          <w:shd w:fill="auto" w:val="clear"/>
        </w:tcPr>
        <w:p>
          <w:pPr>
            <w:pStyle w:val="Zhlav"/>
            <w:rPr>
              <w:rFonts w:ascii="Tahoma" w:hAnsi="Tahoma" w:cs="Tahoma"/>
              <w:b/>
              <w:b/>
              <w:sz w:val="36"/>
              <w:szCs w:val="36"/>
            </w:rPr>
          </w:pPr>
          <w:r>
            <w:rPr>
              <w:rFonts w:cs="Tahoma" w:ascii="Tahoma" w:hAnsi="Tahoma"/>
              <w:b/>
              <w:sz w:val="36"/>
              <w:szCs w:val="36"/>
            </w:rPr>
            <w:t>Kralupská sportovní, spol. s r.o.</w:t>
          </w:r>
        </w:p>
        <w:p>
          <w:pPr>
            <w:pStyle w:val="Zhlav"/>
            <w:rPr>
              <w:rFonts w:ascii="Tahoma" w:hAnsi="Tahoma" w:cs="Tahoma"/>
            </w:rPr>
          </w:pPr>
          <w:r>
            <w:rPr>
              <w:rFonts w:cs="Tahoma" w:ascii="Tahoma" w:hAnsi="Tahoma"/>
            </w:rPr>
            <w:t>Zimní stadion Kralupy nad Vltavou, Mostní 812, PSČ 278 01</w:t>
          </w:r>
        </w:p>
        <w:p>
          <w:pPr>
            <w:pStyle w:val="Zhlav"/>
            <w:rPr/>
          </w:pPr>
          <w:r>
            <w:rPr>
              <w:rFonts w:cs="Tahoma" w:ascii="Tahoma" w:hAnsi="Tahoma"/>
              <w:b/>
              <w:sz w:val="20"/>
              <w:szCs w:val="20"/>
            </w:rPr>
            <w:t>IČO</w:t>
          </w:r>
          <w:r>
            <w:rPr>
              <w:rFonts w:cs="Tahoma" w:ascii="Tahoma" w:hAnsi="Tahoma"/>
              <w:sz w:val="20"/>
              <w:szCs w:val="20"/>
            </w:rPr>
            <w:t>: 29021731</w:t>
          </w:r>
          <w:r>
            <w:rPr>
              <w:rFonts w:cs="Tahoma" w:ascii="Tahoma" w:hAnsi="Tahoma"/>
              <w:b/>
              <w:sz w:val="20"/>
              <w:szCs w:val="20"/>
            </w:rPr>
            <w:t>,</w:t>
          </w:r>
          <w:r>
            <w:rPr>
              <w:rFonts w:cs="Tahoma" w:ascii="Tahoma" w:hAnsi="Tahoma"/>
              <w:sz w:val="20"/>
              <w:szCs w:val="20"/>
            </w:rPr>
            <w:t xml:space="preserve"> </w:t>
          </w:r>
          <w:r>
            <w:rPr>
              <w:rFonts w:cs="Tahoma" w:ascii="Tahoma" w:hAnsi="Tahoma"/>
              <w:b/>
              <w:color w:val="000000"/>
              <w:sz w:val="20"/>
              <w:szCs w:val="20"/>
              <w:highlight w:val="black"/>
            </w:rPr>
            <w:t>Telefon 734 375 591</w:t>
          </w:r>
          <w:r>
            <w:rPr>
              <w:rFonts w:cs="Tahoma" w:ascii="Tahoma" w:hAnsi="Tahoma"/>
              <w:color w:val="000000"/>
              <w:sz w:val="20"/>
              <w:szCs w:val="20"/>
              <w:highlight w:val="black"/>
            </w:rPr>
            <w:t xml:space="preserve">, </w:t>
          </w:r>
          <w:r>
            <w:rPr>
              <w:rFonts w:cs="Tahoma" w:ascii="Tahoma" w:hAnsi="Tahoma"/>
              <w:b/>
              <w:color w:val="000000"/>
              <w:sz w:val="20"/>
              <w:szCs w:val="20"/>
              <w:highlight w:val="black"/>
            </w:rPr>
            <w:t>E-mail:</w:t>
          </w:r>
          <w:r>
            <w:rPr>
              <w:rFonts w:cs="Tahoma" w:ascii="Tahoma" w:hAnsi="Tahoma"/>
              <w:color w:val="000000"/>
              <w:sz w:val="20"/>
              <w:szCs w:val="20"/>
              <w:highlight w:val="black"/>
            </w:rPr>
            <w:t xml:space="preserve"> sportkralupy@seznam.cz</w:t>
          </w:r>
        </w:p>
        <w:p>
          <w:pPr>
            <w:pStyle w:val="Zhlav"/>
            <w:rPr/>
          </w:pPr>
          <w:r>
            <w:rPr>
              <w:rFonts w:cs="Tahoma" w:ascii="Tahoma" w:hAnsi="Tahoma"/>
              <w:b/>
              <w:sz w:val="20"/>
              <w:szCs w:val="20"/>
            </w:rPr>
            <w:t>DIČ</w:t>
          </w:r>
          <w:r>
            <w:rPr>
              <w:rFonts w:cs="Tahoma" w:ascii="Tahoma" w:hAnsi="Tahoma"/>
              <w:sz w:val="20"/>
              <w:szCs w:val="20"/>
            </w:rPr>
            <w:t>:</w:t>
          </w:r>
          <w:r>
            <w:rPr>
              <w:rFonts w:cs="Tahoma" w:ascii="Tahoma" w:hAnsi="Tahoma"/>
              <w:b/>
              <w:sz w:val="20"/>
              <w:szCs w:val="20"/>
            </w:rPr>
            <w:t xml:space="preserve"> </w:t>
          </w:r>
          <w:r>
            <w:rPr>
              <w:rFonts w:cs="Tahoma" w:ascii="Tahoma" w:hAnsi="Tahoma"/>
              <w:sz w:val="20"/>
              <w:szCs w:val="20"/>
            </w:rPr>
            <w:t>CZ29021731</w:t>
          </w:r>
        </w:p>
      </w:tc>
    </w:tr>
  </w:tbl>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p>
    <w:pPr>
      <w:pStyle w:val="Normal"/>
      <w:spacing w:before="0" w:after="0"/>
      <w:jc w:val="center"/>
      <w:rPr>
        <w:i/>
        <w:i/>
        <w:iCs/>
        <w:sz w:val="20"/>
        <w:szCs w:val="20"/>
      </w:rPr>
    </w:pPr>
    <w:r>
      <w:rPr>
        <w:i/>
        <w:iCs/>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d601f6"/>
    <w:rPr/>
  </w:style>
  <w:style w:type="character" w:styleId="ZpatChar" w:customStyle="1">
    <w:name w:val="Zápatí Char"/>
    <w:basedOn w:val="DefaultParagraphFont"/>
    <w:link w:val="Zpat"/>
    <w:uiPriority w:val="99"/>
    <w:qFormat/>
    <w:rsid w:val="00d601f6"/>
    <w:rPr/>
  </w:style>
  <w:style w:type="character" w:styleId="TextbublinyChar" w:customStyle="1">
    <w:name w:val="Text bubliny Char"/>
    <w:basedOn w:val="DefaultParagraphFont"/>
    <w:link w:val="Textbubliny"/>
    <w:uiPriority w:val="99"/>
    <w:semiHidden/>
    <w:qFormat/>
    <w:rsid w:val="00db7224"/>
    <w:rPr>
      <w:rFonts w:ascii="Segoe UI" w:hAnsi="Segoe UI" w:cs="Segoe UI"/>
      <w:sz w:val="18"/>
      <w:szCs w:val="18"/>
    </w:rPr>
  </w:style>
  <w:style w:type="character" w:styleId="Internetovodkaz" w:customStyle="1">
    <w:name w:val="Internetový odkaz"/>
    <w:basedOn w:val="DefaultParagraphFont"/>
    <w:uiPriority w:val="99"/>
    <w:unhideWhenUsed/>
    <w:rsid w:val="007c481c"/>
    <w:rPr>
      <w:color w:val="0563C1" w:themeColor="hyperlink"/>
      <w:u w:val="single"/>
    </w:rPr>
  </w:style>
  <w:style w:type="character" w:styleId="Nevyeenzmnka1" w:customStyle="1">
    <w:name w:val="Nevyřešená zmínka1"/>
    <w:basedOn w:val="DefaultParagraphFont"/>
    <w:uiPriority w:val="99"/>
    <w:semiHidden/>
    <w:unhideWhenUsed/>
    <w:qFormat/>
    <w:rsid w:val="007c481c"/>
    <w:rPr>
      <w:color w:val="605E5C"/>
      <w:shd w:fill="E1DFDD" w:val="clear"/>
    </w:rPr>
  </w:style>
  <w:style w:type="character" w:styleId="Annotationreference">
    <w:name w:val="annotation reference"/>
    <w:basedOn w:val="DefaultParagraphFont"/>
    <w:uiPriority w:val="99"/>
    <w:semiHidden/>
    <w:unhideWhenUsed/>
    <w:qFormat/>
    <w:rsid w:val="003947ff"/>
    <w:rPr>
      <w:sz w:val="16"/>
      <w:szCs w:val="16"/>
    </w:rPr>
  </w:style>
  <w:style w:type="character" w:styleId="TextkomenteChar" w:customStyle="1">
    <w:name w:val="Text komentáře Char"/>
    <w:basedOn w:val="DefaultParagraphFont"/>
    <w:link w:val="Textkomente"/>
    <w:uiPriority w:val="99"/>
    <w:semiHidden/>
    <w:qFormat/>
    <w:rsid w:val="003947ff"/>
    <w:rPr>
      <w:sz w:val="20"/>
      <w:szCs w:val="20"/>
    </w:rPr>
  </w:style>
  <w:style w:type="character" w:styleId="PedmtkomenteChar" w:customStyle="1">
    <w:name w:val="Předmět komentáře Char"/>
    <w:basedOn w:val="TextkomenteChar"/>
    <w:link w:val="Pedmtkomente"/>
    <w:uiPriority w:val="99"/>
    <w:semiHidden/>
    <w:qFormat/>
    <w:rsid w:val="003947ff"/>
    <w:rPr>
      <w:b/>
      <w:bCs/>
      <w:sz w:val="20"/>
      <w:szCs w:val="20"/>
    </w:rPr>
  </w:style>
  <w:style w:type="character" w:styleId="ListLabel1" w:customStyle="1">
    <w:name w:val="ListLabel 1"/>
    <w:qFormat/>
    <w:rPr>
      <w:b/>
      <w:bCs/>
      <w:sz w:val="18"/>
    </w:rPr>
  </w:style>
  <w:style w:type="character" w:styleId="ListLabel2" w:customStyle="1">
    <w:name w:val="ListLabel 2"/>
    <w:qFormat/>
    <w:rPr>
      <w:rFonts w:eastAsia="Calibri"/>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eastAsia="Calibri"/>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b/>
      <w:bCs/>
      <w:sz w:val="18"/>
    </w:rPr>
  </w:style>
  <w:style w:type="character" w:styleId="ListLabel11" w:customStyle="1">
    <w:name w:val="ListLabel 11"/>
    <w:qFormat/>
    <w:rPr>
      <w:rFonts w:ascii="Arial" w:hAnsi="Arial"/>
      <w:b/>
      <w:bCs/>
      <w:sz w:val="18"/>
    </w:rPr>
  </w:style>
  <w:style w:type="character" w:styleId="ListLabel12">
    <w:name w:val="ListLabel 12"/>
    <w:qFormat/>
    <w:rPr>
      <w:rFonts w:ascii="Arial" w:hAnsi="Arial"/>
      <w:b/>
      <w:bCs/>
      <w:sz w:val="18"/>
    </w:rPr>
  </w:style>
  <w:style w:type="paragraph" w:styleId="Nadpis" w:customStyle="1">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Zhlav">
    <w:name w:val="Header"/>
    <w:basedOn w:val="Normal"/>
    <w:link w:val="ZhlavChar"/>
    <w:uiPriority w:val="99"/>
    <w:unhideWhenUsed/>
    <w:rsid w:val="00d601f6"/>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d601f6"/>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340ed"/>
    <w:pPr>
      <w:spacing w:before="0" w:after="160"/>
      <w:ind w:left="720" w:hanging="0"/>
      <w:contextualSpacing/>
    </w:pPr>
    <w:rPr/>
  </w:style>
  <w:style w:type="paragraph" w:styleId="BalloonText">
    <w:name w:val="Balloon Text"/>
    <w:basedOn w:val="Normal"/>
    <w:link w:val="TextbublinyChar"/>
    <w:uiPriority w:val="99"/>
    <w:semiHidden/>
    <w:unhideWhenUsed/>
    <w:qFormat/>
    <w:rsid w:val="00db7224"/>
    <w:pPr>
      <w:spacing w:lineRule="auto" w:line="240" w:before="0" w:after="0"/>
    </w:pPr>
    <w:rPr>
      <w:rFonts w:ascii="Segoe UI" w:hAnsi="Segoe UI" w:cs="Segoe UI"/>
      <w:sz w:val="18"/>
      <w:szCs w:val="18"/>
    </w:rPr>
  </w:style>
  <w:style w:type="paragraph" w:styleId="Annotationtext">
    <w:name w:val="annotation text"/>
    <w:basedOn w:val="Normal"/>
    <w:link w:val="TextkomenteChar"/>
    <w:uiPriority w:val="99"/>
    <w:semiHidden/>
    <w:unhideWhenUsed/>
    <w:qFormat/>
    <w:rsid w:val="003947ff"/>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3947ff"/>
    <w:pPr/>
    <w:rPr>
      <w:b/>
      <w:bCs/>
    </w:rPr>
  </w:style>
  <w:style w:type="paragraph" w:styleId="Revision">
    <w:name w:val="Revision"/>
    <w:uiPriority w:val="99"/>
    <w:semiHidden/>
    <w:qFormat/>
    <w:rsid w:val="003947ff"/>
    <w:pPr>
      <w:widowControl/>
      <w:bidi w:val="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163c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LibreOffice/6.1.1.2$Windows_X86_64 LibreOffice_project/5d19a1bfa650b796764388cd8b33a5af1f5baa1b</Application>
  <Pages>5</Pages>
  <Words>761</Words>
  <Characters>4612</Characters>
  <CharactersWithSpaces>5347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2020-08-17T20:15:00Z</dcterms:created>
  <dc:creator>*</dc:creator>
  <dc:description/>
  <dc:language>cs-CZ</dc:language>
  <cp:lastModifiedBy/>
  <cp:lastPrinted>2020-07-20T08:13:00Z</cp:lastPrinted>
  <dcterms:modified xsi:type="dcterms:W3CDTF">2021-11-23T09:43:37Z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