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58" w:rsidRDefault="00622ADA">
      <w:pPr>
        <w:pStyle w:val="Zkladntext"/>
        <w:spacing w:line="20" w:lineRule="exact"/>
        <w:ind w:left="-1268"/>
        <w:rPr>
          <w:rFonts w:ascii="Times New Roman"/>
          <w:sz w:val="2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7541260</wp:posOffset>
                </wp:positionH>
                <wp:positionV relativeFrom="page">
                  <wp:posOffset>0</wp:posOffset>
                </wp:positionV>
                <wp:extent cx="0" cy="1068070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0700"/>
                        </a:xfrm>
                        <a:prstGeom prst="line">
                          <a:avLst/>
                        </a:prstGeom>
                        <a:noFill/>
                        <a:ln w="21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E7F0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8pt,0" to="593.8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" strokeweight=".59342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810885" cy="9525"/>
                <wp:effectExtent l="13970" t="635" r="13970" b="889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9525"/>
                          <a:chOff x="0" y="0"/>
                          <a:chExt cx="9151" cy="15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51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5D64B" id="Group 5" o:spid="_x0000_s1026" style="width:457.55pt;height:.75pt;mso-position-horizontal-relative:char;mso-position-vertical-relative:line" coordsize="91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">
                <v:line id="Line 6" o:spid="_x0000_s1027" style="position:absolute;visibility:visible;mso-wrap-style:square" from="0,7" to="915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" strokeweight=".25408mm"/>
                <w10:anchorlock/>
              </v:group>
            </w:pict>
          </mc:Fallback>
        </mc:AlternateContent>
      </w:r>
    </w:p>
    <w:p w:rsidR="00A77C58" w:rsidRDefault="00A77C58">
      <w:pPr>
        <w:pStyle w:val="Zkladntext"/>
        <w:rPr>
          <w:rFonts w:ascii="Times New Roman"/>
        </w:rPr>
      </w:pPr>
    </w:p>
    <w:p w:rsidR="00A77C58" w:rsidRDefault="00622ADA">
      <w:pPr>
        <w:pStyle w:val="Zkladntext"/>
        <w:spacing w:line="30" w:lineRule="exact"/>
        <w:ind w:left="-117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cs-CZ" w:eastAsia="cs-CZ"/>
        </w:rPr>
        <mc:AlternateContent>
          <mc:Choice Requires="wpg">
            <w:drawing>
              <wp:inline distT="0" distB="0" distL="0" distR="0">
                <wp:extent cx="452120" cy="18415"/>
                <wp:effectExtent l="13335" t="7620" r="10795" b="254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" cy="18415"/>
                          <a:chOff x="0" y="0"/>
                          <a:chExt cx="712" cy="2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711" cy="0"/>
                          </a:xfrm>
                          <a:prstGeom prst="line">
                            <a:avLst/>
                          </a:prstGeom>
                          <a:noFill/>
                          <a:ln w="182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BBA0B" id="Group 3" o:spid="_x0000_s1026" style="width:35.6pt;height:1.45pt;mso-position-horizontal-relative:char;mso-position-vertical-relative:line" coordsize="7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">
                <v:line id="Line 4" o:spid="_x0000_s1027" style="position:absolute;visibility:visible;mso-wrap-style:square" from="0,14" to="71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" strokeweight=".50817mm"/>
                <w10:anchorlock/>
              </v:group>
            </w:pict>
          </mc:Fallback>
        </mc:AlternateContent>
      </w: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622ADA">
      <w:pPr>
        <w:pStyle w:val="Nadpis1"/>
        <w:spacing w:before="223"/>
        <w:ind w:left="3188" w:right="3172"/>
      </w:pPr>
      <w:r>
        <w:rPr>
          <w:color w:val="282828"/>
          <w:w w:val="105"/>
        </w:rPr>
        <w:t>Příloha č. 1/2021</w:t>
      </w:r>
    </w:p>
    <w:p w:rsidR="00A77C58" w:rsidRDefault="00622ADA">
      <w:pPr>
        <w:spacing w:before="27" w:line="254" w:lineRule="auto"/>
        <w:ind w:left="3188" w:right="3178"/>
        <w:jc w:val="center"/>
        <w:rPr>
          <w:b/>
          <w:sz w:val="26"/>
        </w:rPr>
      </w:pPr>
      <w:r>
        <w:rPr>
          <w:b/>
          <w:color w:val="282828"/>
          <w:w w:val="105"/>
          <w:sz w:val="26"/>
        </w:rPr>
        <w:t>k dohodě o spolupráci mezi</w:t>
      </w:r>
    </w:p>
    <w:p w:rsidR="00A77C58" w:rsidRDefault="00622ADA">
      <w:pPr>
        <w:spacing w:before="10" w:line="297" w:lineRule="exact"/>
        <w:ind w:left="1556" w:right="1547"/>
        <w:jc w:val="center"/>
        <w:rPr>
          <w:b/>
          <w:sz w:val="26"/>
        </w:rPr>
      </w:pPr>
      <w:r>
        <w:rPr>
          <w:b/>
          <w:color w:val="282828"/>
          <w:w w:val="105"/>
          <w:sz w:val="26"/>
        </w:rPr>
        <w:t>Ústavom vied o Zemi Slovenskej akadémie vied</w:t>
      </w:r>
    </w:p>
    <w:p w:rsidR="00A77C58" w:rsidRDefault="00622ADA">
      <w:pPr>
        <w:spacing w:line="331" w:lineRule="exact"/>
        <w:ind w:right="1"/>
        <w:jc w:val="center"/>
        <w:rPr>
          <w:rFonts w:ascii="Times New Roman"/>
          <w:b/>
          <w:sz w:val="29"/>
        </w:rPr>
      </w:pPr>
      <w:r>
        <w:rPr>
          <w:rFonts w:ascii="Times New Roman"/>
          <w:b/>
          <w:color w:val="282828"/>
          <w:w w:val="107"/>
          <w:sz w:val="29"/>
        </w:rPr>
        <w:t>a</w:t>
      </w:r>
    </w:p>
    <w:p w:rsidR="00A77C58" w:rsidRDefault="00622ADA">
      <w:pPr>
        <w:pStyle w:val="Nadpis1"/>
        <w:spacing w:before="15"/>
      </w:pPr>
      <w:r>
        <w:rPr>
          <w:color w:val="282828"/>
          <w:w w:val="105"/>
        </w:rPr>
        <w:t>Geologickým ústavem AV ČR, v. v. i.</w:t>
      </w:r>
    </w:p>
    <w:p w:rsidR="00A77C58" w:rsidRDefault="00622ADA">
      <w:pPr>
        <w:pStyle w:val="Nadpis2"/>
        <w:spacing w:before="243" w:line="252" w:lineRule="auto"/>
        <w:ind w:left="3678" w:right="3678" w:firstLine="486"/>
        <w:jc w:val="both"/>
      </w:pPr>
      <w:r>
        <w:rPr>
          <w:color w:val="282828"/>
          <w:w w:val="105"/>
        </w:rPr>
        <w:t>Článek 1 Předmět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doplň</w:t>
      </w:r>
      <w:r>
        <w:rPr>
          <w:color w:val="282828"/>
          <w:w w:val="105"/>
        </w:rPr>
        <w:t>ku</w:t>
      </w:r>
    </w:p>
    <w:p w:rsidR="00A77C58" w:rsidRDefault="00622ADA">
      <w:pPr>
        <w:pStyle w:val="Odstavecseseznamem"/>
        <w:numPr>
          <w:ilvl w:val="0"/>
          <w:numId w:val="3"/>
        </w:numPr>
        <w:tabs>
          <w:tab w:val="left" w:pos="482"/>
        </w:tabs>
        <w:ind w:right="109" w:firstLine="0"/>
        <w:jc w:val="both"/>
      </w:pPr>
      <w:r>
        <w:rPr>
          <w:color w:val="282828"/>
        </w:rPr>
        <w:t xml:space="preserve">ÚVZ SAV </w:t>
      </w:r>
      <w:r>
        <w:rPr>
          <w:color w:val="161616"/>
        </w:rPr>
        <w:t xml:space="preserve">je </w:t>
      </w:r>
      <w:r>
        <w:rPr>
          <w:color w:val="282828"/>
        </w:rPr>
        <w:t xml:space="preserve">vydavatelem (dále jen vydavatel) časopisu Geologica Carpathica, registrovaného Ministerstvem kultury SR pod </w:t>
      </w:r>
      <w:r>
        <w:rPr>
          <w:color w:val="282828"/>
          <w:spacing w:val="-4"/>
        </w:rPr>
        <w:t>Evid</w:t>
      </w:r>
      <w:r>
        <w:rPr>
          <w:color w:val="525252"/>
          <w:spacing w:val="-4"/>
        </w:rPr>
        <w:t xml:space="preserve">. </w:t>
      </w:r>
      <w:r>
        <w:rPr>
          <w:color w:val="282828"/>
        </w:rPr>
        <w:t>č</w:t>
      </w:r>
      <w:r>
        <w:rPr>
          <w:color w:val="626262"/>
        </w:rPr>
        <w:t xml:space="preserve">. </w:t>
      </w:r>
      <w:r>
        <w:rPr>
          <w:color w:val="282828"/>
          <w:spacing w:val="-6"/>
        </w:rPr>
        <w:t>160/08</w:t>
      </w:r>
      <w:r>
        <w:rPr>
          <w:color w:val="525252"/>
          <w:spacing w:val="-6"/>
        </w:rPr>
        <w:t xml:space="preserve">, </w:t>
      </w:r>
      <w:r>
        <w:rPr>
          <w:color w:val="282828"/>
        </w:rPr>
        <w:t xml:space="preserve">evidovaného v ISSN  pod číslem </w:t>
      </w:r>
      <w:r>
        <w:rPr>
          <w:color w:val="282828"/>
          <w:spacing w:val="-4"/>
        </w:rPr>
        <w:t>1335</w:t>
      </w:r>
      <w:r>
        <w:rPr>
          <w:color w:val="525252"/>
          <w:spacing w:val="-4"/>
        </w:rPr>
        <w:t>-</w:t>
      </w:r>
      <w:r>
        <w:rPr>
          <w:color w:val="282828"/>
          <w:spacing w:val="-4"/>
        </w:rPr>
        <w:t xml:space="preserve">0552 </w:t>
      </w:r>
      <w:r>
        <w:rPr>
          <w:color w:val="282828"/>
        </w:rPr>
        <w:t>(dále jen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titul)</w:t>
      </w:r>
      <w:r>
        <w:rPr>
          <w:color w:val="525252"/>
        </w:rPr>
        <w:t>.</w:t>
      </w:r>
    </w:p>
    <w:p w:rsidR="00A77C58" w:rsidRDefault="00A77C58">
      <w:pPr>
        <w:pStyle w:val="Zkladntext"/>
      </w:pPr>
    </w:p>
    <w:p w:rsidR="00A77C58" w:rsidRDefault="00622ADA">
      <w:pPr>
        <w:pStyle w:val="Odstavecseseznamem"/>
        <w:numPr>
          <w:ilvl w:val="0"/>
          <w:numId w:val="3"/>
        </w:numPr>
        <w:tabs>
          <w:tab w:val="left" w:pos="382"/>
        </w:tabs>
        <w:spacing w:line="237" w:lineRule="auto"/>
        <w:ind w:left="109" w:right="111" w:firstLine="3"/>
        <w:jc w:val="both"/>
      </w:pPr>
      <w:r>
        <w:rPr>
          <w:color w:val="282828"/>
        </w:rPr>
        <w:t>Předmětem této přílohy smlouvy o spolupráci (dále jen příloha) je součinnost smluvních</w:t>
      </w:r>
      <w:r>
        <w:rPr>
          <w:color w:val="383838"/>
        </w:rPr>
        <w:t xml:space="preserve"> stran </w:t>
      </w:r>
      <w:r>
        <w:rPr>
          <w:color w:val="282828"/>
        </w:rPr>
        <w:t xml:space="preserve">při vydávání titulu </w:t>
      </w:r>
      <w:r>
        <w:rPr>
          <w:color w:val="383838"/>
        </w:rPr>
        <w:t xml:space="preserve">a </w:t>
      </w:r>
      <w:r>
        <w:rPr>
          <w:color w:val="282828"/>
        </w:rPr>
        <w:t>podíl GLÚ AV ČR</w:t>
      </w:r>
      <w:r>
        <w:rPr>
          <w:color w:val="525252"/>
        </w:rPr>
        <w:t xml:space="preserve">, </w:t>
      </w:r>
      <w:r>
        <w:rPr>
          <w:color w:val="282828"/>
        </w:rPr>
        <w:t>v. v</w:t>
      </w:r>
      <w:r>
        <w:rPr>
          <w:color w:val="626262"/>
        </w:rPr>
        <w:t xml:space="preserve">. </w:t>
      </w:r>
      <w:r>
        <w:rPr>
          <w:color w:val="282828"/>
        </w:rPr>
        <w:t>i. (dále jen poskytovatel) na vydávání titulu pro rok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2022</w:t>
      </w:r>
      <w:r>
        <w:rPr>
          <w:color w:val="525252"/>
        </w:rPr>
        <w:t>.</w:t>
      </w:r>
    </w:p>
    <w:p w:rsidR="00A77C58" w:rsidRDefault="00A77C58">
      <w:pPr>
        <w:pStyle w:val="Zkladntext"/>
        <w:rPr>
          <w:sz w:val="23"/>
        </w:rPr>
      </w:pPr>
    </w:p>
    <w:p w:rsidR="00A77C58" w:rsidRDefault="00622ADA">
      <w:pPr>
        <w:pStyle w:val="Nadpis2"/>
        <w:spacing w:line="252" w:lineRule="auto"/>
        <w:ind w:left="3800"/>
      </w:pPr>
      <w:r>
        <w:rPr>
          <w:color w:val="282828"/>
          <w:w w:val="105"/>
        </w:rPr>
        <w:t xml:space="preserve">Článek </w:t>
      </w:r>
      <w:r>
        <w:rPr>
          <w:color w:val="383838"/>
          <w:w w:val="105"/>
        </w:rPr>
        <w:t xml:space="preserve">2 </w:t>
      </w:r>
      <w:r>
        <w:rPr>
          <w:color w:val="282828"/>
          <w:w w:val="105"/>
        </w:rPr>
        <w:t>Termíny plnění</w:t>
      </w:r>
    </w:p>
    <w:p w:rsidR="00A77C58" w:rsidRDefault="00622ADA">
      <w:pPr>
        <w:pStyle w:val="Odstavecseseznamem"/>
        <w:numPr>
          <w:ilvl w:val="0"/>
          <w:numId w:val="2"/>
        </w:numPr>
        <w:tabs>
          <w:tab w:val="left" w:pos="382"/>
        </w:tabs>
        <w:spacing w:before="6" w:line="244" w:lineRule="auto"/>
        <w:ind w:right="115" w:hanging="2"/>
        <w:jc w:val="both"/>
      </w:pPr>
      <w:r>
        <w:rPr>
          <w:color w:val="282828"/>
        </w:rPr>
        <w:t xml:space="preserve">Poskytovatel se zavazuje přispět </w:t>
      </w:r>
      <w:r>
        <w:rPr>
          <w:color w:val="282828"/>
        </w:rPr>
        <w:t xml:space="preserve">na vydávání titulu vydavatelem jednorázově částkou ve výši </w:t>
      </w:r>
      <w:r>
        <w:rPr>
          <w:color w:val="282828"/>
          <w:spacing w:val="-4"/>
        </w:rPr>
        <w:t>120</w:t>
      </w:r>
      <w:r>
        <w:rPr>
          <w:color w:val="626262"/>
          <w:spacing w:val="-4"/>
        </w:rPr>
        <w:t>.</w:t>
      </w:r>
      <w:r>
        <w:rPr>
          <w:color w:val="282828"/>
          <w:spacing w:val="-4"/>
        </w:rPr>
        <w:t>000</w:t>
      </w:r>
      <w:r>
        <w:rPr>
          <w:color w:val="525252"/>
          <w:spacing w:val="-4"/>
        </w:rPr>
        <w:t>,</w:t>
      </w:r>
      <w:r>
        <w:rPr>
          <w:color w:val="383838"/>
          <w:spacing w:val="-4"/>
        </w:rPr>
        <w:t xml:space="preserve">- </w:t>
      </w:r>
      <w:r>
        <w:rPr>
          <w:color w:val="282828"/>
        </w:rPr>
        <w:t>Kč (slovy: sto dvacet tisíc korun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českých)</w:t>
      </w:r>
      <w:r>
        <w:rPr>
          <w:color w:val="525252"/>
        </w:rPr>
        <w:t>.</w:t>
      </w:r>
    </w:p>
    <w:p w:rsidR="00A77C58" w:rsidRDefault="00A77C58">
      <w:pPr>
        <w:pStyle w:val="Zkladntext"/>
        <w:spacing w:before="1"/>
      </w:pPr>
    </w:p>
    <w:p w:rsidR="00A77C58" w:rsidRDefault="00622ADA">
      <w:pPr>
        <w:pStyle w:val="Odstavecseseznamem"/>
        <w:numPr>
          <w:ilvl w:val="0"/>
          <w:numId w:val="2"/>
        </w:numPr>
        <w:tabs>
          <w:tab w:val="left" w:pos="410"/>
        </w:tabs>
        <w:spacing w:before="1" w:line="237" w:lineRule="auto"/>
        <w:ind w:left="105" w:right="129" w:firstLine="2"/>
        <w:jc w:val="both"/>
      </w:pPr>
      <w:r>
        <w:rPr>
          <w:color w:val="282828"/>
        </w:rPr>
        <w:t>Příspěvek bude poukázán neprodleně po obdržení faktury od vydavatele na smluvní částku podle čl. 2, odst.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1.</w:t>
      </w:r>
    </w:p>
    <w:p w:rsidR="00A77C58" w:rsidRDefault="00A77C58">
      <w:pPr>
        <w:pStyle w:val="Zkladntext"/>
        <w:spacing w:before="2"/>
      </w:pPr>
    </w:p>
    <w:p w:rsidR="00A77C58" w:rsidRDefault="00622ADA">
      <w:pPr>
        <w:pStyle w:val="Odstavecseseznamem"/>
        <w:numPr>
          <w:ilvl w:val="0"/>
          <w:numId w:val="2"/>
        </w:numPr>
        <w:tabs>
          <w:tab w:val="left" w:pos="422"/>
        </w:tabs>
        <w:spacing w:line="242" w:lineRule="auto"/>
        <w:ind w:left="107" w:right="120" w:firstLine="3"/>
        <w:jc w:val="both"/>
      </w:pPr>
      <w:r>
        <w:rPr>
          <w:color w:val="282828"/>
        </w:rPr>
        <w:t xml:space="preserve">Vydavatel je po dobu účinnosti této smlouvy povinný označovat poskytovatele jako spoluvydavatele titulu  (logo  a  název  instituce  v  angličtině) </w:t>
      </w:r>
      <w:r>
        <w:rPr>
          <w:color w:val="525252"/>
        </w:rPr>
        <w:t xml:space="preserve">,  </w:t>
      </w:r>
      <w:r>
        <w:rPr>
          <w:color w:val="282828"/>
        </w:rPr>
        <w:t>a  to  jak  na  všech  místech v tištěné verzi titulu (např. v autorské tiráži titulu), tak i na webových</w:t>
      </w:r>
      <w:r>
        <w:rPr>
          <w:color w:val="282828"/>
        </w:rPr>
        <w:t xml:space="preserve"> stránkách titulu, a to ve všech číslech podpořených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poskytovatelem.</w:t>
      </w:r>
    </w:p>
    <w:p w:rsidR="00A77C58" w:rsidRDefault="00A77C58">
      <w:pPr>
        <w:pStyle w:val="Zkladntext"/>
        <w:spacing w:before="9"/>
        <w:rPr>
          <w:sz w:val="21"/>
        </w:rPr>
      </w:pPr>
    </w:p>
    <w:p w:rsidR="00A77C58" w:rsidRDefault="00622ADA">
      <w:pPr>
        <w:pStyle w:val="Odstavecseseznamem"/>
        <w:numPr>
          <w:ilvl w:val="0"/>
          <w:numId w:val="2"/>
        </w:numPr>
        <w:tabs>
          <w:tab w:val="left" w:pos="369"/>
        </w:tabs>
        <w:ind w:left="101" w:right="124" w:firstLine="0"/>
        <w:jc w:val="both"/>
      </w:pPr>
      <w:r>
        <w:rPr>
          <w:color w:val="282828"/>
        </w:rPr>
        <w:t xml:space="preserve">Vydavatel se zavazuje, že po celou dobu účinnosti této přílohy členové redakční rady </w:t>
      </w:r>
      <w:r>
        <w:rPr>
          <w:color w:val="383838"/>
        </w:rPr>
        <w:t>za</w:t>
      </w:r>
      <w:r>
        <w:rPr>
          <w:color w:val="282828"/>
        </w:rPr>
        <w:t xml:space="preserve"> poskytovatele budou mít právo spolurozhodovat o vědeckém obsahu i technické podobě titulu, včetně </w:t>
      </w:r>
      <w:r>
        <w:rPr>
          <w:color w:val="282828"/>
        </w:rPr>
        <w:t xml:space="preserve">jejich </w:t>
      </w:r>
      <w:r>
        <w:rPr>
          <w:color w:val="383838"/>
        </w:rPr>
        <w:t xml:space="preserve">změn </w:t>
      </w:r>
      <w:r>
        <w:rPr>
          <w:color w:val="282828"/>
        </w:rPr>
        <w:t>a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směřování.</w:t>
      </w:r>
    </w:p>
    <w:p w:rsidR="00A77C58" w:rsidRDefault="00A77C58">
      <w:pPr>
        <w:pStyle w:val="Zkladntext"/>
        <w:spacing w:before="6"/>
      </w:pPr>
    </w:p>
    <w:p w:rsidR="00A77C58" w:rsidRDefault="00622ADA">
      <w:pPr>
        <w:pStyle w:val="Odstavecseseznamem"/>
        <w:numPr>
          <w:ilvl w:val="0"/>
          <w:numId w:val="2"/>
        </w:numPr>
        <w:tabs>
          <w:tab w:val="left" w:pos="402"/>
        </w:tabs>
        <w:spacing w:line="242" w:lineRule="auto"/>
        <w:ind w:left="100" w:right="127" w:firstLine="4"/>
        <w:jc w:val="both"/>
      </w:pPr>
      <w:r>
        <w:rPr>
          <w:color w:val="282828"/>
        </w:rPr>
        <w:t xml:space="preserve">Vydavatel se </w:t>
      </w:r>
      <w:r>
        <w:rPr>
          <w:color w:val="383838"/>
        </w:rPr>
        <w:t xml:space="preserve">zavazuje, že </w:t>
      </w:r>
      <w:r>
        <w:rPr>
          <w:color w:val="282828"/>
        </w:rPr>
        <w:t>vždy po vydání titulu, nejpozději na nejbližším následném</w:t>
      </w:r>
      <w:r>
        <w:rPr>
          <w:color w:val="383838"/>
        </w:rPr>
        <w:t xml:space="preserve"> zasedání </w:t>
      </w:r>
      <w:r>
        <w:rPr>
          <w:color w:val="282828"/>
        </w:rPr>
        <w:t xml:space="preserve">redakční rady, poskytne poskytovateli bezplatně </w:t>
      </w:r>
      <w:r>
        <w:rPr>
          <w:color w:val="282828"/>
          <w:spacing w:val="-5"/>
        </w:rPr>
        <w:t xml:space="preserve">1O </w:t>
      </w:r>
      <w:r>
        <w:rPr>
          <w:color w:val="282828"/>
        </w:rPr>
        <w:t xml:space="preserve">výtisků spolufinancovaného čísla titulu. Poskytovatel má právo na bezplatné poskytnutí dalších čísel titulu pro účely výměny odborných publikací s jinými tuzemskými i </w:t>
      </w:r>
      <w:r>
        <w:rPr>
          <w:color w:val="383838"/>
        </w:rPr>
        <w:t xml:space="preserve">zahraničními </w:t>
      </w:r>
      <w:r>
        <w:rPr>
          <w:color w:val="282828"/>
        </w:rPr>
        <w:t>institucemi; v takovém případě je vydavatel povinen poskytnout poskytovateli</w:t>
      </w:r>
      <w:r>
        <w:rPr>
          <w:color w:val="282828"/>
        </w:rPr>
        <w:t xml:space="preserve"> požadovaný počet výtisků</w:t>
      </w:r>
      <w:r>
        <w:rPr>
          <w:color w:val="525252"/>
        </w:rPr>
        <w:t xml:space="preserve">, </w:t>
      </w:r>
      <w:r>
        <w:rPr>
          <w:color w:val="282828"/>
        </w:rPr>
        <w:t xml:space="preserve">maximálně však dalších </w:t>
      </w:r>
      <w:r>
        <w:rPr>
          <w:color w:val="282828"/>
          <w:spacing w:val="-3"/>
        </w:rPr>
        <w:t xml:space="preserve">1O </w:t>
      </w:r>
      <w:r>
        <w:rPr>
          <w:color w:val="282828"/>
        </w:rPr>
        <w:t xml:space="preserve">výtisků </w:t>
      </w:r>
      <w:r>
        <w:rPr>
          <w:color w:val="525252"/>
        </w:rPr>
        <w:t xml:space="preserve">, </w:t>
      </w:r>
      <w:r>
        <w:rPr>
          <w:color w:val="282828"/>
        </w:rPr>
        <w:t xml:space="preserve">nejpozději do </w:t>
      </w:r>
      <w:r>
        <w:rPr>
          <w:color w:val="282828"/>
          <w:spacing w:val="-3"/>
        </w:rPr>
        <w:t xml:space="preserve">1O </w:t>
      </w:r>
      <w:r>
        <w:rPr>
          <w:color w:val="282828"/>
        </w:rPr>
        <w:t>dnů od doručení</w:t>
      </w:r>
      <w:r>
        <w:rPr>
          <w:color w:val="282828"/>
          <w:spacing w:val="-9"/>
        </w:rPr>
        <w:t xml:space="preserve"> </w:t>
      </w:r>
      <w:r>
        <w:rPr>
          <w:color w:val="383838"/>
        </w:rPr>
        <w:t>žádosti.</w:t>
      </w:r>
    </w:p>
    <w:p w:rsidR="00A77C58" w:rsidRDefault="00A77C58">
      <w:pPr>
        <w:pStyle w:val="Zkladntext"/>
        <w:spacing w:before="2"/>
        <w:rPr>
          <w:sz w:val="21"/>
        </w:rPr>
      </w:pPr>
    </w:p>
    <w:p w:rsidR="00A77C58" w:rsidRDefault="00622ADA">
      <w:pPr>
        <w:pStyle w:val="Odstavecseseznamem"/>
        <w:numPr>
          <w:ilvl w:val="0"/>
          <w:numId w:val="2"/>
        </w:numPr>
        <w:tabs>
          <w:tab w:val="left" w:pos="350"/>
        </w:tabs>
        <w:ind w:left="349" w:hanging="249"/>
        <w:jc w:val="both"/>
      </w:pPr>
      <w:r>
        <w:rPr>
          <w:color w:val="282828"/>
        </w:rPr>
        <w:t xml:space="preserve">Vydavatel dodá poskytovateli vyúčtování příspěvku </w:t>
      </w:r>
      <w:r>
        <w:rPr>
          <w:color w:val="383838"/>
        </w:rPr>
        <w:t xml:space="preserve">za </w:t>
      </w:r>
      <w:r>
        <w:rPr>
          <w:color w:val="282828"/>
        </w:rPr>
        <w:t>rok 2021 do 20</w:t>
      </w:r>
      <w:r>
        <w:rPr>
          <w:color w:val="626262"/>
        </w:rPr>
        <w:t xml:space="preserve">. </w:t>
      </w:r>
      <w:r>
        <w:rPr>
          <w:color w:val="282828"/>
        </w:rPr>
        <w:t>února</w:t>
      </w:r>
      <w:r>
        <w:rPr>
          <w:color w:val="282828"/>
          <w:spacing w:val="-36"/>
        </w:rPr>
        <w:t xml:space="preserve"> </w:t>
      </w:r>
      <w:r>
        <w:rPr>
          <w:color w:val="282828"/>
        </w:rPr>
        <w:t>2022.</w:t>
      </w:r>
    </w:p>
    <w:p w:rsidR="00A77C58" w:rsidRDefault="00A77C58">
      <w:pPr>
        <w:pStyle w:val="Zkladntext"/>
        <w:spacing w:before="2"/>
        <w:rPr>
          <w:sz w:val="23"/>
        </w:rPr>
      </w:pPr>
    </w:p>
    <w:p w:rsidR="00A77C58" w:rsidRDefault="00622ADA">
      <w:pPr>
        <w:pStyle w:val="Nadpis2"/>
        <w:spacing w:line="252" w:lineRule="auto"/>
        <w:ind w:firstLine="765"/>
      </w:pPr>
      <w:r>
        <w:rPr>
          <w:color w:val="383838"/>
          <w:w w:val="105"/>
        </w:rPr>
        <w:t xml:space="preserve">Článek 3 </w:t>
      </w:r>
      <w:r>
        <w:rPr>
          <w:color w:val="383838"/>
        </w:rPr>
        <w:t>Závěrečná</w:t>
      </w:r>
      <w:r>
        <w:rPr>
          <w:color w:val="383838"/>
          <w:spacing w:val="56"/>
        </w:rPr>
        <w:t xml:space="preserve"> </w:t>
      </w:r>
      <w:r>
        <w:rPr>
          <w:color w:val="282828"/>
        </w:rPr>
        <w:t>ustanovení</w:t>
      </w:r>
    </w:p>
    <w:p w:rsidR="00A77C58" w:rsidRDefault="00622ADA">
      <w:pPr>
        <w:pStyle w:val="Odstavecseseznamem"/>
        <w:numPr>
          <w:ilvl w:val="0"/>
          <w:numId w:val="1"/>
        </w:numPr>
        <w:tabs>
          <w:tab w:val="left" w:pos="350"/>
        </w:tabs>
        <w:spacing w:line="240" w:lineRule="exact"/>
        <w:jc w:val="both"/>
        <w:rPr>
          <w:color w:val="282828"/>
        </w:rPr>
      </w:pPr>
      <w:r>
        <w:rPr>
          <w:color w:val="282828"/>
        </w:rPr>
        <w:t xml:space="preserve">Tato příloha </w:t>
      </w:r>
      <w:r>
        <w:rPr>
          <w:color w:val="383838"/>
        </w:rPr>
        <w:t xml:space="preserve">se </w:t>
      </w:r>
      <w:r>
        <w:rPr>
          <w:color w:val="282828"/>
        </w:rPr>
        <w:t>uzavírá</w:t>
      </w:r>
      <w:r>
        <w:rPr>
          <w:color w:val="282828"/>
          <w:spacing w:val="40"/>
        </w:rPr>
        <w:t xml:space="preserve"> </w:t>
      </w:r>
      <w:r>
        <w:rPr>
          <w:color w:val="282828"/>
          <w:spacing w:val="-8"/>
        </w:rPr>
        <w:t>jednorázově</w:t>
      </w:r>
      <w:r>
        <w:rPr>
          <w:color w:val="525252"/>
          <w:spacing w:val="-8"/>
        </w:rPr>
        <w:t>.</w:t>
      </w:r>
    </w:p>
    <w:p w:rsidR="00A77C58" w:rsidRDefault="00A77C58">
      <w:pPr>
        <w:pStyle w:val="Zkladntext"/>
        <w:spacing w:before="3"/>
      </w:pPr>
    </w:p>
    <w:p w:rsidR="00A77C58" w:rsidRDefault="00622ADA">
      <w:pPr>
        <w:pStyle w:val="Odstavecseseznamem"/>
        <w:numPr>
          <w:ilvl w:val="0"/>
          <w:numId w:val="1"/>
        </w:numPr>
        <w:tabs>
          <w:tab w:val="left" w:pos="348"/>
        </w:tabs>
        <w:ind w:left="347"/>
        <w:jc w:val="both"/>
        <w:rPr>
          <w:color w:val="282828"/>
        </w:rPr>
      </w:pPr>
      <w:r>
        <w:rPr>
          <w:color w:val="282828"/>
        </w:rPr>
        <w:t xml:space="preserve">Účinnost této přílohy může být ukončena vzájemnou dohodou </w:t>
      </w:r>
      <w:r>
        <w:rPr>
          <w:color w:val="383838"/>
        </w:rPr>
        <w:t>smluvních</w:t>
      </w:r>
      <w:r>
        <w:rPr>
          <w:color w:val="383838"/>
          <w:spacing w:val="8"/>
        </w:rPr>
        <w:t xml:space="preserve"> </w:t>
      </w:r>
      <w:r>
        <w:rPr>
          <w:color w:val="282828"/>
        </w:rPr>
        <w:t>stran</w:t>
      </w:r>
      <w:r>
        <w:rPr>
          <w:color w:val="525252"/>
        </w:rPr>
        <w:t>.</w:t>
      </w:r>
    </w:p>
    <w:p w:rsidR="00A77C58" w:rsidRDefault="00A77C58">
      <w:pPr>
        <w:pStyle w:val="Zkladntext"/>
        <w:spacing w:before="7"/>
      </w:pPr>
    </w:p>
    <w:p w:rsidR="00A77C58" w:rsidRDefault="00622ADA">
      <w:pPr>
        <w:pStyle w:val="Odstavecseseznamem"/>
        <w:numPr>
          <w:ilvl w:val="0"/>
          <w:numId w:val="1"/>
        </w:numPr>
        <w:tabs>
          <w:tab w:val="left" w:pos="356"/>
        </w:tabs>
        <w:spacing w:before="1"/>
        <w:ind w:left="102" w:right="149" w:firstLine="2"/>
        <w:jc w:val="both"/>
        <w:rPr>
          <w:color w:val="282828"/>
        </w:rPr>
      </w:pPr>
      <w:r>
        <w:rPr>
          <w:color w:val="383838"/>
        </w:rPr>
        <w:t xml:space="preserve">Změny </w:t>
      </w:r>
      <w:r>
        <w:rPr>
          <w:color w:val="282828"/>
        </w:rPr>
        <w:t xml:space="preserve">a doplňky této přílohy mohou být prováděny pouze formou písemných </w:t>
      </w:r>
      <w:r>
        <w:rPr>
          <w:color w:val="383838"/>
        </w:rPr>
        <w:t>číslovaných</w:t>
      </w:r>
      <w:r>
        <w:rPr>
          <w:color w:val="282828"/>
        </w:rPr>
        <w:t xml:space="preserve"> dodatků podepsaných oběma smluvními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stranami</w:t>
      </w:r>
      <w:r>
        <w:rPr>
          <w:color w:val="626262"/>
        </w:rPr>
        <w:t>.</w:t>
      </w:r>
    </w:p>
    <w:p w:rsidR="00A77C58" w:rsidRDefault="00A77C58">
      <w:pPr>
        <w:pStyle w:val="Zkladntext"/>
        <w:rPr>
          <w:sz w:val="24"/>
        </w:rPr>
      </w:pPr>
    </w:p>
    <w:p w:rsidR="00A77C58" w:rsidRDefault="00A77C58">
      <w:pPr>
        <w:pStyle w:val="Zkladntext"/>
        <w:rPr>
          <w:sz w:val="24"/>
        </w:rPr>
      </w:pPr>
    </w:p>
    <w:p w:rsidR="00A77C58" w:rsidRDefault="00622ADA">
      <w:pPr>
        <w:spacing w:before="196"/>
        <w:ind w:right="37"/>
        <w:jc w:val="center"/>
        <w:rPr>
          <w:rFonts w:ascii="Times New Roman"/>
          <w:sz w:val="21"/>
        </w:rPr>
      </w:pPr>
      <w:r>
        <w:rPr>
          <w:rFonts w:ascii="Times New Roman"/>
          <w:color w:val="282828"/>
          <w:w w:val="107"/>
          <w:sz w:val="21"/>
        </w:rPr>
        <w:t>1</w:t>
      </w:r>
    </w:p>
    <w:p w:rsidR="00A77C58" w:rsidRDefault="00A77C58">
      <w:pPr>
        <w:jc w:val="center"/>
        <w:rPr>
          <w:rFonts w:ascii="Times New Roman"/>
          <w:sz w:val="21"/>
        </w:rPr>
        <w:sectPr w:rsidR="00A77C58">
          <w:type w:val="continuous"/>
          <w:pgSz w:w="11900" w:h="16820"/>
          <w:pgMar w:top="0" w:right="1320" w:bottom="0" w:left="1260" w:header="708" w:footer="708" w:gutter="0"/>
          <w:cols w:space="708"/>
        </w:sectPr>
      </w:pP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A77C58">
      <w:pPr>
        <w:pStyle w:val="Zkladntext"/>
        <w:rPr>
          <w:rFonts w:ascii="Times New Roman"/>
          <w:sz w:val="20"/>
        </w:rPr>
      </w:pPr>
    </w:p>
    <w:p w:rsidR="00A77C58" w:rsidRDefault="00A77C58">
      <w:pPr>
        <w:pStyle w:val="Zkladntext"/>
        <w:rPr>
          <w:rFonts w:ascii="Times New Roman"/>
          <w:sz w:val="24"/>
        </w:rPr>
      </w:pPr>
    </w:p>
    <w:p w:rsidR="00A77C58" w:rsidRDefault="00622ADA">
      <w:pPr>
        <w:pStyle w:val="Odstavecseseznamem"/>
        <w:numPr>
          <w:ilvl w:val="0"/>
          <w:numId w:val="1"/>
        </w:numPr>
        <w:tabs>
          <w:tab w:val="left" w:pos="392"/>
        </w:tabs>
        <w:spacing w:line="242" w:lineRule="auto"/>
        <w:ind w:left="109" w:right="1457" w:hanging="7"/>
        <w:rPr>
          <w:color w:val="232323"/>
        </w:rPr>
      </w:pPr>
      <w:r>
        <w:rPr>
          <w:noProof/>
          <w:lang w:val="cs-CZ"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7513446</wp:posOffset>
            </wp:positionH>
            <wp:positionV relativeFrom="paragraph">
              <wp:posOffset>-554763</wp:posOffset>
            </wp:positionV>
            <wp:extent cx="36575" cy="487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Tato příloha nabývá  účinnosti po podpisu  oběma  smluvními  stranami dnem  zveřejnění v registru smluv podle zvláštního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zákona.</w:t>
      </w:r>
    </w:p>
    <w:p w:rsidR="00A77C58" w:rsidRDefault="00A77C58">
      <w:pPr>
        <w:pStyle w:val="Zkladntext"/>
        <w:spacing w:before="11"/>
        <w:rPr>
          <w:sz w:val="21"/>
        </w:rPr>
      </w:pPr>
    </w:p>
    <w:p w:rsidR="00A77C58" w:rsidRDefault="00622ADA">
      <w:pPr>
        <w:pStyle w:val="Odstavecseseznamem"/>
        <w:numPr>
          <w:ilvl w:val="0"/>
          <w:numId w:val="1"/>
        </w:numPr>
        <w:tabs>
          <w:tab w:val="left" w:pos="353"/>
        </w:tabs>
        <w:spacing w:line="235" w:lineRule="auto"/>
        <w:ind w:left="109" w:right="1454" w:firstLine="2"/>
        <w:rPr>
          <w:color w:val="232323"/>
        </w:rPr>
      </w:pPr>
      <w:r>
        <w:rPr>
          <w:color w:val="232323"/>
        </w:rPr>
        <w:t>Tato příloha byla sepsána ve 4 vyhotoveních, z nichž 2 vyhotovení obdrží poskytovatel a 2 vyhotovení obdrží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vydavatel.</w:t>
      </w:r>
    </w:p>
    <w:p w:rsidR="00A77C58" w:rsidRDefault="00622ADA">
      <w:pPr>
        <w:pStyle w:val="Odstavecseseznamem"/>
        <w:numPr>
          <w:ilvl w:val="0"/>
          <w:numId w:val="1"/>
        </w:numPr>
        <w:tabs>
          <w:tab w:val="left" w:pos="353"/>
        </w:tabs>
        <w:spacing w:before="251"/>
        <w:ind w:left="107" w:right="1453" w:firstLine="0"/>
        <w:rPr>
          <w:color w:val="282828"/>
        </w:rPr>
      </w:pPr>
      <w:r>
        <w:rPr>
          <w:color w:val="282828"/>
        </w:rPr>
        <w:t>Smluvní strany prohlašuji, že tato příloha byla uzavřena svobodně a vážně, nikoli v tísni za nápadně nevýhodných podmínek, na důkaz čehož připojují níže své vlastnoruční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podpisy.</w:t>
      </w: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rPr>
          <w:sz w:val="20"/>
        </w:rPr>
        <w:sectPr w:rsidR="00A77C58">
          <w:pgSz w:w="11910" w:h="16830"/>
          <w:pgMar w:top="0" w:right="0" w:bottom="280" w:left="1260" w:header="708" w:footer="708" w:gutter="0"/>
          <w:cols w:space="708"/>
        </w:sectPr>
      </w:pPr>
    </w:p>
    <w:p w:rsidR="00A77C58" w:rsidRDefault="00A77C58">
      <w:pPr>
        <w:pStyle w:val="Zkladntext"/>
        <w:spacing w:before="7"/>
        <w:rPr>
          <w:sz w:val="25"/>
        </w:rPr>
      </w:pPr>
    </w:p>
    <w:p w:rsidR="00A77C58" w:rsidRDefault="00622ADA">
      <w:pPr>
        <w:pStyle w:val="Zkladntext"/>
        <w:spacing w:before="1"/>
        <w:ind w:left="106" w:right="29" w:firstLine="11"/>
      </w:pPr>
      <w:r>
        <w:rPr>
          <w:color w:val="292929"/>
        </w:rPr>
        <w:t>Bratislava</w:t>
      </w:r>
      <w:r>
        <w:rPr>
          <w:color w:val="292929"/>
          <w:spacing w:val="-26"/>
        </w:rPr>
        <w:t xml:space="preserve"> </w:t>
      </w:r>
      <w:r>
        <w:rPr>
          <w:color w:val="292929"/>
        </w:rPr>
        <w:t>02.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novembra</w:t>
      </w:r>
      <w:r>
        <w:rPr>
          <w:color w:val="292929"/>
          <w:spacing w:val="-21"/>
        </w:rPr>
        <w:t xml:space="preserve"> </w:t>
      </w:r>
      <w:r>
        <w:rPr>
          <w:color w:val="292929"/>
        </w:rPr>
        <w:t>2021 Za ÚVZ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SAV</w:t>
      </w:r>
    </w:p>
    <w:p w:rsidR="00A77C58" w:rsidRDefault="00622ADA">
      <w:pPr>
        <w:pStyle w:val="Zkladntext"/>
        <w:spacing w:before="6"/>
        <w:rPr>
          <w:sz w:val="25"/>
        </w:rPr>
      </w:pPr>
      <w:r>
        <w:br w:type="column"/>
      </w:r>
    </w:p>
    <w:p w:rsidR="00A77C58" w:rsidRDefault="00622ADA">
      <w:pPr>
        <w:pStyle w:val="Zkladntext"/>
        <w:ind w:left="106" w:right="2180" w:firstLine="6"/>
      </w:pPr>
      <w:r>
        <w:rPr>
          <w:color w:val="282828"/>
        </w:rPr>
        <w:t>Praha 02. listopadu 2021 Za GLÚ AV ČR, v. v. i.</w:t>
      </w:r>
    </w:p>
    <w:p w:rsidR="00A77C58" w:rsidRDefault="00A77C58">
      <w:pPr>
        <w:sectPr w:rsidR="00A77C58">
          <w:type w:val="continuous"/>
          <w:pgSz w:w="11910" w:h="16830"/>
          <w:pgMar w:top="0" w:right="0" w:bottom="0" w:left="1260" w:header="708" w:footer="708" w:gutter="0"/>
          <w:cols w:num="2" w:space="708" w:equalWidth="0">
            <w:col w:w="3033" w:space="2641"/>
            <w:col w:w="4976"/>
          </w:cols>
        </w:sectPr>
      </w:pPr>
    </w:p>
    <w:p w:rsidR="00A77C58" w:rsidRDefault="00622ADA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5056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68679" cy="10300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103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rPr>
          <w:sz w:val="20"/>
        </w:rPr>
      </w:pPr>
    </w:p>
    <w:p w:rsidR="00A77C58" w:rsidRDefault="00A77C58">
      <w:pPr>
        <w:pStyle w:val="Zkladntext"/>
        <w:spacing w:before="2"/>
        <w:rPr>
          <w:sz w:val="21"/>
        </w:rPr>
      </w:pPr>
    </w:p>
    <w:p w:rsidR="00A77C58" w:rsidRDefault="00622ADA">
      <w:pPr>
        <w:pStyle w:val="Zkladntext"/>
        <w:spacing w:before="115"/>
        <w:ind w:right="1354"/>
        <w:jc w:val="center"/>
      </w:pPr>
      <w:r>
        <w:rPr>
          <w:color w:val="393939"/>
          <w:w w:val="97"/>
        </w:rPr>
        <w:t>2</w:t>
      </w:r>
    </w:p>
    <w:p w:rsidR="00A77C58" w:rsidRDefault="00A77C58">
      <w:pPr>
        <w:pStyle w:val="Zkladntext"/>
        <w:rPr>
          <w:sz w:val="20"/>
        </w:rPr>
      </w:pPr>
    </w:p>
    <w:p w:rsidR="00A77C58" w:rsidRDefault="00622ADA">
      <w:pPr>
        <w:pStyle w:val="Zkladntext"/>
        <w:spacing w:before="9"/>
        <w:rPr>
          <w:sz w:val="21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188595</wp:posOffset>
                </wp:positionV>
                <wp:extent cx="11341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411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1786"/>
                            <a:gd name="T2" fmla="+- 0 8626 6840"/>
                            <a:gd name="T3" fmla="*/ T2 w 1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86">
                              <a:moveTo>
                                <a:pt x="0" y="0"/>
                              </a:moveTo>
                              <a:lnTo>
                                <a:pt x="178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DFC7D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7D548" id="Freeform 2" o:spid="_x0000_s1026" style="position:absolute;margin-left:342pt;margin-top:14.85pt;width:89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" path="m,l1786,e" filled="f" strokecolor="#dfc7dc" strokeweight=".72pt">
                <v:path arrowok="t" o:connecttype="custom" o:connectlocs="0,0;1134110,0" o:connectangles="0,0"/>
                <w10:wrap type="topAndBottom" anchorx="page"/>
              </v:shape>
            </w:pict>
          </mc:Fallback>
        </mc:AlternateContent>
      </w:r>
    </w:p>
    <w:sectPr w:rsidR="00A77C58">
      <w:type w:val="continuous"/>
      <w:pgSz w:w="11910" w:h="16830"/>
      <w:pgMar w:top="0" w:right="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7C9"/>
    <w:multiLevelType w:val="hybridMultilevel"/>
    <w:tmpl w:val="05FE2308"/>
    <w:lvl w:ilvl="0" w:tplc="68C84698">
      <w:start w:val="1"/>
      <w:numFmt w:val="decimal"/>
      <w:lvlText w:val="%1."/>
      <w:lvlJc w:val="left"/>
      <w:pPr>
        <w:ind w:left="111" w:hanging="272"/>
        <w:jc w:val="left"/>
      </w:pPr>
      <w:rPr>
        <w:rFonts w:ascii="Arial" w:eastAsia="Arial" w:hAnsi="Arial" w:cs="Arial" w:hint="default"/>
        <w:color w:val="282828"/>
        <w:spacing w:val="-1"/>
        <w:w w:val="107"/>
        <w:sz w:val="22"/>
        <w:szCs w:val="22"/>
      </w:rPr>
    </w:lvl>
    <w:lvl w:ilvl="1" w:tplc="C26AF8D2">
      <w:numFmt w:val="bullet"/>
      <w:lvlText w:val="•"/>
      <w:lvlJc w:val="left"/>
      <w:pPr>
        <w:ind w:left="1040" w:hanging="272"/>
      </w:pPr>
      <w:rPr>
        <w:rFonts w:hint="default"/>
      </w:rPr>
    </w:lvl>
    <w:lvl w:ilvl="2" w:tplc="465480AA">
      <w:numFmt w:val="bullet"/>
      <w:lvlText w:val="•"/>
      <w:lvlJc w:val="left"/>
      <w:pPr>
        <w:ind w:left="1960" w:hanging="272"/>
      </w:pPr>
      <w:rPr>
        <w:rFonts w:hint="default"/>
      </w:rPr>
    </w:lvl>
    <w:lvl w:ilvl="3" w:tplc="60CE53E4">
      <w:numFmt w:val="bullet"/>
      <w:lvlText w:val="•"/>
      <w:lvlJc w:val="left"/>
      <w:pPr>
        <w:ind w:left="2880" w:hanging="272"/>
      </w:pPr>
      <w:rPr>
        <w:rFonts w:hint="default"/>
      </w:rPr>
    </w:lvl>
    <w:lvl w:ilvl="4" w:tplc="C0C85550">
      <w:numFmt w:val="bullet"/>
      <w:lvlText w:val="•"/>
      <w:lvlJc w:val="left"/>
      <w:pPr>
        <w:ind w:left="3800" w:hanging="272"/>
      </w:pPr>
      <w:rPr>
        <w:rFonts w:hint="default"/>
      </w:rPr>
    </w:lvl>
    <w:lvl w:ilvl="5" w:tplc="432EB7FA">
      <w:numFmt w:val="bullet"/>
      <w:lvlText w:val="•"/>
      <w:lvlJc w:val="left"/>
      <w:pPr>
        <w:ind w:left="4720" w:hanging="272"/>
      </w:pPr>
      <w:rPr>
        <w:rFonts w:hint="default"/>
      </w:rPr>
    </w:lvl>
    <w:lvl w:ilvl="6" w:tplc="7DD0057C">
      <w:numFmt w:val="bullet"/>
      <w:lvlText w:val="•"/>
      <w:lvlJc w:val="left"/>
      <w:pPr>
        <w:ind w:left="5640" w:hanging="272"/>
      </w:pPr>
      <w:rPr>
        <w:rFonts w:hint="default"/>
      </w:rPr>
    </w:lvl>
    <w:lvl w:ilvl="7" w:tplc="C8088C48">
      <w:numFmt w:val="bullet"/>
      <w:lvlText w:val="•"/>
      <w:lvlJc w:val="left"/>
      <w:pPr>
        <w:ind w:left="6560" w:hanging="272"/>
      </w:pPr>
      <w:rPr>
        <w:rFonts w:hint="default"/>
      </w:rPr>
    </w:lvl>
    <w:lvl w:ilvl="8" w:tplc="0662159E">
      <w:numFmt w:val="bullet"/>
      <w:lvlText w:val="•"/>
      <w:lvlJc w:val="left"/>
      <w:pPr>
        <w:ind w:left="7480" w:hanging="272"/>
      </w:pPr>
      <w:rPr>
        <w:rFonts w:hint="default"/>
      </w:rPr>
    </w:lvl>
  </w:abstractNum>
  <w:abstractNum w:abstractNumId="1" w15:restartNumberingAfterBreak="0">
    <w:nsid w:val="41DF4F97"/>
    <w:multiLevelType w:val="hybridMultilevel"/>
    <w:tmpl w:val="38F8DA12"/>
    <w:lvl w:ilvl="0" w:tplc="6C242C9E">
      <w:start w:val="1"/>
      <w:numFmt w:val="decimal"/>
      <w:lvlText w:val="%1."/>
      <w:lvlJc w:val="left"/>
      <w:pPr>
        <w:ind w:left="349" w:hanging="245"/>
        <w:jc w:val="left"/>
      </w:pPr>
      <w:rPr>
        <w:rFonts w:hint="default"/>
        <w:spacing w:val="-10"/>
        <w:w w:val="105"/>
      </w:rPr>
    </w:lvl>
    <w:lvl w:ilvl="1" w:tplc="2AE4C412">
      <w:numFmt w:val="bullet"/>
      <w:lvlText w:val="•"/>
      <w:lvlJc w:val="left"/>
      <w:pPr>
        <w:ind w:left="1238" w:hanging="245"/>
      </w:pPr>
      <w:rPr>
        <w:rFonts w:hint="default"/>
      </w:rPr>
    </w:lvl>
    <w:lvl w:ilvl="2" w:tplc="9A424E6C">
      <w:numFmt w:val="bullet"/>
      <w:lvlText w:val="•"/>
      <w:lvlJc w:val="left"/>
      <w:pPr>
        <w:ind w:left="2136" w:hanging="245"/>
      </w:pPr>
      <w:rPr>
        <w:rFonts w:hint="default"/>
      </w:rPr>
    </w:lvl>
    <w:lvl w:ilvl="3" w:tplc="18ACF6A0">
      <w:numFmt w:val="bullet"/>
      <w:lvlText w:val="•"/>
      <w:lvlJc w:val="left"/>
      <w:pPr>
        <w:ind w:left="3034" w:hanging="245"/>
      </w:pPr>
      <w:rPr>
        <w:rFonts w:hint="default"/>
      </w:rPr>
    </w:lvl>
    <w:lvl w:ilvl="4" w:tplc="1740709E">
      <w:numFmt w:val="bullet"/>
      <w:lvlText w:val="•"/>
      <w:lvlJc w:val="left"/>
      <w:pPr>
        <w:ind w:left="3932" w:hanging="245"/>
      </w:pPr>
      <w:rPr>
        <w:rFonts w:hint="default"/>
      </w:rPr>
    </w:lvl>
    <w:lvl w:ilvl="5" w:tplc="C3DA0A44">
      <w:numFmt w:val="bullet"/>
      <w:lvlText w:val="•"/>
      <w:lvlJc w:val="left"/>
      <w:pPr>
        <w:ind w:left="4830" w:hanging="245"/>
      </w:pPr>
      <w:rPr>
        <w:rFonts w:hint="default"/>
      </w:rPr>
    </w:lvl>
    <w:lvl w:ilvl="6" w:tplc="18D4F50C">
      <w:numFmt w:val="bullet"/>
      <w:lvlText w:val="•"/>
      <w:lvlJc w:val="left"/>
      <w:pPr>
        <w:ind w:left="5728" w:hanging="245"/>
      </w:pPr>
      <w:rPr>
        <w:rFonts w:hint="default"/>
      </w:rPr>
    </w:lvl>
    <w:lvl w:ilvl="7" w:tplc="75A240B2">
      <w:numFmt w:val="bullet"/>
      <w:lvlText w:val="•"/>
      <w:lvlJc w:val="left"/>
      <w:pPr>
        <w:ind w:left="6626" w:hanging="245"/>
      </w:pPr>
      <w:rPr>
        <w:rFonts w:hint="default"/>
      </w:rPr>
    </w:lvl>
    <w:lvl w:ilvl="8" w:tplc="4C4EA8D2">
      <w:numFmt w:val="bullet"/>
      <w:lvlText w:val="•"/>
      <w:lvlJc w:val="left"/>
      <w:pPr>
        <w:ind w:left="7524" w:hanging="245"/>
      </w:pPr>
      <w:rPr>
        <w:rFonts w:hint="default"/>
      </w:rPr>
    </w:lvl>
  </w:abstractNum>
  <w:abstractNum w:abstractNumId="2" w15:restartNumberingAfterBreak="0">
    <w:nsid w:val="68B834BB"/>
    <w:multiLevelType w:val="hybridMultilevel"/>
    <w:tmpl w:val="5880B2FC"/>
    <w:lvl w:ilvl="0" w:tplc="F73C6DA6">
      <w:start w:val="1"/>
      <w:numFmt w:val="decimal"/>
      <w:lvlText w:val="%1."/>
      <w:lvlJc w:val="left"/>
      <w:pPr>
        <w:ind w:left="114" w:hanging="367"/>
        <w:jc w:val="left"/>
      </w:pPr>
      <w:rPr>
        <w:rFonts w:ascii="Arial" w:eastAsia="Arial" w:hAnsi="Arial" w:cs="Arial" w:hint="default"/>
        <w:color w:val="282828"/>
        <w:spacing w:val="-1"/>
        <w:w w:val="97"/>
        <w:sz w:val="22"/>
        <w:szCs w:val="22"/>
      </w:rPr>
    </w:lvl>
    <w:lvl w:ilvl="1" w:tplc="0C6E58AA">
      <w:numFmt w:val="bullet"/>
      <w:lvlText w:val="•"/>
      <w:lvlJc w:val="left"/>
      <w:pPr>
        <w:ind w:left="1040" w:hanging="367"/>
      </w:pPr>
      <w:rPr>
        <w:rFonts w:hint="default"/>
      </w:rPr>
    </w:lvl>
    <w:lvl w:ilvl="2" w:tplc="F536BF5E">
      <w:numFmt w:val="bullet"/>
      <w:lvlText w:val="•"/>
      <w:lvlJc w:val="left"/>
      <w:pPr>
        <w:ind w:left="1960" w:hanging="367"/>
      </w:pPr>
      <w:rPr>
        <w:rFonts w:hint="default"/>
      </w:rPr>
    </w:lvl>
    <w:lvl w:ilvl="3" w:tplc="0F14B824">
      <w:numFmt w:val="bullet"/>
      <w:lvlText w:val="•"/>
      <w:lvlJc w:val="left"/>
      <w:pPr>
        <w:ind w:left="2880" w:hanging="367"/>
      </w:pPr>
      <w:rPr>
        <w:rFonts w:hint="default"/>
      </w:rPr>
    </w:lvl>
    <w:lvl w:ilvl="4" w:tplc="CF3004AC">
      <w:numFmt w:val="bullet"/>
      <w:lvlText w:val="•"/>
      <w:lvlJc w:val="left"/>
      <w:pPr>
        <w:ind w:left="3800" w:hanging="367"/>
      </w:pPr>
      <w:rPr>
        <w:rFonts w:hint="default"/>
      </w:rPr>
    </w:lvl>
    <w:lvl w:ilvl="5" w:tplc="B7D0155E">
      <w:numFmt w:val="bullet"/>
      <w:lvlText w:val="•"/>
      <w:lvlJc w:val="left"/>
      <w:pPr>
        <w:ind w:left="4720" w:hanging="367"/>
      </w:pPr>
      <w:rPr>
        <w:rFonts w:hint="default"/>
      </w:rPr>
    </w:lvl>
    <w:lvl w:ilvl="6" w:tplc="353489B8">
      <w:numFmt w:val="bullet"/>
      <w:lvlText w:val="•"/>
      <w:lvlJc w:val="left"/>
      <w:pPr>
        <w:ind w:left="5640" w:hanging="367"/>
      </w:pPr>
      <w:rPr>
        <w:rFonts w:hint="default"/>
      </w:rPr>
    </w:lvl>
    <w:lvl w:ilvl="7" w:tplc="FDBE1D38">
      <w:numFmt w:val="bullet"/>
      <w:lvlText w:val="•"/>
      <w:lvlJc w:val="left"/>
      <w:pPr>
        <w:ind w:left="6560" w:hanging="367"/>
      </w:pPr>
      <w:rPr>
        <w:rFonts w:hint="default"/>
      </w:rPr>
    </w:lvl>
    <w:lvl w:ilvl="8" w:tplc="36B07716">
      <w:numFmt w:val="bullet"/>
      <w:lvlText w:val="•"/>
      <w:lvlJc w:val="left"/>
      <w:pPr>
        <w:ind w:left="7480" w:hanging="3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58"/>
    <w:rsid w:val="00622ADA"/>
    <w:rsid w:val="00A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40DA2-040C-430F-8BB8-E3148313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0"/>
      <w:ind w:left="1556" w:right="1542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3385" w:right="3248" w:firstLine="359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Weingartnerova Alzbeta GEO</dc:creator>
  <cp:lastModifiedBy>Weingartnerova Alzbeta GEO</cp:lastModifiedBy>
  <cp:revision>2</cp:revision>
  <dcterms:created xsi:type="dcterms:W3CDTF">2021-11-23T08:00:00Z</dcterms:created>
  <dcterms:modified xsi:type="dcterms:W3CDTF">2021-11-23T08:00:00Z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2021-11-23T00:00:00Z</vt:filetime>
  </property>
</Properties>
</file>