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7BC6" w14:textId="6174BC70" w:rsidR="009259A7" w:rsidRPr="00D013EB" w:rsidRDefault="009259A7" w:rsidP="003A73A7">
      <w:pPr>
        <w:spacing w:after="0" w:line="240" w:lineRule="auto"/>
        <w:jc w:val="center"/>
        <w:rPr>
          <w:rFonts w:ascii="Times New Roman" w:hAnsi="Times New Roman" w:cs="Times New Roman"/>
          <w:b/>
          <w:sz w:val="32"/>
          <w:szCs w:val="32"/>
        </w:rPr>
      </w:pPr>
      <w:r w:rsidRPr="00D013EB">
        <w:rPr>
          <w:rFonts w:ascii="Times New Roman" w:hAnsi="Times New Roman" w:cs="Times New Roman"/>
          <w:b/>
          <w:sz w:val="32"/>
          <w:szCs w:val="32"/>
        </w:rPr>
        <w:t xml:space="preserve">Dodatek č. </w:t>
      </w:r>
      <w:r w:rsidR="00277AA1">
        <w:rPr>
          <w:rFonts w:ascii="Times New Roman" w:hAnsi="Times New Roman" w:cs="Times New Roman"/>
          <w:b/>
          <w:sz w:val="32"/>
          <w:szCs w:val="32"/>
        </w:rPr>
        <w:t>1</w:t>
      </w:r>
    </w:p>
    <w:p w14:paraId="15AB1E25" w14:textId="5944D448" w:rsidR="009259A7" w:rsidRDefault="009259A7" w:rsidP="003A73A7">
      <w:pPr>
        <w:spacing w:after="0" w:line="240" w:lineRule="auto"/>
        <w:jc w:val="center"/>
        <w:rPr>
          <w:rFonts w:ascii="Times New Roman" w:hAnsi="Times New Roman" w:cs="Times New Roman"/>
          <w:sz w:val="32"/>
          <w:szCs w:val="32"/>
        </w:rPr>
      </w:pPr>
      <w:r w:rsidRPr="00D013EB">
        <w:rPr>
          <w:rFonts w:ascii="Times New Roman" w:hAnsi="Times New Roman" w:cs="Times New Roman"/>
          <w:b/>
          <w:sz w:val="32"/>
          <w:szCs w:val="32"/>
        </w:rPr>
        <w:t xml:space="preserve">ke Smlouvě o </w:t>
      </w:r>
      <w:r w:rsidR="00277AA1">
        <w:rPr>
          <w:rFonts w:ascii="Times New Roman" w:hAnsi="Times New Roman" w:cs="Times New Roman"/>
          <w:b/>
          <w:sz w:val="32"/>
          <w:szCs w:val="32"/>
        </w:rPr>
        <w:t>dílo</w:t>
      </w:r>
      <w:r w:rsidR="00D013EB" w:rsidRPr="00FD14F3">
        <w:rPr>
          <w:rFonts w:ascii="Times New Roman" w:hAnsi="Times New Roman" w:cs="Times New Roman"/>
          <w:b/>
          <w:sz w:val="32"/>
          <w:szCs w:val="32"/>
        </w:rPr>
        <w:t xml:space="preserve"> </w:t>
      </w:r>
      <w:r w:rsidR="007A7595">
        <w:rPr>
          <w:rFonts w:ascii="Times New Roman" w:hAnsi="Times New Roman" w:cs="Times New Roman"/>
          <w:b/>
          <w:sz w:val="32"/>
          <w:szCs w:val="32"/>
        </w:rPr>
        <w:t xml:space="preserve">č. 1/2007 </w:t>
      </w:r>
      <w:r w:rsidR="00D013EB" w:rsidRPr="00FD14F3">
        <w:rPr>
          <w:rFonts w:ascii="Times New Roman" w:hAnsi="Times New Roman" w:cs="Times New Roman"/>
          <w:b/>
          <w:sz w:val="32"/>
          <w:szCs w:val="32"/>
        </w:rPr>
        <w:t xml:space="preserve">ze dne </w:t>
      </w:r>
      <w:r w:rsidR="00277AA1">
        <w:rPr>
          <w:rFonts w:ascii="Times New Roman" w:hAnsi="Times New Roman" w:cs="Times New Roman"/>
          <w:b/>
          <w:sz w:val="32"/>
          <w:szCs w:val="32"/>
        </w:rPr>
        <w:t>11</w:t>
      </w:r>
      <w:r w:rsidR="00D013EB" w:rsidRPr="00FD14F3">
        <w:rPr>
          <w:rFonts w:ascii="Times New Roman" w:hAnsi="Times New Roman" w:cs="Times New Roman"/>
          <w:b/>
          <w:sz w:val="32"/>
          <w:szCs w:val="32"/>
        </w:rPr>
        <w:t>.</w:t>
      </w:r>
      <w:r w:rsidR="00277AA1">
        <w:rPr>
          <w:rFonts w:ascii="Times New Roman" w:hAnsi="Times New Roman" w:cs="Times New Roman"/>
          <w:b/>
          <w:sz w:val="32"/>
          <w:szCs w:val="32"/>
        </w:rPr>
        <w:t>6</w:t>
      </w:r>
      <w:r w:rsidR="00D013EB" w:rsidRPr="00FD14F3">
        <w:rPr>
          <w:rFonts w:ascii="Times New Roman" w:hAnsi="Times New Roman" w:cs="Times New Roman"/>
          <w:b/>
          <w:sz w:val="32"/>
          <w:szCs w:val="32"/>
        </w:rPr>
        <w:t>.</w:t>
      </w:r>
      <w:r w:rsidRPr="00FD14F3">
        <w:rPr>
          <w:rFonts w:ascii="Times New Roman" w:hAnsi="Times New Roman" w:cs="Times New Roman"/>
          <w:b/>
          <w:sz w:val="32"/>
          <w:szCs w:val="32"/>
        </w:rPr>
        <w:t>20</w:t>
      </w:r>
      <w:r w:rsidR="00277AA1">
        <w:rPr>
          <w:rFonts w:ascii="Times New Roman" w:hAnsi="Times New Roman" w:cs="Times New Roman"/>
          <w:b/>
          <w:sz w:val="32"/>
          <w:szCs w:val="32"/>
        </w:rPr>
        <w:t>07</w:t>
      </w:r>
      <w:r w:rsidR="00FD14F3" w:rsidRPr="00FD14F3">
        <w:rPr>
          <w:rFonts w:ascii="Times New Roman" w:hAnsi="Times New Roman" w:cs="Times New Roman"/>
          <w:b/>
          <w:sz w:val="32"/>
          <w:szCs w:val="32"/>
        </w:rPr>
        <w:t xml:space="preserve"> </w:t>
      </w:r>
    </w:p>
    <w:p w14:paraId="60B0224B" w14:textId="77777777" w:rsidR="009259A7" w:rsidRPr="00191A22" w:rsidRDefault="009259A7" w:rsidP="009259A7">
      <w:pPr>
        <w:spacing w:after="0" w:line="240" w:lineRule="auto"/>
        <w:ind w:left="284"/>
        <w:jc w:val="center"/>
        <w:rPr>
          <w:rFonts w:ascii="Times New Roman" w:hAnsi="Times New Roman" w:cs="Times New Roman"/>
          <w:sz w:val="24"/>
          <w:szCs w:val="24"/>
        </w:rPr>
      </w:pPr>
    </w:p>
    <w:p w14:paraId="60208191" w14:textId="77777777" w:rsidR="007E5575" w:rsidRPr="00191A22" w:rsidRDefault="007E5575" w:rsidP="007E5575">
      <w:pPr>
        <w:pStyle w:val="Odstavecseseznamem"/>
        <w:numPr>
          <w:ilvl w:val="0"/>
          <w:numId w:val="1"/>
        </w:numPr>
        <w:spacing w:after="0" w:line="240" w:lineRule="auto"/>
        <w:ind w:left="426" w:right="-2" w:hanging="426"/>
        <w:rPr>
          <w:rFonts w:ascii="Times New Roman" w:hAnsi="Times New Roman" w:cs="Times New Roman"/>
          <w:sz w:val="24"/>
          <w:szCs w:val="24"/>
        </w:rPr>
      </w:pPr>
      <w:r w:rsidRPr="00191A22">
        <w:rPr>
          <w:rFonts w:ascii="Times New Roman" w:hAnsi="Times New Roman" w:cs="Times New Roman"/>
          <w:b/>
          <w:sz w:val="24"/>
          <w:szCs w:val="24"/>
        </w:rPr>
        <w:t xml:space="preserve">Město Bruntál </w:t>
      </w:r>
    </w:p>
    <w:p w14:paraId="5A178E36" w14:textId="77777777"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Nádražní 994/20, Bruntál, PSČ 792 01</w:t>
      </w:r>
    </w:p>
    <w:p w14:paraId="54B79518" w14:textId="77777777"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IČ: 00295892</w:t>
      </w:r>
    </w:p>
    <w:p w14:paraId="21DF8DA4" w14:textId="77777777" w:rsidR="007E5575" w:rsidRPr="00191A22" w:rsidRDefault="007E5575" w:rsidP="007E5575">
      <w:pPr>
        <w:pStyle w:val="Odstavecseseznamem"/>
        <w:spacing w:after="0" w:line="240" w:lineRule="auto"/>
        <w:ind w:left="426" w:hanging="426"/>
        <w:rPr>
          <w:rFonts w:ascii="Times New Roman" w:hAnsi="Times New Roman" w:cs="Times New Roman"/>
          <w:bCs/>
          <w:sz w:val="24"/>
          <w:szCs w:val="24"/>
        </w:rPr>
      </w:pPr>
      <w:r w:rsidRPr="00191A22">
        <w:rPr>
          <w:rFonts w:ascii="Times New Roman" w:hAnsi="Times New Roman" w:cs="Times New Roman"/>
          <w:sz w:val="24"/>
          <w:szCs w:val="24"/>
        </w:rPr>
        <w:t xml:space="preserve">DIČ: </w:t>
      </w:r>
      <w:r w:rsidRPr="00191A22">
        <w:rPr>
          <w:rFonts w:ascii="Times New Roman" w:hAnsi="Times New Roman" w:cs="Times New Roman"/>
          <w:bCs/>
          <w:sz w:val="24"/>
          <w:szCs w:val="24"/>
        </w:rPr>
        <w:t>CZ00295892</w:t>
      </w:r>
    </w:p>
    <w:p w14:paraId="184990D7" w14:textId="15E17CBC"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 xml:space="preserve">bankovní spojení: </w:t>
      </w:r>
      <w:proofErr w:type="spellStart"/>
      <w:r w:rsidR="00C61ED1">
        <w:rPr>
          <w:rFonts w:ascii="Times New Roman" w:hAnsi="Times New Roman" w:cs="Times New Roman"/>
          <w:sz w:val="24"/>
          <w:szCs w:val="24"/>
        </w:rPr>
        <w:t>xxxxxxxx</w:t>
      </w:r>
      <w:proofErr w:type="spellEnd"/>
      <w:r w:rsidR="00C61ED1">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xxxxxxxxxx</w:t>
      </w:r>
      <w:proofErr w:type="spellEnd"/>
      <w:r w:rsidR="00C61ED1">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w:t>
      </w:r>
      <w:proofErr w:type="spellEnd"/>
      <w:r w:rsidRPr="00191A22">
        <w:rPr>
          <w:rFonts w:ascii="Times New Roman" w:hAnsi="Times New Roman" w:cs="Times New Roman"/>
          <w:sz w:val="24"/>
          <w:szCs w:val="24"/>
        </w:rPr>
        <w:t xml:space="preserve">, č. </w:t>
      </w:r>
      <w:proofErr w:type="spellStart"/>
      <w:r w:rsidRPr="00191A22">
        <w:rPr>
          <w:rFonts w:ascii="Times New Roman" w:hAnsi="Times New Roman" w:cs="Times New Roman"/>
          <w:sz w:val="24"/>
          <w:szCs w:val="24"/>
        </w:rPr>
        <w:t>ú.</w:t>
      </w:r>
      <w:proofErr w:type="spellEnd"/>
      <w:r w:rsidRPr="00191A22">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xxxxxxxxxxxxxxxxxx</w:t>
      </w:r>
      <w:proofErr w:type="spellEnd"/>
    </w:p>
    <w:p w14:paraId="59464DCA" w14:textId="77777777" w:rsidR="007E5575" w:rsidRPr="00191A22" w:rsidRDefault="007E5575" w:rsidP="007E5575">
      <w:pPr>
        <w:pStyle w:val="Odstavecseseznamem"/>
        <w:spacing w:after="0" w:line="240" w:lineRule="auto"/>
        <w:ind w:left="426" w:hanging="426"/>
        <w:rPr>
          <w:rFonts w:ascii="Times New Roman" w:hAnsi="Times New Roman" w:cs="Times New Roman"/>
          <w:b/>
          <w:sz w:val="24"/>
          <w:szCs w:val="24"/>
        </w:rPr>
      </w:pPr>
      <w:r w:rsidRPr="00191A22">
        <w:rPr>
          <w:rFonts w:ascii="Times New Roman" w:hAnsi="Times New Roman" w:cs="Times New Roman"/>
          <w:sz w:val="24"/>
          <w:szCs w:val="24"/>
        </w:rPr>
        <w:t xml:space="preserve">zastoupené </w:t>
      </w:r>
      <w:r w:rsidR="00FD14F3">
        <w:rPr>
          <w:rFonts w:ascii="Times New Roman" w:hAnsi="Times New Roman" w:cs="Times New Roman"/>
          <w:sz w:val="24"/>
          <w:szCs w:val="24"/>
        </w:rPr>
        <w:t>místostarostkou</w:t>
      </w:r>
      <w:r w:rsidRPr="00191A22">
        <w:rPr>
          <w:rFonts w:ascii="Times New Roman" w:hAnsi="Times New Roman" w:cs="Times New Roman"/>
          <w:sz w:val="24"/>
          <w:szCs w:val="24"/>
        </w:rPr>
        <w:t>, kter</w:t>
      </w:r>
      <w:r w:rsidR="00FD14F3">
        <w:rPr>
          <w:rFonts w:ascii="Times New Roman" w:hAnsi="Times New Roman" w:cs="Times New Roman"/>
          <w:sz w:val="24"/>
          <w:szCs w:val="24"/>
        </w:rPr>
        <w:t>ou</w:t>
      </w:r>
      <w:r w:rsidRPr="00191A22">
        <w:rPr>
          <w:rFonts w:ascii="Times New Roman" w:hAnsi="Times New Roman" w:cs="Times New Roman"/>
          <w:sz w:val="24"/>
          <w:szCs w:val="24"/>
        </w:rPr>
        <w:t xml:space="preserve"> je </w:t>
      </w:r>
      <w:r w:rsidRPr="00191A22">
        <w:rPr>
          <w:rFonts w:ascii="Times New Roman" w:hAnsi="Times New Roman" w:cs="Times New Roman"/>
          <w:b/>
          <w:sz w:val="24"/>
          <w:szCs w:val="24"/>
        </w:rPr>
        <w:t xml:space="preserve">Ing. </w:t>
      </w:r>
      <w:r w:rsidR="00FD14F3">
        <w:rPr>
          <w:rFonts w:ascii="Times New Roman" w:hAnsi="Times New Roman" w:cs="Times New Roman"/>
          <w:b/>
          <w:sz w:val="24"/>
          <w:szCs w:val="24"/>
        </w:rPr>
        <w:t>Hana Šutovská, místo</w:t>
      </w:r>
      <w:r w:rsidRPr="00191A22">
        <w:rPr>
          <w:rFonts w:ascii="Times New Roman" w:hAnsi="Times New Roman" w:cs="Times New Roman"/>
          <w:b/>
          <w:sz w:val="24"/>
          <w:szCs w:val="24"/>
        </w:rPr>
        <w:t>starost</w:t>
      </w:r>
      <w:r w:rsidR="00FD14F3">
        <w:rPr>
          <w:rFonts w:ascii="Times New Roman" w:hAnsi="Times New Roman" w:cs="Times New Roman"/>
          <w:b/>
          <w:sz w:val="24"/>
          <w:szCs w:val="24"/>
        </w:rPr>
        <w:t>k</w:t>
      </w:r>
      <w:r w:rsidRPr="00191A22">
        <w:rPr>
          <w:rFonts w:ascii="Times New Roman" w:hAnsi="Times New Roman" w:cs="Times New Roman"/>
          <w:b/>
          <w:sz w:val="24"/>
          <w:szCs w:val="24"/>
        </w:rPr>
        <w:t>a</w:t>
      </w:r>
    </w:p>
    <w:p w14:paraId="7923155F" w14:textId="0D51C45E" w:rsidR="007E5575"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 xml:space="preserve">(dále </w:t>
      </w:r>
      <w:r>
        <w:rPr>
          <w:rFonts w:ascii="Times New Roman" w:hAnsi="Times New Roman" w:cs="Times New Roman"/>
          <w:sz w:val="24"/>
          <w:szCs w:val="24"/>
        </w:rPr>
        <w:t>jen "</w:t>
      </w:r>
      <w:r w:rsidR="00277AA1">
        <w:rPr>
          <w:rFonts w:ascii="Times New Roman" w:hAnsi="Times New Roman" w:cs="Times New Roman"/>
          <w:sz w:val="24"/>
          <w:szCs w:val="24"/>
        </w:rPr>
        <w:t>objednatel</w:t>
      </w:r>
      <w:r>
        <w:rPr>
          <w:rFonts w:ascii="Times New Roman" w:hAnsi="Times New Roman" w:cs="Times New Roman"/>
          <w:sz w:val="24"/>
          <w:szCs w:val="24"/>
        </w:rPr>
        <w:t>"</w:t>
      </w:r>
      <w:r w:rsidRPr="00191A22">
        <w:rPr>
          <w:rFonts w:ascii="Times New Roman" w:hAnsi="Times New Roman" w:cs="Times New Roman"/>
          <w:sz w:val="24"/>
          <w:szCs w:val="24"/>
        </w:rPr>
        <w:t>)</w:t>
      </w:r>
    </w:p>
    <w:p w14:paraId="51F7D94B" w14:textId="77777777" w:rsidR="000F6E70" w:rsidRDefault="000F6E70" w:rsidP="0052778E">
      <w:pPr>
        <w:pStyle w:val="Odstavecseseznamem"/>
        <w:spacing w:after="0" w:line="240" w:lineRule="auto"/>
        <w:ind w:left="426" w:hanging="426"/>
        <w:rPr>
          <w:rFonts w:ascii="Times New Roman" w:hAnsi="Times New Roman" w:cs="Times New Roman"/>
          <w:sz w:val="24"/>
          <w:szCs w:val="24"/>
        </w:rPr>
      </w:pPr>
    </w:p>
    <w:p w14:paraId="2C57EEC9" w14:textId="77777777" w:rsidR="000F6E70" w:rsidRPr="00191A22" w:rsidRDefault="000F6E70" w:rsidP="0052778E">
      <w:pPr>
        <w:spacing w:after="0" w:line="240" w:lineRule="auto"/>
        <w:ind w:left="426" w:hanging="426"/>
        <w:jc w:val="center"/>
        <w:rPr>
          <w:rFonts w:ascii="Times New Roman" w:hAnsi="Times New Roman" w:cs="Times New Roman"/>
          <w:sz w:val="24"/>
          <w:szCs w:val="24"/>
        </w:rPr>
      </w:pPr>
      <w:r w:rsidRPr="00191A22">
        <w:rPr>
          <w:rFonts w:ascii="Times New Roman" w:hAnsi="Times New Roman" w:cs="Times New Roman"/>
          <w:sz w:val="24"/>
          <w:szCs w:val="24"/>
        </w:rPr>
        <w:t>--a--</w:t>
      </w:r>
    </w:p>
    <w:p w14:paraId="44705502" w14:textId="77777777" w:rsidR="000F6E70" w:rsidRDefault="000F6E70" w:rsidP="0052778E">
      <w:pPr>
        <w:pStyle w:val="Odstavecseseznamem"/>
        <w:spacing w:after="0" w:line="240" w:lineRule="auto"/>
        <w:ind w:left="426" w:hanging="426"/>
        <w:rPr>
          <w:rFonts w:ascii="Times New Roman" w:hAnsi="Times New Roman" w:cs="Times New Roman"/>
          <w:sz w:val="24"/>
          <w:szCs w:val="24"/>
        </w:rPr>
      </w:pPr>
    </w:p>
    <w:p w14:paraId="247A0C37" w14:textId="77777777" w:rsidR="007E5575" w:rsidRPr="00191A22" w:rsidRDefault="007E5575" w:rsidP="007E5575">
      <w:pPr>
        <w:pStyle w:val="Odstavecseseznamem"/>
        <w:numPr>
          <w:ilvl w:val="0"/>
          <w:numId w:val="1"/>
        </w:numPr>
        <w:spacing w:after="0" w:line="240" w:lineRule="auto"/>
        <w:ind w:left="426" w:hanging="426"/>
        <w:rPr>
          <w:rFonts w:ascii="Times New Roman" w:hAnsi="Times New Roman" w:cs="Times New Roman"/>
          <w:b/>
          <w:sz w:val="24"/>
          <w:szCs w:val="24"/>
        </w:rPr>
      </w:pPr>
      <w:r w:rsidRPr="00191A22">
        <w:rPr>
          <w:rFonts w:ascii="Times New Roman" w:hAnsi="Times New Roman" w:cs="Times New Roman"/>
          <w:b/>
          <w:sz w:val="24"/>
          <w:szCs w:val="24"/>
        </w:rPr>
        <w:t>TS Bruntál, s.r.o.</w:t>
      </w:r>
    </w:p>
    <w:p w14:paraId="79334F54" w14:textId="77777777" w:rsidR="007E5575" w:rsidRPr="00191A22" w:rsidRDefault="007E5575" w:rsidP="007E5575">
      <w:pPr>
        <w:pStyle w:val="Odstavecseseznamem"/>
        <w:spacing w:after="0" w:line="240" w:lineRule="auto"/>
        <w:ind w:left="426" w:hanging="426"/>
        <w:rPr>
          <w:rStyle w:val="platne"/>
          <w:rFonts w:ascii="Times New Roman" w:hAnsi="Times New Roman" w:cs="Times New Roman"/>
          <w:b/>
          <w:sz w:val="24"/>
          <w:szCs w:val="24"/>
        </w:rPr>
      </w:pPr>
      <w:r w:rsidRPr="00191A22">
        <w:rPr>
          <w:rFonts w:ascii="Times New Roman" w:hAnsi="Times New Roman" w:cs="Times New Roman"/>
          <w:sz w:val="24"/>
          <w:szCs w:val="24"/>
        </w:rPr>
        <w:t xml:space="preserve">se sídlem na adrese </w:t>
      </w:r>
      <w:r w:rsidRPr="00191A22">
        <w:rPr>
          <w:rStyle w:val="platne"/>
          <w:rFonts w:ascii="Times New Roman" w:hAnsi="Times New Roman" w:cs="Times New Roman"/>
          <w:sz w:val="24"/>
          <w:szCs w:val="24"/>
        </w:rPr>
        <w:t xml:space="preserve">Bruntál, Zeyerova </w:t>
      </w:r>
      <w:r>
        <w:rPr>
          <w:rStyle w:val="platne"/>
          <w:rFonts w:ascii="Times New Roman" w:hAnsi="Times New Roman" w:cs="Times New Roman"/>
          <w:sz w:val="24"/>
          <w:szCs w:val="24"/>
        </w:rPr>
        <w:t>1489/1</w:t>
      </w:r>
      <w:r w:rsidRPr="00191A22">
        <w:rPr>
          <w:rStyle w:val="platne"/>
          <w:rFonts w:ascii="Times New Roman" w:hAnsi="Times New Roman" w:cs="Times New Roman"/>
          <w:sz w:val="24"/>
          <w:szCs w:val="24"/>
        </w:rPr>
        <w:t>2, PSČ 792 01</w:t>
      </w:r>
    </w:p>
    <w:p w14:paraId="40772FF1" w14:textId="77777777" w:rsidR="007E5575" w:rsidRPr="00191A22" w:rsidRDefault="007E5575" w:rsidP="007E5575">
      <w:pPr>
        <w:pStyle w:val="Odstavecseseznamem"/>
        <w:spacing w:after="0" w:line="240" w:lineRule="auto"/>
        <w:ind w:left="426" w:hanging="426"/>
        <w:rPr>
          <w:rStyle w:val="platne"/>
          <w:rFonts w:ascii="Times New Roman" w:hAnsi="Times New Roman" w:cs="Times New Roman"/>
          <w:sz w:val="24"/>
          <w:szCs w:val="24"/>
        </w:rPr>
      </w:pPr>
      <w:r w:rsidRPr="00191A22">
        <w:rPr>
          <w:rFonts w:ascii="Times New Roman" w:hAnsi="Times New Roman" w:cs="Times New Roman"/>
          <w:sz w:val="24"/>
          <w:szCs w:val="24"/>
        </w:rPr>
        <w:t xml:space="preserve">IČ: </w:t>
      </w:r>
      <w:r w:rsidRPr="00191A22">
        <w:rPr>
          <w:rStyle w:val="platne"/>
          <w:rFonts w:ascii="Times New Roman" w:hAnsi="Times New Roman" w:cs="Times New Roman"/>
          <w:sz w:val="24"/>
          <w:szCs w:val="24"/>
        </w:rPr>
        <w:t>25823337</w:t>
      </w:r>
    </w:p>
    <w:p w14:paraId="37771614" w14:textId="77777777" w:rsidR="007E5575" w:rsidRPr="00191A22" w:rsidRDefault="007E5575" w:rsidP="007E5575">
      <w:pPr>
        <w:pStyle w:val="Odstavecseseznamem"/>
        <w:spacing w:after="0" w:line="240" w:lineRule="auto"/>
        <w:ind w:left="426" w:hanging="426"/>
        <w:rPr>
          <w:rStyle w:val="platne"/>
          <w:rFonts w:ascii="Times New Roman" w:hAnsi="Times New Roman" w:cs="Times New Roman"/>
          <w:sz w:val="24"/>
          <w:szCs w:val="24"/>
        </w:rPr>
      </w:pPr>
      <w:r w:rsidRPr="00191A22">
        <w:rPr>
          <w:rStyle w:val="platne"/>
          <w:rFonts w:ascii="Times New Roman" w:hAnsi="Times New Roman" w:cs="Times New Roman"/>
          <w:sz w:val="24"/>
          <w:szCs w:val="24"/>
        </w:rPr>
        <w:t>DIČ: CZ25823337</w:t>
      </w:r>
    </w:p>
    <w:p w14:paraId="6E96DBD3" w14:textId="3BE72B09"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bankovní spojení</w:t>
      </w:r>
      <w:r w:rsidR="00C61ED1" w:rsidRPr="00C61ED1">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w:t>
      </w:r>
      <w:proofErr w:type="spellEnd"/>
      <w:r w:rsidR="00C61ED1">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xxxxxxxxxx</w:t>
      </w:r>
      <w:proofErr w:type="spellEnd"/>
      <w:r w:rsidR="00C61ED1">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w:t>
      </w:r>
      <w:proofErr w:type="spellEnd"/>
      <w:r w:rsidRPr="00191A22">
        <w:rPr>
          <w:rFonts w:ascii="Times New Roman" w:hAnsi="Times New Roman" w:cs="Times New Roman"/>
          <w:sz w:val="24"/>
          <w:szCs w:val="24"/>
        </w:rPr>
        <w:t xml:space="preserve">, č. </w:t>
      </w:r>
      <w:proofErr w:type="spellStart"/>
      <w:r w:rsidRPr="00191A22">
        <w:rPr>
          <w:rFonts w:ascii="Times New Roman" w:hAnsi="Times New Roman" w:cs="Times New Roman"/>
          <w:sz w:val="24"/>
          <w:szCs w:val="24"/>
        </w:rPr>
        <w:t>ú.</w:t>
      </w:r>
      <w:proofErr w:type="spellEnd"/>
      <w:r w:rsidRPr="00191A22">
        <w:rPr>
          <w:rFonts w:ascii="Times New Roman" w:hAnsi="Times New Roman" w:cs="Times New Roman"/>
          <w:sz w:val="24"/>
          <w:szCs w:val="24"/>
        </w:rPr>
        <w:t xml:space="preserve">: </w:t>
      </w:r>
      <w:proofErr w:type="spellStart"/>
      <w:r w:rsidR="00C61ED1">
        <w:rPr>
          <w:rFonts w:ascii="Times New Roman" w:hAnsi="Times New Roman" w:cs="Times New Roman"/>
          <w:sz w:val="24"/>
          <w:szCs w:val="24"/>
        </w:rPr>
        <w:t>xxxxxxxxxxxxxxxxxx</w:t>
      </w:r>
      <w:proofErr w:type="spellEnd"/>
    </w:p>
    <w:p w14:paraId="2C7C1056" w14:textId="77777777"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 xml:space="preserve">zapsaná v obchodním rejstříku vedeném Krajským soudem v Ostravě, </w:t>
      </w:r>
      <w:proofErr w:type="spellStart"/>
      <w:r w:rsidRPr="00191A22">
        <w:rPr>
          <w:rFonts w:ascii="Times New Roman" w:hAnsi="Times New Roman" w:cs="Times New Roman"/>
          <w:sz w:val="24"/>
          <w:szCs w:val="24"/>
        </w:rPr>
        <w:t>odd.C</w:t>
      </w:r>
      <w:proofErr w:type="spellEnd"/>
      <w:r w:rsidRPr="00191A22">
        <w:rPr>
          <w:rFonts w:ascii="Times New Roman" w:hAnsi="Times New Roman" w:cs="Times New Roman"/>
          <w:sz w:val="24"/>
          <w:szCs w:val="24"/>
        </w:rPr>
        <w:t>, vložka 1949</w:t>
      </w:r>
    </w:p>
    <w:p w14:paraId="2E8B6F43" w14:textId="77777777" w:rsidR="007E5575" w:rsidRPr="00191A22" w:rsidRDefault="007E5575" w:rsidP="007E5575">
      <w:pPr>
        <w:pStyle w:val="Odstavecseseznamem"/>
        <w:spacing w:after="0" w:line="240" w:lineRule="auto"/>
        <w:ind w:left="426" w:hanging="426"/>
        <w:rPr>
          <w:rFonts w:ascii="Times New Roman" w:hAnsi="Times New Roman" w:cs="Times New Roman"/>
          <w:b/>
          <w:sz w:val="24"/>
          <w:szCs w:val="24"/>
        </w:rPr>
      </w:pPr>
      <w:r w:rsidRPr="00191A22">
        <w:rPr>
          <w:rFonts w:ascii="Times New Roman" w:hAnsi="Times New Roman" w:cs="Times New Roman"/>
          <w:sz w:val="24"/>
          <w:szCs w:val="24"/>
        </w:rPr>
        <w:t xml:space="preserve">zastoupená svým jednatelem, kterým je </w:t>
      </w:r>
      <w:r w:rsidRPr="00191A22">
        <w:rPr>
          <w:rFonts w:ascii="Times New Roman" w:hAnsi="Times New Roman" w:cs="Times New Roman"/>
          <w:b/>
          <w:sz w:val="24"/>
          <w:szCs w:val="24"/>
        </w:rPr>
        <w:t xml:space="preserve">Ing. Václav </w:t>
      </w:r>
      <w:proofErr w:type="spellStart"/>
      <w:r w:rsidRPr="00191A22">
        <w:rPr>
          <w:rFonts w:ascii="Times New Roman" w:hAnsi="Times New Roman" w:cs="Times New Roman"/>
          <w:b/>
          <w:sz w:val="24"/>
          <w:szCs w:val="24"/>
        </w:rPr>
        <w:t>Frgal</w:t>
      </w:r>
      <w:proofErr w:type="spellEnd"/>
    </w:p>
    <w:p w14:paraId="363823C6" w14:textId="77777777" w:rsidR="007E5575" w:rsidRPr="00191A22" w:rsidRDefault="007E5575" w:rsidP="007E5575">
      <w:pPr>
        <w:pStyle w:val="Odstavecseseznamem"/>
        <w:spacing w:after="0" w:line="240" w:lineRule="auto"/>
        <w:ind w:left="426" w:hanging="426"/>
        <w:rPr>
          <w:rFonts w:ascii="Times New Roman" w:hAnsi="Times New Roman" w:cs="Times New Roman"/>
          <w:sz w:val="24"/>
          <w:szCs w:val="24"/>
        </w:rPr>
      </w:pPr>
      <w:r w:rsidRPr="00191A22">
        <w:rPr>
          <w:rFonts w:ascii="Times New Roman" w:hAnsi="Times New Roman" w:cs="Times New Roman"/>
          <w:sz w:val="24"/>
          <w:szCs w:val="24"/>
        </w:rPr>
        <w:t>(dále jen "</w:t>
      </w:r>
      <w:r>
        <w:rPr>
          <w:rFonts w:ascii="Times New Roman" w:hAnsi="Times New Roman" w:cs="Times New Roman"/>
          <w:sz w:val="24"/>
          <w:szCs w:val="24"/>
        </w:rPr>
        <w:t>provozovatel</w:t>
      </w:r>
      <w:r w:rsidRPr="00191A22">
        <w:rPr>
          <w:rFonts w:ascii="Times New Roman" w:hAnsi="Times New Roman" w:cs="Times New Roman"/>
          <w:sz w:val="24"/>
          <w:szCs w:val="24"/>
        </w:rPr>
        <w:t>")</w:t>
      </w:r>
    </w:p>
    <w:p w14:paraId="22C132E1" w14:textId="77777777" w:rsidR="007E5575" w:rsidRDefault="007E5575" w:rsidP="0052778E">
      <w:pPr>
        <w:pStyle w:val="Odstavecseseznamem"/>
        <w:spacing w:after="0" w:line="240" w:lineRule="auto"/>
        <w:ind w:left="426" w:hanging="426"/>
        <w:rPr>
          <w:rFonts w:ascii="Times New Roman" w:hAnsi="Times New Roman" w:cs="Times New Roman"/>
          <w:sz w:val="24"/>
          <w:szCs w:val="24"/>
        </w:rPr>
      </w:pPr>
    </w:p>
    <w:p w14:paraId="68C9B44F" w14:textId="77777777" w:rsidR="009259A7" w:rsidRPr="0063667F" w:rsidRDefault="0063667F" w:rsidP="0052778E">
      <w:pPr>
        <w:pStyle w:val="Odstavecseseznamem"/>
        <w:spacing w:after="0" w:line="240" w:lineRule="auto"/>
        <w:ind w:left="426" w:hanging="426"/>
        <w:jc w:val="center"/>
        <w:rPr>
          <w:rFonts w:ascii="Times New Roman" w:hAnsi="Times New Roman" w:cs="Times New Roman"/>
          <w:b/>
          <w:sz w:val="24"/>
          <w:szCs w:val="24"/>
        </w:rPr>
      </w:pPr>
      <w:r w:rsidRPr="0063667F">
        <w:rPr>
          <w:rFonts w:ascii="Times New Roman" w:hAnsi="Times New Roman" w:cs="Times New Roman"/>
          <w:b/>
          <w:sz w:val="24"/>
          <w:szCs w:val="24"/>
        </w:rPr>
        <w:t>I.</w:t>
      </w:r>
    </w:p>
    <w:p w14:paraId="1D171AFC" w14:textId="77777777" w:rsidR="000F6E70" w:rsidRPr="0063667F" w:rsidRDefault="000F6E70" w:rsidP="0052778E">
      <w:pPr>
        <w:pStyle w:val="Odstavecseseznamem"/>
        <w:spacing w:after="0" w:line="240" w:lineRule="auto"/>
        <w:ind w:left="426" w:hanging="426"/>
        <w:jc w:val="center"/>
        <w:rPr>
          <w:rFonts w:ascii="Times New Roman" w:hAnsi="Times New Roman" w:cs="Times New Roman"/>
          <w:b/>
          <w:sz w:val="24"/>
          <w:szCs w:val="24"/>
        </w:rPr>
      </w:pPr>
      <w:r w:rsidRPr="0063667F">
        <w:rPr>
          <w:rFonts w:ascii="Times New Roman" w:hAnsi="Times New Roman" w:cs="Times New Roman"/>
          <w:b/>
          <w:sz w:val="24"/>
          <w:szCs w:val="24"/>
        </w:rPr>
        <w:t>Účel dodatku</w:t>
      </w:r>
    </w:p>
    <w:p w14:paraId="1A72F8AF" w14:textId="5E24B9BE" w:rsidR="000F6E70" w:rsidRPr="00F40DDE" w:rsidRDefault="000F6E70" w:rsidP="0052778E">
      <w:pPr>
        <w:pStyle w:val="Bezmezer"/>
        <w:jc w:val="both"/>
        <w:rPr>
          <w:rFonts w:ascii="Times New Roman" w:hAnsi="Times New Roman" w:cs="Times New Roman"/>
          <w:sz w:val="24"/>
          <w:szCs w:val="24"/>
        </w:rPr>
      </w:pPr>
      <w:r w:rsidRPr="00F40DDE">
        <w:rPr>
          <w:rFonts w:ascii="Times New Roman" w:hAnsi="Times New Roman" w:cs="Times New Roman"/>
          <w:sz w:val="24"/>
          <w:szCs w:val="24"/>
        </w:rPr>
        <w:t xml:space="preserve">Tímto </w:t>
      </w:r>
      <w:r w:rsidR="002319E9">
        <w:rPr>
          <w:rFonts w:ascii="Times New Roman" w:hAnsi="Times New Roman" w:cs="Times New Roman"/>
          <w:sz w:val="24"/>
          <w:szCs w:val="24"/>
        </w:rPr>
        <w:t>D</w:t>
      </w:r>
      <w:r w:rsidRPr="00F40DDE">
        <w:rPr>
          <w:rFonts w:ascii="Times New Roman" w:hAnsi="Times New Roman" w:cs="Times New Roman"/>
          <w:sz w:val="24"/>
          <w:szCs w:val="24"/>
        </w:rPr>
        <w:t xml:space="preserve">odatkem č. </w:t>
      </w:r>
      <w:r w:rsidR="00277AA1">
        <w:rPr>
          <w:rFonts w:ascii="Times New Roman" w:hAnsi="Times New Roman" w:cs="Times New Roman"/>
          <w:sz w:val="24"/>
          <w:szCs w:val="24"/>
        </w:rPr>
        <w:t>1</w:t>
      </w:r>
      <w:r w:rsidRPr="00F40DDE">
        <w:rPr>
          <w:rFonts w:ascii="Times New Roman" w:hAnsi="Times New Roman" w:cs="Times New Roman"/>
          <w:sz w:val="24"/>
          <w:szCs w:val="24"/>
        </w:rPr>
        <w:t xml:space="preserve"> si smluvní strany </w:t>
      </w:r>
      <w:r w:rsidR="002319E9">
        <w:rPr>
          <w:rFonts w:ascii="Times New Roman" w:hAnsi="Times New Roman" w:cs="Times New Roman"/>
          <w:sz w:val="24"/>
          <w:szCs w:val="24"/>
        </w:rPr>
        <w:t>aktualizují Přílohu č. 1 –</w:t>
      </w:r>
      <w:r w:rsidR="00995367">
        <w:rPr>
          <w:rFonts w:ascii="Times New Roman" w:hAnsi="Times New Roman" w:cs="Times New Roman"/>
          <w:sz w:val="24"/>
          <w:szCs w:val="24"/>
        </w:rPr>
        <w:t xml:space="preserve"> </w:t>
      </w:r>
      <w:r w:rsidR="00277AA1">
        <w:rPr>
          <w:rFonts w:ascii="Times New Roman" w:hAnsi="Times New Roman" w:cs="Times New Roman"/>
          <w:sz w:val="24"/>
          <w:szCs w:val="24"/>
        </w:rPr>
        <w:t>Smlouvy o zajištění zpětného odběru elektrozařízení</w:t>
      </w:r>
      <w:r w:rsidR="007A7595">
        <w:rPr>
          <w:rFonts w:ascii="Times New Roman" w:hAnsi="Times New Roman" w:cs="Times New Roman"/>
          <w:sz w:val="24"/>
          <w:szCs w:val="24"/>
        </w:rPr>
        <w:t>. Příloha č. 1</w:t>
      </w:r>
      <w:r w:rsidR="00277AA1">
        <w:rPr>
          <w:rFonts w:ascii="Times New Roman" w:hAnsi="Times New Roman" w:cs="Times New Roman"/>
          <w:sz w:val="24"/>
          <w:szCs w:val="24"/>
        </w:rPr>
        <w:t xml:space="preserve"> </w:t>
      </w:r>
      <w:r w:rsidR="007A7595">
        <w:rPr>
          <w:rFonts w:ascii="Times New Roman" w:hAnsi="Times New Roman" w:cs="Times New Roman"/>
          <w:sz w:val="24"/>
          <w:szCs w:val="24"/>
        </w:rPr>
        <w:t>j</w:t>
      </w:r>
      <w:r w:rsidR="00277AA1">
        <w:rPr>
          <w:rFonts w:ascii="Times New Roman" w:hAnsi="Times New Roman" w:cs="Times New Roman"/>
          <w:sz w:val="24"/>
          <w:szCs w:val="24"/>
        </w:rPr>
        <w:t xml:space="preserve">e </w:t>
      </w:r>
      <w:r w:rsidR="00A17209">
        <w:rPr>
          <w:rFonts w:ascii="Times New Roman" w:hAnsi="Times New Roman" w:cs="Times New Roman"/>
          <w:sz w:val="24"/>
          <w:szCs w:val="24"/>
        </w:rPr>
        <w:t>rozšířena</w:t>
      </w:r>
      <w:r w:rsidR="00277AA1">
        <w:rPr>
          <w:rFonts w:ascii="Times New Roman" w:hAnsi="Times New Roman" w:cs="Times New Roman"/>
          <w:sz w:val="24"/>
          <w:szCs w:val="24"/>
        </w:rPr>
        <w:t xml:space="preserve"> o Dodatek č.</w:t>
      </w:r>
      <w:r w:rsidR="00A17209">
        <w:rPr>
          <w:rFonts w:ascii="Times New Roman" w:hAnsi="Times New Roman" w:cs="Times New Roman"/>
          <w:sz w:val="24"/>
          <w:szCs w:val="24"/>
        </w:rPr>
        <w:t>2</w:t>
      </w:r>
      <w:r w:rsidR="00277AA1">
        <w:rPr>
          <w:rFonts w:ascii="Times New Roman" w:hAnsi="Times New Roman" w:cs="Times New Roman"/>
          <w:sz w:val="24"/>
          <w:szCs w:val="24"/>
        </w:rPr>
        <w:t xml:space="preserve">. </w:t>
      </w:r>
    </w:p>
    <w:p w14:paraId="47BB21D3" w14:textId="77777777" w:rsidR="000F6E70" w:rsidRDefault="000F6E70" w:rsidP="0052778E">
      <w:pPr>
        <w:pStyle w:val="Bezmezer"/>
        <w:ind w:left="426" w:hanging="426"/>
        <w:jc w:val="both"/>
        <w:rPr>
          <w:rFonts w:ascii="Times New Roman" w:hAnsi="Times New Roman" w:cs="Times New Roman"/>
          <w:sz w:val="24"/>
          <w:szCs w:val="24"/>
        </w:rPr>
      </w:pPr>
    </w:p>
    <w:p w14:paraId="710D63BB" w14:textId="77777777" w:rsidR="0063667F" w:rsidRPr="0063667F" w:rsidRDefault="0063667F" w:rsidP="0052778E">
      <w:pPr>
        <w:pStyle w:val="Odstavecseseznamem"/>
        <w:spacing w:after="0" w:line="240" w:lineRule="auto"/>
        <w:ind w:left="426" w:hanging="426"/>
        <w:jc w:val="center"/>
        <w:rPr>
          <w:rFonts w:ascii="Times New Roman" w:hAnsi="Times New Roman" w:cs="Times New Roman"/>
          <w:b/>
          <w:sz w:val="24"/>
          <w:szCs w:val="24"/>
        </w:rPr>
      </w:pPr>
      <w:r w:rsidRPr="0063667F">
        <w:rPr>
          <w:rFonts w:ascii="Times New Roman" w:hAnsi="Times New Roman" w:cs="Times New Roman"/>
          <w:b/>
          <w:sz w:val="24"/>
          <w:szCs w:val="24"/>
        </w:rPr>
        <w:t>I</w:t>
      </w:r>
      <w:r w:rsidR="007E5575">
        <w:rPr>
          <w:rFonts w:ascii="Times New Roman" w:hAnsi="Times New Roman" w:cs="Times New Roman"/>
          <w:b/>
          <w:sz w:val="24"/>
          <w:szCs w:val="24"/>
        </w:rPr>
        <w:t>I</w:t>
      </w:r>
      <w:r w:rsidRPr="0063667F">
        <w:rPr>
          <w:rFonts w:ascii="Times New Roman" w:hAnsi="Times New Roman" w:cs="Times New Roman"/>
          <w:b/>
          <w:sz w:val="24"/>
          <w:szCs w:val="24"/>
        </w:rPr>
        <w:t>.</w:t>
      </w:r>
    </w:p>
    <w:p w14:paraId="29B7F319" w14:textId="77777777" w:rsidR="000F6E70" w:rsidRPr="0063667F" w:rsidRDefault="000F6E70" w:rsidP="0052778E">
      <w:pPr>
        <w:pStyle w:val="Odstavecseseznamem"/>
        <w:spacing w:after="0" w:line="240" w:lineRule="auto"/>
        <w:ind w:left="426" w:hanging="426"/>
        <w:jc w:val="center"/>
        <w:rPr>
          <w:rFonts w:ascii="Times New Roman" w:hAnsi="Times New Roman" w:cs="Times New Roman"/>
          <w:b/>
          <w:sz w:val="24"/>
          <w:szCs w:val="24"/>
        </w:rPr>
      </w:pPr>
      <w:r w:rsidRPr="0063667F">
        <w:rPr>
          <w:rFonts w:ascii="Times New Roman" w:hAnsi="Times New Roman" w:cs="Times New Roman"/>
          <w:b/>
          <w:sz w:val="24"/>
          <w:szCs w:val="24"/>
        </w:rPr>
        <w:t>Závěrečná ustanovení</w:t>
      </w:r>
    </w:p>
    <w:p w14:paraId="10F5CACB" w14:textId="77777777" w:rsidR="000F6E70" w:rsidRPr="00F40DDE" w:rsidRDefault="000F6E70" w:rsidP="0052778E">
      <w:pPr>
        <w:pStyle w:val="Bezmezer"/>
        <w:numPr>
          <w:ilvl w:val="0"/>
          <w:numId w:val="2"/>
        </w:numPr>
        <w:ind w:left="426" w:hanging="426"/>
        <w:jc w:val="both"/>
        <w:rPr>
          <w:rFonts w:ascii="Times New Roman" w:hAnsi="Times New Roman" w:cs="Times New Roman"/>
          <w:sz w:val="24"/>
          <w:szCs w:val="24"/>
        </w:rPr>
      </w:pPr>
      <w:r w:rsidRPr="00F40DDE">
        <w:rPr>
          <w:rFonts w:ascii="Times New Roman" w:hAnsi="Times New Roman" w:cs="Times New Roman"/>
          <w:sz w:val="24"/>
          <w:szCs w:val="24"/>
        </w:rPr>
        <w:t>V ostatním se smlouva nemění.</w:t>
      </w:r>
    </w:p>
    <w:p w14:paraId="407196E0" w14:textId="55757003" w:rsidR="000F6E70" w:rsidRPr="00F40DDE" w:rsidRDefault="000F6E70" w:rsidP="0052778E">
      <w:pPr>
        <w:pStyle w:val="Bezmezer"/>
        <w:numPr>
          <w:ilvl w:val="0"/>
          <w:numId w:val="2"/>
        </w:numPr>
        <w:ind w:left="426" w:hanging="426"/>
        <w:jc w:val="both"/>
        <w:rPr>
          <w:rFonts w:ascii="Times New Roman" w:hAnsi="Times New Roman" w:cs="Times New Roman"/>
          <w:sz w:val="24"/>
          <w:szCs w:val="24"/>
        </w:rPr>
      </w:pPr>
      <w:r w:rsidRPr="00F40DDE">
        <w:rPr>
          <w:rFonts w:ascii="Times New Roman" w:hAnsi="Times New Roman" w:cs="Times New Roman"/>
          <w:sz w:val="24"/>
          <w:szCs w:val="24"/>
        </w:rPr>
        <w:t xml:space="preserve">Tento dodatek je vyhotoven ve třech stejnopisech, z nichž </w:t>
      </w:r>
      <w:r w:rsidR="00277AA1">
        <w:rPr>
          <w:rFonts w:ascii="Times New Roman" w:hAnsi="Times New Roman" w:cs="Times New Roman"/>
          <w:sz w:val="24"/>
          <w:szCs w:val="24"/>
        </w:rPr>
        <w:t>Objedna</w:t>
      </w:r>
      <w:r w:rsidR="002B60B1">
        <w:rPr>
          <w:rFonts w:ascii="Times New Roman" w:hAnsi="Times New Roman" w:cs="Times New Roman"/>
          <w:sz w:val="24"/>
          <w:szCs w:val="24"/>
        </w:rPr>
        <w:t xml:space="preserve">tel </w:t>
      </w:r>
      <w:r w:rsidRPr="00F40DDE">
        <w:rPr>
          <w:rFonts w:ascii="Times New Roman" w:hAnsi="Times New Roman" w:cs="Times New Roman"/>
          <w:sz w:val="24"/>
          <w:szCs w:val="24"/>
        </w:rPr>
        <w:t xml:space="preserve">obdrží dvě a </w:t>
      </w:r>
      <w:r w:rsidR="002B60B1">
        <w:rPr>
          <w:rFonts w:ascii="Times New Roman" w:hAnsi="Times New Roman" w:cs="Times New Roman"/>
          <w:sz w:val="24"/>
          <w:szCs w:val="24"/>
        </w:rPr>
        <w:t xml:space="preserve">Provozovatel </w:t>
      </w:r>
      <w:r w:rsidRPr="00F40DDE">
        <w:rPr>
          <w:rFonts w:ascii="Times New Roman" w:hAnsi="Times New Roman" w:cs="Times New Roman"/>
          <w:sz w:val="24"/>
          <w:szCs w:val="24"/>
        </w:rPr>
        <w:t>obdrží jedno vyhotovení.</w:t>
      </w:r>
    </w:p>
    <w:p w14:paraId="60B5F401" w14:textId="1E0153FA" w:rsidR="000F6E70" w:rsidRPr="00F40DDE" w:rsidRDefault="000F6E70" w:rsidP="0052778E">
      <w:pPr>
        <w:pStyle w:val="Bezmezer"/>
        <w:numPr>
          <w:ilvl w:val="0"/>
          <w:numId w:val="2"/>
        </w:numPr>
        <w:ind w:left="426" w:hanging="426"/>
        <w:jc w:val="both"/>
        <w:rPr>
          <w:rFonts w:ascii="Times New Roman" w:hAnsi="Times New Roman" w:cs="Times New Roman"/>
          <w:sz w:val="24"/>
          <w:szCs w:val="24"/>
        </w:rPr>
      </w:pPr>
      <w:r w:rsidRPr="00F40DDE">
        <w:rPr>
          <w:rFonts w:ascii="Times New Roman" w:hAnsi="Times New Roman" w:cs="Times New Roman"/>
          <w:sz w:val="24"/>
          <w:szCs w:val="24"/>
        </w:rPr>
        <w:t>Tento dodatek je uzavřen dnem jeho podpisu oběma smluvními stranami a účinnosti nabývá dnem zveřejněním v registru smluv, dle zákona č. 340/2015 Sb., o registru smluv v platném znění.</w:t>
      </w:r>
    </w:p>
    <w:p w14:paraId="3F5EA208" w14:textId="77777777" w:rsidR="000F6E70" w:rsidRDefault="000F6E70" w:rsidP="0052778E">
      <w:pPr>
        <w:pStyle w:val="Bezmezer"/>
        <w:numPr>
          <w:ilvl w:val="0"/>
          <w:numId w:val="2"/>
        </w:numPr>
        <w:ind w:left="426" w:hanging="426"/>
        <w:jc w:val="both"/>
        <w:rPr>
          <w:rFonts w:ascii="Times New Roman" w:hAnsi="Times New Roman" w:cs="Times New Roman"/>
          <w:sz w:val="24"/>
          <w:szCs w:val="24"/>
        </w:rPr>
      </w:pPr>
      <w:r w:rsidRPr="00F40DDE">
        <w:rPr>
          <w:rFonts w:ascii="Times New Roman" w:hAnsi="Times New Roman" w:cs="Times New Roman"/>
          <w:sz w:val="24"/>
          <w:szCs w:val="24"/>
        </w:rPr>
        <w:t>Smluvní strany po přečtení tohoto dodatku prohlašují, že souhlasí s jeho obsahem, že smlouva byla sepsána určitě, srozumitelně, na základě jejich pravé a svobodné vůle, bez nátlaků na některou ze stran. Na důkaz toho připojují své podpisy.</w:t>
      </w:r>
    </w:p>
    <w:p w14:paraId="2C7AD450" w14:textId="0D5B4C92" w:rsidR="00345951" w:rsidRDefault="00345951" w:rsidP="0052778E">
      <w:pPr>
        <w:pStyle w:val="Bezmezer"/>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Uzavření tohoto Dodatku č. </w:t>
      </w:r>
      <w:r w:rsidR="007A7595">
        <w:rPr>
          <w:rFonts w:ascii="Times New Roman" w:hAnsi="Times New Roman" w:cs="Times New Roman"/>
          <w:sz w:val="24"/>
          <w:szCs w:val="24"/>
        </w:rPr>
        <w:t>1</w:t>
      </w:r>
      <w:r>
        <w:rPr>
          <w:rFonts w:ascii="Times New Roman" w:hAnsi="Times New Roman" w:cs="Times New Roman"/>
          <w:sz w:val="24"/>
          <w:szCs w:val="24"/>
        </w:rPr>
        <w:t xml:space="preserve"> bylo schváleno Radou města Bruntálu dne</w:t>
      </w:r>
      <w:r w:rsidR="002B60B1">
        <w:rPr>
          <w:rFonts w:ascii="Times New Roman" w:hAnsi="Times New Roman" w:cs="Times New Roman"/>
          <w:sz w:val="24"/>
          <w:szCs w:val="24"/>
        </w:rPr>
        <w:t xml:space="preserve"> </w:t>
      </w:r>
      <w:r w:rsidR="00C03920">
        <w:rPr>
          <w:rFonts w:ascii="Times New Roman" w:hAnsi="Times New Roman" w:cs="Times New Roman"/>
          <w:sz w:val="24"/>
          <w:szCs w:val="24"/>
        </w:rPr>
        <w:t>6.10.2021</w:t>
      </w:r>
      <w:r w:rsidR="0056257F">
        <w:rPr>
          <w:rFonts w:ascii="Times New Roman" w:hAnsi="Times New Roman" w:cs="Times New Roman"/>
          <w:sz w:val="24"/>
          <w:szCs w:val="24"/>
        </w:rPr>
        <w:t xml:space="preserve"> </w:t>
      </w:r>
      <w:r>
        <w:rPr>
          <w:rFonts w:ascii="Times New Roman" w:hAnsi="Times New Roman" w:cs="Times New Roman"/>
          <w:sz w:val="24"/>
          <w:szCs w:val="24"/>
        </w:rPr>
        <w:t>usnesením</w:t>
      </w:r>
      <w:r w:rsidR="007E5575">
        <w:rPr>
          <w:rFonts w:ascii="Times New Roman" w:hAnsi="Times New Roman" w:cs="Times New Roman"/>
          <w:sz w:val="24"/>
          <w:szCs w:val="24"/>
        </w:rPr>
        <w:t xml:space="preserve"> </w:t>
      </w:r>
      <w:r>
        <w:rPr>
          <w:rFonts w:ascii="Times New Roman" w:hAnsi="Times New Roman" w:cs="Times New Roman"/>
          <w:sz w:val="24"/>
          <w:szCs w:val="24"/>
        </w:rPr>
        <w:t xml:space="preserve">č. </w:t>
      </w:r>
      <w:r w:rsidR="00C03920" w:rsidRPr="00C03920">
        <w:rPr>
          <w:rFonts w:ascii="Times New Roman" w:hAnsi="Times New Roman" w:cs="Times New Roman"/>
          <w:sz w:val="24"/>
          <w:szCs w:val="24"/>
        </w:rPr>
        <w:t>2787/62R/2021</w:t>
      </w:r>
      <w:r w:rsidR="00C03920">
        <w:rPr>
          <w:rFonts w:ascii="Times New Roman" w:hAnsi="Times New Roman" w:cs="Times New Roman"/>
          <w:sz w:val="24"/>
          <w:szCs w:val="24"/>
        </w:rPr>
        <w:t>.</w:t>
      </w:r>
    </w:p>
    <w:p w14:paraId="7F2FDEDF" w14:textId="77777777" w:rsidR="0052778E" w:rsidRDefault="0052778E" w:rsidP="000F6E70">
      <w:pPr>
        <w:pStyle w:val="Odstavecseseznamem"/>
        <w:spacing w:after="0" w:line="240" w:lineRule="auto"/>
        <w:ind w:left="153"/>
      </w:pPr>
    </w:p>
    <w:p w14:paraId="6A85FABC" w14:textId="4E5A6A4D" w:rsidR="0052778E" w:rsidRPr="0052778E" w:rsidRDefault="0052778E" w:rsidP="0052778E">
      <w:pPr>
        <w:pStyle w:val="Bezmezer"/>
        <w:jc w:val="both"/>
        <w:rPr>
          <w:rFonts w:ascii="Times New Roman" w:hAnsi="Times New Roman" w:cs="Times New Roman"/>
          <w:sz w:val="24"/>
          <w:szCs w:val="24"/>
        </w:rPr>
      </w:pPr>
      <w:r w:rsidRPr="0052778E">
        <w:rPr>
          <w:rFonts w:ascii="Times New Roman" w:hAnsi="Times New Roman" w:cs="Times New Roman"/>
          <w:sz w:val="24"/>
          <w:szCs w:val="24"/>
        </w:rPr>
        <w:t>V Bruntále dne:</w:t>
      </w:r>
      <w:r w:rsidR="002B60B1">
        <w:rPr>
          <w:rFonts w:ascii="Times New Roman" w:hAnsi="Times New Roman" w:cs="Times New Roman"/>
          <w:sz w:val="24"/>
          <w:szCs w:val="24"/>
        </w:rPr>
        <w:t xml:space="preserve"> </w:t>
      </w:r>
      <w:r w:rsidR="007E5575">
        <w:rPr>
          <w:rFonts w:ascii="Times New Roman" w:hAnsi="Times New Roman" w:cs="Times New Roman"/>
          <w:sz w:val="24"/>
          <w:szCs w:val="24"/>
        </w:rPr>
        <w:t>………</w:t>
      </w:r>
      <w:proofErr w:type="gramStart"/>
      <w:r w:rsidR="007E5575">
        <w:rPr>
          <w:rFonts w:ascii="Times New Roman" w:hAnsi="Times New Roman" w:cs="Times New Roman"/>
          <w:sz w:val="24"/>
          <w:szCs w:val="24"/>
        </w:rPr>
        <w:t>…….</w:t>
      </w:r>
      <w:proofErr w:type="gramEnd"/>
      <w:r w:rsidR="007E5575">
        <w:rPr>
          <w:rFonts w:ascii="Times New Roman" w:hAnsi="Times New Roman" w:cs="Times New Roman"/>
          <w:sz w:val="24"/>
          <w:szCs w:val="24"/>
        </w:rPr>
        <w:t xml:space="preserve">.                                                       V Bruntále </w:t>
      </w:r>
      <w:proofErr w:type="gramStart"/>
      <w:r w:rsidR="007E5575">
        <w:rPr>
          <w:rFonts w:ascii="Times New Roman" w:hAnsi="Times New Roman" w:cs="Times New Roman"/>
          <w:sz w:val="24"/>
          <w:szCs w:val="24"/>
        </w:rPr>
        <w:t>dne:…</w:t>
      </w:r>
      <w:proofErr w:type="gramEnd"/>
      <w:r w:rsidR="007E5575">
        <w:rPr>
          <w:rFonts w:ascii="Times New Roman" w:hAnsi="Times New Roman" w:cs="Times New Roman"/>
          <w:sz w:val="24"/>
          <w:szCs w:val="24"/>
        </w:rPr>
        <w:t xml:space="preserve">……………..                                                             </w:t>
      </w:r>
    </w:p>
    <w:p w14:paraId="30F0E387" w14:textId="77777777" w:rsidR="00A84F7D" w:rsidRDefault="00A84F7D" w:rsidP="000F6E70">
      <w:pPr>
        <w:pStyle w:val="Odstavecseseznamem"/>
        <w:spacing w:after="0" w:line="240" w:lineRule="auto"/>
        <w:ind w:left="153"/>
      </w:pPr>
    </w:p>
    <w:p w14:paraId="245574BB" w14:textId="10FD1CC1" w:rsidR="0052778E" w:rsidRPr="007E5575" w:rsidRDefault="007A7595" w:rsidP="000F6E70">
      <w:pPr>
        <w:pStyle w:val="Odstavecseseznamem"/>
        <w:spacing w:after="0" w:line="240" w:lineRule="auto"/>
        <w:ind w:left="153"/>
        <w:rPr>
          <w:rFonts w:ascii="Times New Roman" w:hAnsi="Times New Roman" w:cs="Times New Roman"/>
          <w:i/>
          <w:sz w:val="24"/>
          <w:szCs w:val="24"/>
        </w:rPr>
      </w:pPr>
      <w:proofErr w:type="gramStart"/>
      <w:r>
        <w:rPr>
          <w:rFonts w:ascii="Times New Roman" w:hAnsi="Times New Roman" w:cs="Times New Roman"/>
          <w:i/>
          <w:sz w:val="24"/>
          <w:szCs w:val="24"/>
        </w:rPr>
        <w:t>Obje</w:t>
      </w:r>
      <w:r w:rsidR="007E5575" w:rsidRPr="007E5575">
        <w:rPr>
          <w:rFonts w:ascii="Times New Roman" w:hAnsi="Times New Roman" w:cs="Times New Roman"/>
          <w:i/>
          <w:sz w:val="24"/>
          <w:szCs w:val="24"/>
        </w:rPr>
        <w:t>d</w:t>
      </w:r>
      <w:r>
        <w:rPr>
          <w:rFonts w:ascii="Times New Roman" w:hAnsi="Times New Roman" w:cs="Times New Roman"/>
          <w:i/>
          <w:sz w:val="24"/>
          <w:szCs w:val="24"/>
        </w:rPr>
        <w:t>n</w:t>
      </w:r>
      <w:r w:rsidR="007E5575" w:rsidRPr="007E5575">
        <w:rPr>
          <w:rFonts w:ascii="Times New Roman" w:hAnsi="Times New Roman" w:cs="Times New Roman"/>
          <w:i/>
          <w:sz w:val="24"/>
          <w:szCs w:val="24"/>
        </w:rPr>
        <w:t xml:space="preserve">atel:   </w:t>
      </w:r>
      <w:proofErr w:type="gramEnd"/>
      <w:r w:rsidR="007E5575" w:rsidRPr="007E5575">
        <w:rPr>
          <w:rFonts w:ascii="Times New Roman" w:hAnsi="Times New Roman" w:cs="Times New Roman"/>
          <w:i/>
          <w:sz w:val="24"/>
          <w:szCs w:val="24"/>
        </w:rPr>
        <w:t xml:space="preserve">            </w:t>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r>
      <w:r w:rsidR="007E5575" w:rsidRPr="007E5575">
        <w:rPr>
          <w:rFonts w:ascii="Times New Roman" w:hAnsi="Times New Roman" w:cs="Times New Roman"/>
          <w:i/>
          <w:sz w:val="24"/>
          <w:szCs w:val="24"/>
        </w:rPr>
        <w:tab/>
        <w:t>Provozovatel:</w:t>
      </w:r>
      <w:r w:rsidR="007E5575" w:rsidRPr="007E5575">
        <w:rPr>
          <w:rFonts w:ascii="Times New Roman" w:hAnsi="Times New Roman" w:cs="Times New Roman"/>
          <w:i/>
          <w:sz w:val="24"/>
          <w:szCs w:val="24"/>
        </w:rPr>
        <w:tab/>
        <w:t xml:space="preserve">                                                                </w:t>
      </w:r>
    </w:p>
    <w:p w14:paraId="7D6BF6BB" w14:textId="77777777" w:rsidR="0052778E" w:rsidRDefault="0052778E" w:rsidP="000F6E70">
      <w:pPr>
        <w:pStyle w:val="Odstavecseseznamem"/>
        <w:spacing w:after="0" w:line="240" w:lineRule="auto"/>
        <w:ind w:left="153"/>
      </w:pPr>
    </w:p>
    <w:p w14:paraId="31E56B1B" w14:textId="77777777" w:rsidR="007E5575" w:rsidRDefault="007E5575" w:rsidP="000F6E70">
      <w:pPr>
        <w:pStyle w:val="Odstavecseseznamem"/>
        <w:spacing w:after="0" w:line="240" w:lineRule="auto"/>
        <w:ind w:left="153"/>
      </w:pPr>
    </w:p>
    <w:p w14:paraId="494AB85C" w14:textId="77777777" w:rsidR="007E5575" w:rsidRDefault="007E5575" w:rsidP="000F6E70">
      <w:pPr>
        <w:pStyle w:val="Odstavecseseznamem"/>
        <w:spacing w:after="0" w:line="240" w:lineRule="auto"/>
        <w:ind w:left="153"/>
      </w:pPr>
    </w:p>
    <w:p w14:paraId="528F7B2F" w14:textId="77777777" w:rsidR="007E5575" w:rsidRPr="007E5575" w:rsidRDefault="007E5575" w:rsidP="000F6E70">
      <w:pPr>
        <w:pStyle w:val="Odstavecseseznamem"/>
        <w:spacing w:after="0" w:line="240" w:lineRule="auto"/>
        <w:ind w:left="153"/>
        <w:rPr>
          <w:rFonts w:ascii="Times New Roman" w:hAnsi="Times New Roman" w:cs="Times New Roman"/>
        </w:rPr>
      </w:pPr>
      <w:r w:rsidRPr="007E5575">
        <w:rPr>
          <w:rFonts w:ascii="Times New Roman" w:hAnsi="Times New Roman" w:cs="Times New Roman"/>
        </w:rPr>
        <w:t>………………………………….</w:t>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t>………………………………….</w:t>
      </w:r>
    </w:p>
    <w:p w14:paraId="6575AB24" w14:textId="77777777" w:rsidR="007E5575" w:rsidRPr="007E5575" w:rsidRDefault="007E5575" w:rsidP="000F6E70">
      <w:pPr>
        <w:pStyle w:val="Odstavecseseznamem"/>
        <w:spacing w:after="0" w:line="240" w:lineRule="auto"/>
        <w:ind w:left="153"/>
        <w:rPr>
          <w:rFonts w:ascii="Times New Roman" w:hAnsi="Times New Roman" w:cs="Times New Roman"/>
        </w:rPr>
      </w:pPr>
      <w:r w:rsidRPr="007E5575">
        <w:rPr>
          <w:rFonts w:ascii="Times New Roman" w:hAnsi="Times New Roman" w:cs="Times New Roman"/>
        </w:rPr>
        <w:t>Město Bruntál</w:t>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t>TS Bruntál, s.r.o.</w:t>
      </w:r>
    </w:p>
    <w:p w14:paraId="6E336196" w14:textId="77777777" w:rsidR="007E5575" w:rsidRPr="007E5575" w:rsidRDefault="007E5575" w:rsidP="000F6E70">
      <w:pPr>
        <w:pStyle w:val="Odstavecseseznamem"/>
        <w:spacing w:after="0" w:line="240" w:lineRule="auto"/>
        <w:ind w:left="153"/>
        <w:rPr>
          <w:rFonts w:ascii="Times New Roman" w:hAnsi="Times New Roman" w:cs="Times New Roman"/>
        </w:rPr>
      </w:pPr>
      <w:r w:rsidRPr="007E5575">
        <w:rPr>
          <w:rFonts w:ascii="Times New Roman" w:hAnsi="Times New Roman" w:cs="Times New Roman"/>
        </w:rPr>
        <w:t xml:space="preserve">Ing. </w:t>
      </w:r>
      <w:r w:rsidR="00FD14F3">
        <w:rPr>
          <w:rFonts w:ascii="Times New Roman" w:hAnsi="Times New Roman" w:cs="Times New Roman"/>
        </w:rPr>
        <w:t>Hana Šutovská</w:t>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r>
      <w:r w:rsidRPr="007E5575">
        <w:rPr>
          <w:rFonts w:ascii="Times New Roman" w:hAnsi="Times New Roman" w:cs="Times New Roman"/>
        </w:rPr>
        <w:tab/>
        <w:t xml:space="preserve">Ing. Václav </w:t>
      </w:r>
      <w:proofErr w:type="spellStart"/>
      <w:r w:rsidRPr="007E5575">
        <w:rPr>
          <w:rFonts w:ascii="Times New Roman" w:hAnsi="Times New Roman" w:cs="Times New Roman"/>
        </w:rPr>
        <w:t>Frgal</w:t>
      </w:r>
      <w:proofErr w:type="spellEnd"/>
    </w:p>
    <w:p w14:paraId="4433ABB5" w14:textId="77777777" w:rsidR="007E5575" w:rsidRPr="007E5575" w:rsidRDefault="00FD14F3" w:rsidP="000F6E70">
      <w:pPr>
        <w:pStyle w:val="Odstavecseseznamem"/>
        <w:spacing w:after="0" w:line="240" w:lineRule="auto"/>
        <w:ind w:left="153"/>
        <w:rPr>
          <w:rFonts w:ascii="Times New Roman" w:hAnsi="Times New Roman" w:cs="Times New Roman"/>
        </w:rPr>
      </w:pPr>
      <w:r>
        <w:rPr>
          <w:rFonts w:ascii="Times New Roman" w:hAnsi="Times New Roman" w:cs="Times New Roman"/>
        </w:rPr>
        <w:t>místo</w:t>
      </w:r>
      <w:r w:rsidR="007E5575" w:rsidRPr="007E5575">
        <w:rPr>
          <w:rFonts w:ascii="Times New Roman" w:hAnsi="Times New Roman" w:cs="Times New Roman"/>
        </w:rPr>
        <w:t>starost</w:t>
      </w:r>
      <w:r>
        <w:rPr>
          <w:rFonts w:ascii="Times New Roman" w:hAnsi="Times New Roman" w:cs="Times New Roman"/>
        </w:rPr>
        <w:t>k</w:t>
      </w:r>
      <w:r w:rsidR="007E5575" w:rsidRPr="007E5575">
        <w:rPr>
          <w:rFonts w:ascii="Times New Roman" w:hAnsi="Times New Roman" w:cs="Times New Roman"/>
        </w:rPr>
        <w:t>a města</w:t>
      </w:r>
      <w:r w:rsidR="007E5575" w:rsidRPr="007E5575">
        <w:rPr>
          <w:rFonts w:ascii="Times New Roman" w:hAnsi="Times New Roman" w:cs="Times New Roman"/>
        </w:rPr>
        <w:tab/>
      </w:r>
      <w:r w:rsidR="007E5575" w:rsidRPr="007E5575">
        <w:rPr>
          <w:rFonts w:ascii="Times New Roman" w:hAnsi="Times New Roman" w:cs="Times New Roman"/>
        </w:rPr>
        <w:tab/>
      </w:r>
      <w:r w:rsidR="007E5575">
        <w:rPr>
          <w:rFonts w:ascii="Times New Roman" w:hAnsi="Times New Roman" w:cs="Times New Roman"/>
        </w:rPr>
        <w:tab/>
      </w:r>
      <w:r w:rsidR="007E5575" w:rsidRPr="007E5575">
        <w:rPr>
          <w:rFonts w:ascii="Times New Roman" w:hAnsi="Times New Roman" w:cs="Times New Roman"/>
        </w:rPr>
        <w:tab/>
      </w:r>
      <w:r w:rsidR="007E5575" w:rsidRPr="007E5575">
        <w:rPr>
          <w:rFonts w:ascii="Times New Roman" w:hAnsi="Times New Roman" w:cs="Times New Roman"/>
        </w:rPr>
        <w:tab/>
      </w:r>
      <w:r w:rsidR="007E5575" w:rsidRPr="007E5575">
        <w:rPr>
          <w:rFonts w:ascii="Times New Roman" w:hAnsi="Times New Roman" w:cs="Times New Roman"/>
        </w:rPr>
        <w:tab/>
      </w:r>
      <w:r w:rsidR="007E5575" w:rsidRPr="007E5575">
        <w:rPr>
          <w:rFonts w:ascii="Times New Roman" w:hAnsi="Times New Roman" w:cs="Times New Roman"/>
        </w:rPr>
        <w:tab/>
      </w:r>
      <w:r w:rsidR="007E2857">
        <w:rPr>
          <w:rFonts w:ascii="Times New Roman" w:hAnsi="Times New Roman" w:cs="Times New Roman"/>
        </w:rPr>
        <w:t>j</w:t>
      </w:r>
      <w:r w:rsidR="007E5575" w:rsidRPr="007E5575">
        <w:rPr>
          <w:rFonts w:ascii="Times New Roman" w:hAnsi="Times New Roman" w:cs="Times New Roman"/>
        </w:rPr>
        <w:t>ednatel</w:t>
      </w:r>
    </w:p>
    <w:p w14:paraId="556D871D" w14:textId="77777777" w:rsidR="00C61ED1" w:rsidRDefault="00C61ED1">
      <w:pPr>
        <w:spacing w:after="160" w:line="259" w:lineRule="auto"/>
        <w:rPr>
          <w:rFonts w:ascii="Verdana" w:eastAsia="Times New Roman" w:hAnsi="Verdana" w:cs="Arial"/>
          <w:b/>
          <w:smallCaps/>
          <w:color w:val="000000"/>
          <w:sz w:val="28"/>
          <w:szCs w:val="28"/>
          <w:lang w:eastAsia="cs-CZ"/>
        </w:rPr>
      </w:pPr>
      <w:bookmarkStart w:id="0" w:name="_Hlk524442073"/>
      <w:r>
        <w:rPr>
          <w:rFonts w:ascii="Verdana" w:eastAsia="Times New Roman" w:hAnsi="Verdana" w:cs="Arial"/>
          <w:b/>
          <w:smallCaps/>
          <w:color w:val="000000"/>
          <w:sz w:val="28"/>
          <w:szCs w:val="28"/>
          <w:lang w:eastAsia="cs-CZ"/>
        </w:rPr>
        <w:br w:type="page"/>
      </w:r>
    </w:p>
    <w:p w14:paraId="373934BB" w14:textId="221331E3"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r w:rsidRPr="00C61ED1">
        <w:rPr>
          <w:rFonts w:ascii="Verdana" w:eastAsia="Times New Roman" w:hAnsi="Verdana" w:cs="Arial"/>
          <w:b/>
          <w:smallCaps/>
          <w:color w:val="000000"/>
          <w:sz w:val="28"/>
          <w:szCs w:val="28"/>
          <w:lang w:eastAsia="cs-CZ"/>
        </w:rPr>
        <w:lastRenderedPageBreak/>
        <w:t xml:space="preserve">Dodatek č. 2 Smlouvy o zajištění zpětného odběru elektrozařízení </w:t>
      </w:r>
    </w:p>
    <w:p w14:paraId="28A8A91A" w14:textId="77777777" w:rsidR="00C61ED1" w:rsidRPr="00C61ED1" w:rsidRDefault="00C61ED1" w:rsidP="00C61ED1">
      <w:pPr>
        <w:spacing w:after="0" w:line="259" w:lineRule="auto"/>
        <w:ind w:right="1"/>
        <w:jc w:val="both"/>
        <w:rPr>
          <w:rFonts w:ascii="Verdana" w:eastAsia="Times New Roman" w:hAnsi="Verdana" w:cs="Arial"/>
          <w:b/>
          <w:smallCaps/>
          <w:color w:val="000000"/>
          <w:sz w:val="18"/>
          <w:szCs w:val="18"/>
          <w:lang w:eastAsia="cs-CZ"/>
        </w:rPr>
      </w:pPr>
      <w:r w:rsidRPr="00C61ED1">
        <w:rPr>
          <w:rFonts w:ascii="Verdana" w:eastAsia="Times New Roman" w:hAnsi="Verdana" w:cs="Arial"/>
          <w:color w:val="000000"/>
          <w:sz w:val="18"/>
          <w:szCs w:val="18"/>
          <w:lang w:eastAsia="cs-CZ"/>
        </w:rPr>
        <w:t xml:space="preserve">uzavřené podle </w:t>
      </w:r>
      <w:r w:rsidRPr="00C61ED1">
        <w:rPr>
          <w:rFonts w:ascii="Verdana" w:eastAsia="Times New Roman" w:hAnsi="Verdana" w:cs="Verdana"/>
          <w:color w:val="000000"/>
          <w:sz w:val="18"/>
          <w:szCs w:val="18"/>
          <w:lang w:eastAsia="cs-CZ"/>
        </w:rPr>
        <w:t xml:space="preserve">§ 38 odst. 6 zákona č. 185/2001 Sb., o odpadech a o změně některých dalších zákonů, ve znění pozdějších předpisů (dále jen „zákon o odpadech“), </w:t>
      </w:r>
      <w:r w:rsidRPr="00C61ED1">
        <w:rPr>
          <w:rFonts w:ascii="Verdana" w:eastAsia="Times New Roman" w:hAnsi="Verdana" w:cs="Arial"/>
          <w:color w:val="000000"/>
          <w:sz w:val="18"/>
          <w:szCs w:val="18"/>
          <w:lang w:eastAsia="cs-CZ"/>
        </w:rPr>
        <w:t>mezi následujícími smluvními stranami</w:t>
      </w:r>
    </w:p>
    <w:p w14:paraId="696C02A4" w14:textId="77777777" w:rsidR="00C61ED1" w:rsidRPr="00C61ED1" w:rsidRDefault="00C61ED1" w:rsidP="00C61ED1">
      <w:pPr>
        <w:spacing w:after="0" w:line="259" w:lineRule="auto"/>
        <w:ind w:right="1"/>
        <w:jc w:val="both"/>
        <w:rPr>
          <w:rFonts w:ascii="Verdana" w:eastAsia="Times New Roman" w:hAnsi="Verdana" w:cs="Arial"/>
          <w:b/>
          <w:smallCaps/>
          <w:noProof/>
          <w:color w:val="000000"/>
          <w:sz w:val="18"/>
          <w:szCs w:val="18"/>
          <w:u w:val="single"/>
          <w:lang w:eastAsia="cs-CZ"/>
        </w:rPr>
      </w:pPr>
    </w:p>
    <w:p w14:paraId="6FAE3042" w14:textId="77777777" w:rsidR="00C61ED1" w:rsidRPr="00C61ED1" w:rsidRDefault="00C61ED1" w:rsidP="00C61ED1">
      <w:pPr>
        <w:spacing w:after="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číslo smlouvy </w:t>
      </w:r>
      <w:proofErr w:type="gramStart"/>
      <w:r w:rsidRPr="00C61ED1">
        <w:rPr>
          <w:rFonts w:ascii="Verdana" w:eastAsia="Times New Roman" w:hAnsi="Verdana" w:cs="Arial"/>
          <w:color w:val="000000"/>
          <w:sz w:val="18"/>
          <w:szCs w:val="18"/>
          <w:lang w:eastAsia="cs-CZ"/>
        </w:rPr>
        <w:t>ASEKOL:  _</w:t>
      </w:r>
      <w:proofErr w:type="gramEnd"/>
      <w:r w:rsidRPr="00C61ED1">
        <w:rPr>
          <w:rFonts w:ascii="Verdana" w:eastAsia="Times New Roman" w:hAnsi="Verdana" w:cs="Arial"/>
          <w:color w:val="000000"/>
          <w:sz w:val="18"/>
          <w:szCs w:val="18"/>
          <w:lang w:eastAsia="cs-CZ"/>
        </w:rPr>
        <w:t>_________</w:t>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t>číslo smlouvy Obec: __________</w:t>
      </w:r>
    </w:p>
    <w:p w14:paraId="087E3649" w14:textId="77777777" w:rsidR="00C61ED1" w:rsidRPr="00C61ED1" w:rsidRDefault="00C61ED1" w:rsidP="00C61ED1">
      <w:pPr>
        <w:spacing w:after="0" w:line="259" w:lineRule="auto"/>
        <w:ind w:right="1"/>
        <w:jc w:val="both"/>
        <w:rPr>
          <w:rFonts w:ascii="Verdana" w:eastAsia="Times New Roman" w:hAnsi="Verdana" w:cs="Arial"/>
          <w:b/>
          <w:smallCaps/>
          <w:noProof/>
          <w:color w:val="000000"/>
          <w:sz w:val="18"/>
          <w:szCs w:val="18"/>
          <w:u w:val="single"/>
          <w:lang w:eastAsia="cs-CZ"/>
        </w:rPr>
      </w:pPr>
    </w:p>
    <w:p w14:paraId="6CF54DFB" w14:textId="77777777" w:rsidR="00C61ED1" w:rsidRPr="00C61ED1" w:rsidRDefault="00C61ED1" w:rsidP="00C61ED1">
      <w:pPr>
        <w:spacing w:after="0" w:line="259" w:lineRule="auto"/>
        <w:ind w:right="1"/>
        <w:jc w:val="both"/>
        <w:rPr>
          <w:rFonts w:ascii="Verdana" w:eastAsia="Times New Roman" w:hAnsi="Verdana" w:cs="Arial"/>
          <w:b/>
          <w:smallCaps/>
          <w:noProof/>
          <w:color w:val="000000"/>
          <w:sz w:val="18"/>
          <w:szCs w:val="18"/>
          <w:u w:val="single"/>
          <w:lang w:eastAsia="cs-CZ"/>
        </w:rPr>
      </w:pPr>
      <w:r w:rsidRPr="00C61ED1">
        <w:rPr>
          <w:rFonts w:ascii="Verdana" w:eastAsia="Times New Roman" w:hAnsi="Verdana" w:cs="Arial"/>
          <w:b/>
          <w:smallCaps/>
          <w:noProof/>
          <w:color w:val="000000"/>
          <w:sz w:val="18"/>
          <w:szCs w:val="18"/>
          <w:u w:val="single"/>
          <w:lang w:eastAsia="cs-CZ"/>
        </w:rPr>
        <w:t>Smluvní strany</w:t>
      </w:r>
    </w:p>
    <w:p w14:paraId="19BD909E" w14:textId="77777777" w:rsidR="00C61ED1" w:rsidRPr="00C61ED1" w:rsidRDefault="00C61ED1" w:rsidP="00C61ED1">
      <w:pPr>
        <w:spacing w:after="0" w:line="259" w:lineRule="auto"/>
        <w:ind w:right="1"/>
        <w:jc w:val="both"/>
        <w:rPr>
          <w:rFonts w:ascii="Verdana" w:eastAsia="Times New Roman" w:hAnsi="Verdana" w:cs="Arial"/>
          <w:b/>
          <w:smallCaps/>
          <w:noProof/>
          <w:color w:val="000000"/>
          <w:sz w:val="18"/>
          <w:szCs w:val="18"/>
          <w:u w:val="single"/>
          <w:lang w:eastAsia="cs-CZ"/>
        </w:rPr>
      </w:pPr>
    </w:p>
    <w:p w14:paraId="1861CFBF" w14:textId="77777777" w:rsidR="00C61ED1" w:rsidRPr="00C61ED1" w:rsidRDefault="00C61ED1" w:rsidP="00C61ED1">
      <w:pPr>
        <w:spacing w:after="57" w:line="240" w:lineRule="auto"/>
        <w:ind w:right="1"/>
        <w:jc w:val="both"/>
        <w:rPr>
          <w:rFonts w:ascii="Verdana" w:eastAsia="Times New Roman" w:hAnsi="Verdana" w:cs="Arial"/>
          <w:b/>
          <w:color w:val="000000"/>
          <w:sz w:val="18"/>
          <w:szCs w:val="18"/>
          <w:lang w:eastAsia="cs-CZ"/>
        </w:rPr>
      </w:pPr>
      <w:r w:rsidRPr="00C61ED1">
        <w:rPr>
          <w:rFonts w:ascii="Verdana" w:eastAsia="Times New Roman" w:hAnsi="Verdana" w:cs="Arial"/>
          <w:b/>
          <w:color w:val="000000"/>
          <w:sz w:val="18"/>
          <w:szCs w:val="18"/>
          <w:lang w:eastAsia="cs-CZ"/>
        </w:rPr>
        <w:t>ASEKOL a.s.</w:t>
      </w:r>
    </w:p>
    <w:p w14:paraId="7B6B9DC3"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se sídlem Československého exilu 2062/8, Praha 4, PSČ 143 00</w:t>
      </w:r>
    </w:p>
    <w:p w14:paraId="6A9037B3"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IČO: 27373231, DIČ: CZ27373231</w:t>
      </w:r>
    </w:p>
    <w:p w14:paraId="39B5C397"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zapsaná v obchodním rejstříku vedeném Městským soudem v Praze, </w:t>
      </w:r>
      <w:proofErr w:type="spellStart"/>
      <w:r w:rsidRPr="00C61ED1">
        <w:rPr>
          <w:rFonts w:ascii="Verdana" w:eastAsia="Times New Roman" w:hAnsi="Verdana" w:cs="Arial"/>
          <w:color w:val="000000"/>
          <w:sz w:val="18"/>
          <w:szCs w:val="18"/>
          <w:lang w:eastAsia="cs-CZ"/>
        </w:rPr>
        <w:t>sp</w:t>
      </w:r>
      <w:proofErr w:type="spellEnd"/>
      <w:r w:rsidRPr="00C61ED1">
        <w:rPr>
          <w:rFonts w:ascii="Verdana" w:eastAsia="Times New Roman" w:hAnsi="Verdana" w:cs="Arial"/>
          <w:color w:val="000000"/>
          <w:sz w:val="18"/>
          <w:szCs w:val="18"/>
          <w:lang w:eastAsia="cs-CZ"/>
        </w:rPr>
        <w:t>. zn. B 19943</w:t>
      </w:r>
    </w:p>
    <w:p w14:paraId="0D1D5179"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zastoupena: Ing. Michalem </w:t>
      </w:r>
      <w:proofErr w:type="spellStart"/>
      <w:r w:rsidRPr="00C61ED1">
        <w:rPr>
          <w:rFonts w:ascii="Verdana" w:eastAsia="Times New Roman" w:hAnsi="Verdana" w:cs="Arial"/>
          <w:color w:val="000000"/>
          <w:sz w:val="18"/>
          <w:szCs w:val="18"/>
          <w:lang w:eastAsia="cs-CZ"/>
        </w:rPr>
        <w:t>Šnírerem</w:t>
      </w:r>
      <w:proofErr w:type="spellEnd"/>
      <w:r w:rsidRPr="00C61ED1">
        <w:rPr>
          <w:rFonts w:ascii="Verdana" w:eastAsia="Times New Roman" w:hAnsi="Verdana" w:cs="Arial"/>
          <w:color w:val="000000"/>
          <w:sz w:val="18"/>
          <w:szCs w:val="18"/>
          <w:lang w:eastAsia="cs-CZ"/>
        </w:rPr>
        <w:t>, na základě plné moci</w:t>
      </w:r>
    </w:p>
    <w:p w14:paraId="38CB4BBA"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jako provozovatel kolektivního systému na straně jedné (dále jen „</w:t>
      </w:r>
      <w:r w:rsidRPr="00C61ED1">
        <w:rPr>
          <w:rFonts w:ascii="Verdana" w:eastAsia="Times New Roman" w:hAnsi="Verdana" w:cs="Arial"/>
          <w:b/>
          <w:color w:val="000000"/>
          <w:sz w:val="18"/>
          <w:szCs w:val="18"/>
          <w:lang w:eastAsia="cs-CZ"/>
        </w:rPr>
        <w:t>ASEKOL</w:t>
      </w:r>
      <w:r w:rsidRPr="00C61ED1">
        <w:rPr>
          <w:rFonts w:ascii="Verdana" w:eastAsia="Times New Roman" w:hAnsi="Verdana" w:cs="Arial"/>
          <w:color w:val="000000"/>
          <w:sz w:val="18"/>
          <w:szCs w:val="18"/>
          <w:lang w:eastAsia="cs-CZ"/>
        </w:rPr>
        <w:t xml:space="preserve">“) </w:t>
      </w:r>
    </w:p>
    <w:p w14:paraId="6A24DDF5" w14:textId="77777777" w:rsidR="00C61ED1" w:rsidRPr="00C61ED1" w:rsidRDefault="00C61ED1" w:rsidP="00C61ED1">
      <w:pPr>
        <w:spacing w:after="57" w:line="240" w:lineRule="auto"/>
        <w:ind w:right="1"/>
        <w:jc w:val="both"/>
        <w:rPr>
          <w:rFonts w:ascii="Verdana" w:eastAsia="Times New Roman" w:hAnsi="Verdana" w:cs="Arial"/>
          <w:i/>
          <w:color w:val="000000"/>
          <w:sz w:val="18"/>
          <w:szCs w:val="18"/>
          <w:lang w:eastAsia="cs-CZ"/>
        </w:rPr>
      </w:pPr>
    </w:p>
    <w:p w14:paraId="2363F378" w14:textId="77777777" w:rsidR="00C61ED1" w:rsidRPr="00C61ED1" w:rsidRDefault="00C61ED1" w:rsidP="00C61ED1">
      <w:pPr>
        <w:spacing w:after="57" w:line="240" w:lineRule="auto"/>
        <w:ind w:right="1"/>
        <w:jc w:val="both"/>
        <w:rPr>
          <w:rFonts w:ascii="Verdana" w:eastAsia="Times New Roman" w:hAnsi="Verdana" w:cs="Arial"/>
          <w:i/>
          <w:color w:val="000000"/>
          <w:sz w:val="18"/>
          <w:szCs w:val="18"/>
          <w:lang w:eastAsia="cs-CZ"/>
        </w:rPr>
      </w:pPr>
      <w:r w:rsidRPr="00C61ED1">
        <w:rPr>
          <w:rFonts w:ascii="Verdana" w:eastAsia="Times New Roman" w:hAnsi="Verdana" w:cs="Arial"/>
          <w:i/>
          <w:color w:val="000000"/>
          <w:sz w:val="18"/>
          <w:szCs w:val="18"/>
          <w:lang w:eastAsia="cs-CZ"/>
        </w:rPr>
        <w:t xml:space="preserve"> a</w:t>
      </w:r>
    </w:p>
    <w:p w14:paraId="4C8018E9" w14:textId="77777777" w:rsidR="00C61ED1" w:rsidRPr="00C61ED1" w:rsidRDefault="00C61ED1" w:rsidP="00C61ED1">
      <w:pPr>
        <w:spacing w:after="57" w:line="240" w:lineRule="auto"/>
        <w:ind w:right="1"/>
        <w:jc w:val="both"/>
        <w:rPr>
          <w:rFonts w:ascii="Verdana" w:eastAsia="Times New Roman" w:hAnsi="Verdana" w:cs="Arial"/>
          <w:i/>
          <w:color w:val="000000"/>
          <w:sz w:val="18"/>
          <w:szCs w:val="18"/>
          <w:lang w:eastAsia="cs-CZ"/>
        </w:rPr>
      </w:pPr>
    </w:p>
    <w:p w14:paraId="69488612" w14:textId="77777777" w:rsidR="00C61ED1" w:rsidRPr="00C61ED1" w:rsidRDefault="00C61ED1" w:rsidP="00C61ED1">
      <w:pPr>
        <w:spacing w:after="57" w:line="240" w:lineRule="auto"/>
        <w:ind w:right="1"/>
        <w:jc w:val="both"/>
        <w:rPr>
          <w:rFonts w:ascii="Verdana" w:eastAsia="Times New Roman" w:hAnsi="Verdana" w:cs="Arial"/>
          <w:b/>
          <w:color w:val="000000"/>
          <w:sz w:val="18"/>
          <w:szCs w:val="18"/>
          <w:lang w:eastAsia="cs-CZ"/>
        </w:rPr>
      </w:pPr>
      <w:r w:rsidRPr="00C61ED1">
        <w:rPr>
          <w:rFonts w:ascii="Verdana" w:eastAsia="Times New Roman" w:hAnsi="Verdana" w:cs="Arial"/>
          <w:b/>
          <w:color w:val="000000"/>
          <w:sz w:val="18"/>
          <w:szCs w:val="18"/>
          <w:lang w:eastAsia="cs-CZ"/>
        </w:rPr>
        <w:t>Název obce:</w:t>
      </w:r>
      <w:r w:rsidRPr="00C61ED1">
        <w:rPr>
          <w:rFonts w:ascii="Verdana" w:eastAsia="Times New Roman" w:hAnsi="Verdana" w:cs="Arial"/>
          <w:b/>
          <w:color w:val="000000"/>
          <w:sz w:val="18"/>
          <w:szCs w:val="18"/>
          <w:lang w:eastAsia="cs-CZ"/>
        </w:rPr>
        <w:tab/>
        <w:t>Město Bruntál</w:t>
      </w:r>
    </w:p>
    <w:p w14:paraId="1E4C622B"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se sídlem:</w:t>
      </w:r>
      <w:r w:rsidRPr="00C61ED1">
        <w:rPr>
          <w:rFonts w:ascii="Verdana" w:eastAsia="Times New Roman" w:hAnsi="Verdana" w:cs="Arial"/>
          <w:color w:val="000000"/>
          <w:sz w:val="18"/>
          <w:szCs w:val="18"/>
          <w:lang w:eastAsia="cs-CZ"/>
        </w:rPr>
        <w:tab/>
        <w:t>Nádražní 994/20 792 01 Bruntál</w:t>
      </w:r>
    </w:p>
    <w:p w14:paraId="735EC83C" w14:textId="77777777" w:rsidR="00C61ED1" w:rsidRPr="00C61ED1" w:rsidRDefault="00C61ED1" w:rsidP="00C61ED1">
      <w:pPr>
        <w:spacing w:after="57" w:line="240" w:lineRule="auto"/>
        <w:ind w:right="1"/>
        <w:jc w:val="both"/>
        <w:rPr>
          <w:rFonts w:ascii="Verdana" w:eastAsia="Times New Roman" w:hAnsi="Verdana" w:cs="Arial"/>
          <w:b/>
          <w:color w:val="000000"/>
          <w:sz w:val="18"/>
          <w:szCs w:val="18"/>
          <w:lang w:eastAsia="cs-CZ"/>
        </w:rPr>
      </w:pPr>
      <w:r w:rsidRPr="00C61ED1">
        <w:rPr>
          <w:rFonts w:ascii="Verdana" w:eastAsia="Times New Roman" w:hAnsi="Verdana" w:cs="Arial"/>
          <w:color w:val="000000"/>
          <w:sz w:val="18"/>
          <w:szCs w:val="18"/>
          <w:lang w:eastAsia="cs-CZ"/>
        </w:rPr>
        <w:t xml:space="preserve">IČO: </w:t>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t>00295892</w:t>
      </w:r>
    </w:p>
    <w:p w14:paraId="1634A3FB" w14:textId="77777777" w:rsidR="00C61ED1" w:rsidRPr="00C61ED1" w:rsidRDefault="00C61ED1" w:rsidP="00C61ED1">
      <w:pPr>
        <w:spacing w:after="57" w:line="240"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zastoupena:</w:t>
      </w:r>
      <w:r w:rsidRPr="00C61ED1">
        <w:rPr>
          <w:rFonts w:ascii="Verdana" w:eastAsia="Times New Roman" w:hAnsi="Verdana" w:cs="Arial"/>
          <w:color w:val="000000"/>
          <w:sz w:val="18"/>
          <w:szCs w:val="18"/>
          <w:lang w:eastAsia="cs-CZ"/>
        </w:rPr>
        <w:tab/>
        <w:t>Ing. Hana Šutovská, místostarostka města</w:t>
      </w:r>
    </w:p>
    <w:p w14:paraId="7C838329" w14:textId="77777777" w:rsidR="00C61ED1" w:rsidRPr="00C61ED1" w:rsidRDefault="00C61ED1" w:rsidP="00C61ED1">
      <w:pPr>
        <w:tabs>
          <w:tab w:val="center" w:pos="5102"/>
        </w:tabs>
        <w:spacing w:after="57" w:line="240" w:lineRule="auto"/>
        <w:ind w:right="1"/>
        <w:jc w:val="both"/>
        <w:rPr>
          <w:rFonts w:ascii="Verdana" w:eastAsia="Times New Roman" w:hAnsi="Verdana" w:cs="Arial"/>
          <w:iCs/>
          <w:color w:val="000000"/>
          <w:sz w:val="18"/>
          <w:szCs w:val="18"/>
          <w:lang w:eastAsia="cs-CZ"/>
        </w:rPr>
      </w:pPr>
      <w:r w:rsidRPr="00C61ED1">
        <w:rPr>
          <w:rFonts w:ascii="Verdana" w:eastAsia="Times New Roman" w:hAnsi="Verdana" w:cs="Arial"/>
          <w:iCs/>
          <w:color w:val="000000"/>
          <w:sz w:val="18"/>
          <w:szCs w:val="18"/>
          <w:lang w:eastAsia="cs-CZ"/>
        </w:rPr>
        <w:t>jako obcí na straně druhé (dále jen „</w:t>
      </w:r>
      <w:r w:rsidRPr="00C61ED1">
        <w:rPr>
          <w:rFonts w:ascii="Verdana" w:eastAsia="Times New Roman" w:hAnsi="Verdana" w:cs="Arial"/>
          <w:b/>
          <w:iCs/>
          <w:color w:val="000000"/>
          <w:sz w:val="18"/>
          <w:szCs w:val="18"/>
          <w:lang w:eastAsia="cs-CZ"/>
        </w:rPr>
        <w:t>Obec</w:t>
      </w:r>
      <w:r w:rsidRPr="00C61ED1">
        <w:rPr>
          <w:rFonts w:ascii="Verdana" w:eastAsia="Times New Roman" w:hAnsi="Verdana" w:cs="Arial"/>
          <w:iCs/>
          <w:color w:val="000000"/>
          <w:sz w:val="18"/>
          <w:szCs w:val="18"/>
          <w:lang w:eastAsia="cs-CZ"/>
        </w:rPr>
        <w:t xml:space="preserve">“) </w:t>
      </w:r>
    </w:p>
    <w:p w14:paraId="5C4BB7D3" w14:textId="77777777" w:rsidR="00C61ED1" w:rsidRPr="00C61ED1" w:rsidRDefault="00C61ED1" w:rsidP="00C61ED1">
      <w:pPr>
        <w:spacing w:after="120" w:line="240" w:lineRule="auto"/>
        <w:jc w:val="both"/>
        <w:outlineLvl w:val="0"/>
        <w:rPr>
          <w:rFonts w:ascii="Verdana" w:eastAsia="Times New Roman" w:hAnsi="Verdana" w:cs="Arial"/>
          <w:color w:val="000000"/>
          <w:sz w:val="18"/>
          <w:szCs w:val="18"/>
          <w:lang w:eastAsia="cs-CZ"/>
        </w:rPr>
      </w:pPr>
    </w:p>
    <w:p w14:paraId="5FD80446" w14:textId="77777777" w:rsidR="00C61ED1" w:rsidRPr="00C61ED1" w:rsidRDefault="00C61ED1" w:rsidP="00C61ED1">
      <w:pPr>
        <w:spacing w:after="120" w:line="240" w:lineRule="auto"/>
        <w:jc w:val="center"/>
        <w:outlineLvl w:val="0"/>
        <w:rPr>
          <w:rFonts w:ascii="Verdana" w:eastAsia="Times New Roman" w:hAnsi="Verdana" w:cs="Verdana"/>
          <w:color w:val="000000"/>
          <w:sz w:val="18"/>
          <w:szCs w:val="18"/>
          <w:lang w:eastAsia="cs-CZ"/>
        </w:rPr>
      </w:pPr>
      <w:r w:rsidRPr="00C61ED1">
        <w:rPr>
          <w:rFonts w:ascii="Verdana" w:eastAsia="Times New Roman" w:hAnsi="Verdana" w:cs="Arial"/>
          <w:b/>
          <w:color w:val="000000"/>
          <w:sz w:val="18"/>
          <w:szCs w:val="18"/>
          <w:lang w:eastAsia="cs-CZ"/>
        </w:rPr>
        <w:t>Preambule</w:t>
      </w:r>
    </w:p>
    <w:p w14:paraId="7D28DD79" w14:textId="77777777" w:rsidR="00C61ED1" w:rsidRPr="00C61ED1" w:rsidRDefault="00C61ED1" w:rsidP="00C61ED1">
      <w:pPr>
        <w:numPr>
          <w:ilvl w:val="0"/>
          <w:numId w:val="7"/>
        </w:numPr>
        <w:tabs>
          <w:tab w:val="num" w:pos="426"/>
        </w:tabs>
        <w:spacing w:after="0" w:line="259" w:lineRule="auto"/>
        <w:ind w:left="426" w:right="1" w:hanging="426"/>
        <w:jc w:val="both"/>
        <w:outlineLvl w:val="0"/>
        <w:rPr>
          <w:rFonts w:ascii="Verdana" w:eastAsia="Times New Roman" w:hAnsi="Verdana" w:cs="Verdana"/>
          <w:color w:val="000000"/>
          <w:sz w:val="18"/>
          <w:szCs w:val="18"/>
          <w:lang w:eastAsia="cs-CZ"/>
        </w:rPr>
      </w:pPr>
      <w:r w:rsidRPr="00C61ED1">
        <w:rPr>
          <w:rFonts w:ascii="Verdana" w:eastAsia="Times New Roman" w:hAnsi="Verdana" w:cs="Arial"/>
          <w:color w:val="000000"/>
          <w:sz w:val="18"/>
          <w:szCs w:val="18"/>
          <w:lang w:eastAsia="cs-CZ"/>
        </w:rPr>
        <w:t>Smluvní strany uzavřely dne 23.04.2007 Smlouvu o zajištění zpětného odběru elektrozařízení (dále jen „</w:t>
      </w:r>
      <w:r w:rsidRPr="00C61ED1">
        <w:rPr>
          <w:rFonts w:ascii="Verdana" w:eastAsia="Times New Roman" w:hAnsi="Verdana" w:cs="Arial"/>
          <w:b/>
          <w:color w:val="000000"/>
          <w:sz w:val="18"/>
          <w:szCs w:val="18"/>
          <w:lang w:eastAsia="cs-CZ"/>
        </w:rPr>
        <w:t>Smlouva</w:t>
      </w:r>
      <w:r w:rsidRPr="00C61ED1">
        <w:rPr>
          <w:rFonts w:ascii="Verdana" w:eastAsia="Times New Roman" w:hAnsi="Verdana" w:cs="Arial"/>
          <w:color w:val="000000"/>
          <w:sz w:val="18"/>
          <w:szCs w:val="18"/>
          <w:lang w:eastAsia="cs-CZ"/>
        </w:rPr>
        <w:t xml:space="preserve">“). </w:t>
      </w:r>
      <w:r w:rsidRPr="00C61ED1">
        <w:rPr>
          <w:rFonts w:ascii="Verdana" w:eastAsia="Times New Roman" w:hAnsi="Verdana" w:cs="Verdana"/>
          <w:color w:val="000000"/>
          <w:sz w:val="18"/>
          <w:szCs w:val="18"/>
          <w:lang w:eastAsia="cs-CZ"/>
        </w:rPr>
        <w:t xml:space="preserve">Smluvní strany tento dodatek uzavírají v souvislosti s přijetím zákona č. 542/2020 Sb., o výrobcích s ukončenou životností (dále jen „zákon“), a zákona č. 541/2020 Sb., o odpadech (dále jen „zákon o odpadech“), které nabyly účinnosti dne 1. 1. 2021. </w:t>
      </w:r>
    </w:p>
    <w:p w14:paraId="23C56850" w14:textId="77777777" w:rsidR="00C61ED1" w:rsidRPr="00C61ED1" w:rsidRDefault="00C61ED1" w:rsidP="00C61ED1">
      <w:pPr>
        <w:numPr>
          <w:ilvl w:val="0"/>
          <w:numId w:val="7"/>
        </w:numPr>
        <w:tabs>
          <w:tab w:val="num" w:pos="426"/>
        </w:tabs>
        <w:spacing w:after="0" w:line="259" w:lineRule="auto"/>
        <w:ind w:left="426" w:right="1" w:hanging="426"/>
        <w:jc w:val="both"/>
        <w:outlineLvl w:val="0"/>
        <w:rPr>
          <w:rFonts w:ascii="Verdana" w:eastAsia="Times New Roman" w:hAnsi="Verdana" w:cs="Verdana"/>
          <w:color w:val="000000"/>
          <w:sz w:val="18"/>
          <w:szCs w:val="18"/>
          <w:lang w:eastAsia="cs-CZ"/>
        </w:rPr>
      </w:pPr>
      <w:r w:rsidRPr="00C61ED1">
        <w:rPr>
          <w:rFonts w:ascii="Verdana" w:eastAsia="Times New Roman" w:hAnsi="Verdana" w:cs="Verdana"/>
          <w:color w:val="000000"/>
          <w:sz w:val="18"/>
          <w:szCs w:val="18"/>
          <w:lang w:eastAsia="cs-CZ"/>
        </w:rPr>
        <w:t>ASEKOL má dále zájem zajišťovat zpětný odběr odpadních elektrozařízení prostřednictvím místa zpětného odběru (popř. míst zpětného odběru) provozovaného Obcí, jehož specifikace je přílohou č. 1 Smlouvy.</w:t>
      </w:r>
    </w:p>
    <w:p w14:paraId="673F9A8E" w14:textId="77777777" w:rsidR="00C61ED1" w:rsidRPr="00C61ED1" w:rsidRDefault="00C61ED1" w:rsidP="00C61ED1">
      <w:pPr>
        <w:numPr>
          <w:ilvl w:val="0"/>
          <w:numId w:val="7"/>
        </w:numPr>
        <w:tabs>
          <w:tab w:val="num" w:pos="426"/>
        </w:tabs>
        <w:spacing w:after="0" w:line="259" w:lineRule="auto"/>
        <w:ind w:left="426" w:right="1" w:hanging="426"/>
        <w:jc w:val="both"/>
        <w:outlineLvl w:val="0"/>
        <w:rPr>
          <w:rFonts w:ascii="Verdana" w:eastAsia="Times New Roman" w:hAnsi="Verdana" w:cs="Verdana"/>
          <w:color w:val="000000"/>
          <w:sz w:val="18"/>
          <w:szCs w:val="18"/>
          <w:lang w:eastAsia="cs-CZ"/>
        </w:rPr>
      </w:pPr>
      <w:r w:rsidRPr="00C61ED1">
        <w:rPr>
          <w:rFonts w:ascii="Verdana" w:eastAsia="Times New Roman" w:hAnsi="Verdana" w:cs="Verdana"/>
          <w:color w:val="000000"/>
          <w:sz w:val="18"/>
          <w:szCs w:val="18"/>
          <w:lang w:eastAsia="cs-CZ"/>
        </w:rPr>
        <w:t xml:space="preserve">Obec zajišťuje, ve smyslu ustanovení § 59 odst. 4 zákona o odpadech, provoz systému přebírání a odděleného soustřeďování komunálních odpadů, vznikajících na jejím katastrálním území (tzv. obecní systém). </w:t>
      </w:r>
    </w:p>
    <w:p w14:paraId="0E191D18" w14:textId="77777777" w:rsidR="00C61ED1" w:rsidRPr="00C61ED1" w:rsidRDefault="00C61ED1" w:rsidP="00C61ED1">
      <w:pPr>
        <w:numPr>
          <w:ilvl w:val="0"/>
          <w:numId w:val="7"/>
        </w:numPr>
        <w:spacing w:after="0" w:line="259" w:lineRule="auto"/>
        <w:ind w:left="426" w:right="1" w:hanging="426"/>
        <w:contextualSpacing/>
        <w:jc w:val="both"/>
        <w:rPr>
          <w:rFonts w:ascii="Verdana" w:eastAsia="Times New Roman" w:hAnsi="Verdana" w:cs="Verdana"/>
          <w:color w:val="000000"/>
          <w:sz w:val="18"/>
          <w:szCs w:val="18"/>
          <w:lang w:eastAsia="cs-CZ"/>
        </w:rPr>
      </w:pPr>
      <w:r w:rsidRPr="00C61ED1">
        <w:rPr>
          <w:rFonts w:ascii="Verdana" w:eastAsia="Times New Roman" w:hAnsi="Verdana" w:cs="Arial"/>
          <w:color w:val="000000"/>
          <w:sz w:val="18"/>
          <w:szCs w:val="18"/>
          <w:lang w:eastAsia="cs-CZ"/>
        </w:rPr>
        <w:t>Tento dodatek doplňuje a mění Smlouvu a tvoří její nedílnou součást. Smlouva zůstává i nadále v platnosti a bude interpretována a aplikována ve spojení a v souladu s tímto dodatkem.</w:t>
      </w:r>
    </w:p>
    <w:p w14:paraId="747DDD95" w14:textId="77777777" w:rsidR="00C61ED1" w:rsidRPr="00C61ED1" w:rsidRDefault="00C61ED1" w:rsidP="00C61ED1">
      <w:pPr>
        <w:spacing w:after="0" w:line="259" w:lineRule="auto"/>
        <w:ind w:left="576" w:right="1" w:hanging="576"/>
        <w:jc w:val="both"/>
        <w:outlineLvl w:val="0"/>
        <w:rPr>
          <w:rFonts w:ascii="Verdana" w:eastAsia="Times New Roman" w:hAnsi="Verdana" w:cs="Arial"/>
          <w:b/>
          <w:color w:val="000000"/>
          <w:sz w:val="18"/>
          <w:szCs w:val="18"/>
          <w:lang w:eastAsia="cs-CZ"/>
        </w:rPr>
      </w:pPr>
    </w:p>
    <w:p w14:paraId="1BAAA25B" w14:textId="77777777" w:rsidR="00C61ED1" w:rsidRPr="00C61ED1" w:rsidRDefault="00C61ED1" w:rsidP="00C61ED1">
      <w:pPr>
        <w:spacing w:after="120" w:line="240" w:lineRule="auto"/>
        <w:ind w:left="578" w:hanging="578"/>
        <w:jc w:val="center"/>
        <w:outlineLvl w:val="0"/>
        <w:rPr>
          <w:rFonts w:ascii="Verdana" w:eastAsia="Times New Roman" w:hAnsi="Verdana" w:cs="Arial"/>
          <w:color w:val="000000"/>
          <w:sz w:val="18"/>
          <w:szCs w:val="18"/>
          <w:lang w:eastAsia="cs-CZ"/>
        </w:rPr>
      </w:pPr>
      <w:r w:rsidRPr="00C61ED1">
        <w:rPr>
          <w:rFonts w:ascii="Verdana" w:eastAsia="Times New Roman" w:hAnsi="Verdana" w:cs="Arial"/>
          <w:b/>
          <w:color w:val="000000"/>
          <w:sz w:val="18"/>
          <w:szCs w:val="18"/>
          <w:lang w:eastAsia="cs-CZ"/>
        </w:rPr>
        <w:t>I.</w:t>
      </w:r>
    </w:p>
    <w:p w14:paraId="7C232F08" w14:textId="77777777" w:rsidR="00C61ED1" w:rsidRPr="00C61ED1" w:rsidRDefault="00C61ED1" w:rsidP="00C61ED1">
      <w:pPr>
        <w:numPr>
          <w:ilvl w:val="0"/>
          <w:numId w:val="6"/>
        </w:numPr>
        <w:spacing w:after="0" w:line="259" w:lineRule="auto"/>
        <w:ind w:right="1"/>
        <w:contextualSpacing/>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Smluvní strany se dohodly na uzavření dodatku č. 2 ke Smlouvě, jehož předmětem jsou následující změny Smlouvy:</w:t>
      </w:r>
    </w:p>
    <w:p w14:paraId="6CD04C07"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p>
    <w:p w14:paraId="0E0187C8" w14:textId="77777777" w:rsidR="00C61ED1" w:rsidRPr="00C61ED1" w:rsidRDefault="00C61ED1" w:rsidP="00C61ED1">
      <w:pPr>
        <w:numPr>
          <w:ilvl w:val="0"/>
          <w:numId w:val="10"/>
        </w:numPr>
        <w:spacing w:after="0" w:line="259" w:lineRule="auto"/>
        <w:ind w:right="1" w:hanging="153"/>
        <w:contextualSpacing/>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Článek II. Smlouvy (Předmět smlouvy) se v plném rozsahu nahrazuje textem v následujícím znění:</w:t>
      </w:r>
    </w:p>
    <w:p w14:paraId="6BC2B209" w14:textId="77777777" w:rsidR="00C61ED1" w:rsidRPr="00C61ED1" w:rsidRDefault="00C61ED1" w:rsidP="00C61ED1">
      <w:pPr>
        <w:spacing w:after="0" w:line="259" w:lineRule="auto"/>
        <w:ind w:left="360" w:right="1"/>
        <w:contextualSpacing/>
        <w:jc w:val="both"/>
        <w:rPr>
          <w:rFonts w:ascii="Verdana" w:eastAsia="Times New Roman" w:hAnsi="Verdana" w:cs="Arial"/>
          <w:color w:val="000000"/>
          <w:sz w:val="18"/>
          <w:szCs w:val="18"/>
          <w:lang w:eastAsia="cs-CZ"/>
        </w:rPr>
      </w:pPr>
    </w:p>
    <w:p w14:paraId="2734EDD2" w14:textId="77777777" w:rsidR="00C61ED1" w:rsidRPr="00C61ED1" w:rsidRDefault="00C61ED1" w:rsidP="00C61ED1">
      <w:pPr>
        <w:keepNext/>
        <w:keepLines/>
        <w:numPr>
          <w:ilvl w:val="0"/>
          <w:numId w:val="3"/>
        </w:numPr>
        <w:spacing w:after="120" w:line="240" w:lineRule="auto"/>
        <w:ind w:left="935" w:right="1" w:hanging="357"/>
        <w:jc w:val="both"/>
        <w:outlineLvl w:val="0"/>
        <w:rPr>
          <w:rFonts w:ascii="Verdana" w:eastAsia="Times New Roman" w:hAnsi="Verdana" w:cs="Arial"/>
          <w:i/>
          <w:iCs/>
          <w:color w:val="000000"/>
          <w:sz w:val="18"/>
          <w:szCs w:val="18"/>
          <w:lang w:eastAsia="cs-CZ"/>
        </w:rPr>
      </w:pPr>
      <w:r w:rsidRPr="00C61ED1">
        <w:rPr>
          <w:rFonts w:ascii="Verdana" w:eastAsia="Times New Roman" w:hAnsi="Verdana" w:cs="Arial"/>
          <w:i/>
          <w:iCs/>
          <w:color w:val="000000"/>
          <w:sz w:val="18"/>
          <w:szCs w:val="18"/>
          <w:lang w:eastAsia="cs-CZ"/>
        </w:rPr>
        <w:t>Předmět Smlouvy</w:t>
      </w:r>
    </w:p>
    <w:p w14:paraId="34945028" w14:textId="77777777" w:rsidR="00C61ED1" w:rsidRPr="00C61ED1" w:rsidRDefault="00C61ED1" w:rsidP="00C61ED1">
      <w:pPr>
        <w:widowControl w:val="0"/>
        <w:numPr>
          <w:ilvl w:val="1"/>
          <w:numId w:val="4"/>
        </w:numPr>
        <w:spacing w:after="0" w:line="259" w:lineRule="auto"/>
        <w:ind w:left="993" w:right="1" w:hanging="567"/>
        <w:contextualSpacing/>
        <w:jc w:val="both"/>
        <w:rPr>
          <w:rFonts w:ascii="Verdana" w:eastAsia="Times New Roman" w:hAnsi="Verdana" w:cs="Verdana"/>
          <w:i/>
          <w:iCs/>
          <w:color w:val="000000"/>
          <w:spacing w:val="-2"/>
          <w:sz w:val="18"/>
          <w:lang w:eastAsia="cs-CZ"/>
        </w:rPr>
      </w:pPr>
      <w:r w:rsidRPr="00C61ED1">
        <w:rPr>
          <w:rFonts w:ascii="Verdana" w:eastAsia="Times New Roman" w:hAnsi="Verdana" w:cs="Verdana"/>
          <w:i/>
          <w:iCs/>
          <w:color w:val="000000"/>
          <w:spacing w:val="-2"/>
          <w:sz w:val="18"/>
          <w:lang w:eastAsia="cs-CZ"/>
        </w:rPr>
        <w:t xml:space="preserve">Obec se Smlouvou zavazuje pro ASEKOL zajišťovat v rámci provozování odpadového systému obce zpětný odběr odpadních elektrozařízení, tj. shromažďovat na místě zpětného odběru všechna zpětně odebíraná odpadní elektrozařízení od konečných uživatelů, včetně použitých odpadních elektrozařízení pocházejících od Obce. Zpětný odběr odpadních elektrozařízení realizovaný Obcí představuje zajišťování zpětného odběru pro výrobce elektrozařízení, kteří jsou smluvními partnery </w:t>
      </w:r>
      <w:proofErr w:type="spellStart"/>
      <w:r w:rsidRPr="00C61ED1">
        <w:rPr>
          <w:rFonts w:ascii="Verdana" w:eastAsia="Times New Roman" w:hAnsi="Verdana" w:cs="Verdana"/>
          <w:i/>
          <w:iCs/>
          <w:color w:val="000000"/>
          <w:spacing w:val="-2"/>
          <w:sz w:val="18"/>
          <w:lang w:eastAsia="cs-CZ"/>
        </w:rPr>
        <w:t>ASEKOLu</w:t>
      </w:r>
      <w:proofErr w:type="spellEnd"/>
      <w:r w:rsidRPr="00C61ED1">
        <w:rPr>
          <w:rFonts w:ascii="Verdana" w:eastAsia="Times New Roman" w:hAnsi="Verdana" w:cs="Verdana"/>
          <w:i/>
          <w:iCs/>
          <w:color w:val="000000"/>
          <w:spacing w:val="-2"/>
          <w:sz w:val="18"/>
          <w:lang w:eastAsia="cs-CZ"/>
        </w:rPr>
        <w:t xml:space="preserve">. ASEKOL se za to zavazuje zaplatit Obci odměnu. </w:t>
      </w:r>
    </w:p>
    <w:p w14:paraId="38D3D138" w14:textId="77777777" w:rsidR="00C61ED1" w:rsidRPr="00C61ED1" w:rsidRDefault="00C61ED1" w:rsidP="00C61ED1">
      <w:pPr>
        <w:widowControl w:val="0"/>
        <w:numPr>
          <w:ilvl w:val="1"/>
          <w:numId w:val="4"/>
        </w:numPr>
        <w:spacing w:after="0" w:line="259" w:lineRule="auto"/>
        <w:ind w:left="993" w:right="1" w:hanging="567"/>
        <w:contextualSpacing/>
        <w:jc w:val="both"/>
        <w:rPr>
          <w:rFonts w:ascii="Verdana" w:eastAsia="Times New Roman" w:hAnsi="Verdana" w:cs="Verdana"/>
          <w:i/>
          <w:iCs/>
          <w:color w:val="000000"/>
          <w:spacing w:val="-2"/>
          <w:sz w:val="18"/>
          <w:lang w:eastAsia="cs-CZ"/>
        </w:rPr>
      </w:pPr>
      <w:r w:rsidRPr="00C61ED1">
        <w:rPr>
          <w:rFonts w:ascii="Verdana" w:eastAsia="Times New Roman" w:hAnsi="Verdana" w:cs="Verdana"/>
          <w:i/>
          <w:iCs/>
          <w:color w:val="000000"/>
          <w:spacing w:val="-2"/>
          <w:sz w:val="18"/>
          <w:lang w:eastAsia="cs-CZ"/>
        </w:rPr>
        <w:t xml:space="preserve">Odpadový systém Obce je zároveň systémem pro zajištění zpětného odběru odpadních elektrozařízení. Zpětný odběr elektrozařízení realizovaný Obcí, představuje zajišťování zpětného odběru v rámci kolektivního systému provozovaného </w:t>
      </w:r>
      <w:proofErr w:type="spellStart"/>
      <w:r w:rsidRPr="00C61ED1">
        <w:rPr>
          <w:rFonts w:ascii="Verdana" w:eastAsia="Times New Roman" w:hAnsi="Verdana" w:cs="Verdana"/>
          <w:i/>
          <w:iCs/>
          <w:color w:val="000000"/>
          <w:spacing w:val="-2"/>
          <w:sz w:val="18"/>
          <w:lang w:eastAsia="cs-CZ"/>
        </w:rPr>
        <w:t>ASEKOLem</w:t>
      </w:r>
      <w:proofErr w:type="spellEnd"/>
      <w:r w:rsidRPr="00C61ED1">
        <w:rPr>
          <w:rFonts w:ascii="Verdana" w:eastAsia="Times New Roman" w:hAnsi="Verdana" w:cs="Verdana"/>
          <w:i/>
          <w:iCs/>
          <w:color w:val="000000"/>
          <w:spacing w:val="-2"/>
          <w:sz w:val="18"/>
          <w:lang w:eastAsia="cs-CZ"/>
        </w:rPr>
        <w:t xml:space="preserve"> pro výrobce elektrozařízení, kteří jsou jeho smluvními partnery. Zpětný odběr odpadních elektrozařízení podle Smlouvy se vztahuje výlučně na odpadní elektrozařízení pocházející z domácností ve smyslu § 3 odst. 1 písm. e) zákon, bez ohledu na výrobce elektrozařízení a datum jeho uvedení </w:t>
      </w:r>
      <w:r w:rsidRPr="00C61ED1">
        <w:rPr>
          <w:rFonts w:ascii="Verdana" w:eastAsia="Times New Roman" w:hAnsi="Verdana" w:cs="Verdana"/>
          <w:i/>
          <w:iCs/>
          <w:color w:val="000000"/>
          <w:spacing w:val="-2"/>
          <w:sz w:val="18"/>
          <w:lang w:eastAsia="cs-CZ"/>
        </w:rPr>
        <w:lastRenderedPageBreak/>
        <w:t>na trh, pokud příloha č. 2 Smlouvy nestanoví jinak.</w:t>
      </w:r>
    </w:p>
    <w:p w14:paraId="310E1E26" w14:textId="77777777" w:rsidR="00C61ED1" w:rsidRPr="00C61ED1" w:rsidRDefault="00C61ED1" w:rsidP="00C61ED1">
      <w:pPr>
        <w:spacing w:after="120" w:line="240" w:lineRule="auto"/>
        <w:ind w:left="578" w:hanging="578"/>
        <w:jc w:val="center"/>
        <w:outlineLvl w:val="0"/>
        <w:rPr>
          <w:rFonts w:ascii="Verdana" w:eastAsia="Times New Roman" w:hAnsi="Verdana" w:cs="Arial"/>
          <w:b/>
          <w:color w:val="000000"/>
          <w:spacing w:val="-2"/>
          <w:sz w:val="18"/>
          <w:szCs w:val="18"/>
          <w:lang w:eastAsia="cs-CZ"/>
        </w:rPr>
      </w:pPr>
      <w:r w:rsidRPr="00C61ED1">
        <w:rPr>
          <w:rFonts w:ascii="Verdana" w:eastAsia="Times New Roman" w:hAnsi="Verdana" w:cs="Arial"/>
          <w:b/>
          <w:color w:val="000000"/>
          <w:spacing w:val="-2"/>
          <w:sz w:val="18"/>
          <w:szCs w:val="18"/>
          <w:lang w:eastAsia="cs-CZ"/>
        </w:rPr>
        <w:t>II.</w:t>
      </w:r>
    </w:p>
    <w:p w14:paraId="05A75241" w14:textId="77777777" w:rsidR="00C61ED1" w:rsidRPr="00C61ED1" w:rsidRDefault="00C61ED1" w:rsidP="00C61ED1">
      <w:pPr>
        <w:numPr>
          <w:ilvl w:val="0"/>
          <w:numId w:val="8"/>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 xml:space="preserve">Smluvní strany se dohodly, že veškerá ustanovení obsažená ve Smlouvě, s výjimkou ustanovení obsažených v tomto dodatku, se s účinností tohoto dodatku nahrazují Všeobecnými obchodními podmínkami kolektivního systému vydanými </w:t>
      </w:r>
      <w:proofErr w:type="spellStart"/>
      <w:r w:rsidRPr="00C61ED1">
        <w:rPr>
          <w:rFonts w:ascii="Verdana" w:eastAsia="Times New Roman" w:hAnsi="Verdana" w:cs="Arial"/>
          <w:color w:val="000000"/>
          <w:spacing w:val="-2"/>
          <w:sz w:val="18"/>
          <w:szCs w:val="18"/>
          <w:lang w:eastAsia="cs-CZ"/>
        </w:rPr>
        <w:t>ASEKOLem</w:t>
      </w:r>
      <w:proofErr w:type="spellEnd"/>
      <w:r w:rsidRPr="00C61ED1">
        <w:rPr>
          <w:rFonts w:ascii="Verdana" w:eastAsia="Times New Roman" w:hAnsi="Verdana" w:cs="Arial"/>
          <w:color w:val="000000"/>
          <w:spacing w:val="-2"/>
          <w:sz w:val="18"/>
          <w:szCs w:val="18"/>
          <w:lang w:eastAsia="cs-CZ"/>
        </w:rPr>
        <w:t xml:space="preserve">, které tvoří přílohu č. 1 tohoto dodatku a jsou ke dni podpisu tohoto dodatku dostupné v informačním systému </w:t>
      </w:r>
      <w:proofErr w:type="spellStart"/>
      <w:r w:rsidRPr="00C61ED1">
        <w:rPr>
          <w:rFonts w:ascii="Verdana" w:eastAsia="Times New Roman" w:hAnsi="Verdana" w:cs="Arial"/>
          <w:color w:val="000000"/>
          <w:spacing w:val="-2"/>
          <w:sz w:val="18"/>
          <w:szCs w:val="18"/>
          <w:lang w:eastAsia="cs-CZ"/>
        </w:rPr>
        <w:t>ASEKOLu</w:t>
      </w:r>
      <w:proofErr w:type="spellEnd"/>
      <w:r w:rsidRPr="00C61ED1">
        <w:rPr>
          <w:rFonts w:ascii="Verdana" w:eastAsia="Times New Roman" w:hAnsi="Verdana" w:cs="Arial"/>
          <w:color w:val="000000"/>
          <w:spacing w:val="-2"/>
          <w:sz w:val="18"/>
          <w:szCs w:val="18"/>
          <w:lang w:eastAsia="cs-CZ"/>
        </w:rPr>
        <w:t xml:space="preserve"> na internetové stránce www.asekol.cz (dále jen „</w:t>
      </w:r>
      <w:r w:rsidRPr="00C61ED1">
        <w:rPr>
          <w:rFonts w:ascii="Verdana" w:eastAsia="Times New Roman" w:hAnsi="Verdana" w:cs="Arial"/>
          <w:b/>
          <w:color w:val="000000"/>
          <w:spacing w:val="-2"/>
          <w:sz w:val="18"/>
          <w:szCs w:val="18"/>
          <w:lang w:eastAsia="cs-CZ"/>
        </w:rPr>
        <w:t>VOP</w:t>
      </w:r>
      <w:r w:rsidRPr="00C61ED1">
        <w:rPr>
          <w:rFonts w:ascii="Verdana" w:eastAsia="Times New Roman" w:hAnsi="Verdana" w:cs="Arial"/>
          <w:color w:val="000000"/>
          <w:spacing w:val="-2"/>
          <w:sz w:val="18"/>
          <w:szCs w:val="18"/>
          <w:lang w:eastAsia="cs-CZ"/>
        </w:rPr>
        <w:t>“). Pojmem Smlouva používaným ve VOP se rozumí i Smlouva definovaná v tomto dodatku. Pro vyloučení pochybností smluvní strany potvrzují, že veškeré přílohy Smlouvy zůstávají její součástí i nadále.</w:t>
      </w:r>
    </w:p>
    <w:p w14:paraId="7F0B2ECC" w14:textId="77777777" w:rsidR="00C61ED1" w:rsidRPr="00C61ED1" w:rsidRDefault="00C61ED1" w:rsidP="00C61ED1">
      <w:pPr>
        <w:spacing w:after="0" w:line="259" w:lineRule="auto"/>
        <w:ind w:left="426"/>
        <w:jc w:val="both"/>
        <w:outlineLvl w:val="0"/>
        <w:rPr>
          <w:rFonts w:ascii="Verdana" w:eastAsia="Times New Roman" w:hAnsi="Verdana" w:cs="Arial"/>
          <w:color w:val="000000"/>
          <w:spacing w:val="-2"/>
          <w:sz w:val="18"/>
          <w:szCs w:val="18"/>
          <w:lang w:eastAsia="cs-CZ"/>
        </w:rPr>
      </w:pPr>
    </w:p>
    <w:p w14:paraId="6B0F483C" w14:textId="77777777" w:rsidR="00C61ED1" w:rsidRPr="00C61ED1" w:rsidRDefault="00C61ED1" w:rsidP="00C61ED1">
      <w:pPr>
        <w:numPr>
          <w:ilvl w:val="0"/>
          <w:numId w:val="8"/>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Práva a povinnosti smluvních stran jsou upraveny ve VOP s následujícími odchylkami, které mají před ujednáním obsaženým ve VOP přednost:</w:t>
      </w:r>
    </w:p>
    <w:p w14:paraId="44531703" w14:textId="77777777" w:rsidR="00C61ED1" w:rsidRPr="00C61ED1" w:rsidRDefault="00C61ED1" w:rsidP="00C61ED1">
      <w:pPr>
        <w:spacing w:after="0" w:line="259" w:lineRule="auto"/>
        <w:ind w:left="947"/>
        <w:contextualSpacing/>
        <w:jc w:val="both"/>
        <w:rPr>
          <w:rFonts w:ascii="Verdana" w:eastAsia="Times New Roman" w:hAnsi="Verdana" w:cs="Verdana"/>
          <w:b/>
          <w:bCs/>
          <w:color w:val="000000"/>
          <w:spacing w:val="-2"/>
          <w:sz w:val="18"/>
          <w:szCs w:val="18"/>
          <w:lang w:eastAsia="cs-CZ"/>
        </w:rPr>
      </w:pPr>
    </w:p>
    <w:p w14:paraId="42A6B99D" w14:textId="77777777" w:rsidR="00C61ED1" w:rsidRPr="00C61ED1" w:rsidRDefault="00C61ED1" w:rsidP="00C61ED1">
      <w:pPr>
        <w:numPr>
          <w:ilvl w:val="0"/>
          <w:numId w:val="5"/>
        </w:numPr>
        <w:spacing w:after="0" w:line="259" w:lineRule="auto"/>
        <w:ind w:left="993" w:right="1" w:hanging="142"/>
        <w:contextualSpacing/>
        <w:jc w:val="both"/>
        <w:rPr>
          <w:rFonts w:ascii="Verdana" w:eastAsia="Times New Roman" w:hAnsi="Verdana" w:cs="Verdana"/>
          <w:b/>
          <w:bCs/>
          <w:color w:val="000000"/>
          <w:spacing w:val="-2"/>
          <w:sz w:val="18"/>
          <w:szCs w:val="18"/>
          <w:lang w:eastAsia="cs-CZ"/>
        </w:rPr>
      </w:pPr>
      <w:r w:rsidRPr="00C61ED1">
        <w:rPr>
          <w:rFonts w:ascii="Verdana" w:eastAsia="Times New Roman" w:hAnsi="Verdana" w:cs="Verdana"/>
          <w:b/>
          <w:bCs/>
          <w:color w:val="000000"/>
          <w:spacing w:val="-2"/>
          <w:sz w:val="18"/>
          <w:szCs w:val="18"/>
          <w:lang w:eastAsia="cs-CZ"/>
        </w:rPr>
        <w:t>Doba trvání smlouvy</w:t>
      </w:r>
    </w:p>
    <w:p w14:paraId="112B889D" w14:textId="77777777" w:rsidR="00C61ED1" w:rsidRPr="00C61ED1" w:rsidRDefault="00C61ED1" w:rsidP="00C61ED1">
      <w:pPr>
        <w:spacing w:after="0" w:line="259" w:lineRule="auto"/>
        <w:ind w:left="947"/>
        <w:contextualSpacing/>
        <w:jc w:val="both"/>
        <w:rPr>
          <w:rFonts w:ascii="Verdana" w:eastAsia="Times New Roman" w:hAnsi="Verdana" w:cs="Verdana"/>
          <w:color w:val="000000"/>
          <w:spacing w:val="-2"/>
          <w:sz w:val="18"/>
          <w:szCs w:val="18"/>
          <w:lang w:eastAsia="cs-CZ"/>
        </w:rPr>
      </w:pPr>
      <w:r w:rsidRPr="00C61ED1">
        <w:rPr>
          <w:rFonts w:ascii="Verdana" w:eastAsia="Times New Roman" w:hAnsi="Verdana" w:cs="Verdana"/>
          <w:color w:val="000000"/>
          <w:spacing w:val="-2"/>
          <w:sz w:val="18"/>
          <w:szCs w:val="18"/>
          <w:lang w:eastAsia="cs-CZ"/>
        </w:rPr>
        <w:t>Smlouva se uzavírá na dobu určitou, a to na dva (2) roky ode dne uzavření Smlouvy. Pokud žádná ze smluvních stran nedoručí druhé smluvní straně nejpozději jeden (1) kalendářní měsíc před uplynutím doby trvání Smlouvy písemné oznámení, že trvá na ukončení Smlouvy, platí, že se doba trvání Smlouvy prodlužuje o další dva roky.</w:t>
      </w:r>
    </w:p>
    <w:p w14:paraId="4E24BAF0" w14:textId="77777777" w:rsidR="00C61ED1" w:rsidRPr="00C61ED1" w:rsidRDefault="00C61ED1" w:rsidP="00C61ED1">
      <w:pPr>
        <w:keepNext/>
        <w:keepLines/>
        <w:spacing w:after="0" w:line="259" w:lineRule="auto"/>
        <w:jc w:val="both"/>
        <w:outlineLvl w:val="0"/>
        <w:rPr>
          <w:rFonts w:ascii="Verdana" w:eastAsia="Times New Roman" w:hAnsi="Verdana" w:cs="Verdana"/>
          <w:b/>
          <w:color w:val="000000"/>
          <w:spacing w:val="-2"/>
          <w:sz w:val="18"/>
          <w:szCs w:val="18"/>
          <w:lang w:eastAsia="cs-CZ"/>
        </w:rPr>
      </w:pPr>
    </w:p>
    <w:p w14:paraId="72246319" w14:textId="77777777" w:rsidR="00C61ED1" w:rsidRPr="00C61ED1" w:rsidRDefault="00C61ED1" w:rsidP="00C61ED1">
      <w:pPr>
        <w:numPr>
          <w:ilvl w:val="0"/>
          <w:numId w:val="8"/>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ASEKOL je oprávněn v přiměřeném rozsahu VOP (včetně jejich příloh) měnit, a to způsobem a za podmínek uvedených ve VOP.</w:t>
      </w:r>
    </w:p>
    <w:p w14:paraId="78FAB515" w14:textId="77777777" w:rsidR="00C61ED1" w:rsidRPr="00C61ED1" w:rsidRDefault="00C61ED1" w:rsidP="00C61ED1">
      <w:pPr>
        <w:spacing w:after="0" w:line="259" w:lineRule="auto"/>
        <w:ind w:right="1"/>
        <w:jc w:val="both"/>
        <w:rPr>
          <w:rFonts w:ascii="Verdana" w:eastAsia="Times New Roman" w:hAnsi="Verdana" w:cs="Arial"/>
          <w:color w:val="000000"/>
          <w:spacing w:val="-2"/>
          <w:sz w:val="18"/>
          <w:szCs w:val="18"/>
          <w:lang w:eastAsia="cs-CZ"/>
        </w:rPr>
      </w:pPr>
    </w:p>
    <w:p w14:paraId="4501E256" w14:textId="77777777" w:rsidR="00C61ED1" w:rsidRPr="00C61ED1" w:rsidRDefault="00C61ED1" w:rsidP="00C61ED1">
      <w:pPr>
        <w:spacing w:after="120" w:line="240" w:lineRule="auto"/>
        <w:ind w:left="578" w:hanging="578"/>
        <w:jc w:val="center"/>
        <w:outlineLvl w:val="0"/>
        <w:rPr>
          <w:rFonts w:ascii="Verdana" w:eastAsia="Times New Roman" w:hAnsi="Verdana" w:cs="Arial"/>
          <w:b/>
          <w:color w:val="000000"/>
          <w:spacing w:val="-2"/>
          <w:sz w:val="18"/>
          <w:szCs w:val="18"/>
          <w:lang w:eastAsia="cs-CZ"/>
        </w:rPr>
      </w:pPr>
      <w:r w:rsidRPr="00C61ED1">
        <w:rPr>
          <w:rFonts w:ascii="Verdana" w:eastAsia="Times New Roman" w:hAnsi="Verdana" w:cs="Arial"/>
          <w:b/>
          <w:color w:val="000000"/>
          <w:spacing w:val="-2"/>
          <w:sz w:val="18"/>
          <w:szCs w:val="18"/>
          <w:lang w:eastAsia="cs-CZ"/>
        </w:rPr>
        <w:t>III.</w:t>
      </w:r>
    </w:p>
    <w:p w14:paraId="7454D2E2"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Tento dodatek je sepsán ve dvou vyhotoveních, z nichž po podpisu Dodatku každá ze Smluvních stran obdrží po jednom vyhotovení.</w:t>
      </w:r>
    </w:p>
    <w:p w14:paraId="752B198A"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 xml:space="preserve">Obec výslovně potvrzuje, že se seznámila s VOP a Sazebníkem odměn, které tvoří část obsahu Smlouvy, jíž jsou přílohou, že jí jsou srozumitelné a bezvýhradně je přijímá. </w:t>
      </w:r>
      <w:bookmarkStart w:id="1" w:name="_Hlk525573759"/>
      <w:r w:rsidRPr="00C61ED1">
        <w:rPr>
          <w:rFonts w:ascii="Verdana" w:eastAsia="Times New Roman" w:hAnsi="Verdana" w:cs="Arial"/>
          <w:color w:val="000000"/>
          <w:spacing w:val="-2"/>
          <w:sz w:val="18"/>
          <w:szCs w:val="18"/>
          <w:lang w:eastAsia="cs-CZ"/>
        </w:rPr>
        <w:t>Obec potvrzuje, že se zvláště dobře seznámila s ujednáními VOP v čl. IV. (povinnosti Obce), čl. V (stanovení výše odměny), čl. VI (povinnost součinnosti při kontrole), čl. VI odst. 5 (smluvní pokuty), čl. VII. (ochrana osobních údajů), čl. VIII (doba trvání a možnosti ukončení Smlouvy</w:t>
      </w:r>
      <w:bookmarkStart w:id="2" w:name="_Hlk525574277"/>
      <w:r w:rsidRPr="00C61ED1">
        <w:rPr>
          <w:rFonts w:ascii="Verdana" w:eastAsia="Times New Roman" w:hAnsi="Verdana" w:cs="Arial"/>
          <w:color w:val="000000"/>
          <w:spacing w:val="-2"/>
          <w:sz w:val="18"/>
          <w:szCs w:val="18"/>
          <w:lang w:eastAsia="cs-CZ"/>
        </w:rPr>
        <w:t>)</w:t>
      </w:r>
      <w:bookmarkEnd w:id="2"/>
      <w:r w:rsidRPr="00C61ED1">
        <w:rPr>
          <w:rFonts w:ascii="Verdana" w:eastAsia="Times New Roman" w:hAnsi="Verdana" w:cs="Arial"/>
          <w:color w:val="000000"/>
          <w:spacing w:val="-2"/>
          <w:sz w:val="18"/>
          <w:szCs w:val="18"/>
          <w:lang w:eastAsia="cs-CZ"/>
        </w:rPr>
        <w:t>, a výslovně tato ustanovení přijímá.</w:t>
      </w:r>
      <w:bookmarkEnd w:id="1"/>
    </w:p>
    <w:p w14:paraId="117FC3A3"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bookmarkStart w:id="3" w:name="_Hlk525572403"/>
      <w:bookmarkStart w:id="4" w:name="_Hlk78884360"/>
      <w:r w:rsidRPr="00C61ED1">
        <w:rPr>
          <w:rFonts w:ascii="Verdana" w:eastAsia="Times New Roman" w:hAnsi="Verdana" w:cs="Arial"/>
          <w:color w:val="000000"/>
          <w:spacing w:val="-2"/>
          <w:sz w:val="18"/>
          <w:szCs w:val="18"/>
          <w:lang w:eastAsia="cs-CZ"/>
        </w:rPr>
        <w:t>Smluvní strany se dohodly, že smluvní vztah a právní poměry ze Smlouvy se řídí zákonem č. 89/2012 Sb., občanský zákoník, ve znění pozdějších předpisů, zákonem a zákonem o odpadech.</w:t>
      </w:r>
      <w:bookmarkEnd w:id="3"/>
      <w:r w:rsidRPr="00C61ED1">
        <w:rPr>
          <w:rFonts w:ascii="Verdana" w:eastAsia="Times New Roman" w:hAnsi="Verdana" w:cs="Arial"/>
          <w:color w:val="000000"/>
          <w:spacing w:val="-2"/>
          <w:sz w:val="18"/>
          <w:szCs w:val="18"/>
          <w:lang w:eastAsia="cs-CZ"/>
        </w:rPr>
        <w:t xml:space="preserve"> </w:t>
      </w:r>
    </w:p>
    <w:bookmarkEnd w:id="4"/>
    <w:p w14:paraId="6D810B78"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Tento dodatek nabývá platnosti a účinnosti dnem jeho podpisu zástupci obou smluvních stran.</w:t>
      </w:r>
    </w:p>
    <w:p w14:paraId="0AA1F0D6"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Uzavření dodatku schválila Rada města usnesením č. 2787/62R/2021 na svém zasedání konaném dne 6.10.2021.</w:t>
      </w:r>
    </w:p>
    <w:p w14:paraId="01A0E723"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Tento dodatek a Smlouvu lze měnit, doplňovat nebo zrušit (s výjimkami výslovně uvedenými) pouze písemnou formou s tím, že písemné dodatky budou mít podpisy na jedné listině; písemná forma se vyžaduje i pro právní úkony směřující k vzdání se požadavku na písemnou formu.</w:t>
      </w:r>
    </w:p>
    <w:p w14:paraId="14CFCF55"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Fyzické osoby, které tento dodatek uzavírají jménem jednotlivých smluvních stran, tímto prohlašují, že jsou plně oprávněny k jejímu platnému uzavření.</w:t>
      </w:r>
    </w:p>
    <w:p w14:paraId="0351AA67" w14:textId="77777777" w:rsidR="00C61ED1" w:rsidRPr="00C61ED1" w:rsidRDefault="00C61ED1" w:rsidP="00C61ED1">
      <w:pPr>
        <w:numPr>
          <w:ilvl w:val="0"/>
          <w:numId w:val="9"/>
        </w:numPr>
        <w:spacing w:after="0" w:line="259" w:lineRule="auto"/>
        <w:ind w:left="426" w:right="1" w:hanging="426"/>
        <w:jc w:val="both"/>
        <w:outlineLvl w:val="0"/>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Smluvní strany shodně prohlašují, že si tento dodatek před jeho podpisem přečetly, a že byl uzavřen po vzájemném projednání podle jejich pravé a svobodné vůle, a že se dohodly o celém jeho obsahu, což stvrzují svými podpisy.</w:t>
      </w:r>
    </w:p>
    <w:p w14:paraId="6F02EB13" w14:textId="77777777" w:rsidR="00C61ED1" w:rsidRPr="00C61ED1" w:rsidRDefault="00C61ED1" w:rsidP="00C61ED1">
      <w:pPr>
        <w:spacing w:after="0" w:line="259" w:lineRule="auto"/>
        <w:ind w:left="426"/>
        <w:jc w:val="both"/>
        <w:outlineLvl w:val="0"/>
        <w:rPr>
          <w:rFonts w:ascii="Verdana" w:eastAsia="Times New Roman" w:hAnsi="Verdana" w:cs="Arial"/>
          <w:color w:val="000000"/>
          <w:spacing w:val="-2"/>
          <w:sz w:val="18"/>
          <w:szCs w:val="18"/>
          <w:lang w:eastAsia="cs-CZ"/>
        </w:rPr>
      </w:pPr>
    </w:p>
    <w:p w14:paraId="5E011C32" w14:textId="77777777" w:rsidR="00C61ED1" w:rsidRPr="00C61ED1" w:rsidRDefault="00C61ED1" w:rsidP="00C61ED1">
      <w:pPr>
        <w:spacing w:after="0" w:line="259" w:lineRule="auto"/>
        <w:ind w:right="1"/>
        <w:jc w:val="both"/>
        <w:rPr>
          <w:rFonts w:ascii="Verdana" w:eastAsia="Times New Roman" w:hAnsi="Verdana" w:cs="Arial"/>
          <w:color w:val="000000"/>
          <w:spacing w:val="-2"/>
          <w:sz w:val="18"/>
          <w:szCs w:val="18"/>
          <w:lang w:eastAsia="cs-CZ"/>
        </w:rPr>
      </w:pPr>
      <w:r w:rsidRPr="00C61ED1">
        <w:rPr>
          <w:rFonts w:ascii="Verdana" w:eastAsia="Times New Roman" w:hAnsi="Verdana" w:cs="Arial"/>
          <w:color w:val="000000"/>
          <w:spacing w:val="-2"/>
          <w:sz w:val="18"/>
          <w:szCs w:val="18"/>
          <w:lang w:eastAsia="cs-CZ"/>
        </w:rPr>
        <w:t>Příloha č. 1 – Všeobecné obchodní podmínky platné od 1.10.2021</w:t>
      </w:r>
    </w:p>
    <w:p w14:paraId="6BA38CB1" w14:textId="77777777" w:rsidR="00C61ED1" w:rsidRPr="00C61ED1" w:rsidRDefault="00C61ED1" w:rsidP="00C61ED1">
      <w:pPr>
        <w:spacing w:after="0" w:line="259" w:lineRule="auto"/>
        <w:ind w:right="1"/>
        <w:jc w:val="both"/>
        <w:rPr>
          <w:rFonts w:ascii="Verdana" w:eastAsia="Times New Roman" w:hAnsi="Verdana" w:cs="Arial"/>
          <w:color w:val="000000"/>
          <w:sz w:val="18"/>
          <w:szCs w:val="18"/>
          <w:lang w:eastAsia="cs-CZ"/>
        </w:rPr>
      </w:pPr>
    </w:p>
    <w:p w14:paraId="7C595D08" w14:textId="77777777" w:rsidR="00C61ED1" w:rsidRPr="00C61ED1" w:rsidRDefault="00C61ED1" w:rsidP="00C61ED1">
      <w:pPr>
        <w:spacing w:after="0" w:line="259" w:lineRule="auto"/>
        <w:ind w:right="1"/>
        <w:jc w:val="both"/>
        <w:rPr>
          <w:rFonts w:ascii="Verdana" w:eastAsia="Times New Roman" w:hAnsi="Verdana" w:cs="Arial"/>
          <w:color w:val="000000"/>
          <w:sz w:val="18"/>
          <w:szCs w:val="18"/>
          <w:lang w:eastAsia="cs-CZ"/>
        </w:rPr>
      </w:pPr>
    </w:p>
    <w:p w14:paraId="0B52EA21"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V ________dne ________          </w:t>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r>
      <w:r w:rsidRPr="00C61ED1">
        <w:rPr>
          <w:rFonts w:ascii="Verdana" w:eastAsia="Times New Roman" w:hAnsi="Verdana" w:cs="Arial"/>
          <w:color w:val="000000"/>
          <w:sz w:val="18"/>
          <w:szCs w:val="18"/>
          <w:lang w:eastAsia="cs-CZ"/>
        </w:rPr>
        <w:tab/>
        <w:t xml:space="preserve">   V Bruntále dne ________</w:t>
      </w:r>
    </w:p>
    <w:p w14:paraId="06ECAEF6"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p>
    <w:p w14:paraId="4100C4F8"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p>
    <w:p w14:paraId="5591415F"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p>
    <w:p w14:paraId="4085CD34" w14:textId="77777777" w:rsidR="00C61ED1" w:rsidRPr="00C61ED1" w:rsidRDefault="00C61ED1" w:rsidP="00C61ED1">
      <w:pPr>
        <w:spacing w:after="0" w:line="259" w:lineRule="auto"/>
        <w:ind w:left="576" w:right="1" w:hanging="576"/>
        <w:jc w:val="both"/>
        <w:rPr>
          <w:rFonts w:ascii="Verdana" w:eastAsia="Times New Roman" w:hAnsi="Verdana" w:cs="Arial"/>
          <w:color w:val="000000"/>
          <w:sz w:val="18"/>
          <w:szCs w:val="18"/>
          <w:lang w:eastAsia="cs-CZ"/>
        </w:rPr>
      </w:pPr>
    </w:p>
    <w:p w14:paraId="681E08BF" w14:textId="77777777" w:rsidR="00C61ED1" w:rsidRPr="00C61ED1" w:rsidRDefault="00C61ED1" w:rsidP="00C61ED1">
      <w:pPr>
        <w:tabs>
          <w:tab w:val="center" w:pos="2658"/>
          <w:tab w:val="center" w:pos="5290"/>
          <w:tab w:val="center" w:pos="7873"/>
        </w:tabs>
        <w:spacing w:after="0" w:line="259" w:lineRule="auto"/>
        <w:ind w:left="-15"/>
        <w:jc w:val="both"/>
        <w:rPr>
          <w:rFonts w:ascii="Verdana" w:eastAsia="Times New Roman" w:hAnsi="Verdana" w:cs="Verdana"/>
          <w:color w:val="000000"/>
          <w:sz w:val="18"/>
          <w:szCs w:val="18"/>
          <w:lang w:eastAsia="cs-CZ"/>
        </w:rPr>
      </w:pPr>
    </w:p>
    <w:p w14:paraId="634284D1" w14:textId="77777777" w:rsidR="00C61ED1" w:rsidRPr="00C61ED1" w:rsidRDefault="00C61ED1" w:rsidP="00C61ED1">
      <w:pPr>
        <w:tabs>
          <w:tab w:val="center" w:pos="2658"/>
          <w:tab w:val="center" w:pos="5290"/>
          <w:tab w:val="center" w:pos="7873"/>
        </w:tabs>
        <w:spacing w:after="0" w:line="259" w:lineRule="auto"/>
        <w:ind w:left="-15"/>
        <w:jc w:val="both"/>
        <w:rPr>
          <w:rFonts w:ascii="Verdana" w:eastAsia="Times New Roman" w:hAnsi="Verdana" w:cs="Verdana"/>
          <w:color w:val="000000"/>
          <w:sz w:val="18"/>
          <w:szCs w:val="18"/>
          <w:lang w:eastAsia="cs-CZ"/>
        </w:rPr>
      </w:pPr>
      <w:r w:rsidRPr="00C61ED1">
        <w:rPr>
          <w:rFonts w:ascii="Verdana" w:eastAsia="Times New Roman" w:hAnsi="Verdana" w:cs="Verdana"/>
          <w:noProof/>
          <w:color w:val="000000"/>
          <w:sz w:val="18"/>
          <w:lang w:eastAsia="cs-CZ"/>
        </w:rPr>
        <mc:AlternateContent>
          <mc:Choice Requires="wpg">
            <w:drawing>
              <wp:inline distT="0" distB="0" distL="0" distR="0" wp14:anchorId="28A0E86E" wp14:editId="40019988">
                <wp:extent cx="6479540" cy="12700"/>
                <wp:effectExtent l="6985" t="6985" r="9525" b="0"/>
                <wp:docPr id="3" name="Group 72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12700"/>
                          <a:chOff x="0" y="0"/>
                          <a:chExt cx="64795" cy="127"/>
                        </a:xfrm>
                      </wpg:grpSpPr>
                      <wps:wsp>
                        <wps:cNvPr id="4" name="Shape 6166"/>
                        <wps:cNvSpPr>
                          <a:spLocks/>
                        </wps:cNvSpPr>
                        <wps:spPr bwMode="auto">
                          <a:xfrm>
                            <a:off x="0" y="0"/>
                            <a:ext cx="31756" cy="0"/>
                          </a:xfrm>
                          <a:custGeom>
                            <a:avLst/>
                            <a:gdLst>
                              <a:gd name="T0" fmla="*/ 0 w 3175635"/>
                              <a:gd name="T1" fmla="*/ 3175635 w 3175635"/>
                              <a:gd name="T2" fmla="*/ 0 w 3175635"/>
                              <a:gd name="T3" fmla="*/ 3175635 w 3175635"/>
                            </a:gdLst>
                            <a:ahLst/>
                            <a:cxnLst>
                              <a:cxn ang="0">
                                <a:pos x="T0" y="0"/>
                              </a:cxn>
                              <a:cxn ang="0">
                                <a:pos x="T1" y="0"/>
                              </a:cxn>
                            </a:cxnLst>
                            <a:rect l="T2" t="0" r="T3" b="0"/>
                            <a:pathLst>
                              <a:path w="3175635">
                                <a:moveTo>
                                  <a:pt x="0" y="0"/>
                                </a:moveTo>
                                <a:lnTo>
                                  <a:pt x="3175635"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6167"/>
                        <wps:cNvSpPr>
                          <a:spLocks/>
                        </wps:cNvSpPr>
                        <wps:spPr bwMode="auto">
                          <a:xfrm>
                            <a:off x="33229" y="0"/>
                            <a:ext cx="31566" cy="0"/>
                          </a:xfrm>
                          <a:custGeom>
                            <a:avLst/>
                            <a:gdLst>
                              <a:gd name="T0" fmla="*/ 0 w 3156585"/>
                              <a:gd name="T1" fmla="*/ 3156585 w 3156585"/>
                              <a:gd name="T2" fmla="*/ 0 w 3156585"/>
                              <a:gd name="T3" fmla="*/ 3156585 w 3156585"/>
                            </a:gdLst>
                            <a:ahLst/>
                            <a:cxnLst>
                              <a:cxn ang="0">
                                <a:pos x="T0" y="0"/>
                              </a:cxn>
                              <a:cxn ang="0">
                                <a:pos x="T1" y="0"/>
                              </a:cxn>
                            </a:cxnLst>
                            <a:rect l="T2" t="0" r="T3" b="0"/>
                            <a:pathLst>
                              <a:path w="3156585">
                                <a:moveTo>
                                  <a:pt x="0" y="0"/>
                                </a:moveTo>
                                <a:lnTo>
                                  <a:pt x="3156585"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574594" id="Group 72384" o:spid="_x0000_s1026" style="width:510.2pt;height:1pt;mso-position-horizontal-relative:char;mso-position-vertical-relative:line" coordsize="647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">
                <v:shape id="Shape 6166" o:spid="_x0000_s1027" style="position:absolute;width:31756;height:0;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" path="m,l3175635,e" filled="f" strokeweight="1pt">
                  <v:stroke miterlimit="83231f" joinstyle="miter"/>
                  <v:path arrowok="t" o:connecttype="custom" o:connectlocs="0,0;31756,0" o:connectangles="0,0" textboxrect="0,0,3175635,0"/>
                </v:shape>
                <v:shape id="Shape 6167" o:spid="_x0000_s1028" style="position:absolute;left:33229;width:31566;height:0;visibility:visible;mso-wrap-style:square;v-text-anchor:top" coordsize="3156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" path="m,l3156585,e" filled="f" strokeweight="1pt">
                  <v:stroke miterlimit="83231f" joinstyle="miter"/>
                  <v:path arrowok="t" o:connecttype="custom" o:connectlocs="0,0;31566,0" o:connectangles="0,0" textboxrect="0,0,3156585,0"/>
                </v:shape>
                <w10:anchorlock/>
              </v:group>
            </w:pict>
          </mc:Fallback>
        </mc:AlternateContent>
      </w:r>
    </w:p>
    <w:p w14:paraId="09EE2251" w14:textId="77777777" w:rsidR="00C61ED1" w:rsidRPr="00C61ED1" w:rsidRDefault="00C61ED1" w:rsidP="00C61ED1">
      <w:pPr>
        <w:spacing w:after="0" w:line="259" w:lineRule="auto"/>
        <w:ind w:left="-15"/>
        <w:jc w:val="both"/>
        <w:rPr>
          <w:rFonts w:ascii="Verdana" w:eastAsia="Times New Roman" w:hAnsi="Verdana" w:cs="Calibri"/>
          <w:color w:val="000000"/>
          <w:sz w:val="18"/>
          <w:szCs w:val="18"/>
          <w:lang w:eastAsia="cs-CZ"/>
        </w:rPr>
      </w:pP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t xml:space="preserve">          za ASEKOL</w:t>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r>
      <w:r w:rsidRPr="00C61ED1">
        <w:rPr>
          <w:rFonts w:ascii="Verdana" w:eastAsia="Times New Roman" w:hAnsi="Verdana" w:cs="Calibri"/>
          <w:color w:val="000000"/>
          <w:sz w:val="18"/>
          <w:szCs w:val="18"/>
          <w:lang w:eastAsia="cs-CZ"/>
        </w:rPr>
        <w:tab/>
        <w:t>za město Bruntál</w:t>
      </w:r>
    </w:p>
    <w:p w14:paraId="0FA72F7B" w14:textId="77777777" w:rsidR="00C61ED1" w:rsidRPr="00C61ED1" w:rsidRDefault="00C61ED1" w:rsidP="00C61ED1">
      <w:pPr>
        <w:spacing w:after="0" w:line="259" w:lineRule="auto"/>
        <w:ind w:left="-15"/>
        <w:jc w:val="both"/>
        <w:rPr>
          <w:rFonts w:ascii="Verdana" w:eastAsia="Times New Roman" w:hAnsi="Verdana" w:cs="Arial"/>
          <w:color w:val="000000"/>
          <w:sz w:val="18"/>
          <w:szCs w:val="18"/>
          <w:lang w:eastAsia="cs-CZ"/>
        </w:rPr>
      </w:pPr>
      <w:r w:rsidRPr="00C61ED1">
        <w:rPr>
          <w:rFonts w:ascii="Verdana" w:eastAsia="Times New Roman" w:hAnsi="Verdana" w:cs="Calibri"/>
          <w:color w:val="000000"/>
          <w:sz w:val="18"/>
          <w:szCs w:val="18"/>
          <w:lang w:eastAsia="cs-CZ"/>
        </w:rPr>
        <w:tab/>
        <w:t xml:space="preserve">Ing. Michal </w:t>
      </w:r>
      <w:proofErr w:type="spellStart"/>
      <w:r w:rsidRPr="00C61ED1">
        <w:rPr>
          <w:rFonts w:ascii="Verdana" w:eastAsia="Times New Roman" w:hAnsi="Verdana" w:cs="Calibri"/>
          <w:color w:val="000000"/>
          <w:sz w:val="18"/>
          <w:szCs w:val="18"/>
          <w:lang w:eastAsia="cs-CZ"/>
        </w:rPr>
        <w:t>Šnírer</w:t>
      </w:r>
      <w:proofErr w:type="spellEnd"/>
      <w:r w:rsidRPr="00C61ED1">
        <w:rPr>
          <w:rFonts w:ascii="Verdana" w:eastAsia="Times New Roman" w:hAnsi="Verdana" w:cs="Calibri"/>
          <w:color w:val="000000"/>
          <w:sz w:val="18"/>
          <w:szCs w:val="18"/>
          <w:lang w:eastAsia="cs-CZ"/>
        </w:rPr>
        <w:t>, manažer regionálních zástupců</w:t>
      </w:r>
      <w:r w:rsidRPr="00C61ED1">
        <w:rPr>
          <w:rFonts w:ascii="Verdana" w:eastAsia="Times New Roman" w:hAnsi="Verdana" w:cs="Calibri"/>
          <w:color w:val="000000"/>
          <w:sz w:val="18"/>
          <w:szCs w:val="18"/>
          <w:lang w:eastAsia="cs-CZ"/>
        </w:rPr>
        <w:tab/>
      </w:r>
      <w:bookmarkEnd w:id="0"/>
      <w:r w:rsidRPr="00C61ED1">
        <w:rPr>
          <w:rFonts w:ascii="Verdana" w:eastAsia="Times New Roman" w:hAnsi="Verdana" w:cs="Calibri"/>
          <w:color w:val="000000"/>
          <w:sz w:val="18"/>
          <w:szCs w:val="18"/>
          <w:lang w:eastAsia="cs-CZ"/>
        </w:rPr>
        <w:tab/>
      </w:r>
      <w:r w:rsidRPr="00C61ED1">
        <w:rPr>
          <w:rFonts w:ascii="Verdana" w:eastAsia="Times New Roman" w:hAnsi="Verdana" w:cs="Arial"/>
          <w:color w:val="000000"/>
          <w:sz w:val="18"/>
          <w:szCs w:val="18"/>
          <w:lang w:eastAsia="cs-CZ"/>
        </w:rPr>
        <w:t>Ing. Hana Šutovská, místostarostka města</w:t>
      </w:r>
    </w:p>
    <w:p w14:paraId="1BD5420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br w:type="page"/>
      </w:r>
    </w:p>
    <w:p w14:paraId="5F53A152" w14:textId="77777777" w:rsidR="00C61ED1" w:rsidRPr="00C61ED1" w:rsidRDefault="00C61ED1" w:rsidP="00C61ED1">
      <w:pPr>
        <w:spacing w:after="160" w:line="259" w:lineRule="auto"/>
        <w:rPr>
          <w:rFonts w:ascii="Verdana" w:eastAsia="Times New Roman" w:hAnsi="Verdana" w:cs="Arial"/>
          <w:color w:val="000000"/>
          <w:sz w:val="16"/>
          <w:szCs w:val="16"/>
          <w:lang w:eastAsia="cs-CZ"/>
        </w:rPr>
      </w:pPr>
      <w:r w:rsidRPr="00C61ED1">
        <w:rPr>
          <w:rFonts w:ascii="Verdana" w:eastAsia="Times New Roman" w:hAnsi="Verdana" w:cs="Arial"/>
          <w:color w:val="000000"/>
          <w:sz w:val="16"/>
          <w:szCs w:val="16"/>
          <w:lang w:eastAsia="cs-CZ"/>
        </w:rPr>
        <w:lastRenderedPageBreak/>
        <w:t xml:space="preserve"> Příloha č. 1 smlouvy o využití obecního systému odpadového hospodářství pro odpadní elektrozařízení </w:t>
      </w:r>
    </w:p>
    <w:p w14:paraId="2660B443" w14:textId="77777777" w:rsidR="00C61ED1" w:rsidRPr="00C61ED1" w:rsidRDefault="00C61ED1" w:rsidP="00C61ED1">
      <w:pPr>
        <w:spacing w:after="160" w:line="259" w:lineRule="auto"/>
        <w:jc w:val="both"/>
        <w:rPr>
          <w:rFonts w:ascii="Verdana" w:eastAsia="Times New Roman" w:hAnsi="Verdana" w:cs="Arial"/>
          <w:color w:val="000000"/>
          <w:lang w:eastAsia="cs-CZ"/>
        </w:rPr>
      </w:pPr>
    </w:p>
    <w:p w14:paraId="66F03046" w14:textId="77777777" w:rsidR="00C61ED1" w:rsidRPr="00C61ED1" w:rsidRDefault="00C61ED1" w:rsidP="00C61ED1">
      <w:pPr>
        <w:spacing w:after="160" w:line="259" w:lineRule="auto"/>
        <w:jc w:val="center"/>
        <w:rPr>
          <w:rFonts w:ascii="Verdana" w:eastAsia="Times New Roman" w:hAnsi="Verdana" w:cs="Arial"/>
          <w:color w:val="000000"/>
          <w:lang w:eastAsia="cs-CZ"/>
        </w:rPr>
      </w:pPr>
      <w:r w:rsidRPr="00C61ED1">
        <w:rPr>
          <w:rFonts w:ascii="Verdana" w:eastAsia="Times New Roman" w:hAnsi="Verdana" w:cs="Arial"/>
          <w:b/>
          <w:bCs/>
          <w:color w:val="000000"/>
          <w:lang w:eastAsia="cs-CZ"/>
        </w:rPr>
        <w:t>Všeobecné obchodní podmínky kolektivního systému</w:t>
      </w:r>
    </w:p>
    <w:p w14:paraId="2778E7A4" w14:textId="77777777" w:rsidR="00C61ED1" w:rsidRPr="00C61ED1" w:rsidRDefault="00C61ED1" w:rsidP="00C61ED1">
      <w:pPr>
        <w:spacing w:after="160" w:line="259" w:lineRule="auto"/>
        <w:jc w:val="center"/>
        <w:rPr>
          <w:rFonts w:ascii="Verdana" w:eastAsia="Times New Roman" w:hAnsi="Verdana" w:cs="Arial"/>
          <w:color w:val="000000"/>
          <w:lang w:eastAsia="cs-CZ"/>
        </w:rPr>
      </w:pPr>
      <w:r w:rsidRPr="00C61ED1">
        <w:rPr>
          <w:rFonts w:ascii="Verdana" w:eastAsia="Times New Roman" w:hAnsi="Verdana" w:cs="Arial"/>
          <w:b/>
          <w:bCs/>
          <w:color w:val="000000"/>
          <w:lang w:eastAsia="cs-CZ"/>
        </w:rPr>
        <w:t>ASEKOL a.s.</w:t>
      </w:r>
    </w:p>
    <w:p w14:paraId="645B3BDE"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I.</w:t>
      </w:r>
    </w:p>
    <w:p w14:paraId="1B14A3D2"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Úvodní ustanovení</w:t>
      </w:r>
    </w:p>
    <w:p w14:paraId="01DD5F8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Tyto Všeobecné obchodní podmínky jsou vydány provozovatelem kolektivního systému ASEKOL a.s., se sídlem Praha 4, Československého exilu 2062/8, PSČ 14300, IČO: 273 73 231, jako součást Smlouvy o zajištění zpětného odběru elektrozařízení mezi provozovatelem kolektivního systému a provozovatelem místa zpětného odběru v souladu s ustanovením § 1751 občanského zákoníku. </w:t>
      </w:r>
    </w:p>
    <w:p w14:paraId="24A73070"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II.</w:t>
      </w:r>
    </w:p>
    <w:p w14:paraId="3CFA0378"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Výklad pojmů</w:t>
      </w:r>
    </w:p>
    <w:p w14:paraId="5E63E7B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Pro účely Smlouvy a VOP se zavádějí tyto pojmy, kterým je přiřazen následující význam: </w:t>
      </w:r>
    </w:p>
    <w:p w14:paraId="39BD182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265413EB"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zákon </w:t>
      </w:r>
      <w:r w:rsidRPr="00C61ED1">
        <w:rPr>
          <w:rFonts w:ascii="Verdana" w:eastAsia="Times New Roman" w:hAnsi="Verdana" w:cs="Arial"/>
          <w:color w:val="000000"/>
          <w:sz w:val="18"/>
          <w:szCs w:val="18"/>
          <w:lang w:eastAsia="cs-CZ"/>
        </w:rPr>
        <w:t xml:space="preserve">je zákon č. 542/2020 Sb., o výrobcích s ukončenou životností. </w:t>
      </w:r>
    </w:p>
    <w:p w14:paraId="028CD4F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zákon o odpadech </w:t>
      </w:r>
      <w:r w:rsidRPr="00C61ED1">
        <w:rPr>
          <w:rFonts w:ascii="Verdana" w:eastAsia="Times New Roman" w:hAnsi="Verdana" w:cs="Arial"/>
          <w:color w:val="000000"/>
          <w:sz w:val="18"/>
          <w:szCs w:val="18"/>
          <w:lang w:eastAsia="cs-CZ"/>
        </w:rPr>
        <w:t xml:space="preserve">je zákon č. 541/2020 Sb., o odpadech. </w:t>
      </w:r>
    </w:p>
    <w:p w14:paraId="6FD3FE12"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občanský zákoník </w:t>
      </w:r>
      <w:r w:rsidRPr="00C61ED1">
        <w:rPr>
          <w:rFonts w:ascii="Verdana" w:eastAsia="Times New Roman" w:hAnsi="Verdana" w:cs="Arial"/>
          <w:color w:val="000000"/>
          <w:sz w:val="18"/>
          <w:szCs w:val="18"/>
          <w:lang w:eastAsia="cs-CZ"/>
        </w:rPr>
        <w:t xml:space="preserve">je zákon č. 89/2012 Sb., občanský zákoník, ve znění pozdějších předpisů. </w:t>
      </w:r>
    </w:p>
    <w:p w14:paraId="32C6E4AA"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Obec </w:t>
      </w:r>
      <w:r w:rsidRPr="00C61ED1">
        <w:rPr>
          <w:rFonts w:ascii="Verdana" w:eastAsia="Times New Roman" w:hAnsi="Verdana" w:cs="Arial"/>
          <w:color w:val="000000"/>
          <w:sz w:val="18"/>
          <w:szCs w:val="18"/>
          <w:lang w:eastAsia="cs-CZ"/>
        </w:rPr>
        <w:t xml:space="preserve">je obec, která s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uzavírá Smlouvu a která zajišťuje, ve smyslu ustanovení § 59 odst. 4 zákona o odpadech, provoz systému přebírání a odděleného soustřeďování komunálních odpadů, vznikajících na jejím katastrálním území (tzv. obecní systém). </w:t>
      </w:r>
    </w:p>
    <w:p w14:paraId="133F1C5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elektrozařízení </w:t>
      </w:r>
      <w:r w:rsidRPr="00C61ED1">
        <w:rPr>
          <w:rFonts w:ascii="Verdana" w:eastAsia="Times New Roman" w:hAnsi="Verdana" w:cs="Arial"/>
          <w:color w:val="000000"/>
          <w:sz w:val="18"/>
          <w:szCs w:val="18"/>
          <w:lang w:eastAsia="cs-CZ"/>
        </w:rPr>
        <w:t xml:space="preserve">je jakékoliv elektrické nebo elektronické zařízení vyhovující definici dle § 3 odst. 1 písm. c) zákona. Pro účely Smlouvy se za elektrozařízení považují všechna elektrozařízení, která jsou zařazena do jedné ze skupin 1 až 6 dle přílohy č. 1 k zákonu. </w:t>
      </w:r>
    </w:p>
    <w:p w14:paraId="772FBDA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odpadní elektrozařízení </w:t>
      </w:r>
      <w:r w:rsidRPr="00C61ED1">
        <w:rPr>
          <w:rFonts w:ascii="Verdana" w:eastAsia="Times New Roman" w:hAnsi="Verdana" w:cs="Arial"/>
          <w:color w:val="000000"/>
          <w:sz w:val="18"/>
          <w:szCs w:val="18"/>
          <w:lang w:eastAsia="cs-CZ"/>
        </w:rPr>
        <w:t xml:space="preserve">je jakékoliv elektrozařízení, které se stalo odpadem, včetně všech jeho komponentů, konstrukčních a spotřebních dílů. </w:t>
      </w:r>
    </w:p>
    <w:p w14:paraId="7D8B8D6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ASEKOL </w:t>
      </w:r>
      <w:r w:rsidRPr="00C61ED1">
        <w:rPr>
          <w:rFonts w:ascii="Verdana" w:eastAsia="Times New Roman" w:hAnsi="Verdana" w:cs="Arial"/>
          <w:color w:val="000000"/>
          <w:sz w:val="18"/>
          <w:szCs w:val="18"/>
          <w:lang w:eastAsia="cs-CZ"/>
        </w:rPr>
        <w:t xml:space="preserve">je společnost ASEKOL a.s., která ve smyslu § 3 odst. 1 písm. y) a § 142 odst. 1 zákona provozováním kolektivního systému zajišťuje v souladu s ustanovením § 9 písm. b) zákona plnění povinností výrobců pro zpětný odběr, zpracování, využití a odstranění odpadního elektrozařízení, informování konečného uživatele o zpětném odběru a další povinnosti s tím související. ASEKOL je oprávněn zajišťovat plnění výše uvedených povinností pro odpadní elektrozařízení ze všech skupin elektrozařízení dle přílohy č. 1 zákona. </w:t>
      </w:r>
    </w:p>
    <w:p w14:paraId="6DBC8B3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Smlouva </w:t>
      </w:r>
      <w:r w:rsidRPr="00C61ED1">
        <w:rPr>
          <w:rFonts w:ascii="Verdana" w:eastAsia="Times New Roman" w:hAnsi="Verdana" w:cs="Arial"/>
          <w:color w:val="000000"/>
          <w:sz w:val="18"/>
          <w:szCs w:val="18"/>
          <w:lang w:eastAsia="cs-CZ"/>
        </w:rPr>
        <w:t xml:space="preserve">je Smlouva o využití obecního systému odpadového hospodářství pro odpadní elektrozařízení ve smyslu § 16 odst. 1 zákona, včetně všech jejích příloh (zejména včetně těchto VOP), není-li výslovně uvedeno jinak. </w:t>
      </w:r>
    </w:p>
    <w:p w14:paraId="7536E03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VOP </w:t>
      </w:r>
      <w:r w:rsidRPr="00C61ED1">
        <w:rPr>
          <w:rFonts w:ascii="Verdana" w:eastAsia="Times New Roman" w:hAnsi="Verdana" w:cs="Arial"/>
          <w:color w:val="000000"/>
          <w:sz w:val="18"/>
          <w:szCs w:val="18"/>
          <w:lang w:eastAsia="cs-CZ"/>
        </w:rPr>
        <w:t xml:space="preserve">jsou tyto Všeobecné obchodní podmínky kolektivního systému, které jsou vydávány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a které tvoří nedílnou součást Smlouvy. Platné VOP jsou k dispozici na internetové stránce www.asekol.cz. </w:t>
      </w:r>
    </w:p>
    <w:p w14:paraId="55440F8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Ministerstvo </w:t>
      </w:r>
      <w:r w:rsidRPr="00C61ED1">
        <w:rPr>
          <w:rFonts w:ascii="Verdana" w:eastAsia="Times New Roman" w:hAnsi="Verdana" w:cs="Arial"/>
          <w:color w:val="000000"/>
          <w:sz w:val="18"/>
          <w:szCs w:val="18"/>
          <w:lang w:eastAsia="cs-CZ"/>
        </w:rPr>
        <w:t xml:space="preserve">je Ministerstvo životního prostředí, případně správní orgán, který by na základě zvláštního předpisu převzal působnost </w:t>
      </w:r>
      <w:proofErr w:type="gramStart"/>
      <w:r w:rsidRPr="00C61ED1">
        <w:rPr>
          <w:rFonts w:ascii="Verdana" w:eastAsia="Times New Roman" w:hAnsi="Verdana" w:cs="Arial"/>
          <w:color w:val="000000"/>
          <w:sz w:val="18"/>
          <w:szCs w:val="18"/>
          <w:lang w:eastAsia="cs-CZ"/>
        </w:rPr>
        <w:t>Ministerstva</w:t>
      </w:r>
      <w:proofErr w:type="gramEnd"/>
      <w:r w:rsidRPr="00C61ED1">
        <w:rPr>
          <w:rFonts w:ascii="Verdana" w:eastAsia="Times New Roman" w:hAnsi="Verdana" w:cs="Arial"/>
          <w:color w:val="000000"/>
          <w:sz w:val="18"/>
          <w:szCs w:val="18"/>
          <w:lang w:eastAsia="cs-CZ"/>
        </w:rPr>
        <w:t xml:space="preserve"> v záležitostech upravených zákonem. Příloha č. 1 smlouvy o využití obecního systému odpadového hospodářství pro odpadní elektrozařízení </w:t>
      </w:r>
    </w:p>
    <w:p w14:paraId="2F14390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GDPR </w:t>
      </w:r>
      <w:r w:rsidRPr="00C61ED1">
        <w:rPr>
          <w:rFonts w:ascii="Verdana" w:eastAsia="Times New Roman" w:hAnsi="Verdana" w:cs="Arial"/>
          <w:color w:val="000000"/>
          <w:sz w:val="18"/>
          <w:szCs w:val="18"/>
          <w:lang w:eastAsia="cs-CZ"/>
        </w:rPr>
        <w:t xml:space="preserve">je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35DDC2D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Období </w:t>
      </w:r>
      <w:r w:rsidRPr="00C61ED1">
        <w:rPr>
          <w:rFonts w:ascii="Verdana" w:eastAsia="Times New Roman" w:hAnsi="Verdana" w:cs="Arial"/>
          <w:color w:val="000000"/>
          <w:sz w:val="18"/>
          <w:szCs w:val="18"/>
          <w:lang w:eastAsia="cs-CZ"/>
        </w:rPr>
        <w:t xml:space="preserve">je kalendářní čtvrtletí (nebo jiné časové období, pokud je to výslovně sjednáno ve Smlouvě). </w:t>
      </w:r>
    </w:p>
    <w:p w14:paraId="1787F258"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místo zpětného odběru </w:t>
      </w:r>
      <w:r w:rsidRPr="00C61ED1">
        <w:rPr>
          <w:rFonts w:ascii="Verdana" w:eastAsia="Times New Roman" w:hAnsi="Verdana" w:cs="Arial"/>
          <w:color w:val="000000"/>
          <w:sz w:val="18"/>
          <w:szCs w:val="18"/>
          <w:lang w:eastAsia="cs-CZ"/>
        </w:rPr>
        <w:t xml:space="preserve">je místo, ve kterém jsou zpětně odebírána elektrozařízení ve smyslu § 3 odst. 1 písm. r) zákona a které je zároveň uvedeno v příloze č. 2 Smlouvy. </w:t>
      </w:r>
    </w:p>
    <w:p w14:paraId="5568DDB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Registr </w:t>
      </w:r>
      <w:r w:rsidRPr="00C61ED1">
        <w:rPr>
          <w:rFonts w:ascii="Verdana" w:eastAsia="Times New Roman" w:hAnsi="Verdana" w:cs="Arial"/>
          <w:color w:val="000000"/>
          <w:sz w:val="18"/>
          <w:szCs w:val="18"/>
          <w:lang w:eastAsia="cs-CZ"/>
        </w:rPr>
        <w:t xml:space="preserve">je registr míst zpětného odběru ve smyslu § 15 odst. 2 zákona. </w:t>
      </w:r>
    </w:p>
    <w:p w14:paraId="330E240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Ostatní pojmy uvedené v těchto VOP nebo ve Smlouvě se vykládají v souladu se zákonem, zákonem o odpadech, a prováděcími předpisy těchto zákonů. V případě, že dojde ke změně či nahrazení právní </w:t>
      </w:r>
      <w:r w:rsidRPr="00C61ED1">
        <w:rPr>
          <w:rFonts w:ascii="Verdana" w:eastAsia="Times New Roman" w:hAnsi="Verdana" w:cs="Arial"/>
          <w:color w:val="000000"/>
          <w:sz w:val="18"/>
          <w:szCs w:val="18"/>
          <w:lang w:eastAsia="cs-CZ"/>
        </w:rPr>
        <w:lastRenderedPageBreak/>
        <w:t xml:space="preserve">úpravy a taková změna se dotkne Smlouvy či těchto VOP, smluvní strany budou Smlouvu a VOP i nadále vykládat v souladu s jejich smyslem a zároveň tak, aby mohlo dojít k řádnému splnění povinností k elektrozařízení a odpadnímu elektrozařízení, které stanoví nová právní úprava. ASEKOL je oprávněn vyzvat Obci k uzavření dodatku ke Smlouvě, kterým dojde k přizpůsobení Smlouvy nové právní úpravě; Obec je povinna dodatek uzavřít do jednoho měsíce ode dne, kdy jej k tomu ASEKOL vyzve. </w:t>
      </w:r>
    </w:p>
    <w:p w14:paraId="4088C7A8"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III.</w:t>
      </w:r>
    </w:p>
    <w:p w14:paraId="5A604AD3"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 xml:space="preserve">Práva a povinnosti </w:t>
      </w:r>
      <w:proofErr w:type="spellStart"/>
      <w:r w:rsidRPr="00C61ED1">
        <w:rPr>
          <w:rFonts w:ascii="Verdana" w:eastAsia="Times New Roman" w:hAnsi="Verdana" w:cs="Arial"/>
          <w:b/>
          <w:bCs/>
          <w:color w:val="000000"/>
          <w:sz w:val="18"/>
          <w:szCs w:val="18"/>
          <w:lang w:eastAsia="cs-CZ"/>
        </w:rPr>
        <w:t>ASEKOLu</w:t>
      </w:r>
      <w:proofErr w:type="spellEnd"/>
    </w:p>
    <w:p w14:paraId="3B2375D7"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ASEKOL je povinen: </w:t>
      </w:r>
    </w:p>
    <w:p w14:paraId="5A6C963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dodat Obci informační tabuli k označení místa zpětného odběru upozorňujícím na možnost odevzdávání odpadních elektrozařízení v rámci zpětného odběru, a to viditelně a čitelně na místě veřejně přístupném konečnému uživateli (pokud již k předání nedošlo před uzavřením Smlouvy, přičemž tato výhrada platí i pro písm. b) a d) níže v tomto odstavci); pokud tato tabule nebude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dodána, je Obec povinna o její dodání písemně požádat; </w:t>
      </w:r>
    </w:p>
    <w:p w14:paraId="12CC99E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dodat Obci na její písemnou žádost „Potvrzení o převzetí elektrozařízení“; </w:t>
      </w:r>
    </w:p>
    <w:p w14:paraId="4E38CA12"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zajistit odvoz zpětně odebraného elektrozařízení prostřednictvím smluvního dopravce, a to do 10 pracovních dnů od obdržení objednávky od Obce prostřednictvím informačního systému; </w:t>
      </w:r>
    </w:p>
    <w:p w14:paraId="73ACF33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d) na vyžádání Obce sdělit Obci přístupové kódy do informačního systému ASEKOL na internetovém portále www.asekol.cz, a to do jednoho měsíce od doručení písemné žádosti; </w:t>
      </w:r>
    </w:p>
    <w:p w14:paraId="4CFCA88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mít po dobu trvání Smlouvy zřízeny vlastní internetové stránky (současná adresa těchto stránek je www.asekol.cz); a </w:t>
      </w:r>
    </w:p>
    <w:p w14:paraId="13D9370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f) hradit Obci odměnu dle článku V. VOP, není-li ve Smlouvě sjednáno jinak. </w:t>
      </w:r>
    </w:p>
    <w:p w14:paraId="0F1FE88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56290BC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ASEKOL je dále povinen: </w:t>
      </w:r>
    </w:p>
    <w:p w14:paraId="7FB52DE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uveřejnit informace o Obci a místech zpětného odběru v Registru; </w:t>
      </w:r>
    </w:p>
    <w:p w14:paraId="64AFC12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vést evidenci osob, které pro Obce zajišťují zpětný odběr, v obdobném rozsahu údajů, jaký je stanoven v § 26 písm. a) až c) zákona, tj. jméno a v případě právnické osoby též právní formu, adresa sídla a identifikační číslo osoby, bylo-li přiděleno; a </w:t>
      </w:r>
    </w:p>
    <w:p w14:paraId="4590D559"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vést evidenci míst zpětného odběru vykazovaných v Registru a příslušných smluv uzavřených mezi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a Obcí, přičemž je povinen tyto informace uchovávat po dobu 7 let a poskytnout na vyžádání </w:t>
      </w:r>
      <w:proofErr w:type="gramStart"/>
      <w:r w:rsidRPr="00C61ED1">
        <w:rPr>
          <w:rFonts w:ascii="Verdana" w:eastAsia="Times New Roman" w:hAnsi="Verdana" w:cs="Arial"/>
          <w:color w:val="000000"/>
          <w:sz w:val="18"/>
          <w:szCs w:val="18"/>
          <w:lang w:eastAsia="cs-CZ"/>
        </w:rPr>
        <w:t>Ministerstvu</w:t>
      </w:r>
      <w:proofErr w:type="gramEnd"/>
      <w:r w:rsidRPr="00C61ED1">
        <w:rPr>
          <w:rFonts w:ascii="Verdana" w:eastAsia="Times New Roman" w:hAnsi="Verdana" w:cs="Arial"/>
          <w:color w:val="000000"/>
          <w:sz w:val="18"/>
          <w:szCs w:val="18"/>
          <w:lang w:eastAsia="cs-CZ"/>
        </w:rPr>
        <w:t xml:space="preserve"> ke kontrole. </w:t>
      </w:r>
    </w:p>
    <w:p w14:paraId="6055804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Obec bere na vědomí výše uvedené povinnosti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a za tímto účelem se zavazuje včas a řádně poskytnout nezbytnou součinnost a veškeré potřebné údaje. </w:t>
      </w:r>
    </w:p>
    <w:p w14:paraId="4B2853C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6521F30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ASEKOL má právo: </w:t>
      </w:r>
    </w:p>
    <w:p w14:paraId="6274F3D6" w14:textId="77777777" w:rsidR="00C61ED1" w:rsidRPr="00C61ED1" w:rsidRDefault="00C61ED1" w:rsidP="00C61ED1">
      <w:pPr>
        <w:numPr>
          <w:ilvl w:val="0"/>
          <w:numId w:val="11"/>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provádět kontrolu plnění povinností Obce podle Smlouvy a VOP v souladu s čl. VI. VOP prostřednictvím svých zaměstnanců nebo ve spolupráci s externím subjektem (např. auditorem); toho je povinen smluvně zavázat k ochraně důvěrnosti informací; </w:t>
      </w:r>
    </w:p>
    <w:p w14:paraId="3BBB3D99" w14:textId="77777777" w:rsidR="00C61ED1" w:rsidRPr="00C61ED1" w:rsidRDefault="00C61ED1" w:rsidP="00C61ED1">
      <w:pPr>
        <w:numPr>
          <w:ilvl w:val="0"/>
          <w:numId w:val="11"/>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uveřejnit Obec v databázi svých smluvních partnerů, jejichž prostřednictvím zajišťuje zpětný odběr elektrozařízení, která může být veřejně přístupná prostřednictvím internetu, a informovat třetí osoby o uzavření či ukončení Smlouvy; </w:t>
      </w:r>
    </w:p>
    <w:p w14:paraId="1936DCCB" w14:textId="77777777" w:rsidR="00C61ED1" w:rsidRPr="00C61ED1" w:rsidRDefault="00C61ED1" w:rsidP="00C61ED1">
      <w:pPr>
        <w:numPr>
          <w:ilvl w:val="0"/>
          <w:numId w:val="11"/>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předkládat Obci návrhy změn VOP postupem podle článku X. VOP; </w:t>
      </w:r>
    </w:p>
    <w:p w14:paraId="68C112CA" w14:textId="77777777" w:rsidR="00C61ED1" w:rsidRPr="00C61ED1" w:rsidRDefault="00C61ED1" w:rsidP="00C61ED1">
      <w:pPr>
        <w:numPr>
          <w:ilvl w:val="0"/>
          <w:numId w:val="11"/>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d) zpřístupnit veškeré platné formuláře dle Smlouvy na internetovém portále www.asekol.cz; </w:t>
      </w:r>
    </w:p>
    <w:p w14:paraId="51FAAE51" w14:textId="77777777" w:rsidR="00C61ED1" w:rsidRPr="00C61ED1" w:rsidRDefault="00C61ED1" w:rsidP="00C61ED1">
      <w:pPr>
        <w:numPr>
          <w:ilvl w:val="0"/>
          <w:numId w:val="11"/>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zavést informační systém, sloužící k uplatnění objednávek odvozu elektrozařízení z místa zpětného odběru Obce. </w:t>
      </w:r>
    </w:p>
    <w:p w14:paraId="18FE389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ASEKOL je oprávněn uvádět Obec, její identifikační údaje, jakož i identifikační a provozní údaje míst zpětného odběru podle Smlouvy na svém internetovém portále www.asekol.cz, s tím, že Obec bere na vědomí a souhlasí, že tyto údaje se nepovažují za důvěrné ve smyslu článku VI. odst. 3 VOP. </w:t>
      </w:r>
    </w:p>
    <w:p w14:paraId="6BCDA03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4A875F8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5. Pokud dojde ke splnění některé z podmínek uvedených v odstavci 8 tohoto článku, je ASEKOL oprávněn svým písemným oznámením doručeným Obci omezit rozsah plnění podle Smlouvy jen na stanovený počet odpadních elektrozařízení. Cílem prohlášení je limitovat množství odpadních elektrozařízení odebíraných podle Smlouvy, zejména pak omezit rozsah plnění práv a povinností smluvních stran, pouze na odpadní elektrozařízení, jejichž množství nepřesáhne limity stanovené v prohlášení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t>
      </w:r>
    </w:p>
    <w:p w14:paraId="46679A5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0F98406A"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V oznámení podle odstavce 5 tohoto článku je ASEKOL povinen stanovit množství odpadního elektrozařízení pro jednotlivá kalendářní čtvrtletí či kalendářní měsíce (v členění podle jednotlivých skupin, popř. i podskupin elektrozařízení), které má Obec odebírat a nakládat s nimi v režimu Smlouvy; toto množství je oprávněn stanovit i formou množstevních kvót (podílů) z odpadních elektrozařízení odebraných Obcí podle Smlouvy v předchozím období. ASEKOL je oprávněn svým oznámením plnění Smlouvy i zcela pozastavit, avšak nejdéle na dobu 3 měsíců. V oznámení ASEKOL dále uvede, na jakou dobu rozsah plnění podle Smlouvy omezuje, popř. zda omezuje rozsah plnění až do odvolání. Své oznámení o omezení rozsahu plnění je oprávněn změnit, a to i opakovaně; je oprávněn ho i zrušit. </w:t>
      </w:r>
    </w:p>
    <w:p w14:paraId="5EEBE95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1B6294DB"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V případě, že doba, po kterou byl na základě oznámení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podle odstavce 5. omezen rozsah plnění podle Smlouvy, bez přerušení přesáhla dobu 6 měsíců (v případě úplného pozastavení dobu 3 měsíce), je Obec oprávněn Smlouvu z tohoto důvodu vypovědět s tím, že v takovém případě výpovědní doba činí dva měsíce a počíná dnem následujícím po doručení výpovědi. Pokud však v průběhu výpovědní doby ASEKOL předčasně zruší své oznámení podle odstavce 5 tohoto článku., výpověď zaniká a Smlouva trvá dále. </w:t>
      </w:r>
    </w:p>
    <w:p w14:paraId="2FF55387"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71921DD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8. ASEKOL je oprávněn učinit oznámení podle odstavce 5. pouze pokud dojde ke splnění některé z těchto podmínek: </w:t>
      </w:r>
    </w:p>
    <w:p w14:paraId="0D8F72A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jakákoli změna právní úpravy týkající se nakládání s odpadními elektrozařízeními nebo právního postavení kolektivních systémů; nebo </w:t>
      </w:r>
    </w:p>
    <w:p w14:paraId="532D8D3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zrušení či změna oprávnění k provozování kolektivního systému. </w:t>
      </w:r>
    </w:p>
    <w:p w14:paraId="1590359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58642F21"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IV.</w:t>
      </w:r>
    </w:p>
    <w:p w14:paraId="1670DFF4"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Práva a povinnosti Obce</w:t>
      </w:r>
    </w:p>
    <w:p w14:paraId="034C5AC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Obec se tímto zavazuje: </w:t>
      </w:r>
    </w:p>
    <w:p w14:paraId="234239B0" w14:textId="77777777" w:rsidR="00C61ED1" w:rsidRPr="00C61ED1" w:rsidRDefault="00C61ED1" w:rsidP="00C61ED1">
      <w:pPr>
        <w:spacing w:after="160" w:line="259" w:lineRule="auto"/>
        <w:ind w:left="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zajistit v oblasti své působnosti v rámci svého areálu a vlastními prostředky Obce zpětný odběr odpadních elektrozařízení a za tím účelem vytvořit místo zpětného odběru odpadního elektrozařízení a zajistit jeho provozování, a to v souladu s příslušnými platnými právními předpisy (zejména s vyhláškou, která stanoví požadavky na shromažďovací prostředky a plochy v místech zpětného odběru a stavebně technické provedení míst zpětného odběru, pokud jde o výrobky s ukončenou životností s nebezpečnými vlastnostmi nebo s jejichž nakládáním mohou být spojena zdravotní či bezpečnostní rizika), pokyny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Smlouvou a VOP. Pokud by případný pokyn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byl v rozporu s donucujícím ustanovením právního předpisu, Obec je povinna jej odmítnout a na tento rozpor upozornit; </w:t>
      </w:r>
    </w:p>
    <w:p w14:paraId="3EABE8C9"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bezodkladně informovat ASEKOL o naplnění kapacity provozovaného místa zpětného odběru; </w:t>
      </w:r>
    </w:p>
    <w:p w14:paraId="640E3B50"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zabezpečit objekt místa zpětného odběru a shromažďovací prostředek tak, aby zpětně odebrané odpadní elektrozařízení bylo chráněno před poškozením, zničením nebo zcizením; </w:t>
      </w:r>
    </w:p>
    <w:p w14:paraId="1106532B"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d) odebírat bezplatně odpadní elektrozařízení; </w:t>
      </w:r>
    </w:p>
    <w:p w14:paraId="3AB149B3"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objednat 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odvoz zpětně odebraného odpadního elektrozařízení z místa zpětného odběru včas s dostatečným předstihem před naplněním kapacity místa zpětného odběru, a to prostřednictvím informačního systému přístupnému na www.asekol.cz nebo v případě nedostupnosti informačního systému, prostřednictvím emailu odeslaného na dispecink@asekol.cz případně telefonicky na telefonním kontaktu dispečinku tel.: 234 235 236. Poskytovat potřebnou součinnost k provedení jeho odvozu (nakládku zajišťuje dopravce), včetně umožnění vjezdu dopravce na místo zpětného odběru, a to v provozní době místa zpětného odběru, nedohodne-li s dopravcem jinou dobu. Obec je zároveň povinna objednat odvoz odpadních elektrozařízení způsobem podle předchozí věty nejpozději do 6 měsíců od </w:t>
      </w:r>
      <w:r w:rsidRPr="00C61ED1">
        <w:rPr>
          <w:rFonts w:ascii="Verdana" w:eastAsia="Times New Roman" w:hAnsi="Verdana" w:cs="Arial"/>
          <w:color w:val="000000"/>
          <w:sz w:val="18"/>
          <w:szCs w:val="18"/>
          <w:lang w:eastAsia="cs-CZ"/>
        </w:rPr>
        <w:lastRenderedPageBreak/>
        <w:t xml:space="preserve">odebrání předmětného odpadního elektrozařízení bez ohledu na míru naplnění kapacity místa zpětného odběru; </w:t>
      </w:r>
    </w:p>
    <w:p w14:paraId="3E6530E5"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f) zajistit, aby zpětně odebraná odpadní elektrozařízení byla předávána vždy pouze dopravci určenému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kterýžto dopravce zajišťuje pro ASEKOL přepravu zpětně odebraného odpadního elektrozařízení z místa zpětného odběru k určenému zpracovateli, a zabránit, aby došlo k jeho předání jinému subjektu (zpracovateli, provozovateli jiného kolektivního systému, dopravci atd., není-li v této smlouvě určeno jinak); </w:t>
      </w:r>
    </w:p>
    <w:p w14:paraId="4B118500"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g) zajistit, aby při předání zpětně odebraného odpadního elektrozařízení dopravci byl vždy řádně, úplně a v souladu se skutečností potvrzen dodací list (podle vzoru přístupném v Metodickém pokynu, který je přílohou č. 1 těchto VOP); </w:t>
      </w:r>
    </w:p>
    <w:p w14:paraId="7A283999"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h) uschovávat kopie dodacích listů po dobu minimálně 7 let od data jejich vystavení, pro potřeby kontroly ze strany příslušných orgánů státní správy či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t>
      </w:r>
    </w:p>
    <w:p w14:paraId="7436924C"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i) umožnit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v případě jeho požadavku, provedení kontroly podle čl. VI. odst. 1 VOP; </w:t>
      </w:r>
    </w:p>
    <w:p w14:paraId="6C976737"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j) aktualizovat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písemně identifikační údaje místa zpětného odběru v rozsahu přílohy č. 2 Smlouvy; </w:t>
      </w:r>
    </w:p>
    <w:p w14:paraId="075FA1B2"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k) zajistit důsledně a prokazatelně oddělené nakládání s oddělenou písemnou evidenci odpadních elektrozařízení v případě, že umožní na místě zpětného odběru odpadních elektrozařízení pro jiný kolektivní systém nebo jiné výrobce. Obec je dále povinna zajistit oddělené nakládání s odpadním elektrozařízením odděleně od ostatního komunálního odpadu; </w:t>
      </w:r>
    </w:p>
    <w:p w14:paraId="7ACACEC0"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l) v případě, že je na místě zpětného odběru zajišťován zpětný odběr odpadních elektrozařízení určité skupiny pro více osob (kolektivních systémů, výrobců,…), zajišťovat rozdělování zpětně odebraných odpadních elektrozařízení této skupiny z hlediska jejich podskupin či typů výrobků mezi ASEKOL a tyto osoby, a tak, aby byl pro jednotlivé osoby zachován poměr jednotlivých skupin či typů výrobků odpovídající jejich poměru na celkovém množství odebraných odpadních elektrozařízení, tak, aby některá třetí osoba (kolektivní systém, výrobce,…) nezískávala na úkor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odpadní elektrozařízení s vyšší výtěžností či lepším uplatněním na trhu či naopak aby ASEKOL nezískával vyšší podíl odpadních elektrozařízení s nižší výtěžností či horším uplatněním na trhu. Před tímto ujednáním má přednost případná odlišná dohoda kolektivních systémů; </w:t>
      </w:r>
    </w:p>
    <w:p w14:paraId="516A9894" w14:textId="77777777" w:rsidR="00C61ED1" w:rsidRPr="00C61ED1" w:rsidRDefault="00C61ED1" w:rsidP="00C61ED1">
      <w:pPr>
        <w:numPr>
          <w:ilvl w:val="0"/>
          <w:numId w:val="12"/>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m) uchovávat přístupové kódy informačního systému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v tajnosti, chránit je před zneužitím a neposkytnout je třetí osobě, vyjma pověřeného provozovatele místa zpětného odběru podle odstavce 13. tohoto článku VOP, kterého je Obec povinna smluvně zavázat k jejich utajení a ochraně, přičemž za porušení ochrany přístupových kódů pověřeným provozovatelem místa zpětného odběru Obec odpovídá, jako by tuto ochranu porušila sama (při změně pověřeného provozovatele místa zpětného odběru má Obec právo požadovat změnu přístupových kódů); </w:t>
      </w:r>
    </w:p>
    <w:p w14:paraId="016C5749"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n) vést evidenci o zpětně odebraných odpadních elektrozařízení (minimálně v rozsahu hmotnost, druh, skupina a podskupina odpadních elektrozařízení a dále v souladu s veškerými požadavky na evidenci dle právních předpisů) z místa zpětného odběru na základě kopií dodacích listů, uchovávat údaje z této evidence po dobu 7 let a kdykoli na vyžádání předložit údaje z této evidence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t>
      </w:r>
    </w:p>
    <w:p w14:paraId="345D461D"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o) zajistit, že způsob provedení zpětného odběru odpadního elektrozařízení neztíží opětovné použití těchto odpadních elektrozařízení nebo jejich recyklaci, včetně jejich komponentů; </w:t>
      </w:r>
    </w:p>
    <w:p w14:paraId="7957A205"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p) nakládat s odpadními elektrozařízeními, které obsahují provozní kapaliny, náplně nebo součásti mající negativní vliv na životní prostředí nebo zdraví osob tak, aby nedošlo k jejich mechanickému poškození a úniku těchto látek do životního prostředí; </w:t>
      </w:r>
    </w:p>
    <w:p w14:paraId="31EF9D34"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q) soustřeďovat a přepravovat odpadní elektrozařízení, včetně jejich dočasného uložení, v souladu s požadavky stanovenými vyhláškou </w:t>
      </w:r>
      <w:proofErr w:type="gramStart"/>
      <w:r w:rsidRPr="00C61ED1">
        <w:rPr>
          <w:rFonts w:ascii="Verdana" w:eastAsia="Times New Roman" w:hAnsi="Verdana" w:cs="Arial"/>
          <w:color w:val="000000"/>
          <w:sz w:val="18"/>
          <w:szCs w:val="18"/>
          <w:lang w:eastAsia="cs-CZ"/>
        </w:rPr>
        <w:t>Ministerstva</w:t>
      </w:r>
      <w:proofErr w:type="gramEnd"/>
      <w:r w:rsidRPr="00C61ED1">
        <w:rPr>
          <w:rFonts w:ascii="Verdana" w:eastAsia="Times New Roman" w:hAnsi="Verdana" w:cs="Arial"/>
          <w:color w:val="000000"/>
          <w:sz w:val="18"/>
          <w:szCs w:val="18"/>
          <w:lang w:eastAsia="cs-CZ"/>
        </w:rPr>
        <w:t xml:space="preserve">; </w:t>
      </w:r>
    </w:p>
    <w:p w14:paraId="506EAE07"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r) zabezpečit odpadní elektrozařízení po celou dobu jejich uložení v místě zpětného odběru před nežádoucím znehodnocením; </w:t>
      </w:r>
    </w:p>
    <w:p w14:paraId="41173017"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s) nakládat s odpadním elektrozařízením odděleně od ostatních druhů odpadů, dochází-li k soustřeďování ostatních druhů odpadů v tomtéž zařízení, ve kterém se nachází místo zpětného odběru; </w:t>
      </w:r>
    </w:p>
    <w:p w14:paraId="319CAB43"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t) vydat na požádání konečnému uživateli doklad o převzetí odpadního elektrozařízení, který obsahuje alespoň údaje Obce, datum a místo převzetí a údaje o druhu, skupině a množství odpadního elektrozařízení; formulář potvrzení je k dispozici na www.asekol.cz; </w:t>
      </w:r>
    </w:p>
    <w:p w14:paraId="6262F910"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u) označit místo zpětného odběru nápisem upozorňujícím na možnost odevzdávání odpadních elektrozařízení v rámci zpětného odběru, a to viditelně a čitelně na místě veřejně přístupném konečnému uživateli, přičemž příslušná informační cedule je ke stažení na www.asekol.cz případně bude Obci na její písemnou žádost dodána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w:t>
      </w:r>
    </w:p>
    <w:p w14:paraId="09F9BED8"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v) vykázat údaje týkající se odpadního elektrozařízení pouze jednou tak, aby nedocházelo ke zdvojování údajů, a vykazovat pouze odpadní elektrozařízení, která byla na místě zpětného odběru fyzicky odebrána; a </w:t>
      </w:r>
    </w:p>
    <w:p w14:paraId="4D1B2AC0"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w) zajistit možnost skladování odpadních elektrozařízení s individuální evidencí (bez kontejneru), pro ostatní odpadní elektrozařízení umístit na místě zpětného odběru odpovídající sběrné zařízení, které bude určeno pro odkládání ostatních odpadních elektrozařízení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nebude-li dohodnuto jinak. </w:t>
      </w:r>
    </w:p>
    <w:p w14:paraId="2643F02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Obec má právo: </w:t>
      </w:r>
    </w:p>
    <w:p w14:paraId="175FD671"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žádat po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poskytnutí informačních podkladů pro konečné uživatele místa zpětného odběru; </w:t>
      </w:r>
    </w:p>
    <w:p w14:paraId="52B26638"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žádat po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zajištění odvozu zpětně odebraných odpadních elektrozařízení; a </w:t>
      </w:r>
    </w:p>
    <w:p w14:paraId="210862E3" w14:textId="77777777" w:rsidR="00C61ED1" w:rsidRPr="00C61ED1" w:rsidRDefault="00C61ED1" w:rsidP="00C61ED1">
      <w:pPr>
        <w:numPr>
          <w:ilvl w:val="0"/>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žádat po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sdělení přístupových kódů do informačního systému na internetovém portále www.asekol.cz, a to za účelem využití tohoto informačního systému pro objednávání odvozu odpadních elektrozařízení z místa zpětného odběru. </w:t>
      </w:r>
    </w:p>
    <w:p w14:paraId="59C6718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Obec nesmí: </w:t>
      </w:r>
    </w:p>
    <w:p w14:paraId="2CFF65A6" w14:textId="77777777" w:rsidR="00C61ED1" w:rsidRPr="00C61ED1" w:rsidRDefault="00C61ED1" w:rsidP="00C61ED1">
      <w:pPr>
        <w:numPr>
          <w:ilvl w:val="1"/>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a) provádět zpětný odběr odpadních elektrozařízení na jiném místě, než určuje Smlouva</w:t>
      </w:r>
      <w:r w:rsidRPr="00C61ED1">
        <w:rPr>
          <w:rFonts w:ascii="Verdana" w:eastAsia="Times New Roman" w:hAnsi="Verdana" w:cs="Arial"/>
          <w:i/>
          <w:iCs/>
          <w:color w:val="000000"/>
          <w:sz w:val="18"/>
          <w:szCs w:val="18"/>
          <w:lang w:eastAsia="cs-CZ"/>
        </w:rPr>
        <w:t xml:space="preserve">; </w:t>
      </w:r>
    </w:p>
    <w:p w14:paraId="5CEB5DF4" w14:textId="77777777" w:rsidR="00C61ED1" w:rsidRPr="00C61ED1" w:rsidRDefault="00C61ED1" w:rsidP="00C61ED1">
      <w:pPr>
        <w:numPr>
          <w:ilvl w:val="1"/>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zpětně odebrané odpadní elektrozařízení rozebírat nebo do něj jinak zasahovat; a </w:t>
      </w:r>
    </w:p>
    <w:p w14:paraId="4C8052E0" w14:textId="77777777" w:rsidR="00C61ED1" w:rsidRPr="00C61ED1" w:rsidRDefault="00C61ED1" w:rsidP="00C61ED1">
      <w:pPr>
        <w:numPr>
          <w:ilvl w:val="1"/>
          <w:numId w:val="13"/>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konečnému uživateli účtovat jakékoli náklady či jiné platby, které přímo či nepřímo souvisejí se zpětným odběrem. </w:t>
      </w:r>
    </w:p>
    <w:p w14:paraId="71F8312A"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Obec je oprávněna odmítnout převzít odpadní elektrozařízení: </w:t>
      </w:r>
    </w:p>
    <w:p w14:paraId="598317A2" w14:textId="77777777" w:rsidR="00C61ED1" w:rsidRPr="00C61ED1" w:rsidRDefault="00C61ED1" w:rsidP="00C61ED1">
      <w:pPr>
        <w:numPr>
          <w:ilvl w:val="1"/>
          <w:numId w:val="14"/>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pokud z důvodu kontaminace nebo závažného poškození výrobek ohrožuje zdraví osob, které zpětný odběr provádějí, nebo pokud obsahuje přidaný odpad; a </w:t>
      </w:r>
    </w:p>
    <w:p w14:paraId="152E99F7" w14:textId="77777777" w:rsidR="00C61ED1" w:rsidRPr="00C61ED1" w:rsidRDefault="00C61ED1" w:rsidP="00C61ED1">
      <w:pPr>
        <w:numPr>
          <w:ilvl w:val="1"/>
          <w:numId w:val="14"/>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pokud vzhledem k množství a typu odpadního elektrozařízení či jiným okolnostem lze mít důvodné pochybnosti, že jde o odpadní elektrozařízení od konečného uživatele; nebo </w:t>
      </w:r>
    </w:p>
    <w:p w14:paraId="37D552BA" w14:textId="77777777" w:rsidR="00C61ED1" w:rsidRPr="00C61ED1" w:rsidRDefault="00C61ED1" w:rsidP="00C61ED1">
      <w:pPr>
        <w:numPr>
          <w:ilvl w:val="1"/>
          <w:numId w:val="14"/>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v množství, které přesahuje okamžitou kapacitu místa zpětného odběru. </w:t>
      </w:r>
    </w:p>
    <w:p w14:paraId="0DD373A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5. V případě, že Obec odmítne převzít odpadní elektrozařízení v souladu se zákonem a Smlouvou, je povinna bez zbytečného odkladu informovat konečného uživatele o možnosti odevzdat odpadní elektrozařízení v jiném místě zpětného odběru, které je určeno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v příloze Smlouvy. Pro případ, že by takové náhradní místo zpětného odběru nebylo v příloze Smlouvy uvedeno, Obec informuje konečného uživatele o náhradních místech zpětného odběru, jejíž seznam je dostupný na www.asekol.cz případně na https://isoh.mzp.cz/registrmistelektro/. </w:t>
      </w:r>
    </w:p>
    <w:p w14:paraId="04097FFB" w14:textId="77777777" w:rsidR="00C61ED1" w:rsidRPr="00C61ED1" w:rsidRDefault="00C61ED1" w:rsidP="00C61ED1">
      <w:pPr>
        <w:spacing w:after="160" w:line="259" w:lineRule="auto"/>
        <w:ind w:left="576" w:hanging="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Obec si je vědoma, že ASEKOL je povinen provádět osvětovou činnost za účelem většího zapojení konečných uživatelů do zpětného odběru odpadních elektrozařízení a dosažení co nejvyšší úrovně zpětného odběru zejména podle § 13 zákona, a k plnění této povinnosti je Obec povinna poskytnout potřebnou součinnost. </w:t>
      </w:r>
    </w:p>
    <w:p w14:paraId="7B7F624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Obec je dále povinna poskytovat veškerou nezbytnou součinnost při provádění kontroly ze strany státních orgánů a auditu podle § 53 zákona. </w:t>
      </w:r>
    </w:p>
    <w:p w14:paraId="60EA0A1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8. Obec je dále povinna odděleně soustřeďovat zpětně odebraná odpadní elektrozařízení za účelem jejich přípravy k opětovnému použití, přičemž takovými odpadními elektrozařízeními se rozumí zejména odpadní elektrozařízení, která byla odevzdána ke zpětnému odběru jako funkční a se všemi součástmi potřebnými pro použití odpadních elektrozařízení ke stejnému účelu, k jakému bylo původně určeno. Obec smí předat zpětně odebrané odpadní elektrozařízení k opětovnému použití, jestliže </w:t>
      </w:r>
    </w:p>
    <w:p w14:paraId="0D912B16"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poté, co bylo podrobeno procesu přípravy k opětovnému použití, splňuje podmínky stanovené zákonem o odpadech, za nichž odpad přestává být odpadem, </w:t>
      </w:r>
    </w:p>
    <w:p w14:paraId="152E969A"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obsahuje všechny součásti potřebné pro jeho použití ke stejnému účelu, k jakému bylo původně určeno, a </w:t>
      </w:r>
    </w:p>
    <w:p w14:paraId="375460D8" w14:textId="77777777" w:rsidR="00C61ED1" w:rsidRPr="00C61ED1" w:rsidRDefault="00C61ED1" w:rsidP="00C61ED1">
      <w:pPr>
        <w:spacing w:after="160" w:line="259" w:lineRule="auto"/>
        <w:ind w:firstLine="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c) jeho funkčnost a bezpečnost použití byla ověřena způsobem, který stanoví </w:t>
      </w:r>
      <w:proofErr w:type="gramStart"/>
      <w:r w:rsidRPr="00C61ED1">
        <w:rPr>
          <w:rFonts w:ascii="Verdana" w:eastAsia="Times New Roman" w:hAnsi="Verdana" w:cs="Arial"/>
          <w:color w:val="000000"/>
          <w:sz w:val="18"/>
          <w:szCs w:val="18"/>
          <w:lang w:eastAsia="cs-CZ"/>
        </w:rPr>
        <w:t>Ministerstvo</w:t>
      </w:r>
      <w:proofErr w:type="gramEnd"/>
      <w:r w:rsidRPr="00C61ED1">
        <w:rPr>
          <w:rFonts w:ascii="Verdana" w:eastAsia="Times New Roman" w:hAnsi="Verdana" w:cs="Arial"/>
          <w:color w:val="000000"/>
          <w:sz w:val="18"/>
          <w:szCs w:val="18"/>
          <w:lang w:eastAsia="cs-CZ"/>
        </w:rPr>
        <w:t xml:space="preserve"> vyhláškou. </w:t>
      </w:r>
    </w:p>
    <w:p w14:paraId="3B14229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Bez ohledu na výše uvedené je ASEKOL kdykoli oprávněn stanovit konkrétní podmínky a kritéria pro určení, zda zpětně odebrané odpadní elektrozařízení bude určeno k přípravě k opětovnému použití. </w:t>
      </w:r>
    </w:p>
    <w:p w14:paraId="0E7F2EA8"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9. Obec si je vědoma, že zpětně odebraná odpadní elektrozařízení, která zpětně odebere dle Smlouvy, se stávají vlastnictvím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Pokud je na místě zpětného odběru Obce zřízeno místo zpětného odběru pro více provozovatelů kolektivních systémů nebo výrobců, řídí se nabývání vlastnictví jimi převzatých odpadních elektrozařízení dohodou těchto kolektivních systémů nebo výrobců od okamžiku její účinnosti. Obec bere na vědomí, že je povinna řídit se pokyny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vyplývající z takové dohody kolektivních systémů. </w:t>
      </w:r>
    </w:p>
    <w:p w14:paraId="402DA0E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10. Obec je povinna na písemnou výzvu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nahradit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bez zbytečného odkladu jakoukoli škodu vzniklou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(zejména škodu způsobenou uložením sankce ze strany státních orgánů) v souvislosti s porušením jakýchkoli povinností Obce vyplývajících ze Smlouvy či jakéhokoli závazného právního předpisu. </w:t>
      </w:r>
    </w:p>
    <w:p w14:paraId="318358E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11. Obec si je vědoma, že zpětně odebraná odpadní elektrozařízení mohou obsahovat nebezpečné nebo zvlášť nebezpečné látky, a je povinen s nimi podle toho nakládat. Obec je též povinna zajistit dostatečný dohled nad odpadním elektrozařízením uloženým na místě zpětného odběru. </w:t>
      </w:r>
    </w:p>
    <w:p w14:paraId="16F731C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12. Obec zajistí, že místo zpětného odběru bude vybaveno tak, aby splňovalo technické a bezpečnostní požadavky stanovené příslušnými právními předpisy. </w:t>
      </w:r>
    </w:p>
    <w:p w14:paraId="243C485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13. Obec je oprávněna pověřit plněním svých povinností v souvislosti s nakládáním s odpadními elektrozařízeními podle Smlouvy třetí osobu, která se tím stane pověřeným provozovatelem místa zpětného odběru. Pověření třetí osoby plněním povinností Obce nezbavuje Obec odpovědnosti za řádné a včasné plnění jejích povinností podle Smlouvy a těchto VOP a při plnění prostřednictvím pověřeného provozovatele místa zpětného odběru Obec odpovídá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jako by plnila sama; tím nejsou dotčena práva Obce vůči pověřenému provozovateli místa zpětného odběru. ASEKOL je oprávněn provádět kontrolu podle článku VI. odst. 1 VOP u pověřeného provozovatele místa zpětného odběru a předat mu zprávu o výsledku kontroly. V případě pověření provozovatele místa zpětného odběru podle tohoto odstavce je Obec zejména povinna: </w:t>
      </w:r>
    </w:p>
    <w:p w14:paraId="37AF6D1F"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zavázat smluvně pověřeného provozovatele místa zpětného odběru k plnění všech povinností podle Smlouvy a VOP, vztahujících se k provozování místa zpětného odběru odpadních elektrozařízení, a bude toto plnění vyžadovat; </w:t>
      </w:r>
    </w:p>
    <w:p w14:paraId="5FFA175A"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bezodkladně informovat ASEKOL o tom, že pověřila plněním svých povinností v souvislosti s nakládáním s odpadními elektrozařízeními podle Smlouvy třetí osobu, a sdělit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identifikační údaje této osoby, (zejména jeho obchodní firmu, sídlo, IČO a kontaktní osobu), a sdělovat ASEKOLU bezodkladně případné změny těchto údajů nebo odnětí pověření; a </w:t>
      </w:r>
    </w:p>
    <w:p w14:paraId="185EB06A"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zavázat smluvně pověřeného provozovatele místa zpětného odběru k utajení a ochraně důvěrných informací dle Smlouvy (zejména přístupových údajů podle IV. odst. 1 písm. k) VOP). </w:t>
      </w:r>
    </w:p>
    <w:p w14:paraId="03A2886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14. Obec je mimo jiné povinna se při zpětném odběru odpadních zařízení řídit Metodickým pokynem, který je přístupný na internetových stránkách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(www.asekol.cz) a je také přílohou č. 1 VOP a jejich součástí. </w:t>
      </w:r>
    </w:p>
    <w:p w14:paraId="0D56E215"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p>
    <w:p w14:paraId="592C083C"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bookmarkStart w:id="5" w:name="_Hlk86850096"/>
      <w:r w:rsidRPr="00C61ED1">
        <w:rPr>
          <w:rFonts w:ascii="Verdana" w:eastAsia="Times New Roman" w:hAnsi="Verdana" w:cs="Arial"/>
          <w:b/>
          <w:bCs/>
          <w:color w:val="000000"/>
          <w:sz w:val="18"/>
          <w:szCs w:val="18"/>
          <w:lang w:eastAsia="cs-CZ"/>
        </w:rPr>
        <w:t>V.</w:t>
      </w:r>
    </w:p>
    <w:p w14:paraId="0944C004"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Výše odměny a platební podmínky</w:t>
      </w:r>
    </w:p>
    <w:bookmarkEnd w:id="5"/>
    <w:p w14:paraId="2D87013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Není-li ve Smlouvě sjednáno jinak, ASEKOL je povinen zaplatit Obci za zajišťování zpětného odběru odpadních elektrozařízení podle Smlouvy odměnu ve formě příspěvku na provozní náklady místa zpětného odběru a související administrativu, jehož výše je stanovena v Sazebníku odměn, který tvoří přílohu č. 2 VOP; konkrétní výše odměny se vypočte tak, že se příslušnou sazbou příspěvku vynásobí hmotnost (v kg) zpětně odebraného odpadního elektrozařízení předaného určenému dopravci v příslušném Období. </w:t>
      </w:r>
    </w:p>
    <w:p w14:paraId="2F476C4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Výše odměny dle odstavce 1 za příslušné Období bude Obci dodána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v elektronické a/nebo písemné podobě nejpozději do třiceti kalendářních dnů od ukončení příslušného Období. </w:t>
      </w:r>
    </w:p>
    <w:p w14:paraId="6212E2C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09938C9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3. Plnění podle Smlouvy jsou poskytována v dílčích obdobích. Dílčím obdobím je příslušné Období. Pokud Smlouva trvala pouze část Období, je dílčím obdobím ta část Období, po kterou Smlouva trvala. Plnění za příslušné Období se považují za uskutečněné posledním dnem Období. </w:t>
      </w:r>
    </w:p>
    <w:p w14:paraId="7C86617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Odměna za příslušné Období je považována za cenu bez daně z přidané hodnoty (DPH). Pokud je Obec povinna na základě zvláštního předpisu uplatnit DPH, pak se DPH ke stanovené odměně připočítává. </w:t>
      </w:r>
    </w:p>
    <w:p w14:paraId="4A54EFE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5. Odměna za příslušné Období je splatná do třiceti (30) dnů od vystavení faktury </w:t>
      </w:r>
      <w:proofErr w:type="gramStart"/>
      <w:r w:rsidRPr="00C61ED1">
        <w:rPr>
          <w:rFonts w:ascii="Verdana" w:eastAsia="Times New Roman" w:hAnsi="Verdana" w:cs="Arial"/>
          <w:color w:val="000000"/>
          <w:sz w:val="18"/>
          <w:szCs w:val="18"/>
          <w:lang w:eastAsia="cs-CZ"/>
        </w:rPr>
        <w:t>Obcí</w:t>
      </w:r>
      <w:proofErr w:type="gramEnd"/>
      <w:r w:rsidRPr="00C61ED1">
        <w:rPr>
          <w:rFonts w:ascii="Verdana" w:eastAsia="Times New Roman" w:hAnsi="Verdana" w:cs="Arial"/>
          <w:color w:val="000000"/>
          <w:sz w:val="18"/>
          <w:szCs w:val="18"/>
          <w:lang w:eastAsia="cs-CZ"/>
        </w:rPr>
        <w:t xml:space="preserve"> a to za předpokladu, že faktura je doručena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minimálně patnáct (15) dnů před její splatností. Je-li faktura doručena později, prodlužuje se její splatnost o dobu, o kterou byla výše sjednaná doba pro doručení faktury překročena. Smluvní strany konstatují, že toto ujednání nepovažují vůči věřiteli za hrubě nespravedlivé. </w:t>
      </w:r>
    </w:p>
    <w:p w14:paraId="3785938B"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V případě, že plnění poskytovaná podle Smlouvy podléhají DPH, musí faktura obsahovat náležitosti daňového dokladu podle zvláštního zákona. </w:t>
      </w:r>
    </w:p>
    <w:p w14:paraId="1A7A0EAB"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V případě rozporu v údajích na dodacích listech jsou pro výpočet odměny rozhodné údaje zjištěné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w:t>
      </w:r>
    </w:p>
    <w:p w14:paraId="5791816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8. Smluvní strany konstatují, že odměna stanovená v Sazebníku odměn, který tvoří přílohu č. 2 VOP je přiměřená co do své výše a není v hrubém nepoměru k poskytnutému protiplnění. I v případě, že by byl kdykoliv později učiněn jiný závěr, Obec se vzdává svého práva z neúměrného zkrácení ve smyslu ustanovení § 1793 občanského zákoníku a aplikaci tohoto ustanovení smluvní strany vylučují. </w:t>
      </w:r>
    </w:p>
    <w:p w14:paraId="041EFB22"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VI.</w:t>
      </w:r>
    </w:p>
    <w:p w14:paraId="3394F43C"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Kontrola důvěrnosti a sankce</w:t>
      </w:r>
    </w:p>
    <w:p w14:paraId="746A741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ASEKOL je oprávněn provádět kontrolu plnění povinností Obce, zejména kontrolu pravdivosti a úplnosti poskytnutých údajů a souladu nakládání s elektrozařízeními se Smlouvu a právními předpisy. Kontrolu provádí na místě zpětného odběru ASEKOL nebo osoba písemně pověřená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a to kdykoli na požádání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Termín kontroly se koná nejpozději do 14 dnů od doručení písemné žádosti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Obci, nedohodnou-li se strany písemně jinak. Obec se tímto zavazuje poskytnout osobě pověřené provedením kontroly veškerou součinnost potřebnou k řádnému provedení kontroly, zejména se zavazuje zajistit, aby této osobě byl umožněn vstup do prostor místa zpětného odběru a aby jí byly předloženy veškeré jí vyžádané doklady. </w:t>
      </w:r>
    </w:p>
    <w:p w14:paraId="32F39AF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Obec se zavazuje zajistit odstranění nedostatků zjištěných kontrolou bezodkladně, nejpozději do 14 dnů od výzvy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t>
      </w:r>
    </w:p>
    <w:p w14:paraId="468C2FF9"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Smluvní strany se tímto zavazují zachovávat mlčenlivost o všech důvěrných skutečnostech, o kterých se dozvěděly v souvislosti se Smlouvou, a chránit důvěrnost informací druhé smluvní strany před jejich neoprávněným užitím třetími osobami. Mlčenlivost se nevztahuje na postup Obce podle zákona č. 106/1999 Sb., o svobodném přístupu k informacím a zákona č. 128/2000 Sb. o obcích a dalších právních předpisů, které upravují povinnost Obce poskytovat informace občanům a členům zastupitelstva Obce, popř. dalším osobám. ASEKOL je povinen zajistit zachování mlčenlivosti i ze stran osob, které pověřil provedením kontroly podle čl. VI. odst. 1 Smlouvy. </w:t>
      </w:r>
    </w:p>
    <w:p w14:paraId="0B19392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Za závažné porušení Smlouvy se považuje zejména porušení těchto závazků ze strany Obce: </w:t>
      </w:r>
    </w:p>
    <w:p w14:paraId="61B34564"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uložení jiných odpadů či zařízení než zpětně odebraných odpadních elektrozařízení podle čl. I Smlouvy do sběrných prostředků určených na zpětný odběr odpadních elektrozařízení dle Smlouvy, nebude-li dohodnuto jinak (např. při společné logistice s jinými kolektivními systémy), </w:t>
      </w:r>
    </w:p>
    <w:p w14:paraId="357A098F"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nesprávné zařazení zpětně odebíraných odpadních elektrozařízení, </w:t>
      </w:r>
    </w:p>
    <w:p w14:paraId="25CD92EF"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nedostatečné zajištění místa zpětného odběru; </w:t>
      </w:r>
    </w:p>
    <w:p w14:paraId="5A8AA873"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d) neoprávněné vyúčtování (fakturace) odměny nebo její části nebo nepravdivé či neúplné vykázání údajů o množství či hmotnosti odebraných odpadních elektrozařízení (včetně uvedení či potvrzení nepravdivých či neúplných údajů na Dodacím listu), </w:t>
      </w:r>
    </w:p>
    <w:p w14:paraId="146D2483"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opakované porušení jiných povinností Obce stanovených Smlouvou, </w:t>
      </w:r>
    </w:p>
    <w:p w14:paraId="3A1E7C2C" w14:textId="77777777" w:rsidR="00C61ED1" w:rsidRPr="00C61ED1" w:rsidRDefault="00C61ED1" w:rsidP="00C61ED1">
      <w:pPr>
        <w:numPr>
          <w:ilvl w:val="0"/>
          <w:numId w:val="15"/>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f) porušení ustanovení čl. IV odst. 1 písm. k), l) a v) VOP. </w:t>
      </w:r>
    </w:p>
    <w:p w14:paraId="3E8E81D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5. V případě závažného porušení Smlouvy je ASEKOL oprávněn vyúčtovat Obci smluvní pokutu a Obec je povinna ji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zaplatit, a to: </w:t>
      </w:r>
    </w:p>
    <w:p w14:paraId="7C191256" w14:textId="77777777" w:rsidR="00C61ED1" w:rsidRPr="00C61ED1" w:rsidRDefault="00C61ED1" w:rsidP="00C61ED1">
      <w:pPr>
        <w:spacing w:after="160" w:line="259" w:lineRule="auto"/>
        <w:ind w:firstLine="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při porušení podle odstavce 4 písm. a) až e) ve výši 500,- Kč za každý případ porušení; </w:t>
      </w:r>
    </w:p>
    <w:p w14:paraId="68E174A3" w14:textId="77777777" w:rsidR="00C61ED1" w:rsidRPr="00C61ED1" w:rsidRDefault="00C61ED1" w:rsidP="00C61ED1">
      <w:pPr>
        <w:spacing w:after="160" w:line="259" w:lineRule="auto"/>
        <w:ind w:left="708"/>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b) při porušení podle odstavce 4 písm. f) ve výši dvojnásobku vyplacené smluvní odměny za předcházejících 12 kalendářních měsíců, maximálně 5.000,- Kč za každý případ porušení (v případě, že se podle Smlouvy nehradí odměna, je Obec povinna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uhradit částku ve výši 500,- Kč za každý případ porušení). </w:t>
      </w:r>
    </w:p>
    <w:p w14:paraId="2C4473B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59193AC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V případě, že Obec uvede či potvrdí v dodacím listu nepravdivé nebo neúplné údaje, je povinna vrátit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neoprávněně vyplacenou odměnu, a to včetně úroků z prodlení v zákonné výši za dobu od neoprávněného vyplacení odměny do jejího vrácení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Obec je povinna neoprávněně vyplacenou odměnu vrátit nejpozději do 30 dnů od vyžádání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w:t>
      </w:r>
    </w:p>
    <w:p w14:paraId="37EFEC2F" w14:textId="77777777" w:rsidR="00C61ED1" w:rsidRPr="00C61ED1" w:rsidRDefault="00C61ED1" w:rsidP="00C61ED1">
      <w:pPr>
        <w:spacing w:after="160" w:line="259" w:lineRule="auto"/>
        <w:ind w:left="576" w:hanging="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Obec je oprávněna vyúčtovat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smluvní pokutu, a to: </w:t>
      </w:r>
    </w:p>
    <w:p w14:paraId="0A449A66" w14:textId="77777777" w:rsidR="00C61ED1" w:rsidRPr="00C61ED1" w:rsidRDefault="00C61ED1" w:rsidP="00C61ED1">
      <w:pPr>
        <w:spacing w:after="160" w:line="259" w:lineRule="auto"/>
        <w:ind w:left="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při nedodržení povinnosti zajistit prostřednictvím určeného přepravce odvoz zpětně odebraného odpadního elektrozařízení do 10 pracovních dnů od obdržení řádné objednávky Obce (provozovatele místa zpětného odběru) ve výši 500,- Kč za každé jednotlivé porušení této povinnosti. Tato sankce se neuplatní v případě, že dopravcem, zajišťujícím nakládku a odvoz odpadních elektrozařízení z míst zpětného odběru, měla být (zpravidla na základě subdodávky pro dopravce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společnost, která je přímým (pověřeným) provozovatelem místa zpětného odběru. </w:t>
      </w:r>
    </w:p>
    <w:p w14:paraId="04E3EDEF" w14:textId="77777777" w:rsidR="00C61ED1" w:rsidRPr="00C61ED1" w:rsidRDefault="00C61ED1" w:rsidP="00C61ED1">
      <w:pPr>
        <w:spacing w:after="160" w:line="259" w:lineRule="auto"/>
        <w:ind w:left="576"/>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při nedodržení termínu úhrady odměny, řádně vyúčtované podle čl. V. VOP, má Obec právo vyúčtovat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smluvní pokutu ve výši 0,03 % z fakturované částky za každý i započatý kalendářní den prodlení. </w:t>
      </w:r>
    </w:p>
    <w:p w14:paraId="372BAA1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Vznikem nároku na smluvní pokutu nejsou dotčeny právo na odstoupení, nárok na náhradu škody či vrácení bezdůvodného obohacení ani nárok na zaplacení úroku z prodlení. Veškeré náhrady škody vzniklé v souvislosti se Smlouvou se hradí v penězích. </w:t>
      </w:r>
    </w:p>
    <w:p w14:paraId="2129EE88"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VII.</w:t>
      </w:r>
    </w:p>
    <w:p w14:paraId="60B0A2A2"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Ochrana osobních údajů</w:t>
      </w:r>
    </w:p>
    <w:p w14:paraId="735C08C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Smluvní strany konstatují, že ASEKOL je v postavení správce osobních údajů ve smyslu GDPR. </w:t>
      </w:r>
    </w:p>
    <w:p w14:paraId="2CC991A9"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Obec bere na vědomí, že ASEKOL jakožto správce osobních údajů zpracovává manuálně, automaticky v elektronické a listinné podobě v souladu s relevantními právními předpisy na ochranu osobních údajů a po dobu trvání Smlouvy, resp. i po jejím skončení po dobu nezbytnou pro vypořádání vzájemných práv a povinností, osobní údaje v rozsahu uvedeném v záhlaví Smlouvy na základě a za účelem plnění Smlouvy a za účelem plnění povinností vyplývajících ze závazných právních předpisů, zejména ze zákona a zákona o odpadech. ASEKOL je oprávněn předávat osobní údaje orgánům veřejné moci v nezbytném rozsahu. V případě neposkytnutí osobních údajů nebude možné Smlouvu uzavřít. Obec je oprávněna kontaktovat ASEKOL ve věcech týkajících </w:t>
      </w:r>
      <w:proofErr w:type="gramStart"/>
      <w:r w:rsidRPr="00C61ED1">
        <w:rPr>
          <w:rFonts w:ascii="Verdana" w:eastAsia="Times New Roman" w:hAnsi="Verdana" w:cs="Arial"/>
          <w:color w:val="000000"/>
          <w:sz w:val="18"/>
          <w:szCs w:val="18"/>
          <w:lang w:eastAsia="cs-CZ"/>
        </w:rPr>
        <w:t>se</w:t>
      </w:r>
      <w:proofErr w:type="gramEnd"/>
      <w:r w:rsidRPr="00C61ED1">
        <w:rPr>
          <w:rFonts w:ascii="Verdana" w:eastAsia="Times New Roman" w:hAnsi="Verdana" w:cs="Arial"/>
          <w:color w:val="000000"/>
          <w:sz w:val="18"/>
          <w:szCs w:val="18"/>
          <w:lang w:eastAsia="cs-CZ"/>
        </w:rPr>
        <w:t xml:space="preserve"> zpracování osobních údajů Obce na adrese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nebo elektronicky na e-mailu: gdpr@asekol.cz. </w:t>
      </w:r>
    </w:p>
    <w:p w14:paraId="4BE5D27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Obec byla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informována, že má právo na přístup k osobním údajům a právo na přenositelnost svých osobních údajů. Zjistí-li nebo domnívá-li se Obec, resp. její zástupce, že ASEKOL provádí zpracování osobních údajů, které je v rozporu s ochranou jeho soukromého a osobního života nebo v rozporu se zákonem, především jsou-li jeho osobní údaje nepřesné s ohledem na účel jejich zpracování, může požádat ASEKOL o vysvětlení nebo požadovat, aby byl odstraněn takto vzniklý stav. Zejména se může jednat o provedení opravy, doplnění, výmazu osobních údajů, případně omezení zpracování. Obec má právo podat stížnost u Úřadu pro ochranu osobních údajů, pokud se domnívá, že zpracováním jeho osobních údajů jsou porušeny relevantní právní předpisy na ochranu osobních údajů. </w:t>
      </w:r>
    </w:p>
    <w:p w14:paraId="4AC70EEB"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VIII.</w:t>
      </w:r>
    </w:p>
    <w:p w14:paraId="51942D5A"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Doba trvání Smlouvy</w:t>
      </w:r>
    </w:p>
    <w:p w14:paraId="3C9CC9A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Smlouva se uzavírá na dobu určitou, přičemž doba trvání je sjednána ve Smlouvě. </w:t>
      </w:r>
    </w:p>
    <w:p w14:paraId="65F21F4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ASEKOL je oprávněn od Smlouvy odstoupit z těchto důvodů: </w:t>
      </w:r>
    </w:p>
    <w:p w14:paraId="14A7E049" w14:textId="77777777" w:rsidR="00C61ED1" w:rsidRPr="00C61ED1" w:rsidRDefault="00C61ED1" w:rsidP="00C61ED1">
      <w:pPr>
        <w:numPr>
          <w:ilvl w:val="0"/>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v případě závažného porušení Smlouvy Obcí podle čl. VI. odst. 4 písm. a), b), nebo c) VOP, pokud Obec nezjednala nápravu ani v dodatečně stanovené lhůtě podle čl. VI. odst. 2 VOP nebo pokud Obec tyto povinnosti porušila opakovaně; </w:t>
      </w:r>
    </w:p>
    <w:p w14:paraId="0754080C" w14:textId="77777777" w:rsidR="00C61ED1" w:rsidRPr="00C61ED1" w:rsidRDefault="00C61ED1" w:rsidP="00C61ED1">
      <w:pPr>
        <w:numPr>
          <w:ilvl w:val="0"/>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v případě závažného porušení Smlouvy Obcí podle čl. VI. odst. 4 písm. d), e) nebo f) VOP; </w:t>
      </w:r>
    </w:p>
    <w:p w14:paraId="3DC55853" w14:textId="77777777" w:rsidR="00C61ED1" w:rsidRPr="00C61ED1" w:rsidRDefault="00C61ED1" w:rsidP="00C61ED1">
      <w:pPr>
        <w:numPr>
          <w:ilvl w:val="0"/>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pokud Obec neposkytla opakovaně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součinnost potřebnou k řádnému provedení kontroly podle čl. VI. odst. 1 VOP nebo tuto kontrolu zmařila; </w:t>
      </w:r>
    </w:p>
    <w:p w14:paraId="56DA492F" w14:textId="77777777" w:rsidR="00C61ED1" w:rsidRPr="00C61ED1" w:rsidRDefault="00C61ED1" w:rsidP="00C61ED1">
      <w:pPr>
        <w:numPr>
          <w:ilvl w:val="0"/>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d) pokud na majetek Obce byla nařízena exekuce; nebo </w:t>
      </w:r>
    </w:p>
    <w:p w14:paraId="0F367289" w14:textId="77777777" w:rsidR="00C61ED1" w:rsidRPr="00C61ED1" w:rsidRDefault="00C61ED1" w:rsidP="00C61ED1">
      <w:pPr>
        <w:numPr>
          <w:ilvl w:val="0"/>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nastala-li na straně Obce jiná závažná skutečnost odůvodňující závěr, že Obec není nadále schopna plnit řádně své závazky podle Smlouvy, zejména jestliže Obec či pověřený provozovatel místa zpětného odběru pozbyli oprávnění podle příslušných právních předpisů, pokud bylo takové oprávnění k plnění povinností podle Smlouvy třeba. </w:t>
      </w:r>
    </w:p>
    <w:p w14:paraId="36D498CF"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Obec je oprávněna od Smlouvy odstoupit z těchto důvodů: </w:t>
      </w:r>
    </w:p>
    <w:p w14:paraId="14F70908" w14:textId="77777777" w:rsidR="00C61ED1" w:rsidRPr="00C61ED1" w:rsidRDefault="00C61ED1" w:rsidP="00C61ED1">
      <w:pPr>
        <w:numPr>
          <w:ilvl w:val="1"/>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ASEKOL je v prodlení s úhradou odměny podle čl. V. VOP po dobu delší než 6 týdnů; nebo </w:t>
      </w:r>
    </w:p>
    <w:p w14:paraId="6422247D" w14:textId="77777777" w:rsidR="00C61ED1" w:rsidRPr="00C61ED1" w:rsidRDefault="00C61ED1" w:rsidP="00C61ED1">
      <w:pPr>
        <w:numPr>
          <w:ilvl w:val="1"/>
          <w:numId w:val="16"/>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bylo vydáno rozhodnutí o úpadku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nebo byl insolvenční návrh vůči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zamítnut pro nedostatek majetku. </w:t>
      </w:r>
    </w:p>
    <w:p w14:paraId="0CDEAC2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Kromě důvodů shora sjednaných má každá ze smluvních stran právo od Smlouvy odstoupit z důvodů stanovených občanským zákoníkem. </w:t>
      </w:r>
    </w:p>
    <w:p w14:paraId="557FE8E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5. Odstoupení od Smlouvy se stává účinným okamžikem doručení písemného oznámení o odstoupení od Smlouvy druhé smluvní straně. Odstoupením od Smlouvy není dotčeno právo odstupující strany na smluvní pokutu, náhradu škody ani jiná práva, která jí vznikla na základě Smlouvy do dne jejího ukončení. </w:t>
      </w:r>
    </w:p>
    <w:p w14:paraId="2715D1DD"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Výpověď či případné odstoupení od Smlouvy se doručuje vždy poštou ve formě doporučené poštovní zásilky na korespondenční adresu uvedenou v záhlaví Smlouvy. Smluvní strany si jsou povinny vzájemně písemně oznamovat změnu svých údajů, které jsou uvedeny v záhlaví Smlouvy, bez zbytečného odkladu, nejpozději pak do 14 dnů od změny údaje. </w:t>
      </w:r>
    </w:p>
    <w:p w14:paraId="0B20C1C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V případě zániku Smlouvy jsou smluvní strany povinny vypořádat své závazky podle Smlouvy obdobně podle Smlouvy a učinit ve vzájemné součinnosti zejména vše potřebné k tomu, aby v důsledku zániku Smlouvy nedošlo k porušení obecně platných právních předpisů vztahujících se ke zpětnému odběru elektrozařízení. </w:t>
      </w:r>
    </w:p>
    <w:p w14:paraId="02B60B58"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IX.</w:t>
      </w:r>
    </w:p>
    <w:p w14:paraId="1CDDD69C"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Sběrná nádoba</w:t>
      </w:r>
    </w:p>
    <w:p w14:paraId="057ED587"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ASEKOL je povinen bezplatně přenechat Obci sběrnou nádobu, jejíž specifikace (včetně počtu a pořizovací ceny) je uvedena v příloze Smlouvy, a to výlučně za účelem zpětného odběru odpadního elektrozařízení. O předání sběrné nádoby a jejím vrácení bude oběma smluvními stranami podepsán předávací protokol. </w:t>
      </w:r>
    </w:p>
    <w:p w14:paraId="6DD23EA8"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ASEKOL je oprávněn kdykoli vyměnit sběrnou nádobu za jinou o obdobných vlastnostech, a to z jakéhokoli důvodu. </w:t>
      </w:r>
    </w:p>
    <w:p w14:paraId="35BAB01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Obec se tímto zavazuje: </w:t>
      </w:r>
    </w:p>
    <w:p w14:paraId="56021BF9" w14:textId="77777777" w:rsidR="00C61ED1" w:rsidRPr="00C61ED1" w:rsidRDefault="00C61ED1" w:rsidP="00C61ED1">
      <w:pPr>
        <w:numPr>
          <w:ilvl w:val="0"/>
          <w:numId w:val="17"/>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a) řádně a odborně umístit sběrnou nádobu na místě určeném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a řídit se pokyny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při instalaci sběrné nádoby na takovém místě; </w:t>
      </w:r>
    </w:p>
    <w:p w14:paraId="29F81373" w14:textId="77777777" w:rsidR="00C61ED1" w:rsidRPr="00C61ED1" w:rsidRDefault="00C61ED1" w:rsidP="00C61ED1">
      <w:pPr>
        <w:numPr>
          <w:ilvl w:val="0"/>
          <w:numId w:val="17"/>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b) řídit se pokyny uvedenými v manuálu k obsluze sběrné nádoby, který bude součástí předávacího protokolu při dodání sběrné nádoby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(pokud nebude manuál předán, je Obec povinna si jej vyžádat); </w:t>
      </w:r>
    </w:p>
    <w:p w14:paraId="2D0EDD26"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c) užívat sběrnou nádobu pouze pro své vlastní účely a nepřenechat ji k užívání třetí osobě; </w:t>
      </w:r>
    </w:p>
    <w:p w14:paraId="2E46C163"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d) nepřemisťovat sběrnou nádobu bez předchozího písemného souhlasu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w:t>
      </w:r>
    </w:p>
    <w:p w14:paraId="6B75D0D9"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e) umístit na sběrnou nádobu propagační a osvětové informační materiály případně předané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(žádné jiné materiály není Obec oprávněna na sběrnou nádobu umisťovat); </w:t>
      </w:r>
    </w:p>
    <w:p w14:paraId="21DA0587"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f) uzavřít pojistnou smlouvu, která se bude vztahovat také na sběrnou nádobu; </w:t>
      </w:r>
    </w:p>
    <w:p w14:paraId="4412C6B6"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g) postupovat při užívání sběrné nádoby s péčí řádného hospodáře, užívat ji v souladu s účelem, k němuž slouží, udržovat ho v čistotě, chránit ji před poškozením, ztrátou, odcizením nebo zničením, a pečovat o ni tak, aby na ní nevznikla škoda, a za tímto účelem ji na vlastní náklady zajistit. O poškození, ztrátě, odcizení nebo zničení je Obec povinna ASEKOL neprodleně písemně informovat; </w:t>
      </w:r>
    </w:p>
    <w:p w14:paraId="1F5E1693"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h) v případě poškození sběrné nádoby uvést sběrnou nádobu na vlastní náklady do původního stavu (s přihlédnutím k přiměřenému opotřebení), a to do 3 dnů od takového poškození. V případě ztráty, odcizení nebo zničení je Obec povinna zaplatit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pořizovací cenu sběrné nádoby uvedenou v příloze Smlouvy. Obec uhradí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pořizovací cenu též v případě, kdy uvedení do původního stavu </w:t>
      </w:r>
      <w:r w:rsidRPr="00C61ED1">
        <w:rPr>
          <w:rFonts w:ascii="Verdana" w:eastAsia="Times New Roman" w:hAnsi="Verdana" w:cs="Arial"/>
          <w:color w:val="000000"/>
          <w:sz w:val="18"/>
          <w:szCs w:val="18"/>
          <w:lang w:eastAsia="cs-CZ"/>
        </w:rPr>
        <w:lastRenderedPageBreak/>
        <w:t xml:space="preserve">v případě poškození není dobře možné nebo v případě, kdy Obec bude v prodlení s uvedením do původního stavu podle první věty; </w:t>
      </w:r>
    </w:p>
    <w:p w14:paraId="7794D2CD"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i) nést náklady spojené s užíváním sběrné nádoby a obvyklé náklady na její zachování; </w:t>
      </w:r>
    </w:p>
    <w:p w14:paraId="2367F4AA"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j) na základě žádosti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umožnit kontrolu užívání či inventarizaci sběrné nádoby a poskytnout mu nezbytnou součinnost; </w:t>
      </w:r>
    </w:p>
    <w:p w14:paraId="6621F0B4"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k) na základě výzvy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učiněné alespoň 5 dní před uskutečněním požadované fyzické inventury provést prohlídku skutečného stavu sběrných nádob, výsledek zaznamenat do Protokolu o provedení fyzické inventury a předat protokol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a </w:t>
      </w:r>
    </w:p>
    <w:p w14:paraId="3F1C0627" w14:textId="77777777" w:rsidR="00C61ED1" w:rsidRPr="00C61ED1" w:rsidRDefault="00C61ED1" w:rsidP="00C61ED1">
      <w:pPr>
        <w:numPr>
          <w:ilvl w:val="0"/>
          <w:numId w:val="18"/>
        </w:numPr>
        <w:spacing w:after="160" w:line="259" w:lineRule="auto"/>
        <w:ind w:right="1"/>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l) do 5 dnů od výzvy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(která nemusí být jakkoli odůvodněna) či od ukončení Smlouvy předat zpět sběrnou nádobu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a to na místě, kde došlo k jejímu převzetí (pokud se s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nedohodnou jinak) a ve stavu, který odpovídá jejímu obvyklému užívání. </w:t>
      </w:r>
    </w:p>
    <w:p w14:paraId="3124DB10"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X.</w:t>
      </w:r>
    </w:p>
    <w:p w14:paraId="6DF4C6EE"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Změna VOP</w:t>
      </w:r>
    </w:p>
    <w:p w14:paraId="62809BA9"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ASEKOL je oprávněn v přiměřeném rozsahu VOP (včetně jejich příloh) měnit. Změna VOP bude Obci oznámena prostřednictvím informačního systému umístěného na internetových stránkách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a to alespoň tři měsíce před okamžikem účinnosti této změny; v tomto oznámení musí být uvedeno datum, kdy změna VOP nabývá účinnosti. </w:t>
      </w:r>
    </w:p>
    <w:p w14:paraId="7AE07E5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V případě změny VOP podle odst. 1 tohoto článku je Obec oprávněna tuto změnu odmítnout a z toho důvodu Smlouvu písemně vypovědět s výpovědní dobou 2 měsíce; vypovězení Smlouvy představuje stranami Smlouvy dohodnutý výlučný nástroj pro vyjádření nesouhlasu s návrhem změny VOP. Právo vypovědět Smlouvu může Obec využít pouze do jednoho měsíce od uveřejnění tohoto oznámení a v písemné výpovědi musí být uveden výslovný odkaz na toto ustanovení VOP; pokud výpověď nebude písemná, nebude obsahovat výslovný odkaz na toto ustanovení VOP nebo bude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doručena po uplynutí jednoměsíční lhůty, je neplatná. V případě, že Obec platně vypoví Smlouvu v uvedené lhůtě, Smlouva zaniká ke dni, který předchází dni, kdy nabývá účinnosti změna VOP. V případě, že Obec po uveřejnění oznámení o změně VOP Smlouvu nevypoví, má se za to, že akceptoval návrh na změnu VOP a změna VOP je pak pro obě smluvní strany závazná. V případě, že v důsledku změny VOP nedochází k rozšíření povinností nebo zkrácení práv Obce, právo vypovědět Smlouvu Obci nepřísluší. </w:t>
      </w:r>
    </w:p>
    <w:p w14:paraId="115B57DA"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Pro vyloučení pochybností smluvní strany konstatují, že postup pro změnu VOP uvedený v odstavci 1 a 2 tohoto článku se v plném rozsahu uplatní i pro změnu Sazebníku odměn, který je Přílohou č. 2 VOP. </w:t>
      </w:r>
    </w:p>
    <w:p w14:paraId="7845F912" w14:textId="77777777" w:rsidR="00C61ED1" w:rsidRPr="00C61ED1" w:rsidRDefault="00C61ED1" w:rsidP="00C61ED1">
      <w:pPr>
        <w:spacing w:after="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XI.</w:t>
      </w:r>
    </w:p>
    <w:p w14:paraId="2F710E31" w14:textId="77777777" w:rsidR="00C61ED1" w:rsidRPr="00C61ED1" w:rsidRDefault="00C61ED1" w:rsidP="00C61ED1">
      <w:pPr>
        <w:spacing w:after="160" w:line="259" w:lineRule="auto"/>
        <w:jc w:val="center"/>
        <w:rPr>
          <w:rFonts w:ascii="Verdana" w:eastAsia="Times New Roman" w:hAnsi="Verdana" w:cs="Arial"/>
          <w:color w:val="000000"/>
          <w:sz w:val="18"/>
          <w:szCs w:val="18"/>
          <w:lang w:eastAsia="cs-CZ"/>
        </w:rPr>
      </w:pPr>
      <w:r w:rsidRPr="00C61ED1">
        <w:rPr>
          <w:rFonts w:ascii="Verdana" w:eastAsia="Times New Roman" w:hAnsi="Verdana" w:cs="Arial"/>
          <w:b/>
          <w:bCs/>
          <w:color w:val="000000"/>
          <w:sz w:val="18"/>
          <w:szCs w:val="18"/>
          <w:lang w:eastAsia="cs-CZ"/>
        </w:rPr>
        <w:t>Závěrečná ustanovení</w:t>
      </w:r>
    </w:p>
    <w:p w14:paraId="1F3A41F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 Smlouva a VOP se řídí právním řádem České republiky, zejména pak zákonem a občanským zákoníkem. </w:t>
      </w:r>
    </w:p>
    <w:p w14:paraId="1900BA1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2. Smluvní strany konstatují, že v souladu s přechodnými ustanoveními zákona (zejm. § 142 odst. 1 a 3) je ASEKOL oprávněn provozovat kolektivní systém na základě oprávnění vydaného dle zákona č. 185/2001 Sb., o odpadech a o změně některých dalších zákonů, ve znění pozdějších předpisů, a že po dobu platnosti tohoto oprávnění platí pro ASEKOL povinnosti a omezení stanovené zákonem č. 185/2001 Sb. To neplatí pro nakládání s odpadním elektrozařízením, které je nutné zajišťovat v souladu se zákonem ode dne jeho účinnosti. Pokud v průběhu trvání Smlouvy ASEKOL získá nové oprávnění k provozování kolektivního systému dle zákona, Smlouva trvá dále, a to za podmínek stanovených tímto novým oprávněním. </w:t>
      </w:r>
    </w:p>
    <w:p w14:paraId="4BEF70F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3. Smlouvu (její návrh) včetně všech jejích součástí lze uzavřít pouze v podobě předložené </w:t>
      </w:r>
      <w:proofErr w:type="spellStart"/>
      <w:r w:rsidRPr="00C61ED1">
        <w:rPr>
          <w:rFonts w:ascii="Verdana" w:eastAsia="Times New Roman" w:hAnsi="Verdana" w:cs="Arial"/>
          <w:color w:val="000000"/>
          <w:sz w:val="18"/>
          <w:szCs w:val="18"/>
          <w:lang w:eastAsia="cs-CZ"/>
        </w:rPr>
        <w:t>ASEKOLem</w:t>
      </w:r>
      <w:proofErr w:type="spellEnd"/>
      <w:r w:rsidRPr="00C61ED1">
        <w:rPr>
          <w:rFonts w:ascii="Verdana" w:eastAsia="Times New Roman" w:hAnsi="Verdana" w:cs="Arial"/>
          <w:color w:val="000000"/>
          <w:sz w:val="18"/>
          <w:szCs w:val="18"/>
          <w:lang w:eastAsia="cs-CZ"/>
        </w:rPr>
        <w:t xml:space="preserve">, a to v listinné podobě s podpisy zástupců smluvních stran na jedné listině. ASEKOL vylučuje možnost přijetí návrhu Smlouvy a včetně všech jejích součástí a jakýchkoliv případných dodatků s jakýmikoliv odchylkami, změnami či dodatky ve smyslu ustanovení § 1740 občanského zákoníku. </w:t>
      </w:r>
    </w:p>
    <w:p w14:paraId="3BCCF26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4. Stane-li se některé z ustanovení této Smlouvy neplatným, neúčinným nebo nevymahatelným, nemá toto vliv na platnost ostatních ustanovení Smlouvy, pokud z povahy Smlouvy, z jejího obsahu nebo okolností, za níž byla uzavřena, nevyplývá, že toto ustanovení nelze od ostatního obsahu Smlouvy oddělit. Pro případ, že kterékoliv ustanovení této Smlouvy se stane neplatným, neúčinným nebo nevymahatelným a jedná se o ustanovení oddělitelné od ostatního obsahu Smlouvy, smluvní strany se zavazují bez zbytečných odkladů nahradit takové ustanovení ustanovením novým, se stejným nebo obdobným účelem. V případě, že dojde ke změně právní úpravy (zejména zákona či jeho prováděcích předpisů) a tato změna si vyžádá změnu této Smlouvy, smluvní strany se zavazují tuto Smlouvu uvést </w:t>
      </w:r>
      <w:r w:rsidRPr="00C61ED1">
        <w:rPr>
          <w:rFonts w:ascii="Verdana" w:eastAsia="Times New Roman" w:hAnsi="Verdana" w:cs="Arial"/>
          <w:color w:val="000000"/>
          <w:sz w:val="18"/>
          <w:szCs w:val="18"/>
          <w:lang w:eastAsia="cs-CZ"/>
        </w:rPr>
        <w:lastRenderedPageBreak/>
        <w:t xml:space="preserve">do souladu se změněnými právními předpisy, a to nejpozději do jednoho měsíce od nabytí účinnosti takové změny. </w:t>
      </w:r>
    </w:p>
    <w:p w14:paraId="407BD78C"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5. Neuplatní-li kterákoliv ze smluvních stran nějaké právo, které pro ni vyplývá z této Smlouvy nebo v souvislosti s ní, nebude to vykládáno tak, že se taková strana tohoto práva vzdává či zříká; takové opomenutí uplatnění nebude rovněž považováno za úzus nebo praktiku protivící se takovému právu. </w:t>
      </w:r>
    </w:p>
    <w:p w14:paraId="6A08DAF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6. Obě smluvní strany na sebe přebírají nebezpečí změny okolností ve smyslu § 1765 odst. 2 občanského zákoníku. </w:t>
      </w:r>
    </w:p>
    <w:p w14:paraId="70C43B85"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7. Fyzické osoby, které Smlouvu (či její dodatky) uzavírají jménem jednotlivých smluvních stran, prohlašují, že jsou plně oprávněny k jejímu platnému uzavření. </w:t>
      </w:r>
    </w:p>
    <w:p w14:paraId="332C53B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8. Smluvní strany shodně prohlašují, že si Smlouvu včetně všech jejích součástí před jejím podpisem přečetly, a že byla uzavřena po vzájemném projednání podle jejich pravé a svobodné vůle, a že se dohodly o celém jejím obsahu, což stvrzují svými podpisy. </w:t>
      </w:r>
    </w:p>
    <w:p w14:paraId="4693F9E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9. Bude-li Smlouva (případně její dodatky)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14:paraId="35E7FBA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10. Smluvní strany se zavazují bezodkladně po písemné žádosti kterékoliv smluvní strany znovu projednat obsah Smlouvy, a to v návaznosti na vývoj právní úpravy nakládání s odpadními elektrozařízeními a na právní status </w:t>
      </w:r>
      <w:proofErr w:type="spellStart"/>
      <w:r w:rsidRPr="00C61ED1">
        <w:rPr>
          <w:rFonts w:ascii="Verdana" w:eastAsia="Times New Roman" w:hAnsi="Verdana" w:cs="Arial"/>
          <w:color w:val="000000"/>
          <w:sz w:val="18"/>
          <w:szCs w:val="18"/>
          <w:lang w:eastAsia="cs-CZ"/>
        </w:rPr>
        <w:t>ASEKOLu</w:t>
      </w:r>
      <w:proofErr w:type="spellEnd"/>
      <w:r w:rsidRPr="00C61ED1">
        <w:rPr>
          <w:rFonts w:ascii="Verdana" w:eastAsia="Times New Roman" w:hAnsi="Verdana" w:cs="Arial"/>
          <w:color w:val="000000"/>
          <w:sz w:val="18"/>
          <w:szCs w:val="18"/>
          <w:lang w:eastAsia="cs-CZ"/>
        </w:rPr>
        <w:t xml:space="preserve"> a na základě toho případně uzavřít písemný dodatek ke Smlouvě (popř. smlouvu novou). Při tomto projednání jsou povinny poskytnout si maximální možnou vzájemnou součinnost a postupovat v dobré víře. </w:t>
      </w:r>
    </w:p>
    <w:p w14:paraId="1FACECA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47FEF5F1"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11. Součástí těchto VOP jsou následující přílohy: </w:t>
      </w:r>
    </w:p>
    <w:p w14:paraId="1B2DF864"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4D9EE600"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Příloha č. 1 – Metodický pokyn </w:t>
      </w:r>
    </w:p>
    <w:p w14:paraId="63EA6763"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Příloha č. 2 – Sazebník odměn </w:t>
      </w:r>
    </w:p>
    <w:p w14:paraId="328D358E"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p>
    <w:p w14:paraId="6E4C5456" w14:textId="77777777" w:rsidR="00C61ED1" w:rsidRPr="00C61ED1" w:rsidRDefault="00C61ED1" w:rsidP="00C61ED1">
      <w:pPr>
        <w:spacing w:after="160" w:line="259" w:lineRule="auto"/>
        <w:jc w:val="both"/>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Tyto VOP nabývají účinnosti dnem 1.8.2021. </w:t>
      </w:r>
    </w:p>
    <w:p w14:paraId="014C5996" w14:textId="77777777" w:rsidR="00C61ED1" w:rsidRPr="00C61ED1" w:rsidRDefault="00C61ED1" w:rsidP="00C61ED1">
      <w:pPr>
        <w:spacing w:after="160" w:line="259" w:lineRule="auto"/>
        <w:jc w:val="right"/>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 xml:space="preserve">Mgr. Jan Vrba </w:t>
      </w:r>
    </w:p>
    <w:p w14:paraId="69158A29" w14:textId="77777777" w:rsidR="00C61ED1" w:rsidRPr="00C61ED1" w:rsidRDefault="00C61ED1" w:rsidP="00C61ED1">
      <w:pPr>
        <w:spacing w:after="160" w:line="259" w:lineRule="auto"/>
        <w:jc w:val="right"/>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t>předseda představenstva ASEKOL a.s.</w:t>
      </w:r>
    </w:p>
    <w:p w14:paraId="7A622959" w14:textId="77777777" w:rsidR="00C61ED1" w:rsidRPr="00C61ED1" w:rsidRDefault="00C61ED1" w:rsidP="00C61ED1">
      <w:pPr>
        <w:spacing w:after="160" w:line="259" w:lineRule="auto"/>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br w:type="page"/>
      </w:r>
    </w:p>
    <w:p w14:paraId="22D93A90" w14:textId="77777777" w:rsidR="00C61ED1" w:rsidRPr="00C61ED1" w:rsidRDefault="00C61ED1" w:rsidP="00C61ED1">
      <w:pPr>
        <w:spacing w:after="160" w:line="259" w:lineRule="auto"/>
        <w:jc w:val="right"/>
        <w:rPr>
          <w:rFonts w:ascii="Verdana" w:eastAsia="Times New Roman" w:hAnsi="Verdana" w:cs="Arial"/>
          <w:color w:val="000000"/>
          <w:sz w:val="18"/>
          <w:szCs w:val="18"/>
          <w:lang w:eastAsia="cs-CZ"/>
        </w:rPr>
      </w:pPr>
      <w:r w:rsidRPr="00C61ED1">
        <w:rPr>
          <w:rFonts w:ascii="Verdana" w:eastAsia="Times New Roman" w:hAnsi="Verdana" w:cs="Arial"/>
          <w:color w:val="000000"/>
          <w:sz w:val="18"/>
          <w:szCs w:val="18"/>
          <w:lang w:eastAsia="cs-CZ"/>
        </w:rPr>
        <w:lastRenderedPageBreak/>
        <w:t xml:space="preserve">Příloha č. 1 – Metodický pokyn </w:t>
      </w:r>
    </w:p>
    <w:p w14:paraId="02A86A47"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p>
    <w:p w14:paraId="1201CF9B" w14:textId="77777777" w:rsidR="00C61ED1" w:rsidRPr="00C61ED1" w:rsidRDefault="00C61ED1" w:rsidP="00C61ED1">
      <w:pPr>
        <w:autoSpaceDE w:val="0"/>
        <w:autoSpaceDN w:val="0"/>
        <w:adjustRightInd w:val="0"/>
        <w:spacing w:after="0" w:line="240" w:lineRule="auto"/>
        <w:rPr>
          <w:rFonts w:ascii="AlternateGothicATF-Demi" w:eastAsia="Times New Roman" w:hAnsi="AlternateGothicATF-Demi" w:cs="AlternateGothicATF-Demi"/>
          <w:color w:val="0FC000"/>
          <w:sz w:val="72"/>
          <w:szCs w:val="72"/>
          <w:lang w:eastAsia="cs-CZ"/>
        </w:rPr>
      </w:pPr>
      <w:r w:rsidRPr="00C61ED1">
        <w:rPr>
          <w:rFonts w:ascii="AlternateGothicATF-Light" w:eastAsia="Times New Roman" w:hAnsi="AlternateGothicATF-Light" w:cs="AlternateGothicATF-Light"/>
          <w:color w:val="0FC000"/>
          <w:sz w:val="72"/>
          <w:szCs w:val="72"/>
          <w:lang w:eastAsia="cs-CZ"/>
        </w:rPr>
        <w:t xml:space="preserve">Jak správně třídit </w:t>
      </w:r>
      <w:r w:rsidRPr="00C61ED1">
        <w:rPr>
          <w:rFonts w:ascii="AlternateGothicATF-Demi" w:eastAsia="Times New Roman" w:hAnsi="AlternateGothicATF-Demi" w:cs="AlternateGothicATF-Demi"/>
          <w:color w:val="0FC000"/>
          <w:sz w:val="72"/>
          <w:szCs w:val="72"/>
          <w:lang w:eastAsia="cs-CZ"/>
        </w:rPr>
        <w:t>elektrozařízení</w:t>
      </w:r>
    </w:p>
    <w:p w14:paraId="6A862E6C"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VELKÁ ELEKTROZAŘÍZENÍ odevzdávejte volně ložená</w:t>
      </w:r>
    </w:p>
    <w:p w14:paraId="38AFD028"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pro tepelnou výměnu</w:t>
      </w:r>
    </w:p>
    <w:p w14:paraId="4BD17016"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Elektrozařízení o rozměru větším než 50 cm</w:t>
      </w:r>
    </w:p>
    <w:p w14:paraId="3CC5E8DD"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Televizory a PC monitory</w:t>
      </w:r>
    </w:p>
    <w:p w14:paraId="0F833D35"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30–59 ks – podlimitní svoz, dopravce sváží dle svých možností</w:t>
      </w:r>
    </w:p>
    <w:p w14:paraId="38CFC257"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více než 60 ks – svoz do 10 pracovních dnů</w:t>
      </w:r>
    </w:p>
    <w:p w14:paraId="155F6444"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MALÁ ELEKTROZAŘÍZENÍ odevzdávejte v klecových kontejnerech</w:t>
      </w:r>
    </w:p>
    <w:p w14:paraId="07964452"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o rozměru menším než 50 cm</w:t>
      </w:r>
    </w:p>
    <w:p w14:paraId="2AC7B96F"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Malá IT a telekomunikační zařízení</w:t>
      </w:r>
    </w:p>
    <w:p w14:paraId="4B21A147"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při naplnění kontejneru</w:t>
      </w:r>
    </w:p>
    <w:p w14:paraId="64350558"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SVĚTELNÉ ZDROJE odevzdávejte v kontejnerech nebo krabicích</w:t>
      </w:r>
    </w:p>
    <w:p w14:paraId="611AF807"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Kompaktní úsporné zářivky, led světelné zdroje, výbojkové</w:t>
      </w:r>
    </w:p>
    <w:p w14:paraId="62AA166F"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světelné zdroje, lineární zářivky, přímo žhavené žárovky</w:t>
      </w:r>
    </w:p>
    <w:p w14:paraId="322B7DC3"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při naplnění kontejneru, u kartonových krabic min. 15 kg</w:t>
      </w:r>
    </w:p>
    <w:p w14:paraId="498468B9"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0FC000"/>
          <w:sz w:val="32"/>
          <w:szCs w:val="32"/>
          <w:lang w:eastAsia="cs-CZ"/>
        </w:rPr>
      </w:pPr>
      <w:r w:rsidRPr="00C61ED1">
        <w:rPr>
          <w:rFonts w:ascii="FranklinGothic-Heavy" w:eastAsia="Times New Roman" w:hAnsi="FranklinGothic-Heavy" w:cs="FranklinGothic-Heavy"/>
          <w:color w:val="0FC000"/>
          <w:sz w:val="32"/>
          <w:szCs w:val="32"/>
          <w:lang w:eastAsia="cs-CZ"/>
        </w:rPr>
        <w:t>Jak objednat</w:t>
      </w:r>
    </w:p>
    <w:p w14:paraId="77B25499"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Prostřednictvím informačního systému na www.asekol.cz, v sekci vstup do IS</w:t>
      </w:r>
    </w:p>
    <w:p w14:paraId="0F647828"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xml:space="preserve">– </w:t>
      </w:r>
      <w:proofErr w:type="gramStart"/>
      <w:r w:rsidRPr="00C61ED1">
        <w:rPr>
          <w:rFonts w:ascii="FranklinGothic-Book" w:eastAsia="Times New Roman" w:hAnsi="FranklinGothic-Book" w:cs="FranklinGothic-Book"/>
          <w:color w:val="000000"/>
          <w:lang w:eastAsia="cs-CZ"/>
        </w:rPr>
        <w:t>E-mail</w:t>
      </w:r>
      <w:proofErr w:type="gramEnd"/>
      <w:r w:rsidRPr="00C61ED1">
        <w:rPr>
          <w:rFonts w:ascii="FranklinGothic-Book" w:eastAsia="Times New Roman" w:hAnsi="FranklinGothic-Book" w:cs="FranklinGothic-Book"/>
          <w:color w:val="000000"/>
          <w:lang w:eastAsia="cs-CZ"/>
        </w:rPr>
        <w:t>: dispecink@asekol.cz</w:t>
      </w:r>
    </w:p>
    <w:p w14:paraId="1C6252B3"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Tel.: 234 235 264</w:t>
      </w:r>
    </w:p>
    <w:p w14:paraId="030B7167" w14:textId="77777777" w:rsidR="00C61ED1" w:rsidRPr="00C61ED1" w:rsidRDefault="00C61ED1" w:rsidP="00C61ED1">
      <w:pPr>
        <w:autoSpaceDE w:val="0"/>
        <w:autoSpaceDN w:val="0"/>
        <w:adjustRightInd w:val="0"/>
        <w:spacing w:after="0" w:line="240" w:lineRule="auto"/>
        <w:rPr>
          <w:rFonts w:ascii="AlternateGothicATF-Demi" w:eastAsia="Times New Roman" w:hAnsi="AlternateGothicATF-Demi" w:cs="AlternateGothicATF-Demi"/>
          <w:color w:val="0FC000"/>
          <w:sz w:val="72"/>
          <w:szCs w:val="72"/>
          <w:lang w:eastAsia="cs-CZ"/>
        </w:rPr>
      </w:pPr>
      <w:r w:rsidRPr="00C61ED1">
        <w:rPr>
          <w:rFonts w:ascii="AlternateGothicATF-Light" w:eastAsia="Times New Roman" w:hAnsi="AlternateGothicATF-Light" w:cs="AlternateGothicATF-Light"/>
          <w:color w:val="0FC000"/>
          <w:sz w:val="72"/>
          <w:szCs w:val="72"/>
          <w:lang w:eastAsia="cs-CZ"/>
        </w:rPr>
        <w:t xml:space="preserve">Jak správně třídit </w:t>
      </w:r>
      <w:r w:rsidRPr="00C61ED1">
        <w:rPr>
          <w:rFonts w:ascii="AlternateGothicATF-Demi" w:eastAsia="Times New Roman" w:hAnsi="AlternateGothicATF-Demi" w:cs="AlternateGothicATF-Demi"/>
          <w:color w:val="0FC000"/>
          <w:sz w:val="72"/>
          <w:szCs w:val="72"/>
          <w:lang w:eastAsia="cs-CZ"/>
        </w:rPr>
        <w:t>elektrozařízení</w:t>
      </w:r>
    </w:p>
    <w:p w14:paraId="690A1DC2"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VELKÁ ELEKTROZAŘÍZENÍ odevzdávejte volně ložená</w:t>
      </w:r>
    </w:p>
    <w:p w14:paraId="4424952A"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pro tepelnou výměnu</w:t>
      </w:r>
    </w:p>
    <w:p w14:paraId="4A7B3623"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Elektrozařízení o rozměru větším než 50 cm</w:t>
      </w:r>
    </w:p>
    <w:p w14:paraId="73D8BA4C"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Televizory a PC monitory</w:t>
      </w:r>
    </w:p>
    <w:p w14:paraId="5C6FF0CA"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10 ks</w:t>
      </w:r>
    </w:p>
    <w:p w14:paraId="4D7566E6"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MALÁ ELEKTROZAŘÍZENÍ odevzdávejte v krabicích</w:t>
      </w:r>
    </w:p>
    <w:p w14:paraId="2BF96683"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o rozměru menším než 50 cm</w:t>
      </w:r>
    </w:p>
    <w:p w14:paraId="19DE8B14"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Malá IT a telekomunikační zařízení</w:t>
      </w:r>
    </w:p>
    <w:p w14:paraId="098A4FCB"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100 kg</w:t>
      </w:r>
    </w:p>
    <w:p w14:paraId="1A23C3D7"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SVĚTELNÉ ZDROJE odevzdávejte v krabicích</w:t>
      </w:r>
    </w:p>
    <w:p w14:paraId="691CBF35"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Kompaktní úsporné zářivky, led světelné zdroje, výbojkové</w:t>
      </w:r>
    </w:p>
    <w:p w14:paraId="0EE045A0"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lastRenderedPageBreak/>
        <w:t>světelné zdroje, lineární zářivky, přímo žhavené žárovky</w:t>
      </w:r>
    </w:p>
    <w:p w14:paraId="4CDBB7C8"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15 kg</w:t>
      </w:r>
    </w:p>
    <w:p w14:paraId="24265763"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0FC000"/>
          <w:sz w:val="32"/>
          <w:szCs w:val="32"/>
          <w:lang w:eastAsia="cs-CZ"/>
        </w:rPr>
      </w:pPr>
      <w:r w:rsidRPr="00C61ED1">
        <w:rPr>
          <w:rFonts w:ascii="FranklinGothic-Heavy" w:eastAsia="Times New Roman" w:hAnsi="FranklinGothic-Heavy" w:cs="FranklinGothic-Heavy"/>
          <w:color w:val="0FC000"/>
          <w:sz w:val="32"/>
          <w:szCs w:val="32"/>
          <w:lang w:eastAsia="cs-CZ"/>
        </w:rPr>
        <w:t>Jak objednat</w:t>
      </w:r>
    </w:p>
    <w:p w14:paraId="6DF341BC"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Prostřednictvím informačního systému na www.asekol.cz, v sekci vstup do IS</w:t>
      </w:r>
    </w:p>
    <w:p w14:paraId="282DC228"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xml:space="preserve">– </w:t>
      </w:r>
      <w:proofErr w:type="gramStart"/>
      <w:r w:rsidRPr="00C61ED1">
        <w:rPr>
          <w:rFonts w:ascii="FranklinGothic-Book" w:eastAsia="Times New Roman" w:hAnsi="FranklinGothic-Book" w:cs="FranklinGothic-Book"/>
          <w:color w:val="000000"/>
          <w:lang w:eastAsia="cs-CZ"/>
        </w:rPr>
        <w:t>E-mail</w:t>
      </w:r>
      <w:proofErr w:type="gramEnd"/>
      <w:r w:rsidRPr="00C61ED1">
        <w:rPr>
          <w:rFonts w:ascii="FranklinGothic-Book" w:eastAsia="Times New Roman" w:hAnsi="FranklinGothic-Book" w:cs="FranklinGothic-Book"/>
          <w:color w:val="000000"/>
          <w:lang w:eastAsia="cs-CZ"/>
        </w:rPr>
        <w:t>: dispecink@asekol.cz</w:t>
      </w:r>
    </w:p>
    <w:p w14:paraId="7E7E51EB"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Tel.: 234 235 264</w:t>
      </w:r>
    </w:p>
    <w:p w14:paraId="4F1998F5"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FFFF"/>
          <w:sz w:val="32"/>
          <w:szCs w:val="32"/>
          <w:lang w:eastAsia="cs-CZ"/>
        </w:rPr>
      </w:pPr>
      <w:r w:rsidRPr="00C61ED1">
        <w:rPr>
          <w:rFonts w:ascii="FranklinGothic-Heavy" w:eastAsia="Times New Roman" w:hAnsi="FranklinGothic-Heavy" w:cs="FranklinGothic-Heavy"/>
          <w:color w:val="FFFFFF"/>
          <w:sz w:val="32"/>
          <w:szCs w:val="32"/>
          <w:lang w:eastAsia="cs-CZ"/>
        </w:rPr>
        <w:t>Metodický pokyn č. 2 pro obce a firmy bez odměny za zpětný odběr</w:t>
      </w:r>
    </w:p>
    <w:p w14:paraId="240DE11F" w14:textId="77777777" w:rsidR="00C61ED1" w:rsidRPr="00C61ED1" w:rsidRDefault="00C61ED1" w:rsidP="00C61ED1">
      <w:pPr>
        <w:autoSpaceDE w:val="0"/>
        <w:autoSpaceDN w:val="0"/>
        <w:adjustRightInd w:val="0"/>
        <w:spacing w:after="0" w:line="240" w:lineRule="auto"/>
        <w:rPr>
          <w:rFonts w:ascii="AlternateGothicATF-Demi" w:eastAsia="Times New Roman" w:hAnsi="AlternateGothicATF-Demi" w:cs="AlternateGothicATF-Demi"/>
          <w:color w:val="0FC000"/>
          <w:sz w:val="72"/>
          <w:szCs w:val="72"/>
          <w:lang w:eastAsia="cs-CZ"/>
        </w:rPr>
      </w:pPr>
      <w:r w:rsidRPr="00C61ED1">
        <w:rPr>
          <w:rFonts w:ascii="AlternateGothicATF-Light" w:eastAsia="Times New Roman" w:hAnsi="AlternateGothicATF-Light" w:cs="AlternateGothicATF-Light"/>
          <w:color w:val="0FC000"/>
          <w:sz w:val="72"/>
          <w:szCs w:val="72"/>
          <w:lang w:eastAsia="cs-CZ"/>
        </w:rPr>
        <w:t xml:space="preserve">Jak správně třídit </w:t>
      </w:r>
      <w:r w:rsidRPr="00C61ED1">
        <w:rPr>
          <w:rFonts w:ascii="AlternateGothicATF-Demi" w:eastAsia="Times New Roman" w:hAnsi="AlternateGothicATF-Demi" w:cs="AlternateGothicATF-Demi"/>
          <w:color w:val="0FC000"/>
          <w:sz w:val="72"/>
          <w:szCs w:val="72"/>
          <w:lang w:eastAsia="cs-CZ"/>
        </w:rPr>
        <w:t>elektrozařízení</w:t>
      </w:r>
    </w:p>
    <w:p w14:paraId="43822E3D"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VELKÁ ELEKTROZAŘÍZENÍ odevzdávejte volně ložená</w:t>
      </w:r>
    </w:p>
    <w:p w14:paraId="7434BB0A"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pro tepelnou výměnu</w:t>
      </w:r>
    </w:p>
    <w:p w14:paraId="25F86984"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Elektrozařízení o rozměru větším než 50 cm</w:t>
      </w:r>
    </w:p>
    <w:p w14:paraId="45F4C299"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Televizory a PC monitory</w:t>
      </w:r>
    </w:p>
    <w:p w14:paraId="59DA32A9"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10 ks</w:t>
      </w:r>
    </w:p>
    <w:p w14:paraId="22D65763"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MALÁ ELEKTROZAŘÍZENÍ odevzdávejte v krabicích</w:t>
      </w:r>
    </w:p>
    <w:p w14:paraId="13E32A37"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Zařízení o rozměru menším než 50 cm</w:t>
      </w:r>
    </w:p>
    <w:p w14:paraId="0CD72AC5"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Malá IT a telekomunikační zařízení</w:t>
      </w:r>
    </w:p>
    <w:p w14:paraId="3590702E"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100 kg</w:t>
      </w:r>
    </w:p>
    <w:p w14:paraId="012C596D"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FF5A00"/>
          <w:sz w:val="32"/>
          <w:szCs w:val="32"/>
          <w:lang w:eastAsia="cs-CZ"/>
        </w:rPr>
      </w:pPr>
      <w:r w:rsidRPr="00C61ED1">
        <w:rPr>
          <w:rFonts w:ascii="FranklinGothic-Heavy" w:eastAsia="Times New Roman" w:hAnsi="FranklinGothic-Heavy" w:cs="FranklinGothic-Heavy"/>
          <w:color w:val="FF5A00"/>
          <w:sz w:val="32"/>
          <w:szCs w:val="32"/>
          <w:lang w:eastAsia="cs-CZ"/>
        </w:rPr>
        <w:t>SVĚTELNÉ ZDROJE odevzdávejte v krabicích</w:t>
      </w:r>
    </w:p>
    <w:p w14:paraId="1D6F4D5E"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Kompaktní úsporné zářivky, led světelné zdroje, výbojkové</w:t>
      </w:r>
    </w:p>
    <w:p w14:paraId="51F7CD6A" w14:textId="77777777" w:rsidR="00C61ED1" w:rsidRPr="00C61ED1" w:rsidRDefault="00C61ED1" w:rsidP="00C61ED1">
      <w:pPr>
        <w:autoSpaceDE w:val="0"/>
        <w:autoSpaceDN w:val="0"/>
        <w:adjustRightInd w:val="0"/>
        <w:spacing w:after="0" w:line="240" w:lineRule="auto"/>
        <w:rPr>
          <w:rFonts w:ascii="FranklinGothic-Demi" w:eastAsia="Times New Roman" w:hAnsi="FranklinGothic-Demi" w:cs="FranklinGothic-Demi"/>
          <w:color w:val="000000"/>
          <w:sz w:val="28"/>
          <w:szCs w:val="28"/>
          <w:lang w:eastAsia="cs-CZ"/>
        </w:rPr>
      </w:pPr>
      <w:r w:rsidRPr="00C61ED1">
        <w:rPr>
          <w:rFonts w:ascii="FranklinGothic-Demi" w:eastAsia="Times New Roman" w:hAnsi="FranklinGothic-Demi" w:cs="FranklinGothic-Demi"/>
          <w:color w:val="000000"/>
          <w:sz w:val="28"/>
          <w:szCs w:val="28"/>
          <w:lang w:eastAsia="cs-CZ"/>
        </w:rPr>
        <w:t>světelné zdroje, lineární zářivky, přímo žhavené žárovky</w:t>
      </w:r>
    </w:p>
    <w:p w14:paraId="2A903EAD"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262626"/>
          <w:sz w:val="28"/>
          <w:szCs w:val="28"/>
          <w:lang w:eastAsia="cs-CZ"/>
        </w:rPr>
      </w:pPr>
      <w:r w:rsidRPr="00C61ED1">
        <w:rPr>
          <w:rFonts w:ascii="GalanoGrotesque-Bold" w:eastAsia="GalanoGrotesque-Bold" w:hAnsi="FranklinGothic-Heavy" w:cs="GalanoGrotesque-Bold" w:hint="eastAsia"/>
          <w:b/>
          <w:bCs/>
          <w:color w:val="262626"/>
          <w:sz w:val="28"/>
          <w:szCs w:val="28"/>
          <w:lang w:eastAsia="cs-CZ"/>
        </w:rPr>
        <w:t>→</w:t>
      </w:r>
      <w:r w:rsidRPr="00C61ED1">
        <w:rPr>
          <w:rFonts w:ascii="GalanoGrotesque-Bold" w:eastAsia="GalanoGrotesque-Bold" w:hAnsi="FranklinGothic-Heavy" w:cs="GalanoGrotesque-Bold"/>
          <w:b/>
          <w:bCs/>
          <w:color w:val="262626"/>
          <w:sz w:val="28"/>
          <w:szCs w:val="28"/>
          <w:lang w:eastAsia="cs-CZ"/>
        </w:rPr>
        <w:t xml:space="preserve"> </w:t>
      </w:r>
      <w:r w:rsidRPr="00C61ED1">
        <w:rPr>
          <w:rFonts w:ascii="FranklinGothic-Heavy" w:eastAsia="Times New Roman" w:hAnsi="FranklinGothic-Heavy" w:cs="FranklinGothic-Heavy"/>
          <w:color w:val="262626"/>
          <w:sz w:val="28"/>
          <w:szCs w:val="28"/>
          <w:lang w:eastAsia="cs-CZ"/>
        </w:rPr>
        <w:t>objednávka min. 15 kg</w:t>
      </w:r>
    </w:p>
    <w:p w14:paraId="7AC148DD" w14:textId="77777777" w:rsidR="00C61ED1" w:rsidRPr="00C61ED1" w:rsidRDefault="00C61ED1" w:rsidP="00C61ED1">
      <w:pPr>
        <w:autoSpaceDE w:val="0"/>
        <w:autoSpaceDN w:val="0"/>
        <w:adjustRightInd w:val="0"/>
        <w:spacing w:after="0" w:line="240" w:lineRule="auto"/>
        <w:rPr>
          <w:rFonts w:ascii="FranklinGothic-Heavy" w:eastAsia="Times New Roman" w:hAnsi="FranklinGothic-Heavy" w:cs="FranklinGothic-Heavy"/>
          <w:color w:val="0FC000"/>
          <w:sz w:val="32"/>
          <w:szCs w:val="32"/>
          <w:lang w:eastAsia="cs-CZ"/>
        </w:rPr>
      </w:pPr>
      <w:r w:rsidRPr="00C61ED1">
        <w:rPr>
          <w:rFonts w:ascii="FranklinGothic-Heavy" w:eastAsia="Times New Roman" w:hAnsi="FranklinGothic-Heavy" w:cs="FranklinGothic-Heavy"/>
          <w:color w:val="0FC000"/>
          <w:sz w:val="32"/>
          <w:szCs w:val="32"/>
          <w:lang w:eastAsia="cs-CZ"/>
        </w:rPr>
        <w:t>Jak objednat</w:t>
      </w:r>
    </w:p>
    <w:p w14:paraId="64153434"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Prostřednictvím informačního systému na www.asekol.cz, v sekci vstup do IS</w:t>
      </w:r>
    </w:p>
    <w:p w14:paraId="1C809AB7"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xml:space="preserve">– </w:t>
      </w:r>
      <w:proofErr w:type="gramStart"/>
      <w:r w:rsidRPr="00C61ED1">
        <w:rPr>
          <w:rFonts w:ascii="FranklinGothic-Book" w:eastAsia="Times New Roman" w:hAnsi="FranklinGothic-Book" w:cs="FranklinGothic-Book"/>
          <w:color w:val="000000"/>
          <w:lang w:eastAsia="cs-CZ"/>
        </w:rPr>
        <w:t>E-mail</w:t>
      </w:r>
      <w:proofErr w:type="gramEnd"/>
      <w:r w:rsidRPr="00C61ED1">
        <w:rPr>
          <w:rFonts w:ascii="FranklinGothic-Book" w:eastAsia="Times New Roman" w:hAnsi="FranklinGothic-Book" w:cs="FranklinGothic-Book"/>
          <w:color w:val="000000"/>
          <w:lang w:eastAsia="cs-CZ"/>
        </w:rPr>
        <w:t>: dispecink@asekol.cz</w:t>
      </w:r>
    </w:p>
    <w:p w14:paraId="0CBC2092" w14:textId="77777777" w:rsidR="00C61ED1" w:rsidRPr="00C61ED1" w:rsidRDefault="00C61ED1" w:rsidP="00C61ED1">
      <w:pPr>
        <w:autoSpaceDE w:val="0"/>
        <w:autoSpaceDN w:val="0"/>
        <w:adjustRightInd w:val="0"/>
        <w:spacing w:after="0" w:line="240"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t>– Tel.: 234 235 264</w:t>
      </w:r>
    </w:p>
    <w:p w14:paraId="283A3C75" w14:textId="77777777" w:rsidR="00C61ED1" w:rsidRPr="00C61ED1" w:rsidRDefault="00C61ED1" w:rsidP="00C61ED1">
      <w:pPr>
        <w:spacing w:after="160" w:line="259" w:lineRule="auto"/>
        <w:rPr>
          <w:rFonts w:ascii="FranklinGothic-Book" w:eastAsia="Times New Roman" w:hAnsi="FranklinGothic-Book" w:cs="FranklinGothic-Book"/>
          <w:color w:val="000000"/>
          <w:lang w:eastAsia="cs-CZ"/>
        </w:rPr>
      </w:pPr>
      <w:r w:rsidRPr="00C61ED1">
        <w:rPr>
          <w:rFonts w:ascii="FranklinGothic-Book" w:eastAsia="Times New Roman" w:hAnsi="FranklinGothic-Book" w:cs="FranklinGothic-Book"/>
          <w:color w:val="000000"/>
          <w:lang w:eastAsia="cs-CZ"/>
        </w:rPr>
        <w:br w:type="page"/>
      </w:r>
    </w:p>
    <w:p w14:paraId="5D2E2FEA" w14:textId="77777777" w:rsidR="00C61ED1" w:rsidRPr="00C61ED1" w:rsidRDefault="00C61ED1" w:rsidP="00C61ED1">
      <w:pPr>
        <w:autoSpaceDE w:val="0"/>
        <w:autoSpaceDN w:val="0"/>
        <w:adjustRightInd w:val="0"/>
        <w:spacing w:after="0" w:line="240" w:lineRule="auto"/>
        <w:jc w:val="right"/>
        <w:rPr>
          <w:rFonts w:ascii="FranklinGothic-Book" w:eastAsia="Times New Roman" w:hAnsi="FranklinGothic-Book" w:cs="FranklinGothic-Book"/>
          <w:color w:val="000000"/>
          <w:lang w:eastAsia="cs-CZ"/>
        </w:rPr>
      </w:pPr>
      <w:r w:rsidRPr="00C61ED1">
        <w:rPr>
          <w:rFonts w:ascii="Verdana" w:eastAsia="Times New Roman" w:hAnsi="Verdana" w:cs="Verdana"/>
          <w:color w:val="000000"/>
          <w:sz w:val="18"/>
          <w:lang w:eastAsia="cs-CZ"/>
        </w:rPr>
        <w:lastRenderedPageBreak/>
        <w:t xml:space="preserve">Příloha č. 2 – Sazebník odměn </w:t>
      </w:r>
      <w:r w:rsidRPr="00C61ED1">
        <w:rPr>
          <w:rFonts w:ascii="Verdana" w:eastAsia="Times New Roman" w:hAnsi="Verdana" w:cs="Verdana"/>
          <w:noProof/>
          <w:color w:val="000000"/>
          <w:sz w:val="18"/>
          <w:lang w:eastAsia="cs-CZ"/>
        </w:rPr>
        <w:drawing>
          <wp:inline distT="0" distB="0" distL="0" distR="0" wp14:anchorId="186BBA85" wp14:editId="77DF380F">
            <wp:extent cx="6479540" cy="16726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1672625"/>
                    </a:xfrm>
                    <a:prstGeom prst="rect">
                      <a:avLst/>
                    </a:prstGeom>
                    <a:noFill/>
                    <a:ln>
                      <a:noFill/>
                    </a:ln>
                  </pic:spPr>
                </pic:pic>
              </a:graphicData>
            </a:graphic>
          </wp:inline>
        </w:drawing>
      </w:r>
    </w:p>
    <w:tbl>
      <w:tblPr>
        <w:tblW w:w="0" w:type="auto"/>
        <w:tblInd w:w="10" w:type="dxa"/>
        <w:tblLayout w:type="fixed"/>
        <w:tblCellMar>
          <w:left w:w="10" w:type="dxa"/>
          <w:right w:w="10" w:type="dxa"/>
        </w:tblCellMar>
        <w:tblLook w:val="0000" w:firstRow="0" w:lastRow="0" w:firstColumn="0" w:lastColumn="0" w:noHBand="0" w:noVBand="0"/>
      </w:tblPr>
      <w:tblGrid>
        <w:gridCol w:w="7498"/>
        <w:gridCol w:w="2194"/>
      </w:tblGrid>
      <w:tr w:rsidR="00C61ED1" w:rsidRPr="00C61ED1" w14:paraId="09DF375E" w14:textId="77777777" w:rsidTr="00807B3D">
        <w:trPr>
          <w:trHeight w:hRule="exact" w:val="941"/>
        </w:trPr>
        <w:tc>
          <w:tcPr>
            <w:tcW w:w="7498" w:type="dxa"/>
            <w:tcBorders>
              <w:top w:val="single" w:sz="4" w:space="0" w:color="auto"/>
              <w:left w:val="single" w:sz="4" w:space="0" w:color="auto"/>
            </w:tcBorders>
            <w:shd w:val="clear" w:color="auto" w:fill="FFFFFF"/>
            <w:vAlign w:val="center"/>
          </w:tcPr>
          <w:p w14:paraId="4FF114ED"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Verdana" w:eastAsia="Times New Roman" w:hAnsi="Verdana" w:cs="Arial"/>
                <w:color w:val="000000"/>
                <w:sz w:val="18"/>
                <w:szCs w:val="18"/>
                <w:lang w:eastAsia="cs-CZ"/>
              </w:rPr>
              <w:br w:type="page"/>
            </w:r>
            <w:r w:rsidRPr="00C61ED1">
              <w:rPr>
                <w:rFonts w:ascii="Arial" w:eastAsia="Arial" w:hAnsi="Arial" w:cs="Arial"/>
                <w:color w:val="000000"/>
                <w:sz w:val="17"/>
                <w:szCs w:val="17"/>
                <w:lang w:eastAsia="cs-CZ" w:bidi="cs-CZ"/>
              </w:rPr>
              <w:t>Elektrozařízení dle č. 1 této smlouvy</w:t>
            </w:r>
          </w:p>
        </w:tc>
        <w:tc>
          <w:tcPr>
            <w:tcW w:w="2194" w:type="dxa"/>
            <w:tcBorders>
              <w:top w:val="single" w:sz="4" w:space="0" w:color="auto"/>
              <w:left w:val="single" w:sz="4" w:space="0" w:color="auto"/>
              <w:right w:val="single" w:sz="4" w:space="0" w:color="auto"/>
            </w:tcBorders>
            <w:shd w:val="clear" w:color="auto" w:fill="FFFFFF"/>
            <w:vAlign w:val="center"/>
          </w:tcPr>
          <w:p w14:paraId="6EBC97AB" w14:textId="77777777" w:rsidR="00C61ED1" w:rsidRPr="00C61ED1" w:rsidRDefault="00C61ED1" w:rsidP="00C61ED1">
            <w:pPr>
              <w:spacing w:after="220"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Výše odměny /1 kg</w:t>
            </w:r>
          </w:p>
          <w:p w14:paraId="54137793" w14:textId="77777777" w:rsidR="00C61ED1" w:rsidRPr="00C61ED1" w:rsidRDefault="00C61ED1" w:rsidP="00C61ED1">
            <w:pPr>
              <w:spacing w:before="220"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[Kč bez DPH]</w:t>
            </w:r>
          </w:p>
        </w:tc>
      </w:tr>
      <w:tr w:rsidR="00C61ED1" w:rsidRPr="00C61ED1" w14:paraId="2E9CA237" w14:textId="77777777" w:rsidTr="00807B3D">
        <w:trPr>
          <w:trHeight w:hRule="exact" w:val="514"/>
        </w:trPr>
        <w:tc>
          <w:tcPr>
            <w:tcW w:w="7498" w:type="dxa"/>
            <w:tcBorders>
              <w:top w:val="single" w:sz="4" w:space="0" w:color="auto"/>
              <w:left w:val="single" w:sz="4" w:space="0" w:color="auto"/>
            </w:tcBorders>
            <w:shd w:val="clear" w:color="auto" w:fill="FFFFFF"/>
            <w:vAlign w:val="bottom"/>
          </w:tcPr>
          <w:p w14:paraId="535BD961"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Elektrozařízení spadající do skupiny 1 (Chlazení, zařízení pro tepelnou výměnu)</w:t>
            </w:r>
          </w:p>
        </w:tc>
        <w:tc>
          <w:tcPr>
            <w:tcW w:w="2194" w:type="dxa"/>
            <w:tcBorders>
              <w:top w:val="single" w:sz="4" w:space="0" w:color="auto"/>
              <w:left w:val="single" w:sz="4" w:space="0" w:color="auto"/>
              <w:right w:val="single" w:sz="4" w:space="0" w:color="auto"/>
            </w:tcBorders>
            <w:shd w:val="clear" w:color="auto" w:fill="FFFFFF"/>
            <w:vAlign w:val="bottom"/>
          </w:tcPr>
          <w:p w14:paraId="05AF3BFA" w14:textId="77777777" w:rsidR="00C61ED1" w:rsidRPr="00C61ED1" w:rsidRDefault="00C61ED1" w:rsidP="00C61ED1">
            <w:pPr>
              <w:spacing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2,00</w:t>
            </w:r>
          </w:p>
        </w:tc>
      </w:tr>
      <w:tr w:rsidR="00C61ED1" w:rsidRPr="00C61ED1" w14:paraId="091CE238" w14:textId="77777777" w:rsidTr="00807B3D">
        <w:trPr>
          <w:trHeight w:hRule="exact" w:val="494"/>
        </w:trPr>
        <w:tc>
          <w:tcPr>
            <w:tcW w:w="7498" w:type="dxa"/>
            <w:tcBorders>
              <w:top w:val="single" w:sz="4" w:space="0" w:color="auto"/>
              <w:left w:val="single" w:sz="4" w:space="0" w:color="auto"/>
            </w:tcBorders>
            <w:shd w:val="clear" w:color="auto" w:fill="FFFFFF"/>
            <w:vAlign w:val="bottom"/>
          </w:tcPr>
          <w:p w14:paraId="4A07DAE4"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Elektrozařízení spadající do skupiny 2 (Obrazovky, monitory a zařízení obsahující obrazovky)</w:t>
            </w:r>
          </w:p>
        </w:tc>
        <w:tc>
          <w:tcPr>
            <w:tcW w:w="2194" w:type="dxa"/>
            <w:tcBorders>
              <w:top w:val="single" w:sz="4" w:space="0" w:color="auto"/>
              <w:left w:val="single" w:sz="4" w:space="0" w:color="auto"/>
              <w:right w:val="single" w:sz="4" w:space="0" w:color="auto"/>
            </w:tcBorders>
            <w:shd w:val="clear" w:color="auto" w:fill="FFFFFF"/>
            <w:vAlign w:val="bottom"/>
          </w:tcPr>
          <w:p w14:paraId="2A653E89" w14:textId="77777777" w:rsidR="00C61ED1" w:rsidRPr="00C61ED1" w:rsidRDefault="00C61ED1" w:rsidP="00C61ED1">
            <w:pPr>
              <w:spacing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0,00</w:t>
            </w:r>
          </w:p>
        </w:tc>
      </w:tr>
      <w:tr w:rsidR="00C61ED1" w:rsidRPr="00C61ED1" w14:paraId="60CD130C" w14:textId="77777777" w:rsidTr="00807B3D">
        <w:trPr>
          <w:trHeight w:hRule="exact" w:val="499"/>
        </w:trPr>
        <w:tc>
          <w:tcPr>
            <w:tcW w:w="7498" w:type="dxa"/>
            <w:tcBorders>
              <w:top w:val="single" w:sz="4" w:space="0" w:color="auto"/>
              <w:left w:val="single" w:sz="4" w:space="0" w:color="auto"/>
            </w:tcBorders>
            <w:shd w:val="clear" w:color="auto" w:fill="FFFFFF"/>
            <w:vAlign w:val="bottom"/>
          </w:tcPr>
          <w:p w14:paraId="341F26A8"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Elektrozařízení spadající do skupiny 3 (Světelné zdroje)</w:t>
            </w:r>
          </w:p>
        </w:tc>
        <w:tc>
          <w:tcPr>
            <w:tcW w:w="2194" w:type="dxa"/>
            <w:tcBorders>
              <w:top w:val="single" w:sz="4" w:space="0" w:color="auto"/>
              <w:left w:val="single" w:sz="4" w:space="0" w:color="auto"/>
              <w:right w:val="single" w:sz="4" w:space="0" w:color="auto"/>
            </w:tcBorders>
            <w:shd w:val="clear" w:color="auto" w:fill="FFFFFF"/>
            <w:vAlign w:val="bottom"/>
          </w:tcPr>
          <w:p w14:paraId="2A1ACA3B" w14:textId="77777777" w:rsidR="00C61ED1" w:rsidRPr="00C61ED1" w:rsidRDefault="00C61ED1" w:rsidP="00C61ED1">
            <w:pPr>
              <w:spacing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0,00</w:t>
            </w:r>
          </w:p>
        </w:tc>
      </w:tr>
      <w:tr w:rsidR="00C61ED1" w:rsidRPr="00C61ED1" w14:paraId="120A5B5D" w14:textId="77777777" w:rsidTr="00807B3D">
        <w:trPr>
          <w:trHeight w:hRule="exact" w:val="494"/>
        </w:trPr>
        <w:tc>
          <w:tcPr>
            <w:tcW w:w="7498" w:type="dxa"/>
            <w:tcBorders>
              <w:top w:val="single" w:sz="4" w:space="0" w:color="auto"/>
              <w:left w:val="single" w:sz="4" w:space="0" w:color="auto"/>
            </w:tcBorders>
            <w:shd w:val="clear" w:color="auto" w:fill="FFFFFF"/>
            <w:vAlign w:val="bottom"/>
          </w:tcPr>
          <w:p w14:paraId="3660967E"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Elektrozařízení spadající do skupiny 4 (velká zařízení)</w:t>
            </w:r>
          </w:p>
        </w:tc>
        <w:tc>
          <w:tcPr>
            <w:tcW w:w="2194" w:type="dxa"/>
            <w:tcBorders>
              <w:top w:val="single" w:sz="4" w:space="0" w:color="auto"/>
              <w:left w:val="single" w:sz="4" w:space="0" w:color="auto"/>
              <w:right w:val="single" w:sz="4" w:space="0" w:color="auto"/>
            </w:tcBorders>
            <w:shd w:val="clear" w:color="auto" w:fill="FFFFFF"/>
            <w:vAlign w:val="bottom"/>
          </w:tcPr>
          <w:p w14:paraId="327A1F2A" w14:textId="77777777" w:rsidR="00C61ED1" w:rsidRPr="00C61ED1" w:rsidRDefault="00C61ED1" w:rsidP="00C61ED1">
            <w:pPr>
              <w:spacing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2,00</w:t>
            </w:r>
          </w:p>
        </w:tc>
      </w:tr>
      <w:tr w:rsidR="00C61ED1" w:rsidRPr="00C61ED1" w14:paraId="19A2899F" w14:textId="77777777" w:rsidTr="00807B3D">
        <w:trPr>
          <w:trHeight w:hRule="exact" w:val="533"/>
        </w:trPr>
        <w:tc>
          <w:tcPr>
            <w:tcW w:w="7498" w:type="dxa"/>
            <w:tcBorders>
              <w:top w:val="single" w:sz="4" w:space="0" w:color="auto"/>
              <w:left w:val="single" w:sz="4" w:space="0" w:color="auto"/>
              <w:bottom w:val="single" w:sz="4" w:space="0" w:color="auto"/>
            </w:tcBorders>
            <w:shd w:val="clear" w:color="auto" w:fill="FFFFFF"/>
            <w:vAlign w:val="bottom"/>
          </w:tcPr>
          <w:p w14:paraId="325FAEBE" w14:textId="77777777" w:rsidR="00C61ED1" w:rsidRPr="00C61ED1" w:rsidRDefault="00C61ED1" w:rsidP="00C61ED1">
            <w:pPr>
              <w:spacing w:after="57" w:line="190" w:lineRule="exact"/>
              <w:ind w:left="576" w:right="1"/>
              <w:jc w:val="both"/>
              <w:rPr>
                <w:rFonts w:ascii="Verdana" w:eastAsia="Times New Roman" w:hAnsi="Verdana" w:cs="Verdana"/>
                <w:color w:val="000000"/>
                <w:sz w:val="18"/>
                <w:lang w:eastAsia="cs-CZ"/>
              </w:rPr>
            </w:pPr>
            <w:r w:rsidRPr="00C61ED1">
              <w:rPr>
                <w:rFonts w:ascii="Arial" w:eastAsia="Arial" w:hAnsi="Arial" w:cs="Arial"/>
                <w:b/>
                <w:bCs/>
                <w:color w:val="000000"/>
                <w:sz w:val="17"/>
                <w:szCs w:val="17"/>
                <w:lang w:eastAsia="cs-CZ" w:bidi="cs-CZ"/>
              </w:rPr>
              <w:t>Elektrozařízení spadající do skupin 5 a 6 (malá zařízení)</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bottom"/>
          </w:tcPr>
          <w:p w14:paraId="1BBF6C18" w14:textId="77777777" w:rsidR="00C61ED1" w:rsidRPr="00C61ED1" w:rsidRDefault="00C61ED1" w:rsidP="00C61ED1">
            <w:pPr>
              <w:spacing w:after="57" w:line="190" w:lineRule="exact"/>
              <w:ind w:left="20" w:right="1"/>
              <w:jc w:val="center"/>
              <w:rPr>
                <w:rFonts w:ascii="Verdana" w:eastAsia="Times New Roman" w:hAnsi="Verdana" w:cs="Verdana"/>
                <w:color w:val="000000"/>
                <w:sz w:val="18"/>
                <w:lang w:eastAsia="cs-CZ"/>
              </w:rPr>
            </w:pPr>
            <w:r w:rsidRPr="00C61ED1">
              <w:rPr>
                <w:rFonts w:ascii="Arial" w:eastAsia="Arial" w:hAnsi="Arial" w:cs="Arial"/>
                <w:color w:val="000000"/>
                <w:sz w:val="17"/>
                <w:szCs w:val="17"/>
                <w:lang w:eastAsia="cs-CZ" w:bidi="cs-CZ"/>
              </w:rPr>
              <w:t>2,50</w:t>
            </w:r>
          </w:p>
        </w:tc>
      </w:tr>
    </w:tbl>
    <w:p w14:paraId="0B865562" w14:textId="77777777" w:rsidR="00C61ED1" w:rsidRPr="00C61ED1" w:rsidRDefault="00C61ED1" w:rsidP="00C61ED1">
      <w:pPr>
        <w:spacing w:after="160" w:line="259" w:lineRule="auto"/>
        <w:rPr>
          <w:rFonts w:ascii="Verdana" w:eastAsia="Times New Roman" w:hAnsi="Verdana" w:cs="Arial"/>
          <w:color w:val="000000"/>
          <w:sz w:val="18"/>
          <w:szCs w:val="18"/>
          <w:lang w:eastAsia="cs-CZ"/>
        </w:rPr>
      </w:pPr>
    </w:p>
    <w:p w14:paraId="788A4EE0" w14:textId="00DBD411" w:rsidR="00376D56" w:rsidRDefault="00376D56" w:rsidP="00C61ED1">
      <w:pPr>
        <w:spacing w:after="160" w:line="259" w:lineRule="auto"/>
        <w:jc w:val="both"/>
      </w:pPr>
      <w:bookmarkStart w:id="6" w:name="_GoBack"/>
      <w:bookmarkEnd w:id="6"/>
    </w:p>
    <w:sectPr w:rsidR="00376D56" w:rsidSect="007E5575">
      <w:pgSz w:w="11906" w:h="16838"/>
      <w:pgMar w:top="851"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2443" w14:textId="77777777" w:rsidR="00D10748" w:rsidRDefault="00D10748" w:rsidP="00D013EB">
      <w:pPr>
        <w:spacing w:after="0" w:line="240" w:lineRule="auto"/>
      </w:pPr>
      <w:r>
        <w:separator/>
      </w:r>
    </w:p>
  </w:endnote>
  <w:endnote w:type="continuationSeparator" w:id="0">
    <w:p w14:paraId="2902D0CD" w14:textId="77777777" w:rsidR="00D10748" w:rsidRDefault="00D10748" w:rsidP="00D0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Gothic-Heavy">
    <w:altName w:val="Calibri"/>
    <w:panose1 w:val="00000000000000000000"/>
    <w:charset w:val="EE"/>
    <w:family w:val="auto"/>
    <w:notTrueType/>
    <w:pitch w:val="default"/>
    <w:sig w:usb0="00000005" w:usb1="00000000" w:usb2="00000000" w:usb3="00000000" w:csb0="00000002" w:csb1="00000000"/>
  </w:font>
  <w:font w:name="AlternateGothicATF-Light">
    <w:altName w:val="Calibri"/>
    <w:panose1 w:val="00000000000000000000"/>
    <w:charset w:val="EE"/>
    <w:family w:val="swiss"/>
    <w:notTrueType/>
    <w:pitch w:val="default"/>
    <w:sig w:usb0="00000005" w:usb1="00000000" w:usb2="00000000" w:usb3="00000000" w:csb0="00000002" w:csb1="00000000"/>
  </w:font>
  <w:font w:name="AlternateGothicATF-Demi">
    <w:altName w:val="Calibri"/>
    <w:panose1 w:val="00000000000000000000"/>
    <w:charset w:val="EE"/>
    <w:family w:val="swiss"/>
    <w:notTrueType/>
    <w:pitch w:val="default"/>
    <w:sig w:usb0="00000005" w:usb1="00000000" w:usb2="00000000" w:usb3="00000000" w:csb0="00000002" w:csb1="00000000"/>
  </w:font>
  <w:font w:name="FranklinGothic-Demi">
    <w:altName w:val="Calibri"/>
    <w:panose1 w:val="00000000000000000000"/>
    <w:charset w:val="EE"/>
    <w:family w:val="auto"/>
    <w:notTrueType/>
    <w:pitch w:val="default"/>
    <w:sig w:usb0="00000005" w:usb1="00000000" w:usb2="00000000" w:usb3="00000000" w:csb0="00000002" w:csb1="00000000"/>
  </w:font>
  <w:font w:name="GalanoGrotesque-Bold">
    <w:altName w:val="Yu Gothic"/>
    <w:panose1 w:val="00000000000000000000"/>
    <w:charset w:val="80"/>
    <w:family w:val="swiss"/>
    <w:notTrueType/>
    <w:pitch w:val="default"/>
    <w:sig w:usb0="00000001" w:usb1="08070000" w:usb2="00000010" w:usb3="00000000" w:csb0="00020000" w:csb1="00000000"/>
  </w:font>
  <w:font w:name="FranklinGothic-Book">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26D7" w14:textId="77777777" w:rsidR="00D10748" w:rsidRDefault="00D10748" w:rsidP="00D013EB">
      <w:pPr>
        <w:spacing w:after="0" w:line="240" w:lineRule="auto"/>
      </w:pPr>
      <w:r>
        <w:separator/>
      </w:r>
    </w:p>
  </w:footnote>
  <w:footnote w:type="continuationSeparator" w:id="0">
    <w:p w14:paraId="51533CF7" w14:textId="77777777" w:rsidR="00D10748" w:rsidRDefault="00D10748" w:rsidP="00D0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9E3519"/>
    <w:multiLevelType w:val="hybridMultilevel"/>
    <w:tmpl w:val="CC8FCA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16CEBB"/>
    <w:multiLevelType w:val="hybridMultilevel"/>
    <w:tmpl w:val="C0DD30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09C63"/>
    <w:multiLevelType w:val="hybridMultilevel"/>
    <w:tmpl w:val="35F400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50D2DC"/>
    <w:multiLevelType w:val="hybridMultilevel"/>
    <w:tmpl w:val="438073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3E25DE"/>
    <w:multiLevelType w:val="hybridMultilevel"/>
    <w:tmpl w:val="BFCDC8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5E47FE"/>
    <w:multiLevelType w:val="hybridMultilevel"/>
    <w:tmpl w:val="01F440C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A4FC06"/>
    <w:multiLevelType w:val="hybridMultilevel"/>
    <w:tmpl w:val="01D5CB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5168D1"/>
    <w:multiLevelType w:val="hybridMultilevel"/>
    <w:tmpl w:val="43661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53B038"/>
    <w:multiLevelType w:val="hybridMultilevel"/>
    <w:tmpl w:val="08E5D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89216B"/>
    <w:multiLevelType w:val="hybridMultilevel"/>
    <w:tmpl w:val="01F440C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CF7EF0"/>
    <w:multiLevelType w:val="hybridMultilevel"/>
    <w:tmpl w:val="2C94B8D0"/>
    <w:lvl w:ilvl="0" w:tplc="39889E1E">
      <w:start w:val="1"/>
      <w:numFmt w:val="lowerRoman"/>
      <w:lvlText w:val="%1."/>
      <w:lvlJc w:val="righ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E3AE4F3"/>
    <w:multiLevelType w:val="hybridMultilevel"/>
    <w:tmpl w:val="B4B73B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CD29BD"/>
    <w:multiLevelType w:val="hybridMultilevel"/>
    <w:tmpl w:val="01F440C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C04733"/>
    <w:multiLevelType w:val="hybridMultilevel"/>
    <w:tmpl w:val="10725A86"/>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4BC293F"/>
    <w:multiLevelType w:val="hybridMultilevel"/>
    <w:tmpl w:val="4AF85C9A"/>
    <w:lvl w:ilvl="0" w:tplc="E83C0B54">
      <w:start w:val="1"/>
      <w:numFmt w:val="decimal"/>
      <w:lvlText w:val="%1."/>
      <w:lvlJc w:val="left"/>
      <w:pPr>
        <w:ind w:left="7874" w:hanging="360"/>
      </w:pPr>
      <w:rPr>
        <w:rFonts w:hint="default"/>
        <w:b w:val="0"/>
      </w:rPr>
    </w:lvl>
    <w:lvl w:ilvl="1" w:tplc="04050019">
      <w:start w:val="1"/>
      <w:numFmt w:val="lowerLetter"/>
      <w:lvlText w:val="%2."/>
      <w:lvlJc w:val="left"/>
      <w:pPr>
        <w:ind w:left="8594" w:hanging="360"/>
      </w:pPr>
    </w:lvl>
    <w:lvl w:ilvl="2" w:tplc="0405001B" w:tentative="1">
      <w:start w:val="1"/>
      <w:numFmt w:val="lowerRoman"/>
      <w:lvlText w:val="%3."/>
      <w:lvlJc w:val="right"/>
      <w:pPr>
        <w:ind w:left="9314" w:hanging="180"/>
      </w:pPr>
    </w:lvl>
    <w:lvl w:ilvl="3" w:tplc="0405000F" w:tentative="1">
      <w:start w:val="1"/>
      <w:numFmt w:val="decimal"/>
      <w:lvlText w:val="%4."/>
      <w:lvlJc w:val="left"/>
      <w:pPr>
        <w:ind w:left="10034" w:hanging="360"/>
      </w:pPr>
    </w:lvl>
    <w:lvl w:ilvl="4" w:tplc="04050019" w:tentative="1">
      <w:start w:val="1"/>
      <w:numFmt w:val="lowerLetter"/>
      <w:lvlText w:val="%5."/>
      <w:lvlJc w:val="left"/>
      <w:pPr>
        <w:ind w:left="10754" w:hanging="360"/>
      </w:pPr>
    </w:lvl>
    <w:lvl w:ilvl="5" w:tplc="0405001B" w:tentative="1">
      <w:start w:val="1"/>
      <w:numFmt w:val="lowerRoman"/>
      <w:lvlText w:val="%6."/>
      <w:lvlJc w:val="right"/>
      <w:pPr>
        <w:ind w:left="11474" w:hanging="180"/>
      </w:pPr>
    </w:lvl>
    <w:lvl w:ilvl="6" w:tplc="0405000F" w:tentative="1">
      <w:start w:val="1"/>
      <w:numFmt w:val="decimal"/>
      <w:lvlText w:val="%7."/>
      <w:lvlJc w:val="left"/>
      <w:pPr>
        <w:ind w:left="12194" w:hanging="360"/>
      </w:pPr>
    </w:lvl>
    <w:lvl w:ilvl="7" w:tplc="04050019" w:tentative="1">
      <w:start w:val="1"/>
      <w:numFmt w:val="lowerLetter"/>
      <w:lvlText w:val="%8."/>
      <w:lvlJc w:val="left"/>
      <w:pPr>
        <w:ind w:left="12914" w:hanging="360"/>
      </w:pPr>
    </w:lvl>
    <w:lvl w:ilvl="8" w:tplc="0405001B" w:tentative="1">
      <w:start w:val="1"/>
      <w:numFmt w:val="lowerRoman"/>
      <w:lvlText w:val="%9."/>
      <w:lvlJc w:val="right"/>
      <w:pPr>
        <w:ind w:left="13634" w:hanging="180"/>
      </w:pPr>
    </w:lvl>
  </w:abstractNum>
  <w:abstractNum w:abstractNumId="15" w15:restartNumberingAfterBreak="0">
    <w:nsid w:val="7CBD255A"/>
    <w:multiLevelType w:val="multilevel"/>
    <w:tmpl w:val="CB787A34"/>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7D144D13"/>
    <w:multiLevelType w:val="hybridMultilevel"/>
    <w:tmpl w:val="733A10AE"/>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DC82724"/>
    <w:multiLevelType w:val="multilevel"/>
    <w:tmpl w:val="4F5CF890"/>
    <w:lvl w:ilvl="0">
      <w:start w:val="2"/>
      <w:numFmt w:val="upperRoman"/>
      <w:lvlText w:val="%1."/>
      <w:lvlJc w:val="right"/>
      <w:pPr>
        <w:ind w:left="936" w:hanging="360"/>
      </w:pPr>
      <w:rPr>
        <w:rFonts w:cs="Times New Roman" w:hint="default"/>
      </w:rPr>
    </w:lvl>
    <w:lvl w:ilvl="1">
      <w:start w:val="1"/>
      <w:numFmt w:val="decimal"/>
      <w:lvlText w:val="%1.%2."/>
      <w:lvlJc w:val="left"/>
      <w:pPr>
        <w:ind w:left="1368" w:hanging="432"/>
      </w:pPr>
      <w:rPr>
        <w:rFonts w:cs="Times New Roman" w:hint="default"/>
      </w:rPr>
    </w:lvl>
    <w:lvl w:ilvl="2">
      <w:start w:val="1"/>
      <w:numFmt w:val="decimal"/>
      <w:lvlText w:val="%1.%2.%3."/>
      <w:lvlJc w:val="left"/>
      <w:pPr>
        <w:ind w:left="1800" w:hanging="504"/>
      </w:pPr>
      <w:rPr>
        <w:rFonts w:cs="Times New Roman" w:hint="default"/>
      </w:rPr>
    </w:lvl>
    <w:lvl w:ilvl="3">
      <w:start w:val="1"/>
      <w:numFmt w:val="decimal"/>
      <w:lvlText w:val="%1.%2.%3.%4."/>
      <w:lvlJc w:val="left"/>
      <w:pPr>
        <w:ind w:left="2304" w:hanging="648"/>
      </w:pPr>
      <w:rPr>
        <w:rFonts w:cs="Times New Roman" w:hint="default"/>
      </w:rPr>
    </w:lvl>
    <w:lvl w:ilvl="4">
      <w:start w:val="1"/>
      <w:numFmt w:val="decimal"/>
      <w:lvlText w:val="%1.%2.%3.%4.%5."/>
      <w:lvlJc w:val="left"/>
      <w:pPr>
        <w:ind w:left="2808" w:hanging="792"/>
      </w:pPr>
      <w:rPr>
        <w:rFonts w:cs="Times New Roman" w:hint="default"/>
      </w:rPr>
    </w:lvl>
    <w:lvl w:ilvl="5">
      <w:start w:val="1"/>
      <w:numFmt w:val="decimal"/>
      <w:lvlText w:val="%1.%2.%3.%4.%5.%6."/>
      <w:lvlJc w:val="left"/>
      <w:pPr>
        <w:ind w:left="3312" w:hanging="936"/>
      </w:pPr>
      <w:rPr>
        <w:rFonts w:cs="Times New Roman" w:hint="default"/>
      </w:rPr>
    </w:lvl>
    <w:lvl w:ilvl="6">
      <w:start w:val="1"/>
      <w:numFmt w:val="decimal"/>
      <w:lvlText w:val="%1.%2.%3.%4.%5.%6.%7."/>
      <w:lvlJc w:val="left"/>
      <w:pPr>
        <w:ind w:left="3816" w:hanging="1080"/>
      </w:pPr>
      <w:rPr>
        <w:rFonts w:cs="Times New Roman" w:hint="default"/>
      </w:rPr>
    </w:lvl>
    <w:lvl w:ilvl="7">
      <w:start w:val="1"/>
      <w:numFmt w:val="decimal"/>
      <w:lvlText w:val="%1.%2.%3.%4.%5.%6.%7.%8."/>
      <w:lvlJc w:val="left"/>
      <w:pPr>
        <w:ind w:left="4320" w:hanging="1224"/>
      </w:pPr>
      <w:rPr>
        <w:rFonts w:cs="Times New Roman" w:hint="default"/>
      </w:rPr>
    </w:lvl>
    <w:lvl w:ilvl="8">
      <w:start w:val="1"/>
      <w:numFmt w:val="decimal"/>
      <w:lvlText w:val="%1.%2.%3.%4.%5.%6.%7.%8.%9."/>
      <w:lvlJc w:val="left"/>
      <w:pPr>
        <w:ind w:left="4896" w:hanging="1440"/>
      </w:pPr>
      <w:rPr>
        <w:rFonts w:cs="Times New Roman" w:hint="default"/>
      </w:rPr>
    </w:lvl>
  </w:abstractNum>
  <w:num w:numId="1">
    <w:abstractNumId w:val="14"/>
  </w:num>
  <w:num w:numId="2">
    <w:abstractNumId w:val="7"/>
  </w:num>
  <w:num w:numId="3">
    <w:abstractNumId w:val="17"/>
  </w:num>
  <w:num w:numId="4">
    <w:abstractNumId w:val="15"/>
  </w:num>
  <w:num w:numId="5">
    <w:abstractNumId w:val="10"/>
  </w:num>
  <w:num w:numId="6">
    <w:abstractNumId w:val="16"/>
  </w:num>
  <w:num w:numId="7">
    <w:abstractNumId w:val="9"/>
  </w:num>
  <w:num w:numId="8">
    <w:abstractNumId w:val="5"/>
  </w:num>
  <w:num w:numId="9">
    <w:abstractNumId w:val="12"/>
  </w:num>
  <w:num w:numId="10">
    <w:abstractNumId w:val="13"/>
  </w:num>
  <w:num w:numId="11">
    <w:abstractNumId w:val="6"/>
  </w:num>
  <w:num w:numId="12">
    <w:abstractNumId w:val="4"/>
  </w:num>
  <w:num w:numId="13">
    <w:abstractNumId w:val="11"/>
  </w:num>
  <w:num w:numId="14">
    <w:abstractNumId w:val="2"/>
  </w:num>
  <w:num w:numId="15">
    <w:abstractNumId w:val="8"/>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64"/>
    <w:rsid w:val="0004174F"/>
    <w:rsid w:val="00090CF6"/>
    <w:rsid w:val="000C222A"/>
    <w:rsid w:val="000F6E70"/>
    <w:rsid w:val="001424B5"/>
    <w:rsid w:val="001B720D"/>
    <w:rsid w:val="002319E9"/>
    <w:rsid w:val="002321B4"/>
    <w:rsid w:val="00257300"/>
    <w:rsid w:val="00277AA1"/>
    <w:rsid w:val="002B60B1"/>
    <w:rsid w:val="00345951"/>
    <w:rsid w:val="00357CB5"/>
    <w:rsid w:val="00376D56"/>
    <w:rsid w:val="003A73A7"/>
    <w:rsid w:val="003C46F3"/>
    <w:rsid w:val="00453082"/>
    <w:rsid w:val="00463B27"/>
    <w:rsid w:val="004A5DA6"/>
    <w:rsid w:val="004B1C80"/>
    <w:rsid w:val="004C2C73"/>
    <w:rsid w:val="00515578"/>
    <w:rsid w:val="0052778E"/>
    <w:rsid w:val="00534674"/>
    <w:rsid w:val="0053687E"/>
    <w:rsid w:val="0056257F"/>
    <w:rsid w:val="00586119"/>
    <w:rsid w:val="005C1FAB"/>
    <w:rsid w:val="0063667F"/>
    <w:rsid w:val="006E3F25"/>
    <w:rsid w:val="00703398"/>
    <w:rsid w:val="00725691"/>
    <w:rsid w:val="007A7595"/>
    <w:rsid w:val="007E2857"/>
    <w:rsid w:val="007E5575"/>
    <w:rsid w:val="00801E13"/>
    <w:rsid w:val="0091029A"/>
    <w:rsid w:val="00921F64"/>
    <w:rsid w:val="009259A7"/>
    <w:rsid w:val="00931907"/>
    <w:rsid w:val="00995367"/>
    <w:rsid w:val="009D6D81"/>
    <w:rsid w:val="00A17209"/>
    <w:rsid w:val="00A84F7D"/>
    <w:rsid w:val="00AC00FF"/>
    <w:rsid w:val="00BE202A"/>
    <w:rsid w:val="00C02072"/>
    <w:rsid w:val="00C03920"/>
    <w:rsid w:val="00C366CB"/>
    <w:rsid w:val="00C61ED1"/>
    <w:rsid w:val="00CD4A29"/>
    <w:rsid w:val="00D013EB"/>
    <w:rsid w:val="00D10748"/>
    <w:rsid w:val="00DA53C4"/>
    <w:rsid w:val="00E12CC4"/>
    <w:rsid w:val="00E84745"/>
    <w:rsid w:val="00F8268E"/>
    <w:rsid w:val="00FD1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1FCB"/>
  <w15:docId w15:val="{CCE919CC-00BC-45A6-8C72-82863EE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59A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9A7"/>
    <w:pPr>
      <w:ind w:left="720"/>
      <w:contextualSpacing/>
    </w:pPr>
  </w:style>
  <w:style w:type="character" w:customStyle="1" w:styleId="platne">
    <w:name w:val="platne"/>
    <w:basedOn w:val="Standardnpsmoodstavce"/>
    <w:rsid w:val="009259A7"/>
  </w:style>
  <w:style w:type="paragraph" w:styleId="Bezmezer">
    <w:name w:val="No Spacing"/>
    <w:uiPriority w:val="1"/>
    <w:qFormat/>
    <w:rsid w:val="000F6E70"/>
    <w:pPr>
      <w:spacing w:after="0" w:line="240" w:lineRule="auto"/>
    </w:pPr>
  </w:style>
  <w:style w:type="paragraph" w:styleId="Textbubliny">
    <w:name w:val="Balloon Text"/>
    <w:basedOn w:val="Normln"/>
    <w:link w:val="TextbublinyChar"/>
    <w:uiPriority w:val="99"/>
    <w:semiHidden/>
    <w:unhideWhenUsed/>
    <w:rsid w:val="005155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578"/>
    <w:rPr>
      <w:rFonts w:ascii="Segoe UI" w:hAnsi="Segoe UI" w:cs="Segoe UI"/>
      <w:sz w:val="18"/>
      <w:szCs w:val="18"/>
    </w:rPr>
  </w:style>
  <w:style w:type="paragraph" w:styleId="Zkladntext">
    <w:name w:val="Body Text"/>
    <w:basedOn w:val="Normln"/>
    <w:link w:val="ZkladntextChar"/>
    <w:unhideWhenUsed/>
    <w:rsid w:val="0052778E"/>
    <w:pPr>
      <w:widowControl w:val="0"/>
      <w:tabs>
        <w:tab w:val="left" w:pos="270"/>
      </w:tabs>
      <w:snapToGrid w:val="0"/>
      <w:spacing w:after="0" w:line="240" w:lineRule="auto"/>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52778E"/>
    <w:rPr>
      <w:rFonts w:ascii="Times New Roman" w:eastAsia="Times New Roman" w:hAnsi="Times New Roman" w:cs="Times New Roman"/>
      <w:color w:val="000000"/>
      <w:sz w:val="24"/>
      <w:szCs w:val="20"/>
      <w:lang w:eastAsia="cs-CZ"/>
    </w:rPr>
  </w:style>
  <w:style w:type="table" w:styleId="Mkatabulky">
    <w:name w:val="Table Grid"/>
    <w:basedOn w:val="Normlntabulka"/>
    <w:uiPriority w:val="39"/>
    <w:rsid w:val="00A8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366CB"/>
    <w:pPr>
      <w:spacing w:after="0" w:line="240" w:lineRule="auto"/>
    </w:pPr>
  </w:style>
  <w:style w:type="paragraph" w:styleId="Zhlav">
    <w:name w:val="header"/>
    <w:basedOn w:val="Normln"/>
    <w:link w:val="ZhlavChar"/>
    <w:uiPriority w:val="99"/>
    <w:unhideWhenUsed/>
    <w:rsid w:val="00D013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3EB"/>
  </w:style>
  <w:style w:type="paragraph" w:styleId="Zpat">
    <w:name w:val="footer"/>
    <w:basedOn w:val="Normln"/>
    <w:link w:val="ZpatChar"/>
    <w:uiPriority w:val="99"/>
    <w:unhideWhenUsed/>
    <w:rsid w:val="00D013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7648</Words>
  <Characters>45126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Körberová Ivana</dc:creator>
  <cp:lastModifiedBy>Vaňková Lenka</cp:lastModifiedBy>
  <cp:revision>2</cp:revision>
  <cp:lastPrinted>2021-09-29T13:23:00Z</cp:lastPrinted>
  <dcterms:created xsi:type="dcterms:W3CDTF">2021-11-22T12:45:00Z</dcterms:created>
  <dcterms:modified xsi:type="dcterms:W3CDTF">2021-11-22T12:45:00Z</dcterms:modified>
</cp:coreProperties>
</file>