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282E" w14:textId="51CA402A" w:rsidR="009C5D0B" w:rsidRPr="003F3274" w:rsidRDefault="00D83164" w:rsidP="00D1377E">
      <w:pPr>
        <w:pStyle w:val="Nadpis1"/>
        <w:numPr>
          <w:ilvl w:val="0"/>
          <w:numId w:val="2"/>
        </w:numPr>
        <w:shd w:val="clear" w:color="auto" w:fill="DBE5F1" w:themeFill="accent1" w:themeFillTint="33"/>
        <w:spacing w:before="0" w:after="0"/>
        <w:ind w:left="0" w:firstLine="0"/>
        <w:contextualSpacing/>
        <w:rPr>
          <w:rFonts w:ascii="Arial Narrow" w:hAnsi="Arial Narrow" w:cstheme="minorHAnsi"/>
          <w:sz w:val="36"/>
          <w:szCs w:val="36"/>
        </w:rPr>
      </w:pPr>
      <w:r>
        <w:rPr>
          <w:rFonts w:ascii="Arial Narrow" w:hAnsi="Arial Narrow" w:cstheme="minorHAnsi"/>
          <w:sz w:val="36"/>
          <w:szCs w:val="36"/>
        </w:rPr>
        <w:t>ÚROVEŇ POSKYTOVANÝCH SLUŽEB</w:t>
      </w:r>
    </w:p>
    <w:p w14:paraId="6C586F62" w14:textId="5A5B99FD" w:rsidR="00907FB9" w:rsidRDefault="00907FB9" w:rsidP="00F43B9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046C2D26" w14:textId="77777777" w:rsidR="00F0195C" w:rsidRPr="00EE5A2B" w:rsidRDefault="004C5D06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EE5A2B">
        <w:rPr>
          <w:rFonts w:ascii="Arial Narrow" w:hAnsi="Arial Narrow"/>
          <w:b/>
          <w:bCs/>
          <w:sz w:val="22"/>
          <w:szCs w:val="22"/>
        </w:rPr>
        <w:t xml:space="preserve">Legislativní údržba </w:t>
      </w:r>
    </w:p>
    <w:p w14:paraId="161D541F" w14:textId="77777777" w:rsidR="00F0195C" w:rsidRPr="00EE5A2B" w:rsidRDefault="004C5D06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Dodavatel se zavazuje udržovat všechny části plnění v souladu s platnou legislativou po celou dobu platnosti smlouvy. Poskytovatel se zavazuje v případě legislativních změn zajistit úpravy všech dotčených částí tak, aby byly v souladu se změněnými právními předpisy a poskytnout upravené části plnění zadavateli včetně zajištění nezbytných prací souvisejících s instalací nebo montáží vedoucích k zajištění souladu s legislativou, a to po dobu platnosti smlouvy. </w:t>
      </w:r>
    </w:p>
    <w:p w14:paraId="2A1CDBF9" w14:textId="77777777" w:rsidR="00CA4505" w:rsidRPr="00EE5A2B" w:rsidRDefault="004C5D06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Poskytovatel se zavazuje zajistit provedení změn k datu jejich účinnosti. </w:t>
      </w:r>
    </w:p>
    <w:p w14:paraId="2EF34C2A" w14:textId="77777777" w:rsidR="00CA4505" w:rsidRPr="00EE5A2B" w:rsidRDefault="00CA4505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796924F5" w14:textId="77777777" w:rsidR="00CA4505" w:rsidRPr="00EE5A2B" w:rsidRDefault="004C5D06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EE5A2B">
        <w:rPr>
          <w:rFonts w:ascii="Arial Narrow" w:hAnsi="Arial Narrow"/>
          <w:b/>
          <w:bCs/>
          <w:sz w:val="22"/>
          <w:szCs w:val="22"/>
        </w:rPr>
        <w:t xml:space="preserve">Technická podpora </w:t>
      </w:r>
    </w:p>
    <w:p w14:paraId="2A9DD6F4" w14:textId="77777777" w:rsidR="00CA4505" w:rsidRPr="00EE5A2B" w:rsidRDefault="004C5D06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Technická podpora bude poskytována po dobu platnosti smlouvy. </w:t>
      </w:r>
    </w:p>
    <w:p w14:paraId="764444AD" w14:textId="77777777" w:rsidR="00CA4505" w:rsidRPr="00EE5A2B" w:rsidRDefault="00CA4505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</w:p>
    <w:p w14:paraId="71435A25" w14:textId="77777777" w:rsidR="00CA4505" w:rsidRPr="00EE5A2B" w:rsidRDefault="004C5D06" w:rsidP="004C5D06">
      <w:pPr>
        <w:pStyle w:val="Normln4"/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Požadavky na organizaci technické (servisní) podpory </w:t>
      </w:r>
    </w:p>
    <w:p w14:paraId="4BFEED64" w14:textId="29ECCB3E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Požadavky na technickou podporu budou přijímány ve stanovených lhůtách, v českém jazyce, v pracovní době prostřednictvím telefonního čísla nebo e mailu s lidskou obsluhou. (Mimo pracovní dobu je možné přijmout požadavek automatizovaným způsobem)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23AB53AE" w14:textId="03596659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Všechny požadavky na technickou podporu budou evidovány v externím systému pro evidenci požadavků u dodavatele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74D1B557" w14:textId="77777777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Zadavatel bude mít po celou dobu trvání servisní smlouvy přístup do systému pro evidenci požadavků, aby mohl sledovat vyřešení jednotlivých požadavků, případně upřesnit jejich zadání Služby V rámci servisní smlouvy bude dodavatel pro zadavatele provádět tyto servisní služby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199B6D00" w14:textId="77777777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Odstraňování nahlášených závad ve stanovených lhůtách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19089D65" w14:textId="77777777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Po akceptaci ze strany klíčových osob zadavatele uzavření servisního požadavku v systému pro evidenci požadavků a zhotovení servisního protokolu včetně případné aktualizace dokumentace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22E5E058" w14:textId="67DC538D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Pravidelná proaktivní kontrola dostupnosti webu prostřednictvím automatizovaného dohledového systému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18ED6C53" w14:textId="77777777" w:rsidR="00E0053B" w:rsidRPr="00E0053B" w:rsidRDefault="004C5D06" w:rsidP="00E0053B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Pravidelné zálohování webu prostřednictvím lokálních i dislokovaných záloh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2DCAE884" w14:textId="0EDBD9D8" w:rsidR="00E0053B" w:rsidRPr="00E0053B" w:rsidRDefault="004C5D06" w:rsidP="004A7647">
      <w:pPr>
        <w:pStyle w:val="Normln4"/>
        <w:numPr>
          <w:ilvl w:val="0"/>
          <w:numId w:val="8"/>
        </w:numPr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0053B">
        <w:rPr>
          <w:rFonts w:ascii="Arial Narrow" w:hAnsi="Arial Narrow"/>
          <w:sz w:val="22"/>
          <w:szCs w:val="22"/>
        </w:rPr>
        <w:t xml:space="preserve">Aplikace všech bezpečnostních oprav a aktualizací zdrojového kódu webu včetně všech jeho součástí (jádro systému, pluginy) včetně automatizovaného testování funkčnosti webu a všech jeho součástí po provedení aktualizace. Protokol o </w:t>
      </w:r>
      <w:r w:rsidRPr="004A7647">
        <w:rPr>
          <w:rFonts w:ascii="Arial Narrow" w:hAnsi="Arial Narrow"/>
          <w:sz w:val="22"/>
          <w:szCs w:val="22"/>
        </w:rPr>
        <w:t>provedené aktualizace s výsledky automatizovaného testu bude uložen v systému pro evidenci požadavků dodavatele</w:t>
      </w:r>
      <w:r w:rsidR="00E0053B" w:rsidRPr="004A7647">
        <w:rPr>
          <w:rFonts w:ascii="Arial Narrow" w:hAnsi="Arial Narrow"/>
          <w:sz w:val="22"/>
          <w:szCs w:val="22"/>
        </w:rPr>
        <w:t xml:space="preserve">, </w:t>
      </w:r>
      <w:bookmarkStart w:id="0" w:name="-wm-HyperText_Markup_Language"/>
      <w:r w:rsidR="00E0053B" w:rsidRPr="004A7647">
        <w:rPr>
          <w:rFonts w:ascii="Arial Narrow" w:hAnsi="Arial Narrow" w:cs="Arial"/>
          <w:sz w:val="22"/>
          <w:szCs w:val="22"/>
        </w:rPr>
        <w:t>neodkladně poté co budou bezpečnostní záplaty a aktualizace vydané výrobcem daného SW</w:t>
      </w:r>
      <w:r w:rsidR="00E0053B" w:rsidRPr="004A7647">
        <w:rPr>
          <w:rFonts w:ascii="Arial Narrow" w:hAnsi="Arial Narrow" w:cs="Arial"/>
          <w:sz w:val="22"/>
          <w:szCs w:val="22"/>
        </w:rPr>
        <w:t>,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nejpozději však do 72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</w:t>
      </w:r>
      <w:r w:rsidR="00E0053B" w:rsidRPr="004A7647">
        <w:rPr>
          <w:rFonts w:ascii="Arial Narrow" w:hAnsi="Arial Narrow" w:cs="Arial"/>
          <w:sz w:val="22"/>
          <w:szCs w:val="22"/>
        </w:rPr>
        <w:t>h</w:t>
      </w:r>
      <w:r w:rsidR="00E0053B" w:rsidRPr="004A7647">
        <w:rPr>
          <w:rFonts w:ascii="Arial Narrow" w:hAnsi="Arial Narrow" w:cs="Arial"/>
          <w:sz w:val="22"/>
          <w:szCs w:val="22"/>
        </w:rPr>
        <w:t>odin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od vydání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v případě </w:t>
      </w:r>
      <w:r w:rsidR="00E0053B" w:rsidRPr="004A7647">
        <w:rPr>
          <w:rFonts w:ascii="Arial Narrow" w:hAnsi="Arial Narrow" w:cs="Arial"/>
          <w:sz w:val="22"/>
          <w:szCs w:val="22"/>
        </w:rPr>
        <w:t>kritické a bezpečnostní opravy SW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a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</w:t>
      </w:r>
      <w:r w:rsidR="004A7647" w:rsidRPr="004A7647">
        <w:rPr>
          <w:rFonts w:ascii="Arial Narrow" w:hAnsi="Arial Narrow" w:cs="Arial"/>
          <w:sz w:val="22"/>
          <w:szCs w:val="22"/>
        </w:rPr>
        <w:t xml:space="preserve">v případě </w:t>
      </w:r>
      <w:r w:rsidR="00E0053B" w:rsidRPr="004A7647">
        <w:rPr>
          <w:rFonts w:ascii="Arial Narrow" w:hAnsi="Arial Narrow" w:cs="Arial"/>
          <w:sz w:val="22"/>
          <w:szCs w:val="22"/>
        </w:rPr>
        <w:t>ostatní</w:t>
      </w:r>
      <w:r w:rsidR="004A7647" w:rsidRPr="004A7647">
        <w:rPr>
          <w:rFonts w:ascii="Arial Narrow" w:hAnsi="Arial Narrow" w:cs="Arial"/>
          <w:sz w:val="22"/>
          <w:szCs w:val="22"/>
        </w:rPr>
        <w:t>ch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oprav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do 14 dnů</w:t>
      </w:r>
      <w:r w:rsidR="00E0053B" w:rsidRPr="004A7647">
        <w:rPr>
          <w:rFonts w:ascii="Arial Narrow" w:hAnsi="Arial Narrow" w:cs="Arial"/>
          <w:sz w:val="22"/>
          <w:szCs w:val="22"/>
        </w:rPr>
        <w:t xml:space="preserve"> od vydání.</w:t>
      </w:r>
    </w:p>
    <w:bookmarkEnd w:id="0"/>
    <w:p w14:paraId="71896A5D" w14:textId="77777777" w:rsidR="00CA4505" w:rsidRPr="00EE5A2B" w:rsidRDefault="00CA4505" w:rsidP="004A7647">
      <w:pPr>
        <w:pStyle w:val="Normln4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0DF29F7C" w14:textId="3FC25836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EE5A2B">
        <w:rPr>
          <w:rFonts w:ascii="Arial Narrow" w:hAnsi="Arial Narrow"/>
          <w:b/>
          <w:bCs/>
          <w:sz w:val="22"/>
          <w:szCs w:val="22"/>
        </w:rPr>
        <w:t>Nad rámec servisní smlouvy bude dodavatel poskytovat tyto služby</w:t>
      </w:r>
    </w:p>
    <w:p w14:paraId="1F505D1B" w14:textId="0D9661CF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Konzultační služby (telefonicky, e-mailovou komunikací)</w:t>
      </w:r>
      <w:r w:rsidR="00DB257A">
        <w:rPr>
          <w:rFonts w:ascii="Arial Narrow" w:hAnsi="Arial Narrow"/>
          <w:sz w:val="22"/>
          <w:szCs w:val="22"/>
        </w:rPr>
        <w:t xml:space="preserve"> v rozsahu do 10 hodin měsíčně</w:t>
      </w:r>
      <w:r w:rsidR="00CA4505" w:rsidRPr="00EE5A2B">
        <w:rPr>
          <w:rFonts w:ascii="Arial Narrow" w:hAnsi="Arial Narrow"/>
          <w:sz w:val="22"/>
          <w:szCs w:val="22"/>
        </w:rPr>
        <w:t>;</w:t>
      </w:r>
    </w:p>
    <w:p w14:paraId="41CF6B00" w14:textId="77777777" w:rsidR="00CA4505" w:rsidRPr="00EE5A2B" w:rsidRDefault="004C5D06" w:rsidP="00CA4505">
      <w:pPr>
        <w:pStyle w:val="Normln4"/>
        <w:numPr>
          <w:ilvl w:val="0"/>
          <w:numId w:val="8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Analýza a provádění změn funkčnosti webu na základě požadavků na změny zaznamenaných v systému pro evidenci požadavků. </w:t>
      </w:r>
    </w:p>
    <w:p w14:paraId="7B3B1283" w14:textId="77777777" w:rsidR="00CA4505" w:rsidRPr="00EE5A2B" w:rsidRDefault="00CA4505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1B62C7CE" w14:textId="77777777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EE5A2B">
        <w:rPr>
          <w:rFonts w:ascii="Arial Narrow" w:hAnsi="Arial Narrow"/>
          <w:b/>
          <w:bCs/>
          <w:sz w:val="22"/>
          <w:szCs w:val="22"/>
        </w:rPr>
        <w:t xml:space="preserve">Lhůty </w:t>
      </w:r>
    </w:p>
    <w:p w14:paraId="57F838E6" w14:textId="77777777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Poskytovatel je povinen poskytovat zadavateli servisní podporu v pracovních dnech od 08:00 do 17:00 h, v pátek do 15:30 h, a reagovat zadavateli na nahlášení závady znemožňující zadavateli řádným způsobem užívat běžící aplikaci v níže uvedených reakčních dobách a dále je povinen odstranit nahlášenou závadu do konce níže stanovené maximální doby k odstranění závady, přičemž obě tyto doby vždy počínají běžet od okamžiku nahlášení závady objednatelem poskytovateli. </w:t>
      </w:r>
    </w:p>
    <w:p w14:paraId="33B39AB1" w14:textId="77777777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Do těchto dob se nezapočítává doba od 17:00 h do 08:00 h následujícího dne, a dále pak doba od pátku 15:30 h do bezprostředně následujícího pondělí 08:00 h a státem uznané svátky. </w:t>
      </w:r>
    </w:p>
    <w:p w14:paraId="644DE3AB" w14:textId="4C522F38" w:rsidR="00CA4505" w:rsidRDefault="00CA4505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07EA4E30" w14:textId="0A5CDD78" w:rsidR="00D6277F" w:rsidRPr="00EE5A2B" w:rsidRDefault="00D6277F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lastRenderedPageBreak/>
        <w:drawing>
          <wp:inline distT="0" distB="0" distL="0" distR="0" wp14:anchorId="27A8F9DF" wp14:editId="583B9F11">
            <wp:extent cx="5494020" cy="3554954"/>
            <wp:effectExtent l="0" t="0" r="0" b="7620"/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ůl&#10;&#10;Popis byl vytvořen automaticky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5" t="17640" r="19964" b="12505"/>
                    <a:stretch/>
                  </pic:blipFill>
                  <pic:spPr bwMode="auto">
                    <a:xfrm>
                      <a:off x="0" y="0"/>
                      <a:ext cx="5511582" cy="3566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D45F8E" w14:textId="7FB89B72" w:rsidR="00CA4505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Hodnotou 24x7 se rozumí nepřetržité poskytování služby (24 hodin denně, 7 dnů v týdnu, tedy 365 dnů v roce). </w:t>
      </w:r>
    </w:p>
    <w:p w14:paraId="68305AB9" w14:textId="77777777" w:rsidR="00884537" w:rsidRPr="00EE5A2B" w:rsidRDefault="00884537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07B1DF99" w14:textId="77777777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Hodnotou 9x5 se rozumí poskytování služby v pracovních dnech v době: </w:t>
      </w:r>
      <w:proofErr w:type="gramStart"/>
      <w:r w:rsidRPr="00EE5A2B">
        <w:rPr>
          <w:rFonts w:ascii="Arial Narrow" w:hAnsi="Arial Narrow"/>
          <w:sz w:val="22"/>
          <w:szCs w:val="22"/>
        </w:rPr>
        <w:t>Po - Čt</w:t>
      </w:r>
      <w:proofErr w:type="gramEnd"/>
      <w:r w:rsidRPr="00EE5A2B">
        <w:rPr>
          <w:rFonts w:ascii="Arial Narrow" w:hAnsi="Arial Narrow"/>
          <w:sz w:val="22"/>
          <w:szCs w:val="22"/>
        </w:rPr>
        <w:t xml:space="preserve"> 8:00 - 17:00 h Pá 8:00 - 15:30 h </w:t>
      </w:r>
    </w:p>
    <w:p w14:paraId="7E31A51E" w14:textId="77777777" w:rsidR="00CA4505" w:rsidRPr="00EE5A2B" w:rsidRDefault="00CA4505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600027F7" w14:textId="77777777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Klasifikace závad </w:t>
      </w:r>
    </w:p>
    <w:p w14:paraId="7DA644C7" w14:textId="77777777" w:rsidR="00CA4505" w:rsidRPr="00EE5A2B" w:rsidRDefault="004C5D06" w:rsidP="00CA4505">
      <w:pPr>
        <w:pStyle w:val="Normln4"/>
        <w:shd w:val="clear" w:color="auto" w:fill="FFFFFF" w:themeFill="background1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A Fatální problémy: </w:t>
      </w:r>
    </w:p>
    <w:p w14:paraId="6BDCAC05" w14:textId="77777777" w:rsidR="00CA4505" w:rsidRPr="00EE5A2B" w:rsidRDefault="004C5D06" w:rsidP="00CA4505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Úplná nedostupnost aplikace, web server neodpovídá. Mezi fatální problémy náleží rovněž neautorizovaná změna obsahu prezentace. </w:t>
      </w:r>
    </w:p>
    <w:p w14:paraId="791B503E" w14:textId="77777777" w:rsidR="00CA4505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B Kritické problémy: </w:t>
      </w:r>
    </w:p>
    <w:p w14:paraId="301036B8" w14:textId="77777777" w:rsidR="00CA4505" w:rsidRPr="00EE5A2B" w:rsidRDefault="004C5D06" w:rsidP="00CA4505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Web server odpovídá, ale nezobrazuje korektní obsah prezentace, případně hlásí systémovou chybu, nebo chybu ke kódu aplikace. Návštěvníci nemohou aplikaci plnohodnotně užívat. </w:t>
      </w:r>
    </w:p>
    <w:p w14:paraId="7357BCB5" w14:textId="77777777" w:rsidR="00CA4505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C Závažné problémy: </w:t>
      </w:r>
    </w:p>
    <w:p w14:paraId="03AF0E8D" w14:textId="77777777" w:rsidR="00CA4505" w:rsidRPr="00EE5A2B" w:rsidRDefault="004C5D06" w:rsidP="00CA4505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Aplikace pracuje korektně, ale s aplikací nemohou pracovat redaktoři, kvůli chybám redakčního systému. </w:t>
      </w:r>
    </w:p>
    <w:p w14:paraId="2D41CA85" w14:textId="77777777" w:rsidR="00CA4505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D Ostatní problémy: </w:t>
      </w:r>
    </w:p>
    <w:p w14:paraId="1201E01B" w14:textId="3ED93136" w:rsidR="00CA4505" w:rsidRPr="00EE5A2B" w:rsidRDefault="004C5D06" w:rsidP="00CA4505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Návštěvníci i redaktoři mohou s aplikací plnohodnotně pracovat, ale v aplikaci se vyskytuje chování, které je v rozporu s uživatelskou dokumentací. </w:t>
      </w:r>
    </w:p>
    <w:p w14:paraId="13FDF292" w14:textId="77777777" w:rsidR="00CA4505" w:rsidRPr="00EE5A2B" w:rsidRDefault="00CA4505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57B7BCF7" w14:textId="77777777" w:rsidR="00CA4505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EE5A2B">
        <w:rPr>
          <w:rFonts w:ascii="Arial Narrow" w:hAnsi="Arial Narrow"/>
          <w:b/>
          <w:bCs/>
          <w:sz w:val="22"/>
          <w:szCs w:val="22"/>
        </w:rPr>
        <w:t xml:space="preserve">Metodika výpočtu dostupnosti webové prezentace </w:t>
      </w:r>
    </w:p>
    <w:p w14:paraId="4FF585AB" w14:textId="77777777" w:rsidR="004B7DA9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Pro výpočet skutečně dosažené dostupnosti se použije následujícího vzorec: </w:t>
      </w:r>
    </w:p>
    <w:p w14:paraId="03C5F35D" w14:textId="77777777" w:rsidR="004B7DA9" w:rsidRPr="00EE5A2B" w:rsidRDefault="004B7DA9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75BBBE28" w14:textId="1EE64A88" w:rsidR="004B7DA9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(</w:t>
      </w:r>
      <w:proofErr w:type="gramStart"/>
      <w:r w:rsidRPr="00EE5A2B">
        <w:rPr>
          <w:rFonts w:ascii="Arial Narrow" w:hAnsi="Arial Narrow"/>
          <w:sz w:val="22"/>
          <w:szCs w:val="22"/>
        </w:rPr>
        <w:t>T1 - T2</w:t>
      </w:r>
      <w:proofErr w:type="gramEnd"/>
      <w:r w:rsidRPr="00EE5A2B">
        <w:rPr>
          <w:rFonts w:ascii="Arial Narrow" w:hAnsi="Arial Narrow"/>
          <w:sz w:val="22"/>
          <w:szCs w:val="22"/>
        </w:rPr>
        <w:t xml:space="preserve">) </w:t>
      </w:r>
    </w:p>
    <w:p w14:paraId="0C722016" w14:textId="77777777" w:rsidR="004B7DA9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dostupnost = ------------------------------- x 100 % </w:t>
      </w:r>
    </w:p>
    <w:p w14:paraId="396214FB" w14:textId="77777777" w:rsidR="004B7DA9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T1 </w:t>
      </w:r>
    </w:p>
    <w:p w14:paraId="58ED33BA" w14:textId="77777777" w:rsidR="004B7DA9" w:rsidRPr="00EE5A2B" w:rsidRDefault="004B7DA9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138CD75" w14:textId="77777777" w:rsidR="004B7DA9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 xml:space="preserve">T1 značí celkový počet hodin, po které má být v daném kalendářním měsíci webová prezentace provozována, s výjimkou doby oprávněného omezení provozu T2 značí celkový počet hodin, po které byla webová prezentace nedostupná nebo neplnila svou funkci (viz kategorie A klasifikace závad). </w:t>
      </w:r>
    </w:p>
    <w:p w14:paraId="210040DD" w14:textId="77777777" w:rsidR="004B7DA9" w:rsidRPr="00EE5A2B" w:rsidRDefault="004B7DA9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F5D8810" w14:textId="77777777" w:rsidR="004B7DA9" w:rsidRPr="00EE5A2B" w:rsidRDefault="004C5D06" w:rsidP="00CA4505">
      <w:pPr>
        <w:pStyle w:val="Normln4"/>
        <w:shd w:val="clear" w:color="auto" w:fill="FFFFFF" w:themeFill="background1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E5A2B">
        <w:rPr>
          <w:rFonts w:ascii="Arial Narrow" w:hAnsi="Arial Narrow"/>
          <w:b/>
          <w:bCs/>
          <w:sz w:val="22"/>
          <w:szCs w:val="22"/>
        </w:rPr>
        <w:lastRenderedPageBreak/>
        <w:t>Do měsíční nedostupnosti webové prezentace nebudou započítány výpadky ani přerušení nebo vady vyplývající z níže uvedených příčin:</w:t>
      </w:r>
      <w:r w:rsidRPr="00EE5A2B">
        <w:rPr>
          <w:rFonts w:ascii="Arial Narrow" w:hAnsi="Arial Narrow"/>
          <w:sz w:val="22"/>
          <w:szCs w:val="22"/>
        </w:rPr>
        <w:t xml:space="preserve"> </w:t>
      </w:r>
    </w:p>
    <w:p w14:paraId="5C22FEBA" w14:textId="77777777" w:rsidR="004B7DA9" w:rsidRPr="00EE5A2B" w:rsidRDefault="004C5D06" w:rsidP="004B7DA9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Plánované odstávky webové prezentace předem odsouhlasené objednatelem</w:t>
      </w:r>
      <w:r w:rsidR="004B7DA9" w:rsidRPr="00EE5A2B">
        <w:rPr>
          <w:rFonts w:ascii="Arial Narrow" w:hAnsi="Arial Narrow"/>
          <w:sz w:val="22"/>
          <w:szCs w:val="22"/>
        </w:rPr>
        <w:t>;</w:t>
      </w:r>
    </w:p>
    <w:p w14:paraId="7683F01C" w14:textId="77777777" w:rsidR="004B7DA9" w:rsidRPr="00EE5A2B" w:rsidRDefault="004C5D06" w:rsidP="004B7DA9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Webová prezentace je změněna nebo upravena na pokyn objednatele a s jeho vědomím takovým způsobem, že parametry definované dostupnosti nemohou být splněny</w:t>
      </w:r>
      <w:r w:rsidR="004B7DA9" w:rsidRPr="00EE5A2B">
        <w:rPr>
          <w:rFonts w:ascii="Arial Narrow" w:hAnsi="Arial Narrow"/>
          <w:sz w:val="22"/>
          <w:szCs w:val="22"/>
        </w:rPr>
        <w:t>;</w:t>
      </w:r>
    </w:p>
    <w:p w14:paraId="5D3BA219" w14:textId="77777777" w:rsidR="004B7DA9" w:rsidRPr="00EE5A2B" w:rsidRDefault="004C5D06" w:rsidP="004B7DA9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V případě zásahu vyšší moci</w:t>
      </w:r>
      <w:r w:rsidR="004B7DA9" w:rsidRPr="00EE5A2B">
        <w:rPr>
          <w:rFonts w:ascii="Arial Narrow" w:hAnsi="Arial Narrow"/>
          <w:sz w:val="22"/>
          <w:szCs w:val="22"/>
        </w:rPr>
        <w:t>;</w:t>
      </w:r>
    </w:p>
    <w:p w14:paraId="74C84084" w14:textId="77777777" w:rsidR="004B7DA9" w:rsidRPr="00EE5A2B" w:rsidRDefault="004C5D06" w:rsidP="004B7DA9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Jakékoliv přerušení přímo vyplývající z poruch nebo nedostatků webové prezentace nebo zařízení způsobených objednatelem</w:t>
      </w:r>
      <w:r w:rsidR="004B7DA9" w:rsidRPr="00EE5A2B">
        <w:rPr>
          <w:rFonts w:ascii="Arial Narrow" w:hAnsi="Arial Narrow"/>
          <w:sz w:val="22"/>
          <w:szCs w:val="22"/>
        </w:rPr>
        <w:t>;</w:t>
      </w:r>
    </w:p>
    <w:p w14:paraId="453DF528" w14:textId="51CCE42F" w:rsidR="00DD45AD" w:rsidRPr="00EE5A2B" w:rsidRDefault="004C5D06" w:rsidP="004B7DA9">
      <w:pPr>
        <w:pStyle w:val="Normln4"/>
        <w:numPr>
          <w:ilvl w:val="0"/>
          <w:numId w:val="9"/>
        </w:numPr>
        <w:shd w:val="clear" w:color="auto" w:fill="FFFFFF" w:themeFill="background1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EE5A2B">
        <w:rPr>
          <w:rFonts w:ascii="Arial Narrow" w:hAnsi="Arial Narrow"/>
          <w:sz w:val="22"/>
          <w:szCs w:val="22"/>
        </w:rPr>
        <w:t>Poruchy způsobené výpadky vybavení nebo systémů zajištěných objednatelem nebo jakoukoliv třetí stranou, která není řízena nebo kontrolována poskytovatelem</w:t>
      </w:r>
      <w:r w:rsidR="00EE5A2B" w:rsidRPr="00EE5A2B">
        <w:rPr>
          <w:rFonts w:ascii="Arial Narrow" w:hAnsi="Arial Narrow"/>
          <w:sz w:val="22"/>
          <w:szCs w:val="22"/>
        </w:rPr>
        <w:t>.</w:t>
      </w:r>
    </w:p>
    <w:sectPr w:rsidR="00DD45AD" w:rsidRPr="00EE5A2B" w:rsidSect="00EE7D74">
      <w:headerReference w:type="default" r:id="rId9"/>
      <w:footerReference w:type="default" r:id="rId10"/>
      <w:pgSz w:w="11906" w:h="16838"/>
      <w:pgMar w:top="1843" w:right="1417" w:bottom="1276" w:left="1418" w:header="708" w:footer="54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B1E08" w14:textId="77777777" w:rsidR="003C02F1" w:rsidRDefault="003C02F1">
      <w:r>
        <w:separator/>
      </w:r>
    </w:p>
  </w:endnote>
  <w:endnote w:type="continuationSeparator" w:id="0">
    <w:p w14:paraId="7A20A5A9" w14:textId="77777777" w:rsidR="003C02F1" w:rsidRDefault="003C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22"/>
        <w:szCs w:val="22"/>
      </w:rPr>
      <w:id w:val="11482406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6DB80" w14:textId="464D6569" w:rsidR="00EE7D74" w:rsidRPr="00EE7D74" w:rsidRDefault="00EE7D74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7D7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A75C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E7D7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7A75C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E7D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DE04FE9" w14:textId="77777777" w:rsidR="00222EAB" w:rsidRDefault="00222E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1521E" w14:textId="77777777" w:rsidR="003C02F1" w:rsidRDefault="003C02F1">
      <w:r>
        <w:separator/>
      </w:r>
    </w:p>
  </w:footnote>
  <w:footnote w:type="continuationSeparator" w:id="0">
    <w:p w14:paraId="282ED29F" w14:textId="77777777" w:rsidR="003C02F1" w:rsidRDefault="003C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2586B" w14:textId="2FD769C3" w:rsidR="00222EAB" w:rsidRDefault="00D83164" w:rsidP="00D83164">
    <w:pPr>
      <w:pStyle w:val="Zhlav1"/>
      <w:pBdr>
        <w:bottom w:val="single" w:sz="8" w:space="0" w:color="000000"/>
      </w:pBdr>
      <w:tabs>
        <w:tab w:val="left" w:pos="2410"/>
        <w:tab w:val="left" w:pos="2552"/>
        <w:tab w:val="left" w:pos="6804"/>
      </w:tabs>
    </w:pPr>
    <w:r>
      <w:rPr>
        <w:rFonts w:ascii="Arial Narrow" w:hAnsi="Arial Narrow"/>
        <w:i/>
        <w:iCs/>
        <w:sz w:val="18"/>
        <w:szCs w:val="28"/>
      </w:rPr>
      <w:t>Úroveň poskytovaných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00F1"/>
    <w:multiLevelType w:val="hybridMultilevel"/>
    <w:tmpl w:val="BAE68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5E39"/>
    <w:multiLevelType w:val="multilevel"/>
    <w:tmpl w:val="0682E3CC"/>
    <w:lvl w:ilvl="0">
      <w:start w:val="1"/>
      <w:numFmt w:val="none"/>
      <w:pStyle w:val="Nadpis1"/>
      <w:suff w:val="nothing"/>
      <w:lvlText w:val=""/>
      <w:lvlJc w:val="left"/>
      <w:pPr>
        <w:ind w:left="360" w:hanging="36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pStyle w:val="Nadpis2"/>
      <w:suff w:val="nothing"/>
      <w:lvlText w:val=".%2"/>
      <w:lvlJc w:val="center"/>
      <w:pPr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442A02"/>
    <w:multiLevelType w:val="multilevel"/>
    <w:tmpl w:val="B386C086"/>
    <w:lvl w:ilvl="0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E57C08"/>
    <w:multiLevelType w:val="hybridMultilevel"/>
    <w:tmpl w:val="06F06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A6B38"/>
    <w:multiLevelType w:val="hybridMultilevel"/>
    <w:tmpl w:val="71100116"/>
    <w:lvl w:ilvl="0" w:tplc="E166AD86">
      <w:start w:val="1"/>
      <w:numFmt w:val="lowerLetter"/>
      <w:lvlText w:val="%1)"/>
      <w:lvlJc w:val="left"/>
      <w:pPr>
        <w:ind w:left="177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E9A212B"/>
    <w:multiLevelType w:val="hybridMultilevel"/>
    <w:tmpl w:val="D19607EA"/>
    <w:lvl w:ilvl="0" w:tplc="63BC9E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F594C"/>
    <w:multiLevelType w:val="multilevel"/>
    <w:tmpl w:val="230498EC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EA879B5"/>
    <w:multiLevelType w:val="hybridMultilevel"/>
    <w:tmpl w:val="24728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6F2F25"/>
    <w:multiLevelType w:val="hybridMultilevel"/>
    <w:tmpl w:val="B00EA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B"/>
    <w:rsid w:val="000122EF"/>
    <w:rsid w:val="0005048F"/>
    <w:rsid w:val="000614F9"/>
    <w:rsid w:val="0006585C"/>
    <w:rsid w:val="000A3635"/>
    <w:rsid w:val="000B17AC"/>
    <w:rsid w:val="000B3BC5"/>
    <w:rsid w:val="000B6509"/>
    <w:rsid w:val="000C51DE"/>
    <w:rsid w:val="000E1E94"/>
    <w:rsid w:val="00116873"/>
    <w:rsid w:val="00136FDB"/>
    <w:rsid w:val="0014146A"/>
    <w:rsid w:val="00180846"/>
    <w:rsid w:val="00184B6E"/>
    <w:rsid w:val="0019563D"/>
    <w:rsid w:val="001A437D"/>
    <w:rsid w:val="001B118C"/>
    <w:rsid w:val="00200380"/>
    <w:rsid w:val="00222EAB"/>
    <w:rsid w:val="00225E73"/>
    <w:rsid w:val="0025645F"/>
    <w:rsid w:val="00306D12"/>
    <w:rsid w:val="00334171"/>
    <w:rsid w:val="0033458D"/>
    <w:rsid w:val="0036529C"/>
    <w:rsid w:val="003A00CE"/>
    <w:rsid w:val="003A0CBC"/>
    <w:rsid w:val="003C02F1"/>
    <w:rsid w:val="003E3C03"/>
    <w:rsid w:val="003F3274"/>
    <w:rsid w:val="004068D6"/>
    <w:rsid w:val="00411E46"/>
    <w:rsid w:val="004274A6"/>
    <w:rsid w:val="004310F8"/>
    <w:rsid w:val="00442342"/>
    <w:rsid w:val="00446CE0"/>
    <w:rsid w:val="00460A71"/>
    <w:rsid w:val="004931C4"/>
    <w:rsid w:val="004A7647"/>
    <w:rsid w:val="004A7F70"/>
    <w:rsid w:val="004B62C8"/>
    <w:rsid w:val="004B7DA9"/>
    <w:rsid w:val="004C284D"/>
    <w:rsid w:val="004C5D06"/>
    <w:rsid w:val="004C64F6"/>
    <w:rsid w:val="004D14FD"/>
    <w:rsid w:val="00510F44"/>
    <w:rsid w:val="00555546"/>
    <w:rsid w:val="00572A16"/>
    <w:rsid w:val="00575547"/>
    <w:rsid w:val="005F0AB8"/>
    <w:rsid w:val="005F2C26"/>
    <w:rsid w:val="00602334"/>
    <w:rsid w:val="00635737"/>
    <w:rsid w:val="00654112"/>
    <w:rsid w:val="00661FC1"/>
    <w:rsid w:val="00670F6A"/>
    <w:rsid w:val="00686106"/>
    <w:rsid w:val="00687832"/>
    <w:rsid w:val="006D7F0F"/>
    <w:rsid w:val="006E0DDB"/>
    <w:rsid w:val="00703313"/>
    <w:rsid w:val="007253F3"/>
    <w:rsid w:val="0072690D"/>
    <w:rsid w:val="00761701"/>
    <w:rsid w:val="007667A4"/>
    <w:rsid w:val="00766EC0"/>
    <w:rsid w:val="007706AC"/>
    <w:rsid w:val="00771DD3"/>
    <w:rsid w:val="00775C25"/>
    <w:rsid w:val="0078577D"/>
    <w:rsid w:val="007A64E9"/>
    <w:rsid w:val="007A75CF"/>
    <w:rsid w:val="007B2D13"/>
    <w:rsid w:val="007B533C"/>
    <w:rsid w:val="007D0850"/>
    <w:rsid w:val="007F589B"/>
    <w:rsid w:val="008017F0"/>
    <w:rsid w:val="00884537"/>
    <w:rsid w:val="00886556"/>
    <w:rsid w:val="00892E5F"/>
    <w:rsid w:val="008963DD"/>
    <w:rsid w:val="008B40E0"/>
    <w:rsid w:val="008D795C"/>
    <w:rsid w:val="00907FB9"/>
    <w:rsid w:val="00910541"/>
    <w:rsid w:val="00956D93"/>
    <w:rsid w:val="00984787"/>
    <w:rsid w:val="009B396D"/>
    <w:rsid w:val="009C57F0"/>
    <w:rsid w:val="009C5D0B"/>
    <w:rsid w:val="009D5C07"/>
    <w:rsid w:val="009F000F"/>
    <w:rsid w:val="009F6770"/>
    <w:rsid w:val="00A2174F"/>
    <w:rsid w:val="00A44C42"/>
    <w:rsid w:val="00A450A7"/>
    <w:rsid w:val="00A51DB0"/>
    <w:rsid w:val="00A563E7"/>
    <w:rsid w:val="00A7660F"/>
    <w:rsid w:val="00A84E6E"/>
    <w:rsid w:val="00AA4F0B"/>
    <w:rsid w:val="00AF4F81"/>
    <w:rsid w:val="00B17BA6"/>
    <w:rsid w:val="00B22F52"/>
    <w:rsid w:val="00B50C8E"/>
    <w:rsid w:val="00B8644D"/>
    <w:rsid w:val="00BA1222"/>
    <w:rsid w:val="00C15D56"/>
    <w:rsid w:val="00C41B7F"/>
    <w:rsid w:val="00C57C60"/>
    <w:rsid w:val="00C63883"/>
    <w:rsid w:val="00C65460"/>
    <w:rsid w:val="00C832E0"/>
    <w:rsid w:val="00CA4505"/>
    <w:rsid w:val="00CA65A0"/>
    <w:rsid w:val="00CB1C00"/>
    <w:rsid w:val="00CB25DA"/>
    <w:rsid w:val="00CB3A99"/>
    <w:rsid w:val="00CB718B"/>
    <w:rsid w:val="00CE1C5A"/>
    <w:rsid w:val="00CE5CE0"/>
    <w:rsid w:val="00CF5709"/>
    <w:rsid w:val="00CF631B"/>
    <w:rsid w:val="00D126CB"/>
    <w:rsid w:val="00D1377E"/>
    <w:rsid w:val="00D6277F"/>
    <w:rsid w:val="00D7036E"/>
    <w:rsid w:val="00D83164"/>
    <w:rsid w:val="00D860DF"/>
    <w:rsid w:val="00D87E2E"/>
    <w:rsid w:val="00DA142C"/>
    <w:rsid w:val="00DA609F"/>
    <w:rsid w:val="00DB257A"/>
    <w:rsid w:val="00DB6BA2"/>
    <w:rsid w:val="00DD45AD"/>
    <w:rsid w:val="00DD6B4D"/>
    <w:rsid w:val="00E0053B"/>
    <w:rsid w:val="00E26623"/>
    <w:rsid w:val="00E36549"/>
    <w:rsid w:val="00E44F2D"/>
    <w:rsid w:val="00E863C7"/>
    <w:rsid w:val="00ED530F"/>
    <w:rsid w:val="00EE5A2B"/>
    <w:rsid w:val="00EE7D74"/>
    <w:rsid w:val="00F0195C"/>
    <w:rsid w:val="00F43B96"/>
    <w:rsid w:val="00F771AF"/>
    <w:rsid w:val="00F8282D"/>
    <w:rsid w:val="00F8635C"/>
    <w:rsid w:val="00FC2CB1"/>
    <w:rsid w:val="00FE28F1"/>
    <w:rsid w:val="00FF0E99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04E93"/>
  <w15:docId w15:val="{B82774F7-D81A-4BF5-8B4C-E5D38545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10B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adpis"/>
    <w:link w:val="Nadpis1Char"/>
    <w:qFormat/>
    <w:rsid w:val="00BD710B"/>
    <w:pPr>
      <w:numPr>
        <w:numId w:val="1"/>
      </w:numPr>
      <w:spacing w:after="48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link w:val="Nadpis2Char"/>
    <w:qFormat/>
    <w:rsid w:val="00BD710B"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BD71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D710B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BD710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BD71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D71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D710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D7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D71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D710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D710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469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D710B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Zkladntext"/>
    <w:link w:val="ZkladntextodsazenChar"/>
    <w:rsid w:val="00BD710B"/>
    <w:pPr>
      <w:spacing w:after="0"/>
      <w:outlineLvl w:val="3"/>
    </w:pPr>
  </w:style>
  <w:style w:type="paragraph" w:styleId="Zpat">
    <w:name w:val="footer"/>
    <w:basedOn w:val="Normln"/>
    <w:link w:val="ZpatChar"/>
    <w:uiPriority w:val="99"/>
    <w:rsid w:val="00BD710B"/>
  </w:style>
  <w:style w:type="paragraph" w:styleId="Odstavecseseznamem">
    <w:name w:val="List Paragraph"/>
    <w:aliases w:val="Nad,Odstavec_muj,Odstavec cíl se seznamem,Odstavec se seznamem5,List Paragraph,A-Odrážky1,_Odstavec se seznamem,Odstavec_muj1,Odstavec_muj2,Odstavec_muj3,Nad1,Odstavec_muj4,Nad2,List Paragraph2,Odstavec_muj5,Odstavec_muj6"/>
    <w:basedOn w:val="Normln"/>
    <w:link w:val="OdstavecseseznamemChar"/>
    <w:uiPriority w:val="99"/>
    <w:qFormat/>
    <w:rsid w:val="00BD710B"/>
    <w:pPr>
      <w:ind w:left="72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D710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D71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6953"/>
    <w:pPr>
      <w:tabs>
        <w:tab w:val="center" w:pos="4536"/>
        <w:tab w:val="right" w:pos="9072"/>
      </w:tabs>
    </w:pPr>
  </w:style>
  <w:style w:type="paragraph" w:customStyle="1" w:styleId="Normln1">
    <w:name w:val="Normální1"/>
    <w:rsid w:val="009C5D0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4">
    <w:name w:val="Normální4"/>
    <w:rsid w:val="00CF63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rsid w:val="00FF2034"/>
    <w:pPr>
      <w:widowControl w:val="0"/>
      <w:suppressAutoHyphens w:val="0"/>
      <w:spacing w:before="120" w:line="280" w:lineRule="atLeast"/>
    </w:pPr>
    <w:rPr>
      <w:rFonts w:ascii="Garamond" w:hAnsi="Garamond"/>
      <w:lang w:val="x-none" w:eastAsia="cs-CZ"/>
    </w:rPr>
  </w:style>
  <w:style w:type="paragraph" w:customStyle="1" w:styleId="Default">
    <w:name w:val="Default"/>
    <w:rsid w:val="00FC2CB1"/>
    <w:pPr>
      <w:suppressAutoHyphens/>
      <w:spacing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,A-Odrážky1 Char,_Odstavec se seznamem Char,Odstavec_muj1 Char,Odstavec_muj2 Char,Odstavec_muj3 Char,Nad1 Char,Nad2 Char"/>
    <w:link w:val="Odstavecseseznamem"/>
    <w:uiPriority w:val="99"/>
    <w:locked/>
    <w:rsid w:val="0006585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hlav1">
    <w:name w:val="Záhlaví1"/>
    <w:basedOn w:val="Normln"/>
    <w:rsid w:val="00A2174F"/>
    <w:pPr>
      <w:tabs>
        <w:tab w:val="center" w:pos="4536"/>
        <w:tab w:val="right" w:pos="9072"/>
      </w:tabs>
      <w:autoSpaceDN w:val="0"/>
      <w:jc w:val="left"/>
    </w:pPr>
    <w:rPr>
      <w:kern w:val="3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4F8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4F81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46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1414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4152-4993-4B7B-AB58-32AE28BB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Cepková</dc:creator>
  <cp:lastModifiedBy>Lucie Wesková</cp:lastModifiedBy>
  <cp:revision>3</cp:revision>
  <cp:lastPrinted>2021-09-30T21:06:00Z</cp:lastPrinted>
  <dcterms:created xsi:type="dcterms:W3CDTF">2021-09-30T21:06:00Z</dcterms:created>
  <dcterms:modified xsi:type="dcterms:W3CDTF">2021-09-30T21:07:00Z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