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62A200B2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  <w:r w:rsidR="000D591D">
        <w:rPr>
          <w:rFonts w:ascii="Times New Roman" w:hAnsi="Times New Roman"/>
          <w:i w:val="0"/>
          <w:szCs w:val="24"/>
        </w:rPr>
        <w:t>: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</w:t>
      </w:r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D3720A6" w14:textId="4D48E70F" w:rsidR="0027130C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71919">
        <w:rPr>
          <w:sz w:val="24"/>
          <w:szCs w:val="24"/>
        </w:rPr>
        <w:t>XXXX</w:t>
      </w:r>
      <w:r w:rsidR="0027130C" w:rsidRPr="000E78B0">
        <w:rPr>
          <w:sz w:val="24"/>
          <w:szCs w:val="24"/>
        </w:rPr>
        <w:t xml:space="preserve"> </w:t>
      </w:r>
    </w:p>
    <w:p w14:paraId="7252ABA6" w14:textId="132CF34E" w:rsidR="0027130C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71919">
        <w:rPr>
          <w:sz w:val="24"/>
          <w:szCs w:val="24"/>
        </w:rPr>
        <w:t>XXXX</w:t>
      </w:r>
    </w:p>
    <w:p w14:paraId="1E9F6A2A" w14:textId="20DDA6BF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B01178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18524BD0" w14:textId="004442F4" w:rsidR="00A66240" w:rsidRPr="0027130C" w:rsidRDefault="00A66240" w:rsidP="00574CE6">
      <w:pPr>
        <w:pStyle w:val="Odstavecseseznamem"/>
        <w:numPr>
          <w:ilvl w:val="0"/>
          <w:numId w:val="9"/>
        </w:numPr>
        <w:suppressAutoHyphens/>
        <w:spacing w:after="0" w:line="100" w:lineRule="atLeast"/>
        <w:ind w:left="120"/>
        <w:contextualSpacing/>
        <w:rPr>
          <w:i/>
          <w:sz w:val="24"/>
          <w:szCs w:val="24"/>
          <w:lang w:eastAsia="zh-CN"/>
        </w:rPr>
      </w:pPr>
      <w:r w:rsidRPr="0027130C">
        <w:rPr>
          <w:rFonts w:ascii="Times New Roman" w:hAnsi="Times New Roman"/>
          <w:sz w:val="24"/>
          <w:szCs w:val="24"/>
        </w:rPr>
        <w:t>ve věcech technických:</w:t>
      </w:r>
      <w:r w:rsidRPr="0027130C">
        <w:rPr>
          <w:rFonts w:ascii="Times New Roman" w:hAnsi="Times New Roman"/>
          <w:sz w:val="24"/>
          <w:szCs w:val="24"/>
        </w:rPr>
        <w:tab/>
      </w:r>
      <w:r w:rsidR="00D71919">
        <w:rPr>
          <w:rFonts w:ascii="Times New Roman" w:hAnsi="Times New Roman"/>
          <w:sz w:val="24"/>
          <w:szCs w:val="24"/>
        </w:rPr>
        <w:t>XXXX</w:t>
      </w: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08F60ECA" w14:textId="04594AFE" w:rsidR="000D591D" w:rsidRPr="000E78B0" w:rsidRDefault="006B398C" w:rsidP="00D610A4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8F544B2" w14:textId="77777777" w:rsidR="00D610A4" w:rsidRDefault="00D610A4" w:rsidP="00A66240">
      <w:pPr>
        <w:spacing w:line="100" w:lineRule="atLeast"/>
        <w:rPr>
          <w:b/>
          <w:sz w:val="24"/>
          <w:szCs w:val="24"/>
        </w:rPr>
      </w:pPr>
      <w:r w:rsidRPr="00D610A4">
        <w:rPr>
          <w:b/>
          <w:sz w:val="24"/>
          <w:szCs w:val="24"/>
        </w:rPr>
        <w:t>SP spol. s r.o.</w:t>
      </w:r>
    </w:p>
    <w:p w14:paraId="7643940F" w14:textId="33A7B0E9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610A4" w:rsidRPr="00D610A4">
        <w:rPr>
          <w:sz w:val="24"/>
          <w:szCs w:val="24"/>
        </w:rPr>
        <w:t>Na Bambouzku 204, 155 31 Praha 5 – Lipence</w:t>
      </w:r>
    </w:p>
    <w:p w14:paraId="1994083A" w14:textId="55ABFD78" w:rsidR="00A66240" w:rsidRPr="000E78B0" w:rsidRDefault="00A66240" w:rsidP="00D610A4">
      <w:pPr>
        <w:tabs>
          <w:tab w:val="left" w:pos="2694"/>
        </w:tabs>
        <w:spacing w:line="100" w:lineRule="atLeast"/>
        <w:ind w:left="2160" w:hanging="2160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610A4">
        <w:rPr>
          <w:sz w:val="24"/>
          <w:szCs w:val="24"/>
        </w:rPr>
        <w:t xml:space="preserve">v obchodním rejstříku </w:t>
      </w:r>
      <w:r w:rsidR="00D610A4" w:rsidRPr="00D610A4">
        <w:rPr>
          <w:sz w:val="24"/>
          <w:szCs w:val="24"/>
        </w:rPr>
        <w:t xml:space="preserve">u Městského soudu v Praze, oddíl C, </w:t>
      </w:r>
      <w:r w:rsidR="00D610A4">
        <w:rPr>
          <w:sz w:val="24"/>
          <w:szCs w:val="24"/>
        </w:rPr>
        <w:t xml:space="preserve">   </w:t>
      </w:r>
      <w:r w:rsidR="00D610A4">
        <w:rPr>
          <w:sz w:val="24"/>
          <w:szCs w:val="24"/>
        </w:rPr>
        <w:tab/>
      </w:r>
      <w:r w:rsidR="00D610A4">
        <w:rPr>
          <w:sz w:val="24"/>
          <w:szCs w:val="24"/>
        </w:rPr>
        <w:tab/>
      </w:r>
      <w:r w:rsidR="00D610A4" w:rsidRPr="00D610A4">
        <w:rPr>
          <w:sz w:val="24"/>
          <w:szCs w:val="24"/>
        </w:rPr>
        <w:t>vložka 37741</w:t>
      </w:r>
    </w:p>
    <w:p w14:paraId="5F0C4773" w14:textId="1E16B553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D71919">
        <w:rPr>
          <w:sz w:val="24"/>
          <w:szCs w:val="24"/>
        </w:rPr>
        <w:t>XXXX</w:t>
      </w:r>
      <w:r w:rsidR="00D610A4" w:rsidRPr="00D610A4">
        <w:rPr>
          <w:sz w:val="24"/>
          <w:szCs w:val="24"/>
        </w:rPr>
        <w:t>, jednatelem</w:t>
      </w:r>
    </w:p>
    <w:p w14:paraId="751DF153" w14:textId="7B0741B3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610A4" w:rsidRPr="00D610A4">
        <w:rPr>
          <w:sz w:val="24"/>
          <w:szCs w:val="24"/>
        </w:rPr>
        <w:t>63669480</w:t>
      </w:r>
    </w:p>
    <w:p w14:paraId="18BFE23C" w14:textId="7CC3779F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610A4" w:rsidRPr="00D610A4">
        <w:rPr>
          <w:sz w:val="24"/>
          <w:szCs w:val="24"/>
        </w:rPr>
        <w:t>CZ63669480</w:t>
      </w:r>
    </w:p>
    <w:p w14:paraId="1456CCA0" w14:textId="1FB69B21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610A4" w:rsidRPr="00D610A4">
        <w:rPr>
          <w:sz w:val="24"/>
          <w:szCs w:val="24"/>
        </w:rPr>
        <w:t>cte3hxu</w:t>
      </w:r>
    </w:p>
    <w:p w14:paraId="60F4CBC6" w14:textId="21D276BE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71919">
        <w:rPr>
          <w:sz w:val="24"/>
          <w:szCs w:val="24"/>
        </w:rPr>
        <w:t>XXXX</w:t>
      </w:r>
    </w:p>
    <w:p w14:paraId="2A3A46DE" w14:textId="7211E299" w:rsidR="00A6624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71919">
        <w:rPr>
          <w:sz w:val="24"/>
          <w:szCs w:val="24"/>
        </w:rPr>
        <w:t>XXXX</w:t>
      </w:r>
    </w:p>
    <w:p w14:paraId="2D4E289E" w14:textId="0E736D04" w:rsidR="0027130C" w:rsidRPr="000E78B0" w:rsidRDefault="0027130C" w:rsidP="00A66240">
      <w:pPr>
        <w:spacing w:line="100" w:lineRule="atLeast"/>
        <w:rPr>
          <w:sz w:val="24"/>
          <w:szCs w:val="24"/>
        </w:rPr>
      </w:pPr>
      <w:r w:rsidRPr="0027130C">
        <w:rPr>
          <w:sz w:val="24"/>
          <w:szCs w:val="24"/>
        </w:rPr>
        <w:t xml:space="preserve">Doručovací adresa: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130C">
        <w:rPr>
          <w:sz w:val="24"/>
          <w:szCs w:val="24"/>
        </w:rPr>
        <w:t>Prvního Pluku 320/17, 186 00 Praha</w:t>
      </w:r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0F779563" w14:textId="55811578" w:rsidR="001E0DDF" w:rsidRDefault="00A66240" w:rsidP="00B01178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D71919">
        <w:rPr>
          <w:rFonts w:ascii="Times New Roman" w:hAnsi="Times New Roman"/>
          <w:sz w:val="24"/>
          <w:szCs w:val="24"/>
        </w:rPr>
        <w:t>XXXX</w:t>
      </w:r>
      <w:r w:rsidR="00D610A4" w:rsidRPr="00D610A4">
        <w:rPr>
          <w:rFonts w:ascii="Times New Roman" w:hAnsi="Times New Roman"/>
          <w:sz w:val="24"/>
          <w:szCs w:val="24"/>
        </w:rPr>
        <w:t>,</w:t>
      </w:r>
    </w:p>
    <w:p w14:paraId="3A08917D" w14:textId="67039B3F" w:rsidR="00A66240" w:rsidRPr="001E0DDF" w:rsidRDefault="00D71919" w:rsidP="001E0DDF">
      <w:pPr>
        <w:spacing w:line="100" w:lineRule="atLeast"/>
        <w:ind w:left="28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XXXX</w:t>
      </w:r>
    </w:p>
    <w:p w14:paraId="75C2411F" w14:textId="24170BFB" w:rsidR="00A66240" w:rsidRPr="000E78B0" w:rsidRDefault="00A66240" w:rsidP="00B01178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D71919">
        <w:rPr>
          <w:rFonts w:ascii="Times New Roman" w:hAnsi="Times New Roman"/>
          <w:sz w:val="24"/>
          <w:szCs w:val="24"/>
        </w:rPr>
        <w:t>XXXX</w:t>
      </w:r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30D1282" w14:textId="77777777" w:rsidR="00A43506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586F8ACC" w14:textId="77777777" w:rsidR="000D591D" w:rsidRPr="000E78B0" w:rsidRDefault="000D591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77777777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65B18769" w14:textId="77777777" w:rsidR="000D591D" w:rsidRDefault="000D591D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14:paraId="0C385358" w14:textId="6095AA26" w:rsidR="00110AD7" w:rsidRDefault="00110AD7" w:rsidP="002A3430">
      <w:pPr>
        <w:spacing w:beforeLines="20" w:before="48"/>
        <w:jc w:val="both"/>
        <w:rPr>
          <w:bCs/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 xml:space="preserve">e realizace stavebních prací spočívajících </w:t>
      </w:r>
      <w:r w:rsidR="00DD5E7D" w:rsidRPr="00DD5E7D">
        <w:rPr>
          <w:sz w:val="24"/>
          <w:szCs w:val="24"/>
        </w:rPr>
        <w:t xml:space="preserve">ve výměně 48 ks kuchyňských linek včetně souvisejících stavebních úprav </w:t>
      </w:r>
      <w:r w:rsidR="00BE3205" w:rsidRPr="00DD5E7D">
        <w:rPr>
          <w:sz w:val="24"/>
          <w:szCs w:val="24"/>
        </w:rPr>
        <w:t>ve vojenském</w:t>
      </w:r>
      <w:r w:rsidR="00DD5E7D" w:rsidRPr="00DD5E7D">
        <w:rPr>
          <w:sz w:val="24"/>
          <w:szCs w:val="24"/>
        </w:rPr>
        <w:t xml:space="preserve"> ubytovacím zařízení (dále jen „VUZ“) Stará </w:t>
      </w:r>
      <w:r w:rsidR="00DD5E7D" w:rsidRPr="001F1D32">
        <w:rPr>
          <w:sz w:val="24"/>
          <w:szCs w:val="24"/>
        </w:rPr>
        <w:t>Boleslav.</w:t>
      </w:r>
      <w:r w:rsidR="00D30A91" w:rsidRPr="001F1D32">
        <w:rPr>
          <w:sz w:val="24"/>
          <w:szCs w:val="24"/>
        </w:rPr>
        <w:t xml:space="preserve"> Dílo bude realizováno dl</w:t>
      </w:r>
      <w:r w:rsidR="00D30A91" w:rsidRPr="001F1D32">
        <w:rPr>
          <w:bCs/>
          <w:sz w:val="24"/>
          <w:szCs w:val="24"/>
        </w:rPr>
        <w:t xml:space="preserve">e projektové dokumentace </w:t>
      </w:r>
      <w:r w:rsidR="001F1D32" w:rsidRPr="001F1D32">
        <w:rPr>
          <w:bCs/>
          <w:sz w:val="24"/>
          <w:szCs w:val="24"/>
        </w:rPr>
        <w:t>s názvem „</w:t>
      </w:r>
      <w:r w:rsidR="001F1D32" w:rsidRPr="001F1D32">
        <w:rPr>
          <w:sz w:val="23"/>
          <w:szCs w:val="23"/>
        </w:rPr>
        <w:t xml:space="preserve">VUZ Stará Boleslav – výměna 48 ks kuchyňských linek včetně souvisejících stavebních úprav“ </w:t>
      </w:r>
      <w:r w:rsidR="00EA46C8" w:rsidRPr="001F1D32">
        <w:rPr>
          <w:bCs/>
          <w:sz w:val="24"/>
          <w:szCs w:val="24"/>
        </w:rPr>
        <w:t xml:space="preserve">zpracované firmou </w:t>
      </w:r>
      <w:r w:rsidR="008805DE" w:rsidRPr="001F1D32">
        <w:rPr>
          <w:bCs/>
          <w:sz w:val="24"/>
          <w:szCs w:val="24"/>
        </w:rPr>
        <w:t>Vejvoda, spol. s r.o.</w:t>
      </w:r>
      <w:r w:rsidR="00EA46C8" w:rsidRPr="001F1D32">
        <w:rPr>
          <w:bCs/>
          <w:sz w:val="24"/>
          <w:szCs w:val="24"/>
        </w:rPr>
        <w:t>, IČO</w:t>
      </w:r>
      <w:r w:rsidR="001F1D32" w:rsidRPr="001F1D32">
        <w:rPr>
          <w:bCs/>
          <w:sz w:val="24"/>
          <w:szCs w:val="24"/>
        </w:rPr>
        <w:t>:</w:t>
      </w:r>
      <w:r w:rsidR="008805DE" w:rsidRPr="001F1D32">
        <w:rPr>
          <w:bCs/>
          <w:sz w:val="24"/>
          <w:szCs w:val="24"/>
        </w:rPr>
        <w:t xml:space="preserve"> 61504815</w:t>
      </w:r>
      <w:r w:rsidR="00EA46C8" w:rsidRPr="001F1D32">
        <w:rPr>
          <w:bCs/>
          <w:sz w:val="24"/>
          <w:szCs w:val="24"/>
        </w:rPr>
        <w:t>, se sídlem</w:t>
      </w:r>
      <w:r w:rsidR="008805DE" w:rsidRPr="001F1D32">
        <w:rPr>
          <w:bCs/>
          <w:sz w:val="24"/>
          <w:szCs w:val="24"/>
        </w:rPr>
        <w:t xml:space="preserve"> Kostelní 364/28, Holešovice, 170 00 Praha 7</w:t>
      </w:r>
      <w:r w:rsidR="001F1D32" w:rsidRPr="001F1D32">
        <w:rPr>
          <w:bCs/>
          <w:sz w:val="24"/>
          <w:szCs w:val="24"/>
        </w:rPr>
        <w:t>,</w:t>
      </w:r>
      <w:r w:rsidR="00EA46C8">
        <w:rPr>
          <w:bCs/>
          <w:sz w:val="24"/>
          <w:szCs w:val="24"/>
        </w:rPr>
        <w:t xml:space="preserve"> </w:t>
      </w:r>
      <w:r w:rsidR="00D30A91" w:rsidRPr="009A7062">
        <w:rPr>
          <w:bCs/>
          <w:sz w:val="24"/>
          <w:szCs w:val="24"/>
        </w:rPr>
        <w:t>a dle oceněného soupisu stavebních prací, dodávek a služeb s výkazem výměr</w:t>
      </w:r>
      <w:r w:rsidR="00D30A91">
        <w:rPr>
          <w:bCs/>
          <w:sz w:val="24"/>
          <w:szCs w:val="24"/>
        </w:rPr>
        <w:t xml:space="preserve"> (</w:t>
      </w:r>
      <w:r w:rsidR="00D30A91" w:rsidRPr="009A7062">
        <w:rPr>
          <w:bCs/>
          <w:sz w:val="24"/>
          <w:szCs w:val="24"/>
        </w:rPr>
        <w:t>příloh</w:t>
      </w:r>
      <w:r w:rsidR="00D30A91">
        <w:rPr>
          <w:bCs/>
          <w:sz w:val="24"/>
          <w:szCs w:val="24"/>
        </w:rPr>
        <w:t>a</w:t>
      </w:r>
      <w:r w:rsidR="00D30A91" w:rsidRPr="009A7062">
        <w:rPr>
          <w:bCs/>
          <w:sz w:val="24"/>
          <w:szCs w:val="24"/>
        </w:rPr>
        <w:t xml:space="preserve"> č. 2 této smlouvy</w:t>
      </w:r>
      <w:r w:rsidR="00D30A91">
        <w:rPr>
          <w:bCs/>
          <w:sz w:val="24"/>
          <w:szCs w:val="24"/>
        </w:rPr>
        <w:t>)</w:t>
      </w:r>
      <w:r w:rsidR="00D30A91" w:rsidRPr="00D30A91">
        <w:rPr>
          <w:bCs/>
          <w:sz w:val="24"/>
          <w:szCs w:val="24"/>
        </w:rPr>
        <w:t>, kter</w:t>
      </w:r>
      <w:r w:rsidR="00EA46C8">
        <w:rPr>
          <w:bCs/>
          <w:sz w:val="24"/>
          <w:szCs w:val="24"/>
        </w:rPr>
        <w:t>ý</w:t>
      </w:r>
      <w:r w:rsidR="00D30A91" w:rsidRPr="00D30A91">
        <w:rPr>
          <w:bCs/>
          <w:sz w:val="24"/>
          <w:szCs w:val="24"/>
        </w:rPr>
        <w:t xml:space="preserve"> j</w:t>
      </w:r>
      <w:r w:rsidR="00EA46C8">
        <w:rPr>
          <w:bCs/>
          <w:sz w:val="24"/>
          <w:szCs w:val="24"/>
        </w:rPr>
        <w:t>e</w:t>
      </w:r>
      <w:r w:rsidR="00D30A91" w:rsidRPr="00D30A91">
        <w:rPr>
          <w:bCs/>
          <w:sz w:val="24"/>
          <w:szCs w:val="24"/>
        </w:rPr>
        <w:t xml:space="preserve"> nedílnou součástí této smlouvy (dále jen „dílo“).</w:t>
      </w:r>
    </w:p>
    <w:p w14:paraId="7E1BCDF3" w14:textId="77777777" w:rsidR="00EA46C8" w:rsidRPr="000E78B0" w:rsidRDefault="00EA46C8" w:rsidP="002A3430">
      <w:pPr>
        <w:spacing w:beforeLines="20" w:before="48"/>
        <w:jc w:val="both"/>
        <w:rPr>
          <w:sz w:val="24"/>
          <w:szCs w:val="24"/>
        </w:rPr>
      </w:pPr>
    </w:p>
    <w:p w14:paraId="41CEE034" w14:textId="3525F517" w:rsidR="003A4CC7" w:rsidRPr="000E78B0" w:rsidRDefault="000B70BA" w:rsidP="000910F2">
      <w:pPr>
        <w:spacing w:beforeLines="20" w:before="48" w:after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Podrobn</w:t>
      </w:r>
      <w:r w:rsidR="00692ECE" w:rsidRPr="000E78B0">
        <w:rPr>
          <w:sz w:val="24"/>
          <w:szCs w:val="24"/>
        </w:rPr>
        <w:t>á specifikace prací</w:t>
      </w:r>
      <w:r w:rsidR="00231BB5" w:rsidRPr="000E78B0">
        <w:rPr>
          <w:sz w:val="24"/>
          <w:szCs w:val="24"/>
        </w:rPr>
        <w:t>:</w:t>
      </w:r>
    </w:p>
    <w:p w14:paraId="4B3BF1EF" w14:textId="418B9E06" w:rsidR="00D30A91" w:rsidRPr="00F30ADF" w:rsidRDefault="00D30A91" w:rsidP="0000382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30ADF">
        <w:rPr>
          <w:rFonts w:ascii="Times New Roman" w:hAnsi="Times New Roman"/>
          <w:sz w:val="24"/>
          <w:szCs w:val="24"/>
        </w:rPr>
        <w:t>Výměna 48 ks kuchyňských linek včetně souvisejících stavebních úprav</w:t>
      </w:r>
      <w:r w:rsidR="00252FAB">
        <w:rPr>
          <w:rFonts w:ascii="Times New Roman" w:hAnsi="Times New Roman"/>
          <w:sz w:val="24"/>
          <w:szCs w:val="24"/>
        </w:rPr>
        <w:t>.</w:t>
      </w:r>
    </w:p>
    <w:p w14:paraId="55BD296D" w14:textId="3DFE4EF0" w:rsidR="00D30A91" w:rsidRPr="00D30A91" w:rsidRDefault="00D30A91" w:rsidP="0000382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0A91">
        <w:rPr>
          <w:rFonts w:ascii="Times New Roman" w:hAnsi="Times New Roman"/>
          <w:color w:val="000000" w:themeColor="text1"/>
          <w:sz w:val="24"/>
          <w:szCs w:val="24"/>
        </w:rPr>
        <w:t>Další stavební práce uvedené v</w:t>
      </w:r>
      <w:r w:rsidR="00D464A4">
        <w:rPr>
          <w:rFonts w:ascii="Times New Roman" w:hAnsi="Times New Roman"/>
          <w:color w:val="000000" w:themeColor="text1"/>
          <w:sz w:val="24"/>
          <w:szCs w:val="24"/>
        </w:rPr>
        <w:t xml:space="preserve"> projektové </w:t>
      </w:r>
      <w:r w:rsidRPr="00D30A91">
        <w:rPr>
          <w:rFonts w:ascii="Times New Roman" w:hAnsi="Times New Roman"/>
          <w:color w:val="000000" w:themeColor="text1"/>
          <w:sz w:val="24"/>
          <w:szCs w:val="24"/>
        </w:rPr>
        <w:t>dokumentaci</w:t>
      </w:r>
      <w:r w:rsidR="00D464A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33AE036" w14:textId="093342E8" w:rsidR="00D30A91" w:rsidRDefault="00D30A91" w:rsidP="0000382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0A91">
        <w:rPr>
          <w:rFonts w:ascii="Times New Roman" w:hAnsi="Times New Roman"/>
          <w:color w:val="000000" w:themeColor="text1"/>
          <w:sz w:val="24"/>
          <w:szCs w:val="24"/>
        </w:rPr>
        <w:t>Součástí realizace díla je průběžný a závěrečný úklid, odvoz a ekologická likvidace demontovaného materiálu včetně uložení na skládku; předložení dokladu o likvidaci odpadu.</w:t>
      </w:r>
    </w:p>
    <w:p w14:paraId="2D318C14" w14:textId="1ABD8861" w:rsidR="00191FFA" w:rsidRPr="00BE3205" w:rsidRDefault="00D30A91" w:rsidP="0000382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191FFA" w:rsidRPr="00D30A91">
        <w:rPr>
          <w:rFonts w:ascii="Times New Roman" w:hAnsi="Times New Roman"/>
          <w:color w:val="000000" w:themeColor="text1"/>
          <w:sz w:val="24"/>
          <w:szCs w:val="24"/>
        </w:rPr>
        <w:t>pracování projektové dokumentace skutečného provedení stavby a provozně-technické dokumentace včetně technických listů, návodů k obsluze, revizí a protokolů zkoušek 3x v listinné podobě a 1x v elektronické podobě na CD (ve formátu *.pdf a také zároveň ve for</w:t>
      </w:r>
      <w:r w:rsidR="00191FFA" w:rsidRPr="00BE3205">
        <w:rPr>
          <w:rFonts w:ascii="Times New Roman" w:hAnsi="Times New Roman"/>
          <w:color w:val="000000" w:themeColor="text1"/>
          <w:sz w:val="24"/>
          <w:szCs w:val="24"/>
        </w:rPr>
        <w:t>mátu *.doc, *.xls *.dwg) podle vyhlášky č. 499/2006 Sb. ve znění pozdějších předpisů.</w:t>
      </w:r>
      <w:r w:rsidR="00D464A4" w:rsidRPr="00BE3205">
        <w:rPr>
          <w:rFonts w:ascii="Times New Roman" w:hAnsi="Times New Roman"/>
          <w:color w:val="000000" w:themeColor="text1"/>
          <w:sz w:val="24"/>
          <w:szCs w:val="24"/>
        </w:rPr>
        <w:t xml:space="preserve"> Všechny dokumenty budou předloženy v českém jazyce.</w:t>
      </w:r>
    </w:p>
    <w:p w14:paraId="3DFBD33B" w14:textId="77777777" w:rsidR="00020647" w:rsidRDefault="00020647" w:rsidP="00020647">
      <w:pPr>
        <w:autoSpaceDE w:val="0"/>
        <w:autoSpaceDN w:val="0"/>
        <w:adjustRightInd w:val="0"/>
        <w:spacing w:after="120"/>
        <w:ind w:left="207"/>
        <w:jc w:val="both"/>
        <w:rPr>
          <w:color w:val="000000" w:themeColor="text1"/>
          <w:sz w:val="24"/>
          <w:szCs w:val="24"/>
        </w:rPr>
      </w:pPr>
      <w:r w:rsidRPr="00BE3205">
        <w:rPr>
          <w:color w:val="000000" w:themeColor="text1"/>
          <w:sz w:val="24"/>
          <w:szCs w:val="24"/>
        </w:rPr>
        <w:t>Dílo bude provedeno v nejvyšší kvalitě a dodávky materiálu budou v první jakostní třídě doloženy certifikáty a prohlášením o shodě, ze kterých</w:t>
      </w:r>
      <w:r w:rsidRPr="00BE3205">
        <w:t xml:space="preserve"> </w:t>
      </w:r>
      <w:r w:rsidRPr="00BE3205">
        <w:rPr>
          <w:color w:val="000000" w:themeColor="text1"/>
          <w:sz w:val="24"/>
          <w:szCs w:val="24"/>
        </w:rPr>
        <w:t>musí být jasně a zřetelně znám výrobce dodávaného výrobku či materiálu. Všechny dokumenty budou předloženy v českém jazyce.</w:t>
      </w:r>
    </w:p>
    <w:p w14:paraId="6BC1179D" w14:textId="00E35D12" w:rsidR="00AB1D32" w:rsidRPr="00020647" w:rsidRDefault="007F1244" w:rsidP="00020647">
      <w:pPr>
        <w:autoSpaceDE w:val="0"/>
        <w:autoSpaceDN w:val="0"/>
        <w:adjustRightInd w:val="0"/>
        <w:spacing w:after="120"/>
        <w:ind w:left="207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665D8D36"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CC6274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</w:t>
      </w:r>
      <w:r w:rsidR="00D464A4">
        <w:rPr>
          <w:sz w:val="24"/>
          <w:szCs w:val="24"/>
        </w:rPr>
        <w:t>v den</w:t>
      </w:r>
      <w:r w:rsidRPr="000E78B0">
        <w:rPr>
          <w:sz w:val="24"/>
          <w:szCs w:val="24"/>
        </w:rPr>
        <w:t xml:space="preserve"> převzetí staveniště.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0047795A" w14:textId="655A7910" w:rsidR="00F8052B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se zavazuje dílo ukončit a předat ve lhůtě</w:t>
      </w:r>
      <w:r w:rsidR="00D464A4">
        <w:rPr>
          <w:sz w:val="24"/>
          <w:szCs w:val="24"/>
        </w:rPr>
        <w:br/>
      </w:r>
      <w:r w:rsidR="00DE5491" w:rsidRPr="000E78B0">
        <w:rPr>
          <w:sz w:val="24"/>
          <w:szCs w:val="24"/>
        </w:rPr>
        <w:t>do</w:t>
      </w:r>
      <w:r w:rsidR="00DD5E7D">
        <w:rPr>
          <w:sz w:val="24"/>
          <w:szCs w:val="24"/>
        </w:rPr>
        <w:t xml:space="preserve"> </w:t>
      </w:r>
      <w:r w:rsidR="00DD5E7D" w:rsidRPr="00DD5E7D">
        <w:rPr>
          <w:sz w:val="24"/>
          <w:szCs w:val="24"/>
        </w:rPr>
        <w:t>30. 12. 2021</w:t>
      </w:r>
      <w:r w:rsidR="000910F2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ode dne předání staveniště</w:t>
      </w:r>
      <w:r w:rsidR="007C691F">
        <w:rPr>
          <w:sz w:val="24"/>
          <w:szCs w:val="24"/>
        </w:rPr>
        <w:t>.</w:t>
      </w:r>
    </w:p>
    <w:p w14:paraId="4A793F0A" w14:textId="3AFC8D69" w:rsidR="00472729" w:rsidRPr="000E78B0" w:rsidRDefault="00472729" w:rsidP="00852925">
      <w:pPr>
        <w:rPr>
          <w:sz w:val="24"/>
          <w:szCs w:val="24"/>
        </w:rPr>
      </w:pPr>
    </w:p>
    <w:p w14:paraId="0EB0DA97" w14:textId="5AE33A58" w:rsidR="00EA3BE5" w:rsidRPr="000E78B0" w:rsidRDefault="00852925" w:rsidP="00DD5E7D">
      <w:pPr>
        <w:jc w:val="both"/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0910F2">
        <w:rPr>
          <w:sz w:val="24"/>
          <w:szCs w:val="24"/>
        </w:rPr>
        <w:t xml:space="preserve"> </w:t>
      </w:r>
      <w:r w:rsidR="00DD5E7D" w:rsidRPr="00DD5E7D">
        <w:rPr>
          <w:sz w:val="24"/>
          <w:szCs w:val="24"/>
        </w:rPr>
        <w:t>VUZ Stará Boleslav, Boleslavská 1292,</w:t>
      </w:r>
      <w:r w:rsidR="00DD5E7D">
        <w:rPr>
          <w:sz w:val="24"/>
          <w:szCs w:val="24"/>
        </w:rPr>
        <w:t xml:space="preserve"> </w:t>
      </w:r>
      <w:r w:rsidR="00DD5E7D" w:rsidRPr="00DD5E7D">
        <w:rPr>
          <w:sz w:val="24"/>
          <w:szCs w:val="24"/>
        </w:rPr>
        <w:t>250 01 Brandýs nad Labem-Stará Boleslav, GPS</w:t>
      </w:r>
      <w:r w:rsidR="00D464A4">
        <w:rPr>
          <w:sz w:val="24"/>
          <w:szCs w:val="24"/>
        </w:rPr>
        <w:t>:</w:t>
      </w:r>
      <w:r w:rsidR="00DD5E7D" w:rsidRPr="00DD5E7D">
        <w:rPr>
          <w:sz w:val="24"/>
          <w:szCs w:val="24"/>
        </w:rPr>
        <w:t xml:space="preserve"> 50.2066411N, 14.6924486E</w:t>
      </w:r>
      <w:r w:rsidR="007C691F">
        <w:rPr>
          <w:sz w:val="24"/>
          <w:szCs w:val="24"/>
        </w:rPr>
        <w:t>.</w:t>
      </w:r>
    </w:p>
    <w:p w14:paraId="40E10AF7" w14:textId="77777777" w:rsidR="00F8052B" w:rsidRDefault="00F8052B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5F97B409" w14:textId="77777777" w:rsidR="001E0DDF" w:rsidRDefault="009A3F58" w:rsidP="003E29E2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1E0DDF" w:rsidRPr="001E0DDF">
        <w:rPr>
          <w:b/>
          <w:sz w:val="24"/>
          <w:szCs w:val="24"/>
        </w:rPr>
        <w:t>6 180 854,76 Kč</w:t>
      </w:r>
      <w:r w:rsidR="003E29E2" w:rsidRPr="003E29E2">
        <w:rPr>
          <w:sz w:val="24"/>
          <w:szCs w:val="24"/>
        </w:rPr>
        <w:t xml:space="preserve">, </w:t>
      </w:r>
    </w:p>
    <w:p w14:paraId="69D0C508" w14:textId="3786B2ED" w:rsidR="001E0DDF" w:rsidRDefault="009A3F58" w:rsidP="001E0DDF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t>slovy:</w:t>
      </w:r>
      <w:r w:rsidR="001E0DDF" w:rsidRPr="001E0DDF">
        <w:rPr>
          <w:sz w:val="24"/>
          <w:szCs w:val="24"/>
        </w:rPr>
        <w:t>„šestmili</w:t>
      </w:r>
      <w:r w:rsidR="00D9667B">
        <w:rPr>
          <w:sz w:val="24"/>
          <w:szCs w:val="24"/>
        </w:rPr>
        <w:t>o</w:t>
      </w:r>
      <w:r w:rsidR="001E0DDF" w:rsidRPr="001E0DDF">
        <w:rPr>
          <w:sz w:val="24"/>
          <w:szCs w:val="24"/>
        </w:rPr>
        <w:t>nůstoosmdesáttisícosmsetpadesátčtyři</w:t>
      </w:r>
      <w:r w:rsidR="001E0DDF">
        <w:rPr>
          <w:sz w:val="24"/>
          <w:szCs w:val="24"/>
        </w:rPr>
        <w:t xml:space="preserve"> korun českých </w:t>
      </w:r>
      <w:r w:rsidR="001E0DDF" w:rsidRPr="001E0DDF">
        <w:rPr>
          <w:sz w:val="24"/>
          <w:szCs w:val="24"/>
        </w:rPr>
        <w:t>a sedmdesátšest haléřů.“</w:t>
      </w:r>
      <w:r w:rsidR="003E29E2" w:rsidRPr="003E29E2">
        <w:rPr>
          <w:sz w:val="24"/>
          <w:szCs w:val="24"/>
        </w:rPr>
        <w:t xml:space="preserve">  </w:t>
      </w:r>
    </w:p>
    <w:p w14:paraId="31136C3D" w14:textId="59E2B89A"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658B52B2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5B788909" w14:textId="77777777" w:rsidR="009A3F58" w:rsidRPr="003E29E2" w:rsidRDefault="009A3F58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B01178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1D9D3063" w:rsidR="003B6F68" w:rsidRPr="000E78B0" w:rsidRDefault="003B6F68" w:rsidP="00B01178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>daňových dokladů, jež budou vystaveny v souladu s ust.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92a zákona.</w:t>
      </w:r>
    </w:p>
    <w:p w14:paraId="2EADAEE9" w14:textId="57B0085E" w:rsidR="003B6F68" w:rsidRPr="000E78B0" w:rsidRDefault="003B6F68" w:rsidP="00B01178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faktury </w:t>
      </w:r>
      <w:r w:rsidR="00DC6EB8">
        <w:rPr>
          <w:rFonts w:ascii="Times New Roman" w:hAnsi="Times New Roman"/>
          <w:b w:val="0"/>
          <w:i w:val="0"/>
          <w:szCs w:val="24"/>
        </w:rPr>
        <w:t>objednateli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1E3C23A8" w14:textId="2D763ED3" w:rsidR="00835B21" w:rsidRDefault="00835B21" w:rsidP="00B01178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>, že je možné i osobní předání faktury příslušnému technikovi, v tomto případě bude předání a převzetí faktury písemně stvrzeno. Elektronicky zaslané faktury budou obsahovat scan soupisu skutečně provedených prací potvrzeného oprávněnými zástupci smluvních stran. Přílohou faktury předané nebo zaslané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</w:t>
      </w:r>
      <w:r w:rsidR="00734491">
        <w:rPr>
          <w:rFonts w:ascii="Times New Roman" w:hAnsi="Times New Roman"/>
          <w:b w:val="0"/>
          <w:i w:val="0"/>
          <w:szCs w:val="24"/>
        </w:rPr>
        <w:t>ý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14:paraId="04309D81" w14:textId="77777777" w:rsidR="00835B21" w:rsidRPr="003461F8" w:rsidRDefault="00835B21" w:rsidP="00B01178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Podbabská 1589/1, 160 00, Praha 6 </w:t>
      </w:r>
      <w:r>
        <w:rPr>
          <w:rFonts w:ascii="Times New Roman" w:hAnsi="Times New Roman"/>
          <w:b w:val="0"/>
          <w:i w:val="0"/>
          <w:szCs w:val="24"/>
        </w:rPr>
        <w:t>–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Dejvice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093B68AE" w14:textId="492F62D0" w:rsidR="007F1244" w:rsidRPr="000E78B0" w:rsidRDefault="003B6F68" w:rsidP="00B01178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objemu skutečně provedených prací v kalendářním měsíci</w:t>
      </w:r>
      <w:r w:rsidR="006D292D"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zdanitelného plnění. 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potvrdí smluvní strany ve zjišťovacím protokolu, jehož součástí bude vždy soupis skutečně provedených prací v uplynulém kalendářním měsíci vystavený zhotovitelem a odsouhlasený </w:t>
      </w:r>
      <w:r w:rsidR="00472729" w:rsidRPr="000E78B0">
        <w:rPr>
          <w:rFonts w:ascii="Times New Roman" w:hAnsi="Times New Roman"/>
          <w:b w:val="0"/>
          <w:i w:val="0"/>
          <w:szCs w:val="24"/>
        </w:rPr>
        <w:t>technickým dozorem objednatele (dále jen „TDO“)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objednatelem. </w:t>
      </w:r>
    </w:p>
    <w:p w14:paraId="41E4358F" w14:textId="664E6765" w:rsidR="003B6F68" w:rsidRPr="000E78B0" w:rsidRDefault="002F40E4" w:rsidP="00B01178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1F1D32" w:rsidRPr="000E78B0">
        <w:rPr>
          <w:rFonts w:ascii="Times New Roman" w:hAnsi="Times New Roman"/>
          <w:b w:val="0"/>
          <w:i w:val="0"/>
          <w:szCs w:val="24"/>
        </w:rPr>
        <w:t>Na</w:t>
      </w:r>
      <w:r w:rsidR="001F1D32">
        <w:rPr>
          <w:rFonts w:ascii="Times New Roman" w:hAnsi="Times New Roman"/>
          <w:b w:val="0"/>
          <w:i w:val="0"/>
          <w:szCs w:val="24"/>
        </w:rPr>
        <w:t> </w:t>
      </w:r>
      <w:r w:rsidR="001F1D32" w:rsidRPr="000E78B0">
        <w:rPr>
          <w:rFonts w:ascii="Times New Roman" w:hAnsi="Times New Roman"/>
          <w:b w:val="0"/>
          <w:i w:val="0"/>
          <w:szCs w:val="24"/>
        </w:rPr>
        <w:t>každé faktuře bude vyznačena pozastávka ve výši 10</w:t>
      </w:r>
      <w:r w:rsidR="001F1D32">
        <w:rPr>
          <w:rFonts w:ascii="Times New Roman" w:hAnsi="Times New Roman"/>
          <w:b w:val="0"/>
          <w:i w:val="0"/>
          <w:szCs w:val="24"/>
        </w:rPr>
        <w:t xml:space="preserve"> </w:t>
      </w:r>
      <w:r w:rsidR="001F1D32" w:rsidRPr="000E78B0">
        <w:rPr>
          <w:rFonts w:ascii="Times New Roman" w:hAnsi="Times New Roman"/>
          <w:b w:val="0"/>
          <w:i w:val="0"/>
          <w:szCs w:val="24"/>
        </w:rPr>
        <w:t>%, která bude zhotoviteli uhrazena po odstranění případných vad a nedodělků</w:t>
      </w:r>
      <w:r w:rsidR="001F1D32">
        <w:rPr>
          <w:rFonts w:ascii="Times New Roman" w:hAnsi="Times New Roman"/>
          <w:b w:val="0"/>
          <w:i w:val="0"/>
          <w:szCs w:val="24"/>
        </w:rPr>
        <w:t xml:space="preserve"> a</w:t>
      </w:r>
      <w:r w:rsidR="001F1D32" w:rsidRPr="000E78B0">
        <w:rPr>
          <w:rFonts w:ascii="Times New Roman" w:hAnsi="Times New Roman"/>
          <w:b w:val="0"/>
          <w:i w:val="0"/>
          <w:szCs w:val="24"/>
        </w:rPr>
        <w:t xml:space="preserve"> předání závěrečného předávacího protokolu</w:t>
      </w:r>
    </w:p>
    <w:p w14:paraId="6AE7869D" w14:textId="7420EB4D" w:rsidR="003B6F68" w:rsidRPr="00782EEF" w:rsidRDefault="003B6F68" w:rsidP="00B01178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lastRenderedPageBreak/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 xml:space="preserve">převzetí celého díla, jakož i soupis provedených prací jednotlivých částí díla potvrzený </w:t>
      </w:r>
      <w:r w:rsidR="00472729" w:rsidRPr="00782EEF">
        <w:rPr>
          <w:rFonts w:ascii="Times New Roman" w:hAnsi="Times New Roman"/>
          <w:b w:val="0"/>
          <w:i w:val="0"/>
          <w:szCs w:val="24"/>
        </w:rPr>
        <w:t>TDO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zástupcem objednatele.</w:t>
      </w:r>
    </w:p>
    <w:p w14:paraId="22182F27" w14:textId="77777777" w:rsidR="00255407" w:rsidRPr="000E78B0" w:rsidRDefault="00255407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0E78B0" w:rsidRDefault="0075034C" w:rsidP="00B01178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Default="001B672E" w:rsidP="00B01178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12FF89C8" w14:textId="77777777" w:rsidR="006D292D" w:rsidRPr="006D292D" w:rsidRDefault="00645C83" w:rsidP="00B01178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14:paraId="4C97DC83" w14:textId="5A384002" w:rsidR="005B3982" w:rsidRPr="00BF223C" w:rsidRDefault="00645C83" w:rsidP="00B01178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5B3982">
        <w:rPr>
          <w:sz w:val="24"/>
          <w:szCs w:val="24"/>
        </w:rPr>
        <w:t>5 pracovních dní ode dne doručení výzvy k převzetí staveniště</w:t>
      </w:r>
      <w:r w:rsidR="00BF223C">
        <w:rPr>
          <w:sz w:val="24"/>
          <w:szCs w:val="24"/>
        </w:rPr>
        <w:t xml:space="preserve">. </w:t>
      </w:r>
    </w:p>
    <w:p w14:paraId="3D05D520" w14:textId="2C5502D7" w:rsidR="00645C83" w:rsidRPr="00645C83" w:rsidRDefault="003D1B3B" w:rsidP="00B01178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1D11CB3A" w14:textId="77777777" w:rsidR="003D1B3B" w:rsidRPr="000E78B0" w:rsidRDefault="00F8052B" w:rsidP="00B01178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předložit objednateli při předání staveniště závazný </w:t>
      </w:r>
      <w:r w:rsidR="003D1B3B" w:rsidRPr="000E78B0">
        <w:rPr>
          <w:sz w:val="24"/>
          <w:szCs w:val="24"/>
        </w:rPr>
        <w:t xml:space="preserve">podrobný </w:t>
      </w:r>
      <w:r w:rsidRPr="000E78B0">
        <w:rPr>
          <w:sz w:val="24"/>
          <w:szCs w:val="24"/>
        </w:rPr>
        <w:t xml:space="preserve">harmonogram </w:t>
      </w:r>
      <w:r w:rsidR="003D1B3B" w:rsidRPr="000E78B0">
        <w:rPr>
          <w:sz w:val="24"/>
          <w:szCs w:val="24"/>
        </w:rPr>
        <w:t>výstavby.</w:t>
      </w:r>
    </w:p>
    <w:p w14:paraId="570AA213" w14:textId="02172FA2" w:rsidR="003D1B3B" w:rsidRPr="000E78B0" w:rsidRDefault="003D1B3B" w:rsidP="00B01178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vést po celou dobu plnění stavební deník, </w:t>
      </w:r>
      <w:r w:rsidR="006D292D">
        <w:rPr>
          <w:sz w:val="24"/>
          <w:szCs w:val="24"/>
        </w:rPr>
        <w:t>ve kterém musí být</w:t>
      </w:r>
      <w:r w:rsidRPr="000E78B0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B01178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104C3846" w14:textId="39D086E1" w:rsidR="005B1AF0" w:rsidRPr="000E78B0" w:rsidRDefault="005B1AF0" w:rsidP="00B01178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písemně vyzvat objednatele k převzetí konstrukcí, které budou zakryty, minimálně 3 pracovní dny předem. O převzetí konstrukcí bude učiněn zápis ve</w:t>
      </w:r>
      <w:r w:rsidR="006D292D">
        <w:rPr>
          <w:sz w:val="24"/>
          <w:szCs w:val="24"/>
        </w:rPr>
        <w:t> </w:t>
      </w:r>
      <w:r w:rsidRPr="000E78B0">
        <w:rPr>
          <w:sz w:val="24"/>
          <w:szCs w:val="24"/>
        </w:rPr>
        <w:t>stavebním deníku.</w:t>
      </w:r>
    </w:p>
    <w:p w14:paraId="3B859FB2" w14:textId="2A1CF7CA" w:rsidR="005B1AF0" w:rsidRDefault="005B1AF0" w:rsidP="00B01178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kalendářních dnů ode dne předání a převzetí díla.</w:t>
      </w:r>
    </w:p>
    <w:p w14:paraId="08AD8694" w14:textId="4C3B04DD" w:rsidR="001976C5" w:rsidRPr="000E78B0" w:rsidRDefault="001976C5" w:rsidP="00B01178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zajistí jednotné označení všech pracovníků podílejících se na realizaci díla, a to formou vest s logem </w:t>
      </w:r>
      <w:r w:rsidR="00766C6A">
        <w:rPr>
          <w:sz w:val="24"/>
          <w:szCs w:val="24"/>
        </w:rPr>
        <w:t>zhotovitele, které jej jednoznačně identifikuje (název zhotovitele, případně název akce</w:t>
      </w:r>
      <w:r w:rsidR="00F02F0E">
        <w:rPr>
          <w:sz w:val="24"/>
          <w:szCs w:val="24"/>
        </w:rPr>
        <w:t>)</w:t>
      </w:r>
      <w:r w:rsidR="00766C6A">
        <w:rPr>
          <w:sz w:val="24"/>
          <w:szCs w:val="24"/>
        </w:rPr>
        <w:t xml:space="preserve">. </w:t>
      </w:r>
    </w:p>
    <w:p w14:paraId="4BA64789" w14:textId="10F3AD88" w:rsidR="007F1244" w:rsidRPr="00AB7D0E" w:rsidRDefault="005B1AF0" w:rsidP="00B01178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14:paraId="5CF98E86" w14:textId="3C0711C0" w:rsidR="00C30097" w:rsidRPr="000E78B0" w:rsidRDefault="005B1AF0" w:rsidP="00B01178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O</w:t>
      </w:r>
      <w:r w:rsidR="00C30097" w:rsidRPr="000E78B0">
        <w:rPr>
          <w:sz w:val="24"/>
          <w:szCs w:val="24"/>
        </w:rPr>
        <w:t xml:space="preserve">bjednatel se zavazuje, že </w:t>
      </w:r>
      <w:r w:rsidR="00C30097" w:rsidRPr="00BE3205">
        <w:rPr>
          <w:sz w:val="24"/>
          <w:szCs w:val="24"/>
        </w:rPr>
        <w:t>umožní po dokončení díla zhotoviteli přístup do objektu za</w:t>
      </w:r>
      <w:r w:rsidR="006D292D" w:rsidRPr="00BE3205">
        <w:rPr>
          <w:sz w:val="24"/>
          <w:szCs w:val="24"/>
        </w:rPr>
        <w:t> </w:t>
      </w:r>
      <w:r w:rsidR="00C30097" w:rsidRPr="00BE3205">
        <w:rPr>
          <w:sz w:val="24"/>
          <w:szCs w:val="24"/>
        </w:rPr>
        <w:t>účelem odstranění případných vad.</w:t>
      </w:r>
    </w:p>
    <w:p w14:paraId="70BB3ABA" w14:textId="77777777" w:rsidR="007A55BA" w:rsidRPr="000E78B0" w:rsidRDefault="007A55BA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B01178">
      <w:pPr>
        <w:pStyle w:val="Odstavecseseznamem"/>
        <w:numPr>
          <w:ilvl w:val="0"/>
          <w:numId w:val="4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B01178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B01178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B01178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B01178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B01178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B01178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62539850" w:rsidR="00157103" w:rsidRPr="000E78B0" w:rsidRDefault="00157103" w:rsidP="00B01178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5336182B" w14:textId="77777777" w:rsidR="00421634" w:rsidRPr="000E78B0" w:rsidRDefault="00421634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30934F0A" w:rsidR="003D1B3B" w:rsidRPr="000E78B0" w:rsidRDefault="003D1B3B" w:rsidP="00B01178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dojde ke změně poddodavatele, prostřednictvím kterého zhotovitel prokazoval v zadávacím řízení kvalifikaci, je zhotovitel povinen před jeho změnou objednatele písemně informovat a vyžádat si jeho souhlasné stanovisko. </w:t>
      </w:r>
    </w:p>
    <w:p w14:paraId="039E7370" w14:textId="557287F3" w:rsidR="0075034C" w:rsidRPr="000E78B0" w:rsidRDefault="003A0942" w:rsidP="00B01178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605DFA22" w:rsidR="005B1AF0" w:rsidRPr="000E78B0" w:rsidRDefault="005B1AF0" w:rsidP="00B01178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provozu.  </w:t>
      </w:r>
    </w:p>
    <w:p w14:paraId="25964857" w14:textId="153564D5" w:rsidR="005B1AF0" w:rsidRPr="00255407" w:rsidRDefault="005B1AF0" w:rsidP="00B01178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255407">
        <w:rPr>
          <w:sz w:val="24"/>
          <w:szCs w:val="24"/>
        </w:rPr>
        <w:t>Původcem</w:t>
      </w:r>
      <w:r w:rsidR="00323517" w:rsidRPr="00255407">
        <w:rPr>
          <w:sz w:val="24"/>
          <w:szCs w:val="24"/>
        </w:rPr>
        <w:t xml:space="preserve"> a vlastníkem</w:t>
      </w:r>
      <w:r w:rsidR="00323517" w:rsidRPr="00255407">
        <w:rPr>
          <w:bCs/>
          <w:sz w:val="24"/>
          <w:szCs w:val="24"/>
        </w:rPr>
        <w:t xml:space="preserve"> veškerého odpadu vzniklého při realizaci díla se stává zhotovitel dnem podpisu této smlouvy. Výjimku z tohoto ustanovení tvoří kovový odpad, který bude uložen na místě stanoveném objednatelem při předání staveniště. Odstranění kovového odpadu zajistí objednatel.</w:t>
      </w:r>
      <w:r w:rsidRPr="00255407">
        <w:rPr>
          <w:sz w:val="24"/>
          <w:szCs w:val="24"/>
        </w:rPr>
        <w:t xml:space="preserve"> </w:t>
      </w:r>
    </w:p>
    <w:p w14:paraId="38593515" w14:textId="0695896E" w:rsidR="005B1AF0" w:rsidRPr="000E78B0" w:rsidRDefault="005B1AF0" w:rsidP="00B01178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>Veškeré administrativní poplatky (vytyčení sítí</w:t>
      </w:r>
      <w:r w:rsidR="007C691F">
        <w:rPr>
          <w:sz w:val="24"/>
          <w:szCs w:val="24"/>
        </w:rPr>
        <w:t>, atd.</w:t>
      </w:r>
      <w:r w:rsidRPr="000E78B0">
        <w:rPr>
          <w:sz w:val="24"/>
          <w:szCs w:val="24"/>
        </w:rPr>
        <w:t>) hradí zhotovitel.</w:t>
      </w:r>
    </w:p>
    <w:p w14:paraId="73558160" w14:textId="5B1D6B41" w:rsidR="0075034C" w:rsidRDefault="0075034C" w:rsidP="00B01178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7CB04F61" w:rsidR="00BF223C" w:rsidRPr="00037190" w:rsidRDefault="00037190" w:rsidP="00B01178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B01178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B01178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4ABAB09B" w14:textId="545815B8" w:rsidR="00EE4ADA" w:rsidRPr="00EE4ADA" w:rsidRDefault="000E78B0" w:rsidP="00B01178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výše min.</w:t>
      </w:r>
      <w:r w:rsidR="00DD5E7D">
        <w:rPr>
          <w:sz w:val="24"/>
          <w:szCs w:val="24"/>
        </w:rPr>
        <w:t xml:space="preserve"> 10 000 000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1B620AB0" w14:textId="39AA9BA3" w:rsidR="006F0781" w:rsidRDefault="006F0781" w:rsidP="00B01178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3A1821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 w:rsidR="003F64D4"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 w:rsidR="003F64D4"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2D726A7F" w14:textId="54870A7C" w:rsidR="006F0781" w:rsidRDefault="006F0781" w:rsidP="00B01178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 xml:space="preserve"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a účelnost takového postupu posoudí zhotovitel zejména s ohledem na charakter, rozsah a náročnost prací, které by toto osoby měly vykonávat, a rovněž s ohledem na dostupnost této pracovní síly na pracovním trhu. </w:t>
      </w:r>
    </w:p>
    <w:p w14:paraId="6272A200" w14:textId="235B48C3" w:rsidR="00EE4ADA" w:rsidRPr="00361E51" w:rsidRDefault="00EE4ADA" w:rsidP="00B01178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361E51">
        <w:rPr>
          <w:sz w:val="24"/>
          <w:szCs w:val="24"/>
        </w:rPr>
        <w:t>Zhotovitel se dále zavazuje k:</w:t>
      </w:r>
    </w:p>
    <w:p w14:paraId="62BDB87C" w14:textId="3EEC1812" w:rsidR="00EE4ADA" w:rsidRPr="00361E51" w:rsidRDefault="00EE4ADA" w:rsidP="00B01178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součinnosti s technickým a autorským dozorem stavby;</w:t>
      </w:r>
    </w:p>
    <w:p w14:paraId="188B9BFE" w14:textId="59CE63DC" w:rsidR="00EE4ADA" w:rsidRPr="00361E51" w:rsidRDefault="00EE4ADA" w:rsidP="00B01178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povinnosti předložit technickému a autorskému dozoru stavby ke schválení technické listy instalované technologie před jejich objednáním;</w:t>
      </w:r>
    </w:p>
    <w:p w14:paraId="5DD9D7BF" w14:textId="22D994B8" w:rsidR="00EE4ADA" w:rsidRPr="00361E51" w:rsidRDefault="00EE4ADA" w:rsidP="00B01178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předání objednateli dokumentace skutečně provedené stavby, provozně-technické dokumentace, a to v podobě listinné a elektronické na přenosném nosiči.</w:t>
      </w:r>
    </w:p>
    <w:p w14:paraId="45A3FBF7" w14:textId="77777777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6ADDA909" w:rsidR="002368C4" w:rsidRPr="000E78B0" w:rsidRDefault="002368C4" w:rsidP="00B01178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Případné méněpráce a vícepráce vzniklé v průběhu zhotovení díla z titulu požadavku objednatele nebo vzniklé z důvodu změny stavebně technického řešení oproti souhrnné projektové dokumentaci</w:t>
      </w:r>
      <w:r w:rsidR="006D52B3">
        <w:rPr>
          <w:rFonts w:ascii="Times New Roman" w:hAnsi="Times New Roman"/>
          <w:sz w:val="24"/>
          <w:szCs w:val="24"/>
        </w:rPr>
        <w:t xml:space="preserve"> </w:t>
      </w:r>
      <w:r w:rsidR="005C32B2">
        <w:rPr>
          <w:rFonts w:ascii="Times New Roman" w:hAnsi="Times New Roman"/>
          <w:sz w:val="24"/>
          <w:szCs w:val="24"/>
        </w:rPr>
        <w:t>odsouhlasené objednatelem</w:t>
      </w:r>
      <w:r w:rsidRPr="000E78B0">
        <w:rPr>
          <w:rFonts w:ascii="Times New Roman" w:hAnsi="Times New Roman"/>
          <w:sz w:val="24"/>
          <w:szCs w:val="24"/>
        </w:rPr>
        <w:t xml:space="preserve"> budou věcně cenově a časově dokladovány změnovým listem. </w:t>
      </w:r>
    </w:p>
    <w:p w14:paraId="31F3030E" w14:textId="4E7591F1" w:rsidR="002368C4" w:rsidRPr="000E78B0" w:rsidRDefault="002368C4" w:rsidP="00B01178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Stanovení ceny víceprací a méněprací</w:t>
      </w:r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B01178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4D2B4520" w:rsidR="002368C4" w:rsidRPr="000E78B0" w:rsidRDefault="002368C4" w:rsidP="00B01178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</w:t>
      </w:r>
      <w:r w:rsidR="00651883">
        <w:rPr>
          <w:rFonts w:ascii="Times New Roman" w:hAnsi="Times New Roman"/>
          <w:sz w:val="24"/>
          <w:szCs w:val="24"/>
        </w:rPr>
        <w:t>mají být vícepráce realizovány;</w:t>
      </w:r>
    </w:p>
    <w:p w14:paraId="70AAD5AA" w14:textId="00987853" w:rsidR="002368C4" w:rsidRPr="000E78B0" w:rsidRDefault="002368C4" w:rsidP="00B01178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B01178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B01178">
      <w:pPr>
        <w:pStyle w:val="Odstavecseseznamem"/>
        <w:numPr>
          <w:ilvl w:val="1"/>
          <w:numId w:val="5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B01178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B01178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160DF078" w:rsidR="00037190" w:rsidRPr="00280345" w:rsidRDefault="002368C4" w:rsidP="00B01178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14:paraId="215D4631" w14:textId="655DF3A0" w:rsidR="005E0F9E" w:rsidRPr="00037190" w:rsidRDefault="0037024E" w:rsidP="00B01178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77777777" w:rsidR="001A6F2A" w:rsidRPr="000E78B0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70FF1858" w:rsidR="00AB7D0E" w:rsidRDefault="0075034C" w:rsidP="00B01178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1FFA6311" w14:textId="77777777" w:rsidR="00C81F61" w:rsidRPr="00347BA5" w:rsidRDefault="00C81F61" w:rsidP="00C81F61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</w:t>
      </w:r>
      <w:r>
        <w:rPr>
          <w:rFonts w:ascii="Times New Roman" w:hAnsi="Times New Roman"/>
          <w:sz w:val="24"/>
          <w:szCs w:val="24"/>
        </w:rPr>
        <w:t>,</w:t>
      </w:r>
      <w:r w:rsidRPr="00347BA5">
        <w:rPr>
          <w:rFonts w:ascii="Times New Roman" w:hAnsi="Times New Roman"/>
          <w:sz w:val="24"/>
          <w:szCs w:val="24"/>
        </w:rPr>
        <w:t xml:space="preserve"> ani jeho užívání podstatným způsobem funkčně nebo esteticky neomezují.</w:t>
      </w:r>
    </w:p>
    <w:p w14:paraId="0555D2BF" w14:textId="469CD64B" w:rsidR="00C81F61" w:rsidRDefault="00C81F61" w:rsidP="00C81F61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Objednatel považuje dílo za dokončen</w:t>
      </w:r>
      <w:r>
        <w:rPr>
          <w:rFonts w:ascii="Times New Roman" w:hAnsi="Times New Roman"/>
          <w:sz w:val="24"/>
          <w:szCs w:val="24"/>
        </w:rPr>
        <w:t>é</w:t>
      </w:r>
      <w:r w:rsidRPr="00347BA5">
        <w:rPr>
          <w:rFonts w:ascii="Times New Roman" w:hAnsi="Times New Roman"/>
          <w:sz w:val="24"/>
          <w:szCs w:val="24"/>
        </w:rPr>
        <w:t xml:space="preserve"> až dnem </w:t>
      </w:r>
      <w:r w:rsidRPr="002D7ED9">
        <w:rPr>
          <w:rFonts w:ascii="Times New Roman" w:hAnsi="Times New Roman"/>
          <w:sz w:val="24"/>
          <w:szCs w:val="24"/>
        </w:rPr>
        <w:t>předání celého díla bez vad a nedodělků</w:t>
      </w:r>
      <w:r w:rsidRPr="00347BA5">
        <w:rPr>
          <w:rFonts w:ascii="Times New Roman" w:hAnsi="Times New Roman"/>
          <w:sz w:val="24"/>
          <w:szCs w:val="24"/>
        </w:rPr>
        <w:t>, kdy tímto dnem začíná běžet záruční lhůta</w:t>
      </w:r>
      <w:r>
        <w:rPr>
          <w:rFonts w:ascii="Times New Roman" w:hAnsi="Times New Roman"/>
          <w:sz w:val="24"/>
          <w:szCs w:val="24"/>
        </w:rPr>
        <w:t>.</w:t>
      </w:r>
    </w:p>
    <w:p w14:paraId="48F37834" w14:textId="77777777" w:rsidR="00020647" w:rsidRPr="00020647" w:rsidRDefault="00020647" w:rsidP="00020647">
      <w:pPr>
        <w:spacing w:after="120"/>
        <w:jc w:val="both"/>
        <w:rPr>
          <w:sz w:val="24"/>
          <w:szCs w:val="24"/>
        </w:rPr>
      </w:pPr>
    </w:p>
    <w:p w14:paraId="7E3E80F4" w14:textId="77777777" w:rsidR="00347BA5" w:rsidRPr="00347BA5" w:rsidRDefault="00347BA5" w:rsidP="00347BA5">
      <w:pPr>
        <w:rPr>
          <w:sz w:val="24"/>
          <w:szCs w:val="24"/>
        </w:rPr>
      </w:pPr>
    </w:p>
    <w:p w14:paraId="7E140674" w14:textId="2D613AA5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  <w:r w:rsidR="000C6B4D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6148790A" w14:textId="7BEDF2B4" w:rsidR="001128D2" w:rsidRPr="00F6456E" w:rsidRDefault="00F57E45" w:rsidP="00B01178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 </w:t>
      </w:r>
      <w:r w:rsidRPr="00F6456E">
        <w:rPr>
          <w:rFonts w:ascii="Times New Roman" w:hAnsi="Times New Roman"/>
          <w:sz w:val="24"/>
          <w:szCs w:val="24"/>
        </w:rPr>
        <w:t xml:space="preserve">případě prodlení objednatele s úhradou faktury je zhotovitel oprávněn uplatnit vůči </w:t>
      </w:r>
      <w:r w:rsidR="001128D2" w:rsidRPr="00F6456E">
        <w:rPr>
          <w:rFonts w:ascii="Times New Roman" w:hAnsi="Times New Roman"/>
          <w:sz w:val="24"/>
          <w:szCs w:val="24"/>
        </w:rPr>
        <w:t>objednatel</w:t>
      </w:r>
      <w:r w:rsidRPr="00F6456E">
        <w:rPr>
          <w:rFonts w:ascii="Times New Roman" w:hAnsi="Times New Roman"/>
          <w:sz w:val="24"/>
          <w:szCs w:val="24"/>
        </w:rPr>
        <w:t>i</w:t>
      </w:r>
      <w:r w:rsidR="001128D2" w:rsidRPr="00F6456E">
        <w:rPr>
          <w:rFonts w:ascii="Times New Roman" w:hAnsi="Times New Roman"/>
          <w:sz w:val="24"/>
          <w:szCs w:val="24"/>
        </w:rPr>
        <w:t xml:space="preserve"> </w:t>
      </w:r>
      <w:r w:rsidRPr="00F6456E">
        <w:rPr>
          <w:rFonts w:ascii="Times New Roman" w:hAnsi="Times New Roman"/>
          <w:sz w:val="24"/>
          <w:szCs w:val="24"/>
        </w:rPr>
        <w:t>sml</w:t>
      </w:r>
      <w:r w:rsidR="001128D2" w:rsidRPr="00F6456E">
        <w:rPr>
          <w:rFonts w:ascii="Times New Roman" w:hAnsi="Times New Roman"/>
          <w:sz w:val="24"/>
          <w:szCs w:val="24"/>
        </w:rPr>
        <w:t>uvní pokutu ve výši 0,05 % z</w:t>
      </w:r>
      <w:r w:rsidR="00AB1D32" w:rsidRPr="00F6456E">
        <w:rPr>
          <w:rFonts w:ascii="Times New Roman" w:hAnsi="Times New Roman"/>
          <w:sz w:val="24"/>
          <w:szCs w:val="24"/>
        </w:rPr>
        <w:t> </w:t>
      </w:r>
      <w:r w:rsidR="001128D2" w:rsidRPr="00F6456E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4D2F712A" w:rsidR="00F57E45" w:rsidRPr="00BE3205" w:rsidRDefault="00F57E45" w:rsidP="00B01178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456E">
        <w:rPr>
          <w:rFonts w:ascii="Times New Roman" w:hAnsi="Times New Roman"/>
          <w:sz w:val="24"/>
          <w:szCs w:val="24"/>
        </w:rPr>
        <w:t xml:space="preserve">Nedodrží-li </w:t>
      </w:r>
      <w:r w:rsidRPr="00BE3205">
        <w:rPr>
          <w:rFonts w:ascii="Times New Roman" w:hAnsi="Times New Roman"/>
          <w:sz w:val="24"/>
          <w:szCs w:val="24"/>
        </w:rPr>
        <w:t>zhotovitel termín zahájení díla dle této smlouvy</w:t>
      </w:r>
      <w:r w:rsidR="00F92CE1" w:rsidRPr="00BE3205">
        <w:rPr>
          <w:rFonts w:ascii="Times New Roman" w:hAnsi="Times New Roman"/>
          <w:sz w:val="24"/>
          <w:szCs w:val="24"/>
        </w:rPr>
        <w:t>,</w:t>
      </w:r>
      <w:r w:rsidRPr="00BE3205">
        <w:rPr>
          <w:rFonts w:ascii="Times New Roman" w:hAnsi="Times New Roman"/>
          <w:sz w:val="24"/>
          <w:szCs w:val="24"/>
        </w:rPr>
        <w:t xml:space="preserve"> je objednatel oprávněn uplatnit smluvní pokutu ve výši</w:t>
      </w:r>
      <w:r w:rsidR="00F6456E" w:rsidRPr="00BE3205">
        <w:rPr>
          <w:rFonts w:ascii="Times New Roman" w:hAnsi="Times New Roman"/>
          <w:sz w:val="24"/>
          <w:szCs w:val="24"/>
        </w:rPr>
        <w:t xml:space="preserve"> </w:t>
      </w:r>
      <w:r w:rsidR="00020647" w:rsidRPr="00BE3205">
        <w:rPr>
          <w:rFonts w:ascii="Times New Roman" w:hAnsi="Times New Roman"/>
          <w:sz w:val="24"/>
          <w:szCs w:val="24"/>
        </w:rPr>
        <w:t>2 0</w:t>
      </w:r>
      <w:r w:rsidR="00474596" w:rsidRPr="00BE3205">
        <w:rPr>
          <w:rFonts w:ascii="Times New Roman" w:hAnsi="Times New Roman"/>
          <w:sz w:val="24"/>
          <w:szCs w:val="24"/>
        </w:rPr>
        <w:t>0</w:t>
      </w:r>
      <w:r w:rsidR="00F6456E" w:rsidRPr="00BE3205">
        <w:rPr>
          <w:rFonts w:ascii="Times New Roman" w:hAnsi="Times New Roman"/>
          <w:sz w:val="24"/>
          <w:szCs w:val="24"/>
        </w:rPr>
        <w:t>0</w:t>
      </w:r>
      <w:r w:rsidR="00014EA2" w:rsidRPr="00BE3205">
        <w:rPr>
          <w:rFonts w:ascii="Times New Roman" w:hAnsi="Times New Roman"/>
          <w:sz w:val="24"/>
          <w:szCs w:val="24"/>
        </w:rPr>
        <w:t xml:space="preserve"> Kč</w:t>
      </w:r>
      <w:r w:rsidRPr="00BE3205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70364B5C" w14:textId="6D59422D" w:rsidR="0043086C" w:rsidRPr="00BE3205" w:rsidRDefault="00F57E45" w:rsidP="00B01178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3205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BE3205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020647" w:rsidRPr="00BE3205">
        <w:rPr>
          <w:rFonts w:ascii="Times New Roman" w:hAnsi="Times New Roman"/>
          <w:sz w:val="24"/>
          <w:szCs w:val="24"/>
        </w:rPr>
        <w:t>1 0</w:t>
      </w:r>
      <w:r w:rsidR="00474596" w:rsidRPr="00BE3205">
        <w:rPr>
          <w:rFonts w:ascii="Times New Roman" w:hAnsi="Times New Roman"/>
          <w:sz w:val="24"/>
          <w:szCs w:val="24"/>
        </w:rPr>
        <w:t>00</w:t>
      </w:r>
      <w:r w:rsidR="00014EA2" w:rsidRPr="00BE3205">
        <w:rPr>
          <w:rFonts w:ascii="Times New Roman" w:hAnsi="Times New Roman"/>
          <w:sz w:val="24"/>
          <w:szCs w:val="24"/>
        </w:rPr>
        <w:t xml:space="preserve"> Kč z</w:t>
      </w:r>
      <w:r w:rsidR="00385092" w:rsidRPr="00BE3205">
        <w:rPr>
          <w:rFonts w:ascii="Times New Roman" w:hAnsi="Times New Roman"/>
          <w:sz w:val="24"/>
          <w:szCs w:val="24"/>
        </w:rPr>
        <w:t>a kaž</w:t>
      </w:r>
      <w:r w:rsidRPr="00BE3205">
        <w:rPr>
          <w:rFonts w:ascii="Times New Roman" w:hAnsi="Times New Roman"/>
          <w:sz w:val="24"/>
          <w:szCs w:val="24"/>
        </w:rPr>
        <w:t>dý den prodlení</w:t>
      </w:r>
      <w:r w:rsidR="0043086C" w:rsidRPr="00BE3205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BE3205">
        <w:rPr>
          <w:rFonts w:ascii="Times New Roman" w:hAnsi="Times New Roman"/>
          <w:sz w:val="24"/>
          <w:szCs w:val="24"/>
        </w:rPr>
        <w:t xml:space="preserve"> </w:t>
      </w:r>
    </w:p>
    <w:p w14:paraId="0A4A0D42" w14:textId="30600BC5" w:rsidR="00F57E45" w:rsidRPr="00BE3205" w:rsidRDefault="00385092" w:rsidP="00B01178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BE32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BE3205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014EA2" w:rsidRPr="00BE3205">
        <w:rPr>
          <w:rFonts w:ascii="Times New Roman" w:hAnsi="Times New Roman"/>
          <w:sz w:val="24"/>
          <w:szCs w:val="24"/>
        </w:rPr>
        <w:t>. této smlouvy</w:t>
      </w:r>
      <w:r w:rsidR="0043086C" w:rsidRPr="00BE3205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 w:rsidRPr="00BE3205">
        <w:rPr>
          <w:rFonts w:ascii="Times New Roman" w:hAnsi="Times New Roman"/>
          <w:sz w:val="24"/>
          <w:szCs w:val="24"/>
        </w:rPr>
        <w:t xml:space="preserve">smluvní pokutu ve výši </w:t>
      </w:r>
      <w:r w:rsidR="00020647" w:rsidRPr="00BE3205">
        <w:rPr>
          <w:rFonts w:ascii="Times New Roman" w:hAnsi="Times New Roman"/>
          <w:sz w:val="24"/>
          <w:szCs w:val="24"/>
        </w:rPr>
        <w:t>2 000</w:t>
      </w:r>
      <w:r w:rsidR="00014EA2" w:rsidRPr="00BE3205">
        <w:rPr>
          <w:rFonts w:ascii="Times New Roman" w:hAnsi="Times New Roman"/>
          <w:sz w:val="24"/>
          <w:szCs w:val="24"/>
        </w:rPr>
        <w:t xml:space="preserve"> </w:t>
      </w:r>
      <w:r w:rsidR="00F92CE1" w:rsidRPr="00BE3205">
        <w:rPr>
          <w:rFonts w:ascii="Times New Roman" w:hAnsi="Times New Roman"/>
          <w:sz w:val="24"/>
          <w:szCs w:val="24"/>
        </w:rPr>
        <w:t xml:space="preserve">Kč </w:t>
      </w:r>
      <w:r w:rsidR="0043086C" w:rsidRPr="00BE3205">
        <w:rPr>
          <w:rFonts w:ascii="Times New Roman" w:hAnsi="Times New Roman"/>
          <w:sz w:val="24"/>
          <w:szCs w:val="24"/>
        </w:rPr>
        <w:t xml:space="preserve">za každý den prodlení s předáním díla. </w:t>
      </w:r>
    </w:p>
    <w:p w14:paraId="3C7C35F9" w14:textId="3C65D877" w:rsidR="00AE2642" w:rsidRPr="00F6456E" w:rsidRDefault="00385092" w:rsidP="00B01178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3205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BE3205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 w:rsidRPr="00BE3205">
        <w:rPr>
          <w:rFonts w:ascii="Times New Roman" w:hAnsi="Times New Roman"/>
          <w:sz w:val="24"/>
          <w:szCs w:val="24"/>
        </w:rPr>
        <w:t> </w:t>
      </w:r>
      <w:r w:rsidR="00AE2642" w:rsidRPr="00BE3205">
        <w:rPr>
          <w:rFonts w:ascii="Times New Roman" w:hAnsi="Times New Roman"/>
          <w:sz w:val="24"/>
          <w:szCs w:val="24"/>
        </w:rPr>
        <w:t>předání</w:t>
      </w:r>
      <w:r w:rsidRPr="00BE3205">
        <w:rPr>
          <w:rFonts w:ascii="Times New Roman" w:hAnsi="Times New Roman"/>
          <w:sz w:val="24"/>
          <w:szCs w:val="24"/>
        </w:rPr>
        <w:t xml:space="preserve">, kdy tyto vady a nedodělky samy o sobě </w:t>
      </w:r>
      <w:r w:rsidR="007C691F" w:rsidRPr="00BE3205">
        <w:rPr>
          <w:rFonts w:ascii="Times New Roman" w:hAnsi="Times New Roman"/>
          <w:sz w:val="24"/>
          <w:szCs w:val="24"/>
        </w:rPr>
        <w:t>nebrání užívání</w:t>
      </w:r>
      <w:r w:rsidRPr="00BE3205">
        <w:rPr>
          <w:rFonts w:ascii="Times New Roman" w:hAnsi="Times New Roman"/>
          <w:sz w:val="24"/>
          <w:szCs w:val="24"/>
        </w:rPr>
        <w:t>, je objednatel oprávněn uplatnit smluvní poku</w:t>
      </w:r>
      <w:r w:rsidR="00E70FB7" w:rsidRPr="00BE3205">
        <w:rPr>
          <w:rFonts w:ascii="Times New Roman" w:hAnsi="Times New Roman"/>
          <w:sz w:val="24"/>
          <w:szCs w:val="24"/>
        </w:rPr>
        <w:t>t</w:t>
      </w:r>
      <w:r w:rsidRPr="00BE3205">
        <w:rPr>
          <w:rFonts w:ascii="Times New Roman" w:hAnsi="Times New Roman"/>
          <w:sz w:val="24"/>
          <w:szCs w:val="24"/>
        </w:rPr>
        <w:t xml:space="preserve">u ve výši </w:t>
      </w:r>
      <w:r w:rsidR="00020647" w:rsidRPr="00BE3205">
        <w:rPr>
          <w:rFonts w:ascii="Times New Roman" w:hAnsi="Times New Roman"/>
          <w:sz w:val="24"/>
          <w:szCs w:val="24"/>
        </w:rPr>
        <w:t>1 500</w:t>
      </w:r>
      <w:r w:rsidR="00014EA2" w:rsidRPr="00BE3205">
        <w:rPr>
          <w:rFonts w:ascii="Times New Roman" w:hAnsi="Times New Roman"/>
          <w:sz w:val="24"/>
          <w:szCs w:val="24"/>
        </w:rPr>
        <w:t xml:space="preserve"> Kč </w:t>
      </w:r>
      <w:r w:rsidRPr="00BE3205">
        <w:rPr>
          <w:rFonts w:ascii="Times New Roman" w:hAnsi="Times New Roman"/>
          <w:sz w:val="24"/>
          <w:szCs w:val="24"/>
        </w:rPr>
        <w:t>za každý</w:t>
      </w:r>
      <w:r w:rsidRPr="00F6456E">
        <w:rPr>
          <w:rFonts w:ascii="Times New Roman" w:hAnsi="Times New Roman"/>
          <w:sz w:val="24"/>
          <w:szCs w:val="24"/>
        </w:rPr>
        <w:t xml:space="preserve"> den prodlení s jejich odstraněním</w:t>
      </w:r>
      <w:r w:rsidR="00AE2642" w:rsidRPr="00F6456E">
        <w:rPr>
          <w:rFonts w:ascii="Times New Roman" w:hAnsi="Times New Roman"/>
          <w:sz w:val="24"/>
          <w:szCs w:val="24"/>
        </w:rPr>
        <w:t>.</w:t>
      </w:r>
    </w:p>
    <w:p w14:paraId="042F5E43" w14:textId="0D38453F" w:rsidR="00C85501" w:rsidRPr="00F6456E" w:rsidRDefault="00B0703E" w:rsidP="00B01178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F6456E">
        <w:rPr>
          <w:rFonts w:ascii="Times New Roman" w:hAnsi="Times New Roman"/>
          <w:sz w:val="24"/>
          <w:szCs w:val="24"/>
        </w:rPr>
        <w:t>Při</w:t>
      </w:r>
      <w:r w:rsidR="00014EA2" w:rsidRPr="00F6456E">
        <w:rPr>
          <w:rFonts w:ascii="Times New Roman" w:hAnsi="Times New Roman"/>
          <w:sz w:val="24"/>
          <w:szCs w:val="24"/>
        </w:rPr>
        <w:t xml:space="preserve"> porušení</w:t>
      </w:r>
      <w:r w:rsidR="0030047E" w:rsidRPr="00F6456E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F6456E">
        <w:rPr>
          <w:rFonts w:ascii="Times New Roman" w:hAnsi="Times New Roman"/>
          <w:sz w:val="24"/>
          <w:szCs w:val="24"/>
        </w:rPr>
        <w:t>a</w:t>
      </w:r>
      <w:r w:rsidR="00C85501" w:rsidRPr="00F6456E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F6456E">
        <w:rPr>
          <w:rFonts w:ascii="Times New Roman" w:hAnsi="Times New Roman"/>
          <w:sz w:val="24"/>
          <w:szCs w:val="24"/>
        </w:rPr>
        <w:t xml:space="preserve"> je </w:t>
      </w:r>
      <w:r w:rsidR="00C85501" w:rsidRPr="00F6456E">
        <w:rPr>
          <w:rFonts w:ascii="Times New Roman" w:hAnsi="Times New Roman"/>
          <w:sz w:val="24"/>
          <w:szCs w:val="24"/>
        </w:rPr>
        <w:t>objednatel</w:t>
      </w:r>
      <w:r w:rsidR="0030047E" w:rsidRPr="00F6456E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F6456E">
        <w:rPr>
          <w:rFonts w:ascii="Times New Roman" w:hAnsi="Times New Roman"/>
          <w:sz w:val="24"/>
          <w:szCs w:val="24"/>
        </w:rPr>
        <w:t xml:space="preserve"> smluvní pokutu ve výši</w:t>
      </w:r>
      <w:r w:rsidR="00F6456E">
        <w:rPr>
          <w:rFonts w:ascii="Times New Roman" w:hAnsi="Times New Roman"/>
          <w:sz w:val="24"/>
          <w:szCs w:val="24"/>
        </w:rPr>
        <w:t xml:space="preserve"> 500 </w:t>
      </w:r>
      <w:r w:rsidR="00A11243" w:rsidRPr="00F6456E">
        <w:rPr>
          <w:rFonts w:ascii="Times New Roman" w:hAnsi="Times New Roman"/>
          <w:sz w:val="24"/>
          <w:szCs w:val="24"/>
        </w:rPr>
        <w:t>Kč</w:t>
      </w:r>
      <w:r w:rsidR="006375DA" w:rsidRPr="00F6456E">
        <w:rPr>
          <w:rFonts w:ascii="Times New Roman" w:hAnsi="Times New Roman"/>
          <w:sz w:val="24"/>
          <w:szCs w:val="24"/>
        </w:rPr>
        <w:t xml:space="preserve"> </w:t>
      </w:r>
      <w:r w:rsidR="00C85501" w:rsidRPr="00F6456E">
        <w:rPr>
          <w:rFonts w:ascii="Times New Roman" w:hAnsi="Times New Roman"/>
          <w:sz w:val="24"/>
          <w:szCs w:val="24"/>
        </w:rPr>
        <w:t>za každ</w:t>
      </w:r>
      <w:r w:rsidR="0030047E" w:rsidRPr="00F6456E">
        <w:rPr>
          <w:rFonts w:ascii="Times New Roman" w:hAnsi="Times New Roman"/>
          <w:sz w:val="24"/>
          <w:szCs w:val="24"/>
        </w:rPr>
        <w:t>é jednotlivé porušení</w:t>
      </w:r>
      <w:r w:rsidR="00014EA2" w:rsidRPr="00F6456E">
        <w:rPr>
          <w:rFonts w:ascii="Times New Roman" w:hAnsi="Times New Roman"/>
          <w:sz w:val="24"/>
          <w:szCs w:val="24"/>
        </w:rPr>
        <w:t>.</w:t>
      </w:r>
      <w:r w:rsidR="007F1244" w:rsidRPr="00F6456E">
        <w:rPr>
          <w:rFonts w:ascii="Times New Roman" w:hAnsi="Times New Roman"/>
          <w:sz w:val="24"/>
          <w:szCs w:val="24"/>
        </w:rPr>
        <w:t xml:space="preserve"> </w:t>
      </w:r>
    </w:p>
    <w:p w14:paraId="283FEAC9" w14:textId="5E35E221" w:rsidR="001A6F2A" w:rsidRPr="00F6456E" w:rsidRDefault="00A27386" w:rsidP="00B01178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456E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F6456E">
        <w:rPr>
          <w:rFonts w:ascii="Times New Roman" w:hAnsi="Times New Roman"/>
          <w:sz w:val="24"/>
          <w:szCs w:val="24"/>
        </w:rPr>
        <w:t> </w:t>
      </w:r>
      <w:r w:rsidRPr="00F6456E">
        <w:rPr>
          <w:rFonts w:ascii="Times New Roman" w:hAnsi="Times New Roman"/>
          <w:sz w:val="24"/>
          <w:szCs w:val="24"/>
        </w:rPr>
        <w:t>499/2006 Sb. v platn</w:t>
      </w:r>
      <w:r w:rsidR="00014EA2" w:rsidRPr="00F6456E">
        <w:rPr>
          <w:rFonts w:ascii="Times New Roman" w:hAnsi="Times New Roman"/>
          <w:sz w:val="24"/>
          <w:szCs w:val="24"/>
        </w:rPr>
        <w:t xml:space="preserve">ém znění je stanovena ve výši 1 </w:t>
      </w:r>
      <w:r w:rsidRPr="00F6456E">
        <w:rPr>
          <w:rFonts w:ascii="Times New Roman" w:hAnsi="Times New Roman"/>
          <w:sz w:val="24"/>
          <w:szCs w:val="24"/>
        </w:rPr>
        <w:t>000 Kč / den do</w:t>
      </w:r>
      <w:r w:rsidR="00014EA2" w:rsidRPr="00F6456E">
        <w:rPr>
          <w:rFonts w:ascii="Times New Roman" w:hAnsi="Times New Roman"/>
          <w:sz w:val="24"/>
          <w:szCs w:val="24"/>
        </w:rPr>
        <w:t> </w:t>
      </w:r>
      <w:r w:rsidRPr="00F6456E">
        <w:rPr>
          <w:rFonts w:ascii="Times New Roman" w:hAnsi="Times New Roman"/>
          <w:sz w:val="24"/>
          <w:szCs w:val="24"/>
        </w:rPr>
        <w:t>odstranění zjištěných nedostatků.</w:t>
      </w:r>
    </w:p>
    <w:p w14:paraId="5BAA147B" w14:textId="44070929" w:rsidR="006F0781" w:rsidRPr="00F6456E" w:rsidRDefault="006F0781" w:rsidP="00B01178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456E">
        <w:rPr>
          <w:rFonts w:ascii="Times New Roman" w:hAnsi="Times New Roman"/>
          <w:sz w:val="24"/>
          <w:szCs w:val="24"/>
        </w:rPr>
        <w:t>V případě porušení povinnosti dle čl. VIII. o</w:t>
      </w:r>
      <w:r w:rsidR="00020647">
        <w:rPr>
          <w:rFonts w:ascii="Times New Roman" w:hAnsi="Times New Roman"/>
          <w:sz w:val="24"/>
          <w:szCs w:val="24"/>
        </w:rPr>
        <w:t>dst. 11</w:t>
      </w:r>
      <w:r w:rsidRPr="00F6456E">
        <w:rPr>
          <w:rFonts w:ascii="Times New Roman" w:hAnsi="Times New Roman"/>
          <w:sz w:val="24"/>
          <w:szCs w:val="24"/>
        </w:rPr>
        <w:t xml:space="preserve"> této smlouvy se zhotovitel zavazuje uhradit objednateli smluvní pokutu ve výši </w:t>
      </w:r>
      <w:r w:rsidR="00474596" w:rsidRPr="00F6456E">
        <w:rPr>
          <w:rFonts w:ascii="Times New Roman" w:hAnsi="Times New Roman"/>
          <w:sz w:val="24"/>
          <w:szCs w:val="24"/>
        </w:rPr>
        <w:t>1</w:t>
      </w:r>
      <w:r w:rsidR="00020647">
        <w:rPr>
          <w:rFonts w:ascii="Times New Roman" w:hAnsi="Times New Roman"/>
          <w:sz w:val="24"/>
          <w:szCs w:val="24"/>
        </w:rPr>
        <w:t xml:space="preserve"> 0</w:t>
      </w:r>
      <w:r w:rsidR="00474596" w:rsidRPr="00F6456E">
        <w:rPr>
          <w:rFonts w:ascii="Times New Roman" w:hAnsi="Times New Roman"/>
          <w:sz w:val="24"/>
          <w:szCs w:val="24"/>
        </w:rPr>
        <w:t>00</w:t>
      </w:r>
      <w:r w:rsidRPr="00F6456E">
        <w:rPr>
          <w:rFonts w:ascii="Times New Roman" w:hAnsi="Times New Roman"/>
          <w:sz w:val="24"/>
          <w:szCs w:val="24"/>
        </w:rPr>
        <w:t xml:space="preserve"> Kč, a to za každý zjištěný případ porušení těchto povinností. </w:t>
      </w:r>
    </w:p>
    <w:p w14:paraId="371EEE92" w14:textId="1DEC60BA" w:rsidR="003A0942" w:rsidRPr="00F6456E" w:rsidRDefault="003A0942" w:rsidP="00B01178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456E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F6456E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F6456E">
        <w:rPr>
          <w:rFonts w:ascii="Times New Roman" w:hAnsi="Times New Roman"/>
          <w:sz w:val="24"/>
          <w:szCs w:val="24"/>
        </w:rPr>
        <w:t xml:space="preserve">přílohou </w:t>
      </w:r>
      <w:r w:rsidRPr="00F6456E">
        <w:rPr>
          <w:rFonts w:ascii="Times New Roman" w:hAnsi="Times New Roman"/>
          <w:sz w:val="24"/>
          <w:szCs w:val="24"/>
        </w:rPr>
        <w:t>č. 1</w:t>
      </w:r>
      <w:r w:rsidR="00B0703E" w:rsidRPr="00F6456E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B01178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6456E">
        <w:rPr>
          <w:rFonts w:ascii="Times New Roman" w:hAnsi="Times New Roman"/>
          <w:sz w:val="24"/>
          <w:szCs w:val="24"/>
        </w:rPr>
        <w:t>Pokuty vzniklé vlivem stavební činnosti zhotovitele udělené</w:t>
      </w:r>
      <w:r w:rsidRPr="000E78B0">
        <w:rPr>
          <w:rFonts w:ascii="Times New Roman" w:hAnsi="Times New Roman"/>
          <w:sz w:val="24"/>
          <w:szCs w:val="24"/>
        </w:rPr>
        <w:t xml:space="preserve">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0E78B0" w:rsidRDefault="0030047E" w:rsidP="00B01178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4BE4528" w14:textId="77777777" w:rsidR="00DD5E7D" w:rsidRPr="00DD5E7D" w:rsidRDefault="0030047E" w:rsidP="00B01178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D5E7D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779C0ACE" w14:textId="77777777" w:rsidR="00F6630E" w:rsidRPr="00DD5E7D" w:rsidRDefault="00F6630E" w:rsidP="00F6630E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B01178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B01178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B01178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B01178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B01178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3913D587" w:rsidR="002B54C5" w:rsidRPr="000E78B0" w:rsidRDefault="002B54C5" w:rsidP="00B01178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lastRenderedPageBreak/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037190">
        <w:rPr>
          <w:szCs w:val="24"/>
        </w:rPr>
        <w:t>10</w:t>
      </w:r>
      <w:r w:rsidR="008005AA">
        <w:rPr>
          <w:szCs w:val="24"/>
        </w:rPr>
        <w:t xml:space="preserve"> této smlouvy.</w:t>
      </w:r>
    </w:p>
    <w:p w14:paraId="158FF681" w14:textId="1F25B428" w:rsidR="006D6F14" w:rsidRPr="000E78B0" w:rsidRDefault="00AE2642" w:rsidP="00B01178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B01178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61245040" w:rsidR="00806F68" w:rsidRPr="000E78B0" w:rsidRDefault="0024096C" w:rsidP="00B01178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B01178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35C846AA" w:rsidR="00806F68" w:rsidRPr="006B398C" w:rsidRDefault="00C000E7" w:rsidP="00B01178">
      <w:pPr>
        <w:pStyle w:val="Odstavecseseznamem"/>
        <w:numPr>
          <w:ilvl w:val="0"/>
          <w:numId w:val="10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12009F5A" w14:textId="4ABBDD2D" w:rsidR="00806F68" w:rsidRPr="006B398C" w:rsidRDefault="00C000E7" w:rsidP="00B01178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106B6717" w14:textId="76098F18" w:rsidR="00FA62AA" w:rsidRPr="006B398C" w:rsidRDefault="00B46B1D" w:rsidP="00B01178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035E9255" w14:textId="77777777" w:rsidR="00D8656A" w:rsidRPr="000E78B0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14:paraId="5E208A76" w14:textId="77777777" w:rsidR="002354D1" w:rsidRPr="00F92CE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6E044048" w14:textId="43E425B2" w:rsidR="00806F68" w:rsidRDefault="00F92CE1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>č. 1 – Sankce za porušení BOZP, PO a OŽP</w:t>
      </w:r>
    </w:p>
    <w:p w14:paraId="6C6416B4" w14:textId="677CAB8F" w:rsidR="000D591D" w:rsidRDefault="000D591D" w:rsidP="00EA3BE5">
      <w:pPr>
        <w:pStyle w:val="Zkladntext3"/>
        <w:spacing w:before="0" w:after="120"/>
        <w:jc w:val="both"/>
        <w:rPr>
          <w:szCs w:val="24"/>
        </w:rPr>
      </w:pPr>
      <w:r w:rsidRPr="006D52B3">
        <w:rPr>
          <w:szCs w:val="24"/>
        </w:rPr>
        <w:t>č. 2 – Oceněný soupis prací, dodávek a služeb</w:t>
      </w:r>
      <w:r w:rsidR="00386829" w:rsidRPr="006D52B3">
        <w:rPr>
          <w:szCs w:val="24"/>
        </w:rPr>
        <w:t xml:space="preserve"> s výkazem výměr</w:t>
      </w: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2E4A4B1A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1E0DDF">
        <w:rPr>
          <w:sz w:val="24"/>
          <w:szCs w:val="24"/>
        </w:rPr>
        <w:t xml:space="preserve"> Praze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2FCFFB70" w:rsidR="00F92CE1" w:rsidRDefault="00F92CE1" w:rsidP="009C5B53">
      <w:pPr>
        <w:shd w:val="clear" w:color="auto" w:fill="FFFFFF"/>
        <w:rPr>
          <w:sz w:val="24"/>
          <w:szCs w:val="24"/>
        </w:rPr>
      </w:pPr>
    </w:p>
    <w:p w14:paraId="58EDC2B1" w14:textId="77777777" w:rsidR="00F62A7A" w:rsidRPr="000E78B0" w:rsidRDefault="00F62A7A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3795D7D2" w:rsidR="009C5B53" w:rsidRPr="001E0DDF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1E0DDF" w:rsidRPr="001E0DDF">
        <w:rPr>
          <w:rFonts w:ascii="Times New Roman" w:hAnsi="Times New Roman"/>
          <w:sz w:val="24"/>
          <w:szCs w:val="24"/>
        </w:rPr>
        <w:t>SP spol. s r.o.</w:t>
      </w:r>
    </w:p>
    <w:p w14:paraId="2E50A4EA" w14:textId="2E5402C3" w:rsidR="009C5B53" w:rsidRPr="001E0DDF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0DDF">
        <w:rPr>
          <w:rFonts w:ascii="Times New Roman" w:hAnsi="Times New Roman"/>
          <w:sz w:val="24"/>
          <w:szCs w:val="24"/>
        </w:rPr>
        <w:tab/>
      </w:r>
      <w:r w:rsidR="009C5B53" w:rsidRPr="001E0DDF">
        <w:rPr>
          <w:rFonts w:ascii="Times New Roman" w:hAnsi="Times New Roman"/>
          <w:sz w:val="24"/>
          <w:szCs w:val="24"/>
        </w:rPr>
        <w:t>Ing. Martin Lehký</w:t>
      </w:r>
      <w:r w:rsidRPr="001E0DDF">
        <w:rPr>
          <w:rFonts w:ascii="Times New Roman" w:hAnsi="Times New Roman"/>
          <w:sz w:val="24"/>
          <w:szCs w:val="24"/>
        </w:rPr>
        <w:tab/>
      </w:r>
      <w:r w:rsidR="00D71919">
        <w:rPr>
          <w:rFonts w:ascii="Times New Roman" w:hAnsi="Times New Roman"/>
          <w:sz w:val="24"/>
          <w:szCs w:val="24"/>
        </w:rPr>
        <w:t>XXXX</w:t>
      </w:r>
      <w:bookmarkStart w:id="0" w:name="_GoBack"/>
      <w:bookmarkEnd w:id="0"/>
    </w:p>
    <w:p w14:paraId="7FEEF200" w14:textId="5908707B" w:rsidR="00F92CE1" w:rsidRPr="001E0DDF" w:rsidRDefault="00DA48BE" w:rsidP="00361E5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</w:pPr>
      <w:r w:rsidRPr="001E0DDF">
        <w:rPr>
          <w:sz w:val="24"/>
          <w:szCs w:val="24"/>
        </w:rPr>
        <w:tab/>
      </w:r>
      <w:r w:rsidR="009C5B53" w:rsidRPr="001E0DDF">
        <w:rPr>
          <w:sz w:val="24"/>
          <w:szCs w:val="24"/>
        </w:rPr>
        <w:t>ředitel</w:t>
      </w:r>
      <w:r w:rsidRPr="001E0DDF">
        <w:rPr>
          <w:sz w:val="24"/>
          <w:szCs w:val="24"/>
        </w:rPr>
        <w:tab/>
      </w:r>
      <w:r w:rsidR="001E0DDF" w:rsidRPr="001E0DDF">
        <w:rPr>
          <w:sz w:val="24"/>
          <w:szCs w:val="24"/>
        </w:rPr>
        <w:t>jednatel</w:t>
      </w:r>
      <w:r w:rsidR="00F92CE1" w:rsidRPr="001E0DDF">
        <w:rPr>
          <w:sz w:val="24"/>
          <w:szCs w:val="24"/>
        </w:rPr>
        <w:tab/>
      </w:r>
    </w:p>
    <w:p w14:paraId="0AA963CA" w14:textId="1F66037E" w:rsidR="00F92CE1" w:rsidRPr="00A43506" w:rsidRDefault="00F92CE1" w:rsidP="00F92CE1">
      <w:pPr>
        <w:tabs>
          <w:tab w:val="left" w:pos="990"/>
        </w:tabs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A43506">
        <w:rPr>
          <w:sz w:val="24"/>
          <w:szCs w:val="24"/>
        </w:rPr>
        <w:tab/>
      </w: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B01178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B01178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B01178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B01178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B01178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CCD5B" w14:textId="77777777" w:rsidR="00CB2704" w:rsidRDefault="00CB2704">
      <w:r>
        <w:separator/>
      </w:r>
    </w:p>
  </w:endnote>
  <w:endnote w:type="continuationSeparator" w:id="0">
    <w:p w14:paraId="28D1AEB3" w14:textId="77777777" w:rsidR="00CB2704" w:rsidRDefault="00CB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D71919">
      <w:rPr>
        <w:rStyle w:val="slostrnky"/>
        <w:noProof/>
        <w:sz w:val="24"/>
        <w:szCs w:val="24"/>
      </w:rPr>
      <w:t>9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207AB039" wp14:editId="0CEB4995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A4547" w14:textId="77777777" w:rsidR="00CB2704" w:rsidRDefault="00CB2704">
      <w:r>
        <w:separator/>
      </w:r>
    </w:p>
  </w:footnote>
  <w:footnote w:type="continuationSeparator" w:id="0">
    <w:p w14:paraId="5B82B07A" w14:textId="77777777" w:rsidR="00CB2704" w:rsidRDefault="00CB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27E8B4C0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EA46C8">
      <w:rPr>
        <w:b/>
        <w:sz w:val="24"/>
        <w:szCs w:val="24"/>
      </w:rPr>
      <w:t>U</w:t>
    </w:r>
    <w:r w:rsidR="009C5B53">
      <w:rPr>
        <w:b/>
        <w:sz w:val="24"/>
        <w:szCs w:val="24"/>
      </w:rPr>
      <w:t>-</w:t>
    </w:r>
    <w:r w:rsidR="00032BAE">
      <w:rPr>
        <w:b/>
        <w:sz w:val="24"/>
        <w:szCs w:val="24"/>
      </w:rPr>
      <w:t>383</w:t>
    </w:r>
    <w:r w:rsidRPr="00722094">
      <w:rPr>
        <w:b/>
        <w:sz w:val="24"/>
        <w:szCs w:val="24"/>
      </w:rPr>
      <w:t>-00/</w:t>
    </w:r>
    <w:r w:rsidR="00EA46C8">
      <w:rPr>
        <w:b/>
        <w:sz w:val="24"/>
        <w:szCs w:val="24"/>
      </w:rPr>
      <w:t>21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6.5pt" o:ole="">
          <v:imagedata r:id="rId1" o:title=""/>
        </v:shape>
        <o:OLEObject Type="Embed" ProgID="Word.Document.12" ShapeID="_x0000_i1025" DrawAspect="Content" ObjectID="_1697973733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A607" w14:textId="5846C226" w:rsidR="00F92CE1" w:rsidRPr="00722094" w:rsidRDefault="00F92CE1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F62A7A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032BAE">
      <w:rPr>
        <w:b/>
        <w:sz w:val="24"/>
        <w:szCs w:val="24"/>
      </w:rPr>
      <w:t>383</w:t>
    </w:r>
    <w:r w:rsidRPr="00722094">
      <w:rPr>
        <w:b/>
        <w:sz w:val="24"/>
        <w:szCs w:val="24"/>
      </w:rPr>
      <w:t>-00/</w:t>
    </w:r>
    <w:r w:rsidR="00F62A7A">
      <w:rPr>
        <w:b/>
        <w:sz w:val="24"/>
        <w:szCs w:val="24"/>
      </w:rPr>
      <w:t>21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76.5pt" o:ole="">
          <v:imagedata r:id="rId1" o:title=""/>
        </v:shape>
        <o:OLEObject Type="Embed" ProgID="Word.Document.12" ShapeID="_x0000_i1026" DrawAspect="Content" ObjectID="_169797373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F6C6616"/>
    <w:multiLevelType w:val="hybridMultilevel"/>
    <w:tmpl w:val="EA4A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1CB6"/>
    <w:multiLevelType w:val="hybridMultilevel"/>
    <w:tmpl w:val="70D28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E4323"/>
    <w:multiLevelType w:val="hybridMultilevel"/>
    <w:tmpl w:val="B4BC24FC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2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E748C"/>
    <w:multiLevelType w:val="hybridMultilevel"/>
    <w:tmpl w:val="8BE40F3C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DB18A3C8">
      <w:start w:val="1"/>
      <w:numFmt w:val="lowerLetter"/>
      <w:lvlText w:val="%2)"/>
      <w:lvlJc w:val="left"/>
      <w:pPr>
        <w:ind w:left="1515" w:hanging="435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6"/>
  </w:num>
  <w:num w:numId="5">
    <w:abstractNumId w:val="16"/>
  </w:num>
  <w:num w:numId="6">
    <w:abstractNumId w:val="12"/>
  </w:num>
  <w:num w:numId="7">
    <w:abstractNumId w:val="14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5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03825"/>
    <w:rsid w:val="00011CED"/>
    <w:rsid w:val="00013221"/>
    <w:rsid w:val="000132A7"/>
    <w:rsid w:val="00014EA2"/>
    <w:rsid w:val="00015ECE"/>
    <w:rsid w:val="00020647"/>
    <w:rsid w:val="00020757"/>
    <w:rsid w:val="00020971"/>
    <w:rsid w:val="00027C2C"/>
    <w:rsid w:val="00032BAE"/>
    <w:rsid w:val="00033899"/>
    <w:rsid w:val="000344C5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10F2"/>
    <w:rsid w:val="000955B3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69AE"/>
    <w:rsid w:val="000B70BA"/>
    <w:rsid w:val="000B7C5B"/>
    <w:rsid w:val="000C4430"/>
    <w:rsid w:val="000C6B4D"/>
    <w:rsid w:val="000D591D"/>
    <w:rsid w:val="000D63FC"/>
    <w:rsid w:val="000D7890"/>
    <w:rsid w:val="000D7975"/>
    <w:rsid w:val="000D7E23"/>
    <w:rsid w:val="000E12C3"/>
    <w:rsid w:val="000E78B0"/>
    <w:rsid w:val="00102CFB"/>
    <w:rsid w:val="00110AD7"/>
    <w:rsid w:val="001128D2"/>
    <w:rsid w:val="00116666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91FFA"/>
    <w:rsid w:val="0019238A"/>
    <w:rsid w:val="00195732"/>
    <w:rsid w:val="001962E3"/>
    <w:rsid w:val="001976C5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4ACE"/>
    <w:rsid w:val="001E0DDF"/>
    <w:rsid w:val="001E28E4"/>
    <w:rsid w:val="001E3085"/>
    <w:rsid w:val="001E3793"/>
    <w:rsid w:val="001F1D32"/>
    <w:rsid w:val="001F23B4"/>
    <w:rsid w:val="001F395B"/>
    <w:rsid w:val="00203EBD"/>
    <w:rsid w:val="00206455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52FAB"/>
    <w:rsid w:val="00255407"/>
    <w:rsid w:val="00261746"/>
    <w:rsid w:val="00261F5A"/>
    <w:rsid w:val="002658A9"/>
    <w:rsid w:val="00265D44"/>
    <w:rsid w:val="002701ED"/>
    <w:rsid w:val="0027130C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65DD"/>
    <w:rsid w:val="002C458F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4106"/>
    <w:rsid w:val="00335FB0"/>
    <w:rsid w:val="003461F8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1E51"/>
    <w:rsid w:val="0036638E"/>
    <w:rsid w:val="00366775"/>
    <w:rsid w:val="0037024E"/>
    <w:rsid w:val="003704D5"/>
    <w:rsid w:val="00373191"/>
    <w:rsid w:val="003772E8"/>
    <w:rsid w:val="00383BEB"/>
    <w:rsid w:val="00384C20"/>
    <w:rsid w:val="00385092"/>
    <w:rsid w:val="00386829"/>
    <w:rsid w:val="00392BAD"/>
    <w:rsid w:val="0039725D"/>
    <w:rsid w:val="003972B8"/>
    <w:rsid w:val="003A0942"/>
    <w:rsid w:val="003A1821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4000"/>
    <w:rsid w:val="003F64D4"/>
    <w:rsid w:val="004023C0"/>
    <w:rsid w:val="0040457F"/>
    <w:rsid w:val="00406998"/>
    <w:rsid w:val="00410840"/>
    <w:rsid w:val="004138B3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46DE4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596"/>
    <w:rsid w:val="0047460A"/>
    <w:rsid w:val="00481EBB"/>
    <w:rsid w:val="00482F7A"/>
    <w:rsid w:val="0048318A"/>
    <w:rsid w:val="004934DE"/>
    <w:rsid w:val="00495DE3"/>
    <w:rsid w:val="004B3E4F"/>
    <w:rsid w:val="004D7537"/>
    <w:rsid w:val="004D7DF2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24BE"/>
    <w:rsid w:val="005C32B2"/>
    <w:rsid w:val="005C5662"/>
    <w:rsid w:val="005D2551"/>
    <w:rsid w:val="005D67EA"/>
    <w:rsid w:val="005D6ADA"/>
    <w:rsid w:val="005E0F9E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1883"/>
    <w:rsid w:val="00654A49"/>
    <w:rsid w:val="00660119"/>
    <w:rsid w:val="00660182"/>
    <w:rsid w:val="006614C6"/>
    <w:rsid w:val="00663602"/>
    <w:rsid w:val="00667126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98C"/>
    <w:rsid w:val="006B45DB"/>
    <w:rsid w:val="006D2154"/>
    <w:rsid w:val="006D292D"/>
    <w:rsid w:val="006D52B3"/>
    <w:rsid w:val="006D6F14"/>
    <w:rsid w:val="006E1773"/>
    <w:rsid w:val="006E3756"/>
    <w:rsid w:val="006E4FC5"/>
    <w:rsid w:val="006F0781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34491"/>
    <w:rsid w:val="007416C3"/>
    <w:rsid w:val="0074567D"/>
    <w:rsid w:val="00746F82"/>
    <w:rsid w:val="0074794D"/>
    <w:rsid w:val="0075034C"/>
    <w:rsid w:val="00750A54"/>
    <w:rsid w:val="00753CAB"/>
    <w:rsid w:val="00766C6A"/>
    <w:rsid w:val="00767CA6"/>
    <w:rsid w:val="00770224"/>
    <w:rsid w:val="00770577"/>
    <w:rsid w:val="00773F23"/>
    <w:rsid w:val="00776A70"/>
    <w:rsid w:val="00782EEF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C691F"/>
    <w:rsid w:val="007D20E3"/>
    <w:rsid w:val="007D21FC"/>
    <w:rsid w:val="007D362F"/>
    <w:rsid w:val="007D4A64"/>
    <w:rsid w:val="007E1065"/>
    <w:rsid w:val="007E173F"/>
    <w:rsid w:val="007E2F3D"/>
    <w:rsid w:val="007E6C98"/>
    <w:rsid w:val="007E7EE1"/>
    <w:rsid w:val="007F0D06"/>
    <w:rsid w:val="007F1244"/>
    <w:rsid w:val="007F2753"/>
    <w:rsid w:val="007F2AA2"/>
    <w:rsid w:val="007F4974"/>
    <w:rsid w:val="008005AA"/>
    <w:rsid w:val="008021F4"/>
    <w:rsid w:val="00803355"/>
    <w:rsid w:val="00803807"/>
    <w:rsid w:val="00806F68"/>
    <w:rsid w:val="008249D7"/>
    <w:rsid w:val="00831C13"/>
    <w:rsid w:val="00835B21"/>
    <w:rsid w:val="008374CD"/>
    <w:rsid w:val="00842029"/>
    <w:rsid w:val="0084231E"/>
    <w:rsid w:val="00847843"/>
    <w:rsid w:val="00852925"/>
    <w:rsid w:val="00852970"/>
    <w:rsid w:val="00857513"/>
    <w:rsid w:val="00866FFC"/>
    <w:rsid w:val="00874BE4"/>
    <w:rsid w:val="008770C4"/>
    <w:rsid w:val="008805DE"/>
    <w:rsid w:val="00880A54"/>
    <w:rsid w:val="00880B99"/>
    <w:rsid w:val="00886E23"/>
    <w:rsid w:val="008A1017"/>
    <w:rsid w:val="008A383B"/>
    <w:rsid w:val="008A3DED"/>
    <w:rsid w:val="008A7577"/>
    <w:rsid w:val="008A7B7E"/>
    <w:rsid w:val="008B2A3C"/>
    <w:rsid w:val="008B7946"/>
    <w:rsid w:val="008C12D8"/>
    <w:rsid w:val="008C5622"/>
    <w:rsid w:val="008C7C04"/>
    <w:rsid w:val="008D2C02"/>
    <w:rsid w:val="008D5767"/>
    <w:rsid w:val="008D7960"/>
    <w:rsid w:val="008E02C8"/>
    <w:rsid w:val="008E069F"/>
    <w:rsid w:val="008F59AC"/>
    <w:rsid w:val="008F6F60"/>
    <w:rsid w:val="00905BBE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11E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6240"/>
    <w:rsid w:val="00A77B67"/>
    <w:rsid w:val="00A813A5"/>
    <w:rsid w:val="00A82DEA"/>
    <w:rsid w:val="00A83758"/>
    <w:rsid w:val="00A8687A"/>
    <w:rsid w:val="00A87620"/>
    <w:rsid w:val="00A90406"/>
    <w:rsid w:val="00A93823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1178"/>
    <w:rsid w:val="00B0365A"/>
    <w:rsid w:val="00B0703E"/>
    <w:rsid w:val="00B10CE7"/>
    <w:rsid w:val="00B235B3"/>
    <w:rsid w:val="00B2601A"/>
    <w:rsid w:val="00B30054"/>
    <w:rsid w:val="00B46B1D"/>
    <w:rsid w:val="00B53B74"/>
    <w:rsid w:val="00B54AA7"/>
    <w:rsid w:val="00B567D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4E1F"/>
    <w:rsid w:val="00BC69C2"/>
    <w:rsid w:val="00BD463F"/>
    <w:rsid w:val="00BE3205"/>
    <w:rsid w:val="00BE3A33"/>
    <w:rsid w:val="00BE56B7"/>
    <w:rsid w:val="00BF223C"/>
    <w:rsid w:val="00BF2F1E"/>
    <w:rsid w:val="00BF3255"/>
    <w:rsid w:val="00C000E7"/>
    <w:rsid w:val="00C02903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4A7E"/>
    <w:rsid w:val="00C77854"/>
    <w:rsid w:val="00C77EBD"/>
    <w:rsid w:val="00C80DC9"/>
    <w:rsid w:val="00C81F61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B2704"/>
    <w:rsid w:val="00CB2CCD"/>
    <w:rsid w:val="00CB4AD0"/>
    <w:rsid w:val="00CC14B8"/>
    <w:rsid w:val="00CC1D62"/>
    <w:rsid w:val="00CC3786"/>
    <w:rsid w:val="00CC6274"/>
    <w:rsid w:val="00CD15A7"/>
    <w:rsid w:val="00CE1C55"/>
    <w:rsid w:val="00CE3433"/>
    <w:rsid w:val="00CE5FEE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0A91"/>
    <w:rsid w:val="00D345A2"/>
    <w:rsid w:val="00D4436A"/>
    <w:rsid w:val="00D461C5"/>
    <w:rsid w:val="00D464A4"/>
    <w:rsid w:val="00D5235C"/>
    <w:rsid w:val="00D548C3"/>
    <w:rsid w:val="00D56AEB"/>
    <w:rsid w:val="00D56DF2"/>
    <w:rsid w:val="00D610A4"/>
    <w:rsid w:val="00D6364B"/>
    <w:rsid w:val="00D711E4"/>
    <w:rsid w:val="00D71919"/>
    <w:rsid w:val="00D77061"/>
    <w:rsid w:val="00D864CA"/>
    <w:rsid w:val="00D8656A"/>
    <w:rsid w:val="00D87BEA"/>
    <w:rsid w:val="00D93480"/>
    <w:rsid w:val="00D9667B"/>
    <w:rsid w:val="00DA05F4"/>
    <w:rsid w:val="00DA3C03"/>
    <w:rsid w:val="00DA45BA"/>
    <w:rsid w:val="00DA48BE"/>
    <w:rsid w:val="00DA6E01"/>
    <w:rsid w:val="00DB0147"/>
    <w:rsid w:val="00DC1B06"/>
    <w:rsid w:val="00DC26F4"/>
    <w:rsid w:val="00DC6EB8"/>
    <w:rsid w:val="00DD1AF4"/>
    <w:rsid w:val="00DD1FCA"/>
    <w:rsid w:val="00DD5E7D"/>
    <w:rsid w:val="00DE5491"/>
    <w:rsid w:val="00DE5981"/>
    <w:rsid w:val="00DF0C95"/>
    <w:rsid w:val="00DF1831"/>
    <w:rsid w:val="00DF458F"/>
    <w:rsid w:val="00DF6657"/>
    <w:rsid w:val="00E10DE2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A46C8"/>
    <w:rsid w:val="00EB170C"/>
    <w:rsid w:val="00EB1CB6"/>
    <w:rsid w:val="00EB2847"/>
    <w:rsid w:val="00EB5CC4"/>
    <w:rsid w:val="00EB5D19"/>
    <w:rsid w:val="00EB7238"/>
    <w:rsid w:val="00EB7C8B"/>
    <w:rsid w:val="00EC3F4B"/>
    <w:rsid w:val="00ED62CE"/>
    <w:rsid w:val="00EE4ADA"/>
    <w:rsid w:val="00EE5368"/>
    <w:rsid w:val="00EE7486"/>
    <w:rsid w:val="00EE78A7"/>
    <w:rsid w:val="00EF21F4"/>
    <w:rsid w:val="00EF2358"/>
    <w:rsid w:val="00EF3C51"/>
    <w:rsid w:val="00EF5E3C"/>
    <w:rsid w:val="00F001D3"/>
    <w:rsid w:val="00F02F0E"/>
    <w:rsid w:val="00F150A3"/>
    <w:rsid w:val="00F162EF"/>
    <w:rsid w:val="00F20B7B"/>
    <w:rsid w:val="00F23FF1"/>
    <w:rsid w:val="00F25311"/>
    <w:rsid w:val="00F30ADF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2A7A"/>
    <w:rsid w:val="00F634A8"/>
    <w:rsid w:val="00F6456E"/>
    <w:rsid w:val="00F6630E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3BF2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72D3-BE47-48B4-ABE6-92AB8480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3884</Words>
  <Characters>22960</Characters>
  <Application>Microsoft Office Word</Application>
  <DocSecurity>0</DocSecurity>
  <Lines>499</Lines>
  <Paragraphs>248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26596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2019-02-22T09:32:00Z</cp:lastPrinted>
  <dcterms:created xsi:type="dcterms:W3CDTF">2021-11-09T13:36:00Z</dcterms:created>
  <dcterms:modified xsi:type="dcterms:W3CDTF">2021-11-09T13:36:00Z</dcterms:modified>
</cp:coreProperties>
</file>