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5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Veřejná zakázka</w:t>
      </w:r>
      <w:bookmarkEnd w:id="0"/>
      <w:bookmarkEnd w:id="1"/>
    </w:p>
    <w:p>
      <w:pPr>
        <w:pStyle w:val="Style2"/>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w:t>
      </w:r>
      <w:bookmarkEnd w:id="2"/>
      <w:bookmarkEnd w:id="3"/>
    </w:p>
    <w:p>
      <w:pPr>
        <w:pStyle w:val="Style2"/>
        <w:keepNext/>
        <w:keepLines/>
        <w:widowControl w:val="0"/>
        <w:shd w:val="clear" w:color="auto" w:fill="auto"/>
        <w:bidi w:val="0"/>
        <w:spacing w:before="0" w:line="240" w:lineRule="auto"/>
        <w:ind w:left="0" w:right="0" w:firstLine="160"/>
        <w:jc w:val="left"/>
      </w:pPr>
      <w:bookmarkStart w:id="4" w:name="bookmark4"/>
      <w:bookmarkStart w:id="5" w:name="bookmark5"/>
      <w:r>
        <w:rPr>
          <w:color w:val="000000"/>
          <w:spacing w:val="0"/>
          <w:w w:val="100"/>
          <w:position w:val="0"/>
          <w:shd w:val="clear" w:color="auto" w:fill="auto"/>
          <w:lang w:val="cs-CZ" w:eastAsia="cs-CZ" w:bidi="cs-CZ"/>
        </w:rPr>
        <w:t>O SDRUŽENÝCH SLUŽBÁCH DODÁVKY PLYNU</w:t>
      </w:r>
      <w:bookmarkEnd w:id="4"/>
      <w:bookmarkEnd w:id="5"/>
    </w:p>
    <w:p>
      <w:pPr>
        <w:pStyle w:val="Style7"/>
        <w:keepNext w:val="0"/>
        <w:keepLines w:val="0"/>
        <w:widowControl w:val="0"/>
        <w:shd w:val="clear" w:color="auto" w:fill="auto"/>
        <w:bidi w:val="0"/>
        <w:spacing w:before="0" w:after="260" w:line="29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uzavřená mezi</w:t>
      </w:r>
    </w:p>
    <w:p>
      <w:pPr>
        <w:pStyle w:val="Style7"/>
        <w:keepNext w:val="0"/>
        <w:keepLines w:val="0"/>
        <w:widowControl w:val="0"/>
        <w:shd w:val="clear" w:color="auto" w:fill="auto"/>
        <w:bidi w:val="0"/>
        <w:spacing w:before="0" w:after="260" w:line="29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Pražská plynárenská, a. s.</w:t>
        <w:br/>
        <w:t>a</w:t>
      </w:r>
    </w:p>
    <w:p>
      <w:pPr>
        <w:pStyle w:val="Style10"/>
        <w:keepNext w:val="0"/>
        <w:keepLines w:val="0"/>
        <w:widowControl w:val="0"/>
        <w:shd w:val="clear" w:color="auto" w:fill="auto"/>
        <w:tabs>
          <w:tab w:pos="1408" w:val="left"/>
          <w:tab w:pos="2286" w:val="left"/>
          <w:tab w:pos="2930" w:val="left"/>
          <w:tab w:pos="3842" w:val="left"/>
          <w:tab w:pos="4147" w:val="left"/>
          <w:tab w:pos="5723" w:val="left"/>
          <w:tab w:pos="6050" w:val="left"/>
          <w:tab w:pos="6717" w:val="left"/>
          <w:tab w:pos="7533" w:val="left"/>
        </w:tabs>
        <w:bidi w:val="0"/>
        <w:spacing w:before="0" w:after="0" w:line="240" w:lineRule="auto"/>
        <w:ind w:left="0" w:right="0" w:firstLine="1000"/>
        <w:jc w:val="left"/>
      </w:pPr>
      <w:r>
        <w:rPr>
          <w:i/>
          <w:iCs/>
          <w:color w:val="000000"/>
          <w:spacing w:val="0"/>
          <w:w w:val="100"/>
          <w:position w:val="0"/>
          <w:shd w:val="clear" w:color="auto" w:fill="auto"/>
          <w:lang w:val="cs-CZ" w:eastAsia="cs-CZ" w:bidi="cs-CZ"/>
        </w:rPr>
        <w:t>tf</w:t>
      </w:r>
      <w:r>
        <w:rPr>
          <w:color w:val="000000"/>
          <w:spacing w:val="0"/>
          <w:w w:val="100"/>
          <w:position w:val="0"/>
          <w:shd w:val="clear" w:color="auto" w:fill="auto"/>
          <w:lang w:val="cs-CZ" w:eastAsia="cs-CZ" w:bidi="cs-CZ"/>
        </w:rPr>
        <w:tab/>
        <w:t>• I</w:t>
        <w:tab/>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ab/>
        <w:t xml:space="preserve">'I </w:t>
      </w:r>
      <w:r>
        <w:rPr>
          <w:color w:val="000000"/>
          <w:spacing w:val="0"/>
          <w:w w:val="100"/>
          <w:position w:val="0"/>
          <w:shd w:val="clear" w:color="auto" w:fill="auto"/>
          <w:vertAlign w:val="superscript"/>
          <w:lang w:val="cs-CZ" w:eastAsia="cs-CZ" w:bidi="cs-CZ"/>
        </w:rPr>
        <w:t>v</w:t>
      </w:r>
      <w:r>
        <w:rPr>
          <w:color w:val="000000"/>
          <w:spacing w:val="0"/>
          <w:w w:val="100"/>
          <w:position w:val="0"/>
          <w:shd w:val="clear" w:color="auto" w:fill="auto"/>
          <w:lang w:val="cs-CZ" w:eastAsia="cs-CZ" w:bidi="cs-CZ"/>
        </w:rPr>
        <w:t>l</w:t>
        <w:tab/>
        <w:t>*1</w:t>
        <w:tab/>
        <w:t>•</w:t>
        <w:tab/>
      </w:r>
      <w:r>
        <w:rPr>
          <w:color w:val="000000"/>
          <w:spacing w:val="0"/>
          <w:w w:val="100"/>
          <w:position w:val="0"/>
          <w:shd w:val="clear" w:color="auto" w:fill="auto"/>
          <w:vertAlign w:val="superscript"/>
          <w:lang w:val="cs-CZ" w:eastAsia="cs-CZ" w:bidi="cs-CZ"/>
        </w:rPr>
        <w:t>r</w:t>
        <w:tab/>
        <w:t>v</w:t>
      </w:r>
      <w:r>
        <w:rPr>
          <w:color w:val="000000"/>
          <w:spacing w:val="0"/>
          <w:w w:val="100"/>
          <w:position w:val="0"/>
          <w:shd w:val="clear" w:color="auto" w:fill="auto"/>
          <w:lang w:val="cs-CZ" w:eastAsia="cs-CZ" w:bidi="cs-CZ"/>
        </w:rPr>
        <w:t xml:space="preserve"> I</w:t>
        <w:tab/>
        <w:t>'</w:t>
        <w:tab/>
        <w:t>•</w:t>
      </w:r>
    </w:p>
    <w:p>
      <w:pPr>
        <w:pStyle w:val="Style7"/>
        <w:keepNext w:val="0"/>
        <w:keepLines w:val="0"/>
        <w:widowControl w:val="0"/>
        <w:shd w:val="clear" w:color="auto" w:fill="auto"/>
        <w:bidi w:val="0"/>
        <w:spacing w:before="0" w:after="3640" w:line="180" w:lineRule="auto"/>
        <w:ind w:left="0" w:right="0" w:firstLine="100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2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Jejíž obsah tvoří:</w:t>
      </w:r>
    </w:p>
    <w:p>
      <w:pPr>
        <w:pStyle w:val="Style7"/>
        <w:keepNext w:val="0"/>
        <w:keepLines w:val="0"/>
        <w:widowControl w:val="0"/>
        <w:numPr>
          <w:ilvl w:val="0"/>
          <w:numId w:val="1"/>
        </w:numPr>
        <w:shd w:val="clear" w:color="auto" w:fill="auto"/>
        <w:tabs>
          <w:tab w:pos="373"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Výběrový list Smlouvy</w:t>
      </w:r>
    </w:p>
    <w:p>
      <w:pPr>
        <w:pStyle w:val="Style7"/>
        <w:keepNext w:val="0"/>
        <w:keepLines w:val="0"/>
        <w:widowControl w:val="0"/>
        <w:numPr>
          <w:ilvl w:val="0"/>
          <w:numId w:val="1"/>
        </w:numPr>
        <w:shd w:val="clear" w:color="auto" w:fill="auto"/>
        <w:tabs>
          <w:tab w:pos="373"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Obecné znění Smlouvy</w:t>
      </w:r>
    </w:p>
    <w:p>
      <w:pPr>
        <w:pStyle w:val="Style7"/>
        <w:keepNext w:val="0"/>
        <w:keepLines w:val="0"/>
        <w:widowControl w:val="0"/>
        <w:numPr>
          <w:ilvl w:val="0"/>
          <w:numId w:val="1"/>
        </w:numPr>
        <w:shd w:val="clear" w:color="auto" w:fill="auto"/>
        <w:tabs>
          <w:tab w:pos="344" w:val="left"/>
        </w:tabs>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 xml:space="preserve">Příloha A - </w:t>
      </w:r>
      <w:r>
        <w:rPr>
          <w:color w:val="000000"/>
          <w:spacing w:val="0"/>
          <w:w w:val="100"/>
          <w:position w:val="0"/>
          <w:shd w:val="clear" w:color="auto" w:fill="auto"/>
          <w:lang w:val="cs-CZ" w:eastAsia="cs-CZ" w:bidi="cs-CZ"/>
        </w:rPr>
        <w:t>Seznam Odběrných míst Zákazníka, distribuční kapacity do jednotlivých Odběrných</w:t>
      </w:r>
    </w:p>
    <w:p>
      <w:pPr>
        <w:pStyle w:val="Style7"/>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míst, ACQ, MCQ</w:t>
      </w:r>
    </w:p>
    <w:p>
      <w:pPr>
        <w:pStyle w:val="Style7"/>
        <w:keepNext w:val="0"/>
        <w:keepLines w:val="0"/>
        <w:widowControl w:val="0"/>
        <w:numPr>
          <w:ilvl w:val="0"/>
          <w:numId w:val="1"/>
        </w:numPr>
        <w:shd w:val="clear" w:color="auto" w:fill="auto"/>
        <w:tabs>
          <w:tab w:pos="358" w:val="left"/>
        </w:tabs>
        <w:bidi w:val="0"/>
        <w:spacing w:before="0" w:after="260" w:line="240" w:lineRule="auto"/>
        <w:ind w:left="0" w:right="0" w:firstLine="0"/>
        <w:jc w:val="left"/>
        <w:sectPr>
          <w:footerReference w:type="default" r:id="rId5"/>
          <w:footnotePr>
            <w:pos w:val="pageBottom"/>
            <w:numFmt w:val="decimal"/>
            <w:numRestart w:val="continuous"/>
          </w:footnotePr>
          <w:pgSz w:w="11900" w:h="16840"/>
          <w:pgMar w:top="1167" w:left="1373" w:right="1531" w:bottom="1167" w:header="739" w:footer="3" w:gutter="0"/>
          <w:pgNumType w:start="1"/>
          <w:cols w:space="720"/>
          <w:noEndnote/>
          <w:rtlGutter w:val="0"/>
          <w:docGrid w:linePitch="360"/>
        </w:sectPr>
      </w:pPr>
      <w:r>
        <w:rPr>
          <w:color w:val="000000"/>
          <w:spacing w:val="0"/>
          <w:w w:val="100"/>
          <w:position w:val="0"/>
          <w:sz w:val="20"/>
          <w:szCs w:val="20"/>
          <w:shd w:val="clear" w:color="auto" w:fill="auto"/>
          <w:lang w:val="cs-CZ" w:eastAsia="cs-CZ" w:bidi="cs-CZ"/>
        </w:rPr>
        <w:t xml:space="preserve">Příloha B - </w:t>
      </w:r>
      <w:r>
        <w:rPr>
          <w:color w:val="000000"/>
          <w:spacing w:val="0"/>
          <w:w w:val="100"/>
          <w:position w:val="0"/>
          <w:shd w:val="clear" w:color="auto" w:fill="auto"/>
          <w:lang w:val="cs-CZ" w:eastAsia="cs-CZ" w:bidi="cs-CZ"/>
        </w:rPr>
        <w:t>Cena ostatních služeb dodávky plynu</w:t>
      </w:r>
    </w:p>
    <w:p>
      <w:pPr>
        <w:pStyle w:val="Style15"/>
        <w:keepNext/>
        <w:keepLines/>
        <w:widowControl w:val="0"/>
        <w:shd w:val="clear" w:color="auto" w:fill="auto"/>
        <w:bidi w:val="0"/>
        <w:spacing w:before="200" w:after="32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VÝBĚROVÝ LIST SMLOUVY</w:t>
      </w:r>
      <w:bookmarkEnd w:id="6"/>
      <w:bookmarkEnd w:id="7"/>
    </w:p>
    <w:p>
      <w:pPr>
        <w:pStyle w:val="Style7"/>
        <w:keepNext w:val="0"/>
        <w:keepLines w:val="0"/>
        <w:widowControl w:val="0"/>
        <w:shd w:val="clear" w:color="auto" w:fill="auto"/>
        <w:bidi w:val="0"/>
        <w:spacing w:before="0" w:after="260" w:line="324" w:lineRule="auto"/>
        <w:ind w:left="0" w:right="0" w:firstLine="0"/>
        <w:jc w:val="both"/>
      </w:pPr>
      <w:r>
        <w:rPr>
          <w:color w:val="000000"/>
          <w:spacing w:val="0"/>
          <w:w w:val="100"/>
          <w:position w:val="0"/>
          <w:shd w:val="clear" w:color="auto" w:fill="auto"/>
          <w:lang w:val="cs-CZ" w:eastAsia="cs-CZ" w:bidi="cs-CZ"/>
        </w:rPr>
        <w:t>Níže uvedené smluvní strany uzavírají podle ustanovení § 72 odst. 2 Energetického zákona Smlouvu o sdružených službách dodávky plynu ve znění obsaženém v tomto Výběrovém listu, Obecném znění Smlouvy a nedílných Přílohách (dále jen „</w:t>
      </w:r>
      <w:r>
        <w:rPr>
          <w:b/>
          <w:bCs/>
          <w:color w:val="000000"/>
          <w:spacing w:val="0"/>
          <w:w w:val="100"/>
          <w:position w:val="0"/>
          <w:sz w:val="19"/>
          <w:szCs w:val="19"/>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after="0"/>
        <w:ind w:left="0" w:right="0" w:firstLine="0"/>
        <w:jc w:val="both"/>
      </w:pPr>
      <w:bookmarkStart w:id="8" w:name="bookmark8"/>
      <w:bookmarkStart w:id="9" w:name="bookmark9"/>
      <w:r>
        <w:rPr>
          <w:color w:val="000000"/>
          <w:spacing w:val="0"/>
          <w:w w:val="100"/>
          <w:position w:val="0"/>
          <w:shd w:val="clear" w:color="auto" w:fill="auto"/>
          <w:lang w:val="cs-CZ" w:eastAsia="cs-CZ" w:bidi="cs-CZ"/>
        </w:rPr>
        <w:t>Pražská plynárenská, a. s.</w:t>
      </w:r>
      <w:bookmarkEnd w:id="8"/>
      <w:bookmarkEnd w:id="9"/>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 Praha 1 - Nové Město, Národní 37, PSČ 110 00</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 60193492,</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 CZ60193492</w:t>
      </w:r>
    </w:p>
    <w:p>
      <w:pPr>
        <w:pStyle w:val="Style7"/>
        <w:keepNext w:val="0"/>
        <w:keepLines w:val="0"/>
        <w:widowControl w:val="0"/>
        <w:shd w:val="clear" w:color="auto" w:fill="auto"/>
        <w:tabs>
          <w:tab w:pos="4421" w:val="left"/>
        </w:tabs>
        <w:bidi w:val="0"/>
        <w:spacing w:before="0" w:after="0"/>
        <w:ind w:left="0" w:right="0" w:firstLine="0"/>
        <w:jc w:val="both"/>
      </w:pPr>
      <w:r>
        <w:rPr>
          <w:color w:val="000000"/>
          <w:spacing w:val="0"/>
          <w:w w:val="100"/>
          <w:position w:val="0"/>
          <w:shd w:val="clear" w:color="auto" w:fill="auto"/>
          <w:lang w:val="cs-CZ" w:eastAsia="cs-CZ" w:bidi="cs-CZ"/>
        </w:rPr>
        <w:t>Společnost zapsána v obchodním rejstříku, vedeném Městským soudem v Praze, oddíl B, vložka 2337 zastoupená na základě plné moci:</w:t>
        <w:tab/>
        <w:t>manažerem pro veřejné zakázky a el. aukce</w:t>
      </w:r>
    </w:p>
    <w:p>
      <w:pPr>
        <w:pStyle w:val="Style7"/>
        <w:keepNext w:val="0"/>
        <w:keepLines w:val="0"/>
        <w:widowControl w:val="0"/>
        <w:shd w:val="clear" w:color="auto" w:fill="auto"/>
        <w:tabs>
          <w:tab w:pos="2131" w:val="left"/>
        </w:tabs>
        <w:bidi w:val="0"/>
        <w:spacing w:before="0" w:after="0"/>
        <w:ind w:left="0" w:right="0" w:firstLine="0"/>
        <w:jc w:val="both"/>
      </w:pPr>
      <w:r>
        <w:rPr>
          <w:color w:val="000000"/>
          <w:spacing w:val="0"/>
          <w:w w:val="100"/>
          <w:position w:val="0"/>
          <w:shd w:val="clear" w:color="auto" w:fill="auto"/>
          <w:lang w:val="cs-CZ" w:eastAsia="cs-CZ" w:bidi="cs-CZ"/>
        </w:rPr>
        <w:t>Bankovní spojení:</w:t>
        <w:tab/>
        <w:t>Československá obchodní banka, a.s.</w:t>
      </w:r>
    </w:p>
    <w:p>
      <w:pPr>
        <w:pStyle w:val="Style7"/>
        <w:keepNext w:val="0"/>
        <w:keepLines w:val="0"/>
        <w:widowControl w:val="0"/>
        <w:shd w:val="clear" w:color="auto" w:fill="auto"/>
        <w:tabs>
          <w:tab w:pos="3667" w:val="left"/>
        </w:tabs>
        <w:bidi w:val="0"/>
        <w:spacing w:before="0" w:after="0"/>
        <w:ind w:left="0" w:right="0" w:firstLine="0"/>
        <w:jc w:val="both"/>
      </w:pPr>
      <w:r>
        <w:rPr>
          <w:color w:val="000000"/>
          <w:spacing w:val="0"/>
          <w:w w:val="100"/>
          <w:position w:val="0"/>
          <w:shd w:val="clear" w:color="auto" w:fill="auto"/>
          <w:lang w:val="cs-CZ" w:eastAsia="cs-CZ" w:bidi="cs-CZ"/>
        </w:rPr>
        <w:t>Číslo účtu / kód banky</w:t>
        <w:tab/>
        <w:t>(CZK)</w:t>
      </w:r>
    </w:p>
    <w:p>
      <w:pPr>
        <w:pStyle w:val="Style7"/>
        <w:keepNext w:val="0"/>
        <w:keepLines w:val="0"/>
        <w:widowControl w:val="0"/>
        <w:shd w:val="clear" w:color="auto" w:fill="auto"/>
        <w:tabs>
          <w:tab w:pos="2635" w:val="left"/>
        </w:tabs>
        <w:bidi w:val="0"/>
        <w:spacing w:before="0" w:after="0"/>
        <w:ind w:left="0" w:right="0" w:firstLine="0"/>
        <w:jc w:val="both"/>
      </w:pPr>
      <w:r>
        <w:rPr>
          <w:color w:val="000000"/>
          <w:spacing w:val="0"/>
          <w:w w:val="100"/>
          <w:position w:val="0"/>
          <w:shd w:val="clear" w:color="auto" w:fill="auto"/>
          <w:lang w:val="cs-CZ" w:eastAsia="cs-CZ" w:bidi="cs-CZ"/>
        </w:rPr>
        <w:t>Kontaktní osoba:</w:t>
        <w:tab/>
        <w:t>, manažer pro veřejné zakázky a el. aukce, tel./fax.:</w:t>
      </w:r>
    </w:p>
    <w:p>
      <w:pPr>
        <w:pStyle w:val="Style7"/>
        <w:keepNext w:val="0"/>
        <w:keepLines w:val="0"/>
        <w:widowControl w:val="0"/>
        <w:shd w:val="clear" w:color="auto" w:fill="auto"/>
        <w:tabs>
          <w:tab w:pos="4421" w:val="left"/>
        </w:tabs>
        <w:bidi w:val="0"/>
        <w:spacing w:before="0" w:after="0"/>
        <w:ind w:left="2180" w:right="0" w:firstLine="0"/>
        <w:jc w:val="both"/>
      </w:pPr>
      <w:r>
        <w:rPr>
          <w:color w:val="000000"/>
          <w:spacing w:val="0"/>
          <w:w w:val="100"/>
          <w:position w:val="0"/>
          <w:shd w:val="clear" w:color="auto" w:fill="auto"/>
          <w:lang w:val="cs-CZ" w:eastAsia="cs-CZ" w:bidi="cs-CZ"/>
        </w:rPr>
        <w:t>e-mail:</w:t>
        <w:tab/>
        <w:t>místo stálého pracoviště: U Plynárny 500, Praha 4 -</w:t>
      </w:r>
    </w:p>
    <w:p>
      <w:pPr>
        <w:pStyle w:val="Style7"/>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Michle</w:t>
      </w:r>
    </w:p>
    <w:p>
      <w:pPr>
        <w:pStyle w:val="Style7"/>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„Obchodník“</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60"/>
        <w:ind w:left="0" w:right="0" w:firstLine="0"/>
        <w:jc w:val="left"/>
      </w:pPr>
      <w:r>
        <w:rPr>
          <w:b/>
          <w:bCs/>
          <w:color w:val="000000"/>
          <w:spacing w:val="0"/>
          <w:w w:val="100"/>
          <w:position w:val="0"/>
          <w:sz w:val="19"/>
          <w:szCs w:val="19"/>
          <w:shd w:val="clear" w:color="auto" w:fill="auto"/>
          <w:lang w:val="cs-CZ" w:eastAsia="cs-CZ" w:bidi="cs-CZ"/>
        </w:rPr>
        <w:t>a</w:t>
      </w:r>
    </w:p>
    <w:p>
      <w:pPr>
        <w:pStyle w:val="Style17"/>
        <w:keepNext/>
        <w:keepLines/>
        <w:widowControl w:val="0"/>
        <w:shd w:val="clear" w:color="auto" w:fill="auto"/>
        <w:bidi w:val="0"/>
        <w:spacing w:before="0" w:after="0"/>
        <w:ind w:left="0" w:right="0" w:firstLine="0"/>
        <w:jc w:val="left"/>
      </w:pPr>
      <w:bookmarkStart w:id="10" w:name="bookmark10"/>
      <w:bookmarkStart w:id="11" w:name="bookmark11"/>
      <w:r>
        <w:rPr>
          <w:color w:val="000000"/>
          <w:spacing w:val="0"/>
          <w:w w:val="100"/>
          <w:position w:val="0"/>
          <w:shd w:val="clear" w:color="auto" w:fill="auto"/>
          <w:lang w:val="cs-CZ" w:eastAsia="cs-CZ" w:bidi="cs-CZ"/>
        </w:rPr>
        <w:t>Krajská správa a údržba silnic Vysočiny, příspěvková organizace</w:t>
      </w:r>
      <w:bookmarkEnd w:id="10"/>
      <w:bookmarkEnd w:id="11"/>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Kosovská 1122/16, 586 01 Jihlava</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00090450, DIČ: CZ00090450</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Zastoupená: Ing. Radovanem Necidem, ředitelem organizace</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Zřizovatel: Kraj Vysočina</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Komerční banka</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 ú.:</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Adresa k zasílání fakturace a veškerých sdělení určených Zákazníkovi:</w:t>
      </w:r>
    </w:p>
    <w:p>
      <w:pPr>
        <w:pStyle w:val="Style7"/>
        <w:keepNext w:val="0"/>
        <w:keepLines w:val="0"/>
        <w:widowControl w:val="0"/>
        <w:shd w:val="clear" w:color="auto" w:fill="auto"/>
        <w:tabs>
          <w:tab w:pos="3221" w:val="left"/>
          <w:tab w:pos="4838" w:val="left"/>
          <w:tab w:pos="6509" w:val="left"/>
        </w:tabs>
        <w:bidi w:val="0"/>
        <w:spacing w:before="0" w:after="320"/>
        <w:ind w:left="0" w:right="0" w:firstLine="0"/>
        <w:jc w:val="left"/>
      </w:pPr>
      <w:r>
        <w:rPr>
          <w:color w:val="000000"/>
          <w:spacing w:val="0"/>
          <w:w w:val="100"/>
          <w:position w:val="0"/>
          <w:shd w:val="clear" w:color="auto" w:fill="auto"/>
          <w:lang w:val="cs-CZ" w:eastAsia="cs-CZ" w:bidi="cs-CZ"/>
        </w:rPr>
        <w:t>Kontaktní osoba:</w:t>
        <w:tab/>
        <w:t>tel.:</w:t>
        <w:tab/>
        <w:t>mob.</w:t>
        <w:tab/>
        <w:t xml:space="preserve">, email: </w:t>
      </w:r>
      <w:r>
        <w:rPr>
          <w:color w:val="000000"/>
          <w:spacing w:val="0"/>
          <w:w w:val="100"/>
          <w:position w:val="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„Zákazník“</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((Obchodník a Zákazník dále společně jen „</w:t>
      </w:r>
      <w:r>
        <w:rPr>
          <w:b/>
          <w:bCs/>
          <w:color w:val="000000"/>
          <w:spacing w:val="0"/>
          <w:w w:val="100"/>
          <w:position w:val="0"/>
          <w:sz w:val="19"/>
          <w:szCs w:val="19"/>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Obchodník se Smlouvou ve smyslu článku II. Obecného znění Smlouvy zavazuje v době odpovídající dále sjednanému Termínu dodávek dodávat Zákazníkovi zemní plyn a zajistit vlastním jménem a na vlastní účet související služby v plynárenství a Zákazník se zavazuje tento plyn ve sjednaném množství odebírat a zaplatit za něj a za související služby Obchodníkovi dohodnutou cenu.</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Pro určení rozsahu vzájemných práv a povinností Smluvních stran ze Smlouvy platí ujednání tohoto Výběrového listu, ujednání obsažená v Obecném znění Smlouvy a nedílných Přílohách Smlouvy.</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Termín dodávek dle Smlouvy se sjednává na dobu od 1. 1. 2022 6.00 hod. do 1. 1. 2023 6.00 hod.</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z w:val="18"/>
          <w:szCs w:val="18"/>
          <w:shd w:val="clear" w:color="auto" w:fill="auto"/>
          <w:lang w:val="cs-CZ" w:eastAsia="cs-CZ" w:bidi="cs-CZ"/>
        </w:rPr>
        <w:t xml:space="preserve">Doba trvání Smlouvy je doba určitá do </w:t>
      </w:r>
      <w:r>
        <w:rPr>
          <w:color w:val="000000"/>
          <w:spacing w:val="0"/>
          <w:w w:val="100"/>
          <w:position w:val="0"/>
          <w:shd w:val="clear" w:color="auto" w:fill="auto"/>
          <w:lang w:val="cs-CZ" w:eastAsia="cs-CZ" w:bidi="cs-CZ"/>
        </w:rPr>
        <w:t>31. 12. 2022 bez možnosti automatické prolongace.</w:t>
      </w:r>
    </w:p>
    <w:p>
      <w:pPr>
        <w:pStyle w:val="Style7"/>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Cena za dodávku plynu dodávaného dle Smlouvy se sjednává v nedílné Příloze B ke Smlouvě.</w:t>
      </w:r>
    </w:p>
    <w:p>
      <w:pPr>
        <w:pStyle w:val="Style7"/>
        <w:keepNext w:val="0"/>
        <w:keepLines w:val="0"/>
        <w:widowControl w:val="0"/>
        <w:shd w:val="clear" w:color="auto" w:fill="auto"/>
        <w:bidi w:val="0"/>
        <w:spacing w:before="0" w:after="240" w:line="286" w:lineRule="auto"/>
        <w:ind w:left="0" w:right="0" w:firstLine="0"/>
        <w:jc w:val="both"/>
      </w:pPr>
      <w:r>
        <w:rPr>
          <w:color w:val="000000"/>
          <w:spacing w:val="0"/>
          <w:w w:val="100"/>
          <w:position w:val="0"/>
          <w:shd w:val="clear" w:color="auto" w:fill="auto"/>
          <w:lang w:val="cs-CZ" w:eastAsia="cs-CZ" w:bidi="cs-CZ"/>
        </w:rPr>
        <w:t>Úplné ujednání o celkovém množství plynu dodávaného dle Smlouvy je obsaženo v Příloze A k Smlouvě.</w:t>
      </w:r>
    </w:p>
    <w:p>
      <w:pPr>
        <w:pStyle w:val="Style7"/>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Splatnost záloh na dodávku plynu se sjednává tak, že záloha je splatná ke 15 dni kalendářního měsíce.</w:t>
      </w:r>
    </w:p>
    <w:p>
      <w:pPr>
        <w:pStyle w:val="Style7"/>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Smluvní strany sjednávají splatnost faktur, přeplatků a nedoplatků ve lhůtě 30 dnů.</w:t>
      </w:r>
    </w:p>
    <w:p>
      <w:pPr>
        <w:pStyle w:val="Style7"/>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Smluvní strany sjednávají, že Zákazník je povinen hradit zálohy na dodávku plynu ve výši 70 %.</w:t>
      </w:r>
    </w:p>
    <w:p>
      <w:pPr>
        <w:pStyle w:val="Style7"/>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Smluvní strany sjednávají, že veškeré úhrady peněžitých částek Zákazníkem Obchodníkovi budou prováděny bezhotovostní formou převodu na bankovní účet.</w:t>
      </w:r>
    </w:p>
    <w:p>
      <w:pPr>
        <w:pStyle w:val="Style7"/>
        <w:keepNext w:val="0"/>
        <w:keepLines w:val="0"/>
        <w:widowControl w:val="0"/>
        <w:shd w:val="clear" w:color="auto" w:fill="auto"/>
        <w:bidi w:val="0"/>
        <w:spacing w:before="0" w:after="480" w:line="276" w:lineRule="auto"/>
        <w:ind w:left="0" w:right="0" w:firstLine="0"/>
        <w:jc w:val="both"/>
      </w:pPr>
      <w:r>
        <w:rPr>
          <w:color w:val="000000"/>
          <w:spacing w:val="0"/>
          <w:w w:val="100"/>
          <w:position w:val="0"/>
          <w:shd w:val="clear" w:color="auto" w:fill="auto"/>
          <w:lang w:val="cs-CZ" w:eastAsia="cs-CZ" w:bidi="cs-CZ"/>
        </w:rPr>
        <w:t>Zákazník souhlasí zasíláním a doručováním faktur, předpisů záloh v elektronické podobě na adresu uvedenou v záhlaví Výběrového listu.</w:t>
      </w:r>
    </w:p>
    <w:p>
      <w:pPr>
        <w:pStyle w:val="Style7"/>
        <w:keepNext w:val="0"/>
        <w:keepLines w:val="0"/>
        <w:widowControl w:val="0"/>
        <w:shd w:val="clear" w:color="auto" w:fill="auto"/>
        <w:bidi w:val="0"/>
        <w:spacing w:before="0" w:after="240" w:line="266"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Zvláštní ujednání dle zadávací dokumentace veřejné zakázky</w:t>
      </w:r>
    </w:p>
    <w:p>
      <w:pPr>
        <w:pStyle w:val="Style17"/>
        <w:keepNext/>
        <w:keepLines/>
        <w:widowControl w:val="0"/>
        <w:shd w:val="clear" w:color="auto" w:fill="auto"/>
        <w:bidi w:val="0"/>
        <w:spacing w:before="0" w:after="240" w:line="276"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Smlouvy budou obsahovat tato ustanovení:</w:t>
      </w:r>
      <w:bookmarkEnd w:id="12"/>
      <w:bookmarkEnd w:id="13"/>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podle předpisů platných v době uskutečnění zdanitelného plnění.</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„Pokud se po dobu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pPr>
        <w:pStyle w:val="Style7"/>
        <w:keepNext w:val="0"/>
        <w:keepLines w:val="0"/>
        <w:widowControl w:val="0"/>
        <w:shd w:val="clear" w:color="auto" w:fill="auto"/>
        <w:bidi w:val="0"/>
        <w:spacing w:before="0" w:after="240" w:line="276" w:lineRule="auto"/>
        <w:ind w:left="380" w:right="0" w:firstLine="0"/>
        <w:jc w:val="both"/>
      </w:pPr>
      <w:r>
        <w:rPr>
          <w:b/>
          <w:bCs/>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Tato smlouva nabývá platnosti dnem podpisu a účinnosti dnem uveřejnění v informačním systému veřejné správy - Registru smluv."</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„Dodavatel výslovně souhlasí se zveřejněním celého textu této smlouvy včetně podpisů v informačním systému veřejné správy - Registru smluv."</w:t>
      </w:r>
    </w:p>
    <w:p>
      <w:pPr>
        <w:pStyle w:val="Style7"/>
        <w:keepNext w:val="0"/>
        <w:keepLines w:val="0"/>
        <w:widowControl w:val="0"/>
        <w:shd w:val="clear" w:color="auto" w:fill="auto"/>
        <w:bidi w:val="0"/>
        <w:spacing w:before="0" w:after="480" w:line="276" w:lineRule="auto"/>
        <w:ind w:left="380" w:right="0" w:firstLine="0"/>
        <w:jc w:val="both"/>
      </w:pPr>
      <w:r>
        <w:rPr>
          <w:color w:val="000000"/>
          <w:spacing w:val="0"/>
          <w:w w:val="100"/>
          <w:position w:val="0"/>
          <w:shd w:val="clear" w:color="auto" w:fill="auto"/>
          <w:lang w:val="cs-CZ" w:eastAsia="cs-CZ" w:bidi="cs-CZ"/>
        </w:rPr>
        <w:t>„Smluvní strany se dohodly, že zákonnou povinnost dle § 5 odst. 2 zákona o registru smluv splní Kraj Vysočina a splnění této povinnosti doloží dodavateli. Současně bere dodavatel na vědomí, že v případě nesplnění zákonné povinnosti je smlouva do tří měsíců od jejího podpisu bez dalšího zrušena od samého počátku."</w:t>
      </w:r>
    </w:p>
    <w:p>
      <w:pPr>
        <w:pStyle w:val="Style17"/>
        <w:keepNext/>
        <w:keepLines/>
        <w:widowControl w:val="0"/>
        <w:shd w:val="clear" w:color="auto" w:fill="auto"/>
        <w:bidi w:val="0"/>
        <w:spacing w:before="0" w:after="240" w:line="276"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Platební podmínky odběrných míst s ročním odběrem nad 630 MWh/rok:</w:t>
      </w:r>
      <w:bookmarkEnd w:id="14"/>
      <w:bookmarkEnd w:id="15"/>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Platba za sdružené služby dodávky zemního plynu bude hrazena za každý jednotlivý kalendářní měsíc na základě písemného vyúčtování (dále jen „faktura"). Na základě platebního kalendáře, bude dodavateli uhrazena maximálně jedna záloha k15. dni v každém měsíci a to ve výši maximálně 70% z předpokládané výše měsíční platby. Za předpokládanou výši měsíční platby se </w:t>
      </w:r>
      <w:r>
        <w:rPr>
          <w:color w:val="000000"/>
          <w:spacing w:val="0"/>
          <w:w w:val="100"/>
          <w:position w:val="0"/>
          <w:shd w:val="clear" w:color="auto" w:fill="auto"/>
          <w:lang w:val="cs-CZ" w:eastAsia="cs-CZ" w:bidi="cs-CZ"/>
        </w:rPr>
        <w:t>považuje platba za odběr zemního plynu s ročním odběrem nad 630 MWh/rok za stejný kalendářní měsíc roku 2021 uvedený v příloze A této smlouvy (údaje odběratele vycházející z přílohy č. 5 zadávacích podmínek).</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Fakturu je dodavatel povinen vystavit vždy nejpozději do 15. kalendářního dne měsíce následujícího po měsíci, v němž byla dodávka zemního plynu realizována. Faktura je splatná do 30 kalendářních dní ode dne doručení. Dnem zaplacení se rozumí den odeslání platby adresátovi. Připadne-li den odeslání na den pracovního klidu, rozumí se dnem odeslání první následující pracovní den. Faktura, resp. zálohová faktura, musí mít veškeré náležitosti daňového dokladu ve smyslu zákona o dani z přidané hodnoty.</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Dodavatel bude vystavovat jednotlivému zadavateli </w:t>
      </w:r>
      <w:r>
        <w:rPr>
          <w:b/>
          <w:bCs/>
          <w:color w:val="000000"/>
          <w:spacing w:val="0"/>
          <w:w w:val="100"/>
          <w:position w:val="0"/>
          <w:sz w:val="19"/>
          <w:szCs w:val="19"/>
          <w:shd w:val="clear" w:color="auto" w:fill="auto"/>
          <w:lang w:val="cs-CZ" w:eastAsia="cs-CZ" w:bidi="cs-CZ"/>
        </w:rPr>
        <w:t xml:space="preserve">souhrnnou fakturu </w:t>
      </w:r>
      <w:r>
        <w:rPr>
          <w:color w:val="000000"/>
          <w:spacing w:val="0"/>
          <w:w w:val="100"/>
          <w:position w:val="0"/>
          <w:shd w:val="clear" w:color="auto" w:fill="auto"/>
          <w:lang w:val="cs-CZ" w:eastAsia="cs-CZ" w:bidi="cs-CZ"/>
        </w:rPr>
        <w:t>i předpis zálohových plateb za všechna jeho odběrná místa s přiloženým vyúčtováním jednotlivých odběrných míst.</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Zadavatel může požadovat a dodavatel se pro tento případ zavazuje zasílat veškeré vyúčtování a fakturaci </w:t>
      </w:r>
      <w:r>
        <w:rPr>
          <w:b/>
          <w:bCs/>
          <w:color w:val="000000"/>
          <w:spacing w:val="0"/>
          <w:w w:val="100"/>
          <w:position w:val="0"/>
          <w:sz w:val="19"/>
          <w:szCs w:val="19"/>
          <w:shd w:val="clear" w:color="auto" w:fill="auto"/>
          <w:lang w:val="cs-CZ" w:eastAsia="cs-CZ" w:bidi="cs-CZ"/>
        </w:rPr>
        <w:t>formou elektronických prostředků.</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w:t>
      </w:r>
      <w:r>
        <w:rPr>
          <w:b/>
          <w:bCs/>
          <w:color w:val="000000"/>
          <w:spacing w:val="0"/>
          <w:w w:val="100"/>
          <w:position w:val="0"/>
          <w:sz w:val="19"/>
          <w:szCs w:val="19"/>
          <w:shd w:val="clear" w:color="auto" w:fill="auto"/>
          <w:lang w:val="cs-CZ" w:eastAsia="cs-CZ" w:bidi="cs-CZ"/>
        </w:rPr>
        <w:t>bez nároku na finanční kompenzaci ze strany dodavatele.</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Z důvodu provozních </w:t>
      </w:r>
      <w:r>
        <w:rPr>
          <w:b/>
          <w:bCs/>
          <w:color w:val="000000"/>
          <w:spacing w:val="0"/>
          <w:w w:val="100"/>
          <w:position w:val="0"/>
          <w:sz w:val="19"/>
          <w:szCs w:val="19"/>
          <w:shd w:val="clear" w:color="auto" w:fill="auto"/>
          <w:lang w:val="cs-CZ" w:eastAsia="cs-CZ" w:bidi="cs-CZ"/>
        </w:rPr>
        <w:t>potřeb se může v průběhu smluvního období počet měřících nebo odběrných míst zadavatele změnit</w:t>
      </w:r>
      <w:r>
        <w:rPr>
          <w:color w:val="000000"/>
          <w:spacing w:val="0"/>
          <w:w w:val="100"/>
          <w:position w:val="0"/>
          <w:shd w:val="clear" w:color="auto" w:fill="auto"/>
          <w:lang w:val="cs-CZ" w:eastAsia="cs-CZ" w:bidi="cs-CZ"/>
        </w:rPr>
        <w: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předmětné veřejné zakázky.</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Dodavatel poskytne po skončení období plnění této veřejné zakázky centrálnímu zadavateli na jeho vyžádání soubor dat v elektronické podobě obsahující kompletní údaje o realizované dodávce plynu v rozsahu fakturačních dokladů za celé období dodávky, a to do 30 ti dnů ode dne písemného doručení vyžádání. Sankce za nesplnění tohoto požadavku bude 1000 Kč za každý i započatý den prodlení.</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Dodavatel si </w:t>
      </w:r>
      <w:r>
        <w:rPr>
          <w:b/>
          <w:bCs/>
          <w:color w:val="000000"/>
          <w:spacing w:val="0"/>
          <w:w w:val="100"/>
          <w:position w:val="0"/>
          <w:sz w:val="19"/>
          <w:szCs w:val="19"/>
          <w:shd w:val="clear" w:color="auto" w:fill="auto"/>
          <w:lang w:val="cs-CZ" w:eastAsia="cs-CZ" w:bidi="cs-CZ"/>
        </w:rPr>
        <w:t xml:space="preserve">nebude nárokovat jakékoli sankce </w:t>
      </w:r>
      <w:r>
        <w:rPr>
          <w:color w:val="000000"/>
          <w:spacing w:val="0"/>
          <w:w w:val="100"/>
          <w:position w:val="0"/>
          <w:shd w:val="clear" w:color="auto" w:fill="auto"/>
          <w:lang w:val="cs-CZ" w:eastAsia="cs-CZ" w:bidi="cs-CZ"/>
        </w:rPr>
        <w:t>za překročení či neodebrání předpokládaného množství odběru plynu. Sankcí se rozumí rovněž navýšení smluvní ceny sjednané v dodavatelské smlouvě na základě výsledku elektronické aukce.</w:t>
      </w:r>
    </w:p>
    <w:p>
      <w:pPr>
        <w:pStyle w:val="Style7"/>
        <w:keepNext w:val="0"/>
        <w:keepLines w:val="0"/>
        <w:widowControl w:val="0"/>
        <w:shd w:val="clear" w:color="auto" w:fill="auto"/>
        <w:bidi w:val="0"/>
        <w:spacing w:before="0" w:after="240" w:line="276" w:lineRule="auto"/>
        <w:ind w:left="380" w:right="0" w:firstLine="0"/>
        <w:jc w:val="both"/>
      </w:pPr>
      <w:r>
        <w:rPr>
          <w:color w:val="000000"/>
          <w:spacing w:val="0"/>
          <w:w w:val="100"/>
          <w:position w:val="0"/>
          <w:shd w:val="clear" w:color="auto" w:fill="auto"/>
          <w:lang w:val="cs-CZ" w:eastAsia="cs-CZ" w:bidi="cs-CZ"/>
        </w:rPr>
        <w:t xml:space="preserve">Případné spory ze smlouvy mezi dodavatelem a zadavatelem budou řešeny u obecného soudu, přičemž příslušnost se bude řídit ustanoveními zákona č. 99/1963 Sb., Občanský soudní řád, ve znění pozdějších předpisů. </w:t>
      </w:r>
      <w:r>
        <w:rPr>
          <w:b/>
          <w:bCs/>
          <w:color w:val="000000"/>
          <w:spacing w:val="0"/>
          <w:w w:val="100"/>
          <w:position w:val="0"/>
          <w:sz w:val="19"/>
          <w:szCs w:val="19"/>
          <w:shd w:val="clear" w:color="auto" w:fill="auto"/>
          <w:lang w:val="cs-CZ" w:eastAsia="cs-CZ" w:bidi="cs-CZ"/>
        </w:rPr>
        <w:t>Rozhodčí doložka a prorogační doložka jsou ve smlouvě nepřípustné.</w:t>
      </w:r>
    </w:p>
    <w:p>
      <w:pPr>
        <w:pStyle w:val="Style15"/>
        <w:keepNext/>
        <w:keepLines/>
        <w:widowControl w:val="0"/>
        <w:shd w:val="clear" w:color="auto" w:fill="auto"/>
        <w:bidi w:val="0"/>
        <w:spacing w:before="0" w:after="46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OBECNÉ ZNĚNÍ SMLOUVY</w:t>
      </w:r>
      <w:bookmarkEnd w:id="16"/>
      <w:bookmarkEnd w:id="17"/>
    </w:p>
    <w:p>
      <w:pPr>
        <w:pStyle w:val="Style7"/>
        <w:keepNext w:val="0"/>
        <w:keepLines w:val="0"/>
        <w:widowControl w:val="0"/>
        <w:shd w:val="clear" w:color="auto" w:fill="auto"/>
        <w:bidi w:val="0"/>
        <w:spacing w:before="0" w:after="0" w:line="326" w:lineRule="auto"/>
        <w:ind w:left="0" w:right="0" w:firstLine="0"/>
        <w:jc w:val="center"/>
      </w:pPr>
      <w:r>
        <w:rPr>
          <w:color w:val="000000"/>
          <w:spacing w:val="0"/>
          <w:w w:val="100"/>
          <w:position w:val="0"/>
          <w:shd w:val="clear" w:color="auto" w:fill="auto"/>
          <w:lang w:val="cs-CZ" w:eastAsia="cs-CZ" w:bidi="cs-CZ"/>
        </w:rPr>
        <w:t>Článek I</w:t>
      </w:r>
    </w:p>
    <w:p>
      <w:pPr>
        <w:pStyle w:val="Style7"/>
        <w:keepNext w:val="0"/>
        <w:keepLines w:val="0"/>
        <w:widowControl w:val="0"/>
        <w:shd w:val="clear" w:color="auto" w:fill="auto"/>
        <w:bidi w:val="0"/>
        <w:spacing w:before="0" w:after="0" w:line="326" w:lineRule="auto"/>
        <w:ind w:left="0" w:right="0" w:firstLine="0"/>
        <w:jc w:val="center"/>
      </w:pPr>
      <w:r>
        <w:rPr>
          <w:b/>
          <w:bCs/>
          <w:color w:val="000000"/>
          <w:spacing w:val="0"/>
          <w:w w:val="100"/>
          <w:position w:val="0"/>
          <w:sz w:val="19"/>
          <w:szCs w:val="19"/>
          <w:shd w:val="clear" w:color="auto" w:fill="auto"/>
          <w:lang w:val="cs-CZ" w:eastAsia="cs-CZ" w:bidi="cs-CZ"/>
        </w:rPr>
        <w:t>Definice</w:t>
      </w:r>
    </w:p>
    <w:p>
      <w:pPr>
        <w:pStyle w:val="Style7"/>
        <w:keepNext w:val="0"/>
        <w:keepLines w:val="0"/>
        <w:widowControl w:val="0"/>
        <w:numPr>
          <w:ilvl w:val="0"/>
          <w:numId w:val="3"/>
        </w:numPr>
        <w:shd w:val="clear" w:color="auto" w:fill="auto"/>
        <w:tabs>
          <w:tab w:pos="427" w:val="left"/>
        </w:tabs>
        <w:bidi w:val="0"/>
        <w:spacing w:before="0" w:line="326" w:lineRule="auto"/>
        <w:ind w:left="440" w:right="0" w:hanging="440"/>
        <w:jc w:val="both"/>
      </w:pPr>
      <w:r>
        <w:rPr>
          <w:color w:val="000000"/>
          <w:spacing w:val="0"/>
          <w:w w:val="100"/>
          <w:position w:val="0"/>
          <w:shd w:val="clear" w:color="auto" w:fill="auto"/>
          <w:lang w:val="cs-CZ" w:eastAsia="cs-CZ" w:bidi="cs-CZ"/>
        </w:rPr>
        <w:t>Níže uvedené definice slouží pro účely Smlouvy. Pojmy definované v tomto článku mohou být ve Smlouvě uvedeny v jednotném i množném čísle.</w:t>
      </w:r>
    </w:p>
    <w:p>
      <w:pPr>
        <w:pStyle w:val="Style7"/>
        <w:keepNext w:val="0"/>
        <w:keepLines w:val="0"/>
        <w:widowControl w:val="0"/>
        <w:numPr>
          <w:ilvl w:val="0"/>
          <w:numId w:val="5"/>
        </w:numPr>
        <w:shd w:val="clear" w:color="auto" w:fill="auto"/>
        <w:tabs>
          <w:tab w:pos="753" w:val="left"/>
        </w:tabs>
        <w:bidi w:val="0"/>
        <w:spacing w:before="0"/>
        <w:ind w:left="0" w:right="0" w:firstLine="38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ACQ</w:t>
      </w:r>
      <w:r>
        <w:rPr>
          <w:color w:val="000000"/>
          <w:spacing w:val="0"/>
          <w:w w:val="100"/>
          <w:position w:val="0"/>
          <w:shd w:val="clear" w:color="auto" w:fill="auto"/>
          <w:lang w:val="cs-CZ" w:eastAsia="cs-CZ" w:bidi="cs-CZ"/>
        </w:rPr>
        <w:t>“ znamená celkové smluvní množství;</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Energetický zákon</w:t>
      </w:r>
      <w:r>
        <w:rPr>
          <w:color w:val="000000"/>
          <w:spacing w:val="0"/>
          <w:w w:val="100"/>
          <w:position w:val="0"/>
          <w:shd w:val="clear" w:color="auto" w:fill="auto"/>
          <w:lang w:val="cs-CZ" w:eastAsia="cs-CZ" w:bidi="cs-CZ"/>
        </w:rPr>
        <w:t>“ je zákon č. 458/2000 Sb., o podmínkách podnikání a o výkonu státní správy v energetických odvětvích a o změně některých zákonů, ve znění pozdějších právních předpisů či obecně závazný právní předpis Energetický zákon nahrazující;</w:t>
      </w:r>
    </w:p>
    <w:p>
      <w:pPr>
        <w:pStyle w:val="Style7"/>
        <w:keepNext w:val="0"/>
        <w:keepLines w:val="0"/>
        <w:widowControl w:val="0"/>
        <w:numPr>
          <w:ilvl w:val="0"/>
          <w:numId w:val="5"/>
        </w:numPr>
        <w:shd w:val="clear" w:color="auto" w:fill="auto"/>
        <w:tabs>
          <w:tab w:pos="753" w:val="left"/>
        </w:tabs>
        <w:bidi w:val="0"/>
        <w:spacing w:before="0" w:line="326" w:lineRule="auto"/>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ERÚ</w:t>
      </w:r>
      <w:r>
        <w:rPr>
          <w:color w:val="000000"/>
          <w:spacing w:val="0"/>
          <w:w w:val="100"/>
          <w:position w:val="0"/>
          <w:shd w:val="clear" w:color="auto" w:fill="auto"/>
          <w:lang w:val="cs-CZ" w:eastAsia="cs-CZ" w:bidi="cs-CZ"/>
        </w:rPr>
        <w:t>“ - Energetický regulační úřad jako správní úřad pro výkon regulace v energetice ve smyslu Energetického zákona;</w:t>
      </w:r>
    </w:p>
    <w:p>
      <w:pPr>
        <w:pStyle w:val="Style7"/>
        <w:keepNext w:val="0"/>
        <w:keepLines w:val="0"/>
        <w:widowControl w:val="0"/>
        <w:numPr>
          <w:ilvl w:val="0"/>
          <w:numId w:val="5"/>
        </w:numPr>
        <w:shd w:val="clear" w:color="auto" w:fill="auto"/>
        <w:tabs>
          <w:tab w:pos="753" w:val="left"/>
        </w:tabs>
        <w:bidi w:val="0"/>
        <w:spacing w:before="0"/>
        <w:ind w:left="0" w:right="0" w:firstLine="38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kWh</w:t>
      </w:r>
      <w:r>
        <w:rPr>
          <w:color w:val="000000"/>
          <w:spacing w:val="0"/>
          <w:w w:val="100"/>
          <w:position w:val="0"/>
          <w:shd w:val="clear" w:color="auto" w:fill="auto"/>
          <w:lang w:val="cs-CZ" w:eastAsia="cs-CZ" w:bidi="cs-CZ"/>
        </w:rPr>
        <w:t>“ je množství tepla ve výši 3 600 000 Joulů (J), „</w:t>
      </w:r>
      <w:r>
        <w:rPr>
          <w:b/>
          <w:bCs/>
          <w:color w:val="000000"/>
          <w:spacing w:val="0"/>
          <w:w w:val="100"/>
          <w:position w:val="0"/>
          <w:sz w:val="19"/>
          <w:szCs w:val="19"/>
          <w:shd w:val="clear" w:color="auto" w:fill="auto"/>
          <w:lang w:val="cs-CZ" w:eastAsia="cs-CZ" w:bidi="cs-CZ"/>
        </w:rPr>
        <w:t>MWh</w:t>
      </w:r>
      <w:r>
        <w:rPr>
          <w:color w:val="000000"/>
          <w:spacing w:val="0"/>
          <w:w w:val="100"/>
          <w:position w:val="0"/>
          <w:shd w:val="clear" w:color="auto" w:fill="auto"/>
          <w:lang w:val="cs-CZ" w:eastAsia="cs-CZ" w:bidi="cs-CZ"/>
        </w:rPr>
        <w:t>“ představuje 1000 kWh;</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MCQ</w:t>
      </w:r>
      <w:r>
        <w:rPr>
          <w:color w:val="000000"/>
          <w:spacing w:val="0"/>
          <w:w w:val="100"/>
          <w:position w:val="0"/>
          <w:shd w:val="clear" w:color="auto" w:fill="auto"/>
          <w:lang w:val="cs-CZ" w:eastAsia="cs-CZ" w:bidi="cs-CZ"/>
        </w:rPr>
        <w:t>“ znamená sjednané množství plynu pro jeden měsíc dodávané za cenu uvedenou v nedílné Příloze B ke Smlouvě;</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Nepřímé daně</w:t>
      </w:r>
      <w:r>
        <w:rPr>
          <w:color w:val="000000"/>
          <w:spacing w:val="0"/>
          <w:w w:val="100"/>
          <w:position w:val="0"/>
          <w:shd w:val="clear" w:color="auto" w:fill="auto"/>
          <w:lang w:val="cs-CZ" w:eastAsia="cs-CZ" w:bidi="cs-CZ"/>
        </w:rPr>
        <w:t>“ jsou daň z přidané hodnoty, daň ze zemního plynu a jiné obdobné daně vztahující se k prodeji zemního plynu ve smyslu obecně závazných právních předpisů obecně závazných v České republice;</w:t>
      </w:r>
    </w:p>
    <w:p>
      <w:pPr>
        <w:pStyle w:val="Style7"/>
        <w:keepNext w:val="0"/>
        <w:keepLines w:val="0"/>
        <w:widowControl w:val="0"/>
        <w:numPr>
          <w:ilvl w:val="0"/>
          <w:numId w:val="5"/>
        </w:numPr>
        <w:shd w:val="clear" w:color="auto" w:fill="auto"/>
        <w:tabs>
          <w:tab w:pos="753" w:val="left"/>
        </w:tabs>
        <w:bidi w:val="0"/>
        <w:spacing w:before="0" w:line="324" w:lineRule="auto"/>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Obecné znění Smlouvy</w:t>
      </w:r>
      <w:r>
        <w:rPr>
          <w:color w:val="000000"/>
          <w:spacing w:val="0"/>
          <w:w w:val="100"/>
          <w:position w:val="0"/>
          <w:shd w:val="clear" w:color="auto" w:fill="auto"/>
          <w:lang w:val="cs-CZ" w:eastAsia="cs-CZ" w:bidi="cs-CZ"/>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Obchodní podmínky operátora trhu“ </w:t>
      </w:r>
      <w:r>
        <w:rPr>
          <w:color w:val="000000"/>
          <w:spacing w:val="0"/>
          <w:w w:val="100"/>
          <w:position w:val="0"/>
          <w:shd w:val="clear" w:color="auto" w:fill="auto"/>
          <w:lang w:val="cs-CZ" w:eastAsia="cs-CZ" w:bidi="cs-CZ"/>
        </w:rPr>
        <w:t>jsou obchodní podmínky Operátora trhu schválené ERÚ;</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Objem plynu (m</w:t>
      </w:r>
      <w:r>
        <w:rPr>
          <w:b/>
          <w:bCs/>
          <w:color w:val="000000"/>
          <w:spacing w:val="0"/>
          <w:w w:val="100"/>
          <w:position w:val="0"/>
          <w:sz w:val="19"/>
          <w:szCs w:val="19"/>
          <w:shd w:val="clear" w:color="auto" w:fill="auto"/>
          <w:vertAlign w:val="superscript"/>
          <w:lang w:val="cs-CZ" w:eastAsia="cs-CZ" w:bidi="cs-CZ"/>
        </w:rPr>
        <w:t>3</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je objem plynu vyjádřený v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pro přepočet mezi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a kWh se použije hodnota 10,55 kWh/m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w:t>
      </w:r>
    </w:p>
    <w:p>
      <w:pPr>
        <w:pStyle w:val="Style7"/>
        <w:keepNext w:val="0"/>
        <w:keepLines w:val="0"/>
        <w:widowControl w:val="0"/>
        <w:numPr>
          <w:ilvl w:val="0"/>
          <w:numId w:val="5"/>
        </w:numPr>
        <w:shd w:val="clear" w:color="auto" w:fill="auto"/>
        <w:tabs>
          <w:tab w:pos="753" w:val="left"/>
        </w:tabs>
        <w:bidi w:val="0"/>
        <w:spacing w:before="0" w:line="324" w:lineRule="auto"/>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Odběrné místo</w:t>
      </w:r>
      <w:r>
        <w:rPr>
          <w:color w:val="000000"/>
          <w:spacing w:val="0"/>
          <w:w w:val="100"/>
          <w:position w:val="0"/>
          <w:shd w:val="clear" w:color="auto" w:fill="auto"/>
          <w:lang w:val="cs-CZ" w:eastAsia="cs-CZ" w:bidi="cs-CZ"/>
        </w:rPr>
        <w:t>“ 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Odpovědnost za odchylku</w:t>
      </w:r>
      <w:r>
        <w:rPr>
          <w:color w:val="000000"/>
          <w:spacing w:val="0"/>
          <w:w w:val="100"/>
          <w:position w:val="0"/>
          <w:shd w:val="clear" w:color="auto" w:fill="auto"/>
          <w:lang w:val="cs-CZ" w:eastAsia="cs-CZ" w:bidi="cs-CZ"/>
        </w:rPr>
        <w:t>“ představuje odpovědnost za rozdíl mezi sjednaným množstvím a skutečným množstvím dodávek plynu do Odběrného místa ve smyslu ustanovení § 2 odstavce 2 písmene b) bodu 6 Energetického zákona a ve smyslu Pravidel trhu s plynem;</w:t>
      </w:r>
    </w:p>
    <w:p>
      <w:pPr>
        <w:pStyle w:val="Style7"/>
        <w:keepNext w:val="0"/>
        <w:keepLines w:val="0"/>
        <w:widowControl w:val="0"/>
        <w:numPr>
          <w:ilvl w:val="0"/>
          <w:numId w:val="5"/>
        </w:numPr>
        <w:shd w:val="clear" w:color="auto" w:fill="auto"/>
        <w:tabs>
          <w:tab w:pos="753"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Operátor trhu“ </w:t>
      </w:r>
      <w:r>
        <w:rPr>
          <w:color w:val="000000"/>
          <w:spacing w:val="0"/>
          <w:w w:val="100"/>
          <w:position w:val="0"/>
          <w:shd w:val="clear" w:color="auto" w:fill="auto"/>
          <w:lang w:val="cs-CZ" w:eastAsia="cs-CZ" w:bidi="cs-CZ"/>
        </w:rPr>
        <w:t>je akciová společnost definovaná v ustanovení § 20a Energetického zákona;</w:t>
      </w:r>
    </w:p>
    <w:p>
      <w:pPr>
        <w:pStyle w:val="Style7"/>
        <w:keepNext w:val="0"/>
        <w:keepLines w:val="0"/>
        <w:widowControl w:val="0"/>
        <w:numPr>
          <w:ilvl w:val="0"/>
          <w:numId w:val="5"/>
        </w:numPr>
        <w:shd w:val="clear" w:color="auto" w:fill="auto"/>
        <w:tabs>
          <w:tab w:pos="767"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Pravidla trhu s plynem</w:t>
      </w:r>
      <w:r>
        <w:rPr>
          <w:color w:val="000000"/>
          <w:spacing w:val="0"/>
          <w:w w:val="100"/>
          <w:position w:val="0"/>
          <w:shd w:val="clear" w:color="auto" w:fill="auto"/>
          <w:lang w:val="cs-CZ" w:eastAsia="cs-CZ" w:bidi="cs-CZ"/>
        </w:rPr>
        <w:t>“ jsou účinná ustanovení vyhlášky č. 365/2009 Sb., o Pravidlech trhu s plynem, v platném znění, případně vyhlášky č. 349/2015 Sb., o Pravidlech trhu s plynem či obecně závazného právního předpisu uvedené vyhlášky měnícího či nahrazujícího;</w:t>
      </w:r>
    </w:p>
    <w:p>
      <w:pPr>
        <w:pStyle w:val="Style7"/>
        <w:keepNext w:val="0"/>
        <w:keepLines w:val="0"/>
        <w:widowControl w:val="0"/>
        <w:numPr>
          <w:ilvl w:val="0"/>
          <w:numId w:val="5"/>
        </w:numPr>
        <w:shd w:val="clear" w:color="auto" w:fill="auto"/>
        <w:tabs>
          <w:tab w:pos="767" w:val="left"/>
        </w:tabs>
        <w:bidi w:val="0"/>
        <w:spacing w:before="0"/>
        <w:ind w:left="740" w:right="0" w:hanging="360"/>
        <w:jc w:val="both"/>
      </w:pPr>
      <w:r>
        <w:rPr>
          <w:b/>
          <w:bCs/>
          <w:color w:val="000000"/>
          <w:spacing w:val="0"/>
          <w:w w:val="100"/>
          <w:position w:val="0"/>
          <w:sz w:val="19"/>
          <w:szCs w:val="19"/>
          <w:shd w:val="clear" w:color="auto" w:fill="auto"/>
          <w:lang w:val="cs-CZ" w:eastAsia="cs-CZ" w:bidi="cs-CZ"/>
        </w:rPr>
        <w:t xml:space="preserve">„PDS“ </w:t>
      </w:r>
      <w:r>
        <w:rPr>
          <w:color w:val="000000"/>
          <w:spacing w:val="0"/>
          <w:w w:val="100"/>
          <w:position w:val="0"/>
          <w:shd w:val="clear" w:color="auto" w:fill="auto"/>
          <w:lang w:val="cs-CZ" w:eastAsia="cs-CZ" w:bidi="cs-CZ"/>
        </w:rPr>
        <w:t>- místně příslušný provozovatel distribuční soustavy, prostřednictvím kterého Obchodník Zákazníkovi zajišťuje služby distribuční soustavy plynu;</w:t>
      </w:r>
    </w:p>
    <w:p>
      <w:pPr>
        <w:pStyle w:val="Style7"/>
        <w:keepNext w:val="0"/>
        <w:keepLines w:val="0"/>
        <w:widowControl w:val="0"/>
        <w:numPr>
          <w:ilvl w:val="0"/>
          <w:numId w:val="5"/>
        </w:numPr>
        <w:shd w:val="clear" w:color="auto" w:fill="auto"/>
        <w:tabs>
          <w:tab w:pos="752" w:val="left"/>
        </w:tabs>
        <w:bidi w:val="0"/>
        <w:spacing w:before="0" w:line="324" w:lineRule="auto"/>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Sankční sazba</w:t>
      </w:r>
      <w:r>
        <w:rPr>
          <w:color w:val="000000"/>
          <w:spacing w:val="0"/>
          <w:w w:val="100"/>
          <w:position w:val="0"/>
          <w:shd w:val="clear" w:color="auto" w:fill="auto"/>
          <w:lang w:val="cs-CZ" w:eastAsia="cs-CZ" w:bidi="cs-CZ"/>
        </w:rPr>
        <w:t>“ je procentuální sazba uvedená v Příloze A Smlouvy pro určení výše smluvní pokuty v případě neodebrání sjednaného množství plynu. V případě, že procentuální sazba Sankční sazby v Příloze A Smlouvy bude uvedena jako nulová, případně nevyplněna, ustanovení Smlouvy o Sankční sazbě se nepoužijí;</w:t>
      </w:r>
    </w:p>
    <w:p>
      <w:pPr>
        <w:pStyle w:val="Style7"/>
        <w:keepNext w:val="0"/>
        <w:keepLines w:val="0"/>
        <w:widowControl w:val="0"/>
        <w:numPr>
          <w:ilvl w:val="0"/>
          <w:numId w:val="5"/>
        </w:numPr>
        <w:shd w:val="clear" w:color="auto" w:fill="auto"/>
        <w:tabs>
          <w:tab w:pos="752" w:val="left"/>
        </w:tabs>
        <w:bidi w:val="0"/>
        <w:spacing w:before="0"/>
        <w:ind w:left="0" w:right="0" w:firstLine="38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Stav nouze</w:t>
      </w:r>
      <w:r>
        <w:rPr>
          <w:color w:val="000000"/>
          <w:spacing w:val="0"/>
          <w:w w:val="100"/>
          <w:position w:val="0"/>
          <w:shd w:val="clear" w:color="auto" w:fill="auto"/>
          <w:lang w:val="cs-CZ" w:eastAsia="cs-CZ" w:bidi="cs-CZ"/>
        </w:rPr>
        <w:t>“ stav definovaný v ustanovení § 73 Energetického zákona;</w:t>
      </w:r>
    </w:p>
    <w:p>
      <w:pPr>
        <w:pStyle w:val="Style7"/>
        <w:keepNext w:val="0"/>
        <w:keepLines w:val="0"/>
        <w:widowControl w:val="0"/>
        <w:numPr>
          <w:ilvl w:val="0"/>
          <w:numId w:val="5"/>
        </w:numPr>
        <w:shd w:val="clear" w:color="auto" w:fill="auto"/>
        <w:tabs>
          <w:tab w:pos="752"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Termín dodávek</w:t>
      </w:r>
      <w:r>
        <w:rPr>
          <w:color w:val="000000"/>
          <w:spacing w:val="0"/>
          <w:w w:val="100"/>
          <w:position w:val="0"/>
          <w:shd w:val="clear" w:color="auto" w:fill="auto"/>
          <w:lang w:val="cs-CZ" w:eastAsia="cs-CZ" w:bidi="cs-CZ"/>
        </w:rPr>
        <w:t>“ je doba uvedená ve Výběrovém listu Smlouvy a specifikovaná v Přílohách Smlouvy;</w:t>
      </w:r>
    </w:p>
    <w:p>
      <w:pPr>
        <w:pStyle w:val="Style7"/>
        <w:keepNext w:val="0"/>
        <w:keepLines w:val="0"/>
        <w:widowControl w:val="0"/>
        <w:numPr>
          <w:ilvl w:val="0"/>
          <w:numId w:val="5"/>
        </w:numPr>
        <w:shd w:val="clear" w:color="auto" w:fill="auto"/>
        <w:tabs>
          <w:tab w:pos="752" w:val="left"/>
        </w:tabs>
        <w:bidi w:val="0"/>
        <w:spacing w:before="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Výběrový list</w:t>
      </w:r>
      <w:r>
        <w:rPr>
          <w:color w:val="000000"/>
          <w:spacing w:val="0"/>
          <w:w w:val="100"/>
          <w:position w:val="0"/>
          <w:shd w:val="clear" w:color="auto" w:fill="auto"/>
          <w:lang w:val="cs-CZ" w:eastAsia="cs-CZ" w:bidi="cs-CZ"/>
        </w:rPr>
        <w:t>“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pPr>
        <w:pStyle w:val="Style7"/>
        <w:keepNext w:val="0"/>
        <w:keepLines w:val="0"/>
        <w:widowControl w:val="0"/>
        <w:numPr>
          <w:ilvl w:val="0"/>
          <w:numId w:val="5"/>
        </w:numPr>
        <w:shd w:val="clear" w:color="auto" w:fill="auto"/>
        <w:tabs>
          <w:tab w:pos="752" w:val="left"/>
        </w:tabs>
        <w:bidi w:val="0"/>
        <w:spacing w:before="0" w:after="260"/>
        <w:ind w:left="740" w:right="0" w:hanging="360"/>
        <w:jc w:val="both"/>
      </w:pPr>
      <w:r>
        <w:rPr>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Zemní plyn“ </w:t>
      </w:r>
      <w:r>
        <w:rPr>
          <w:color w:val="000000"/>
          <w:spacing w:val="0"/>
          <w:w w:val="100"/>
          <w:position w:val="0"/>
          <w:shd w:val="clear" w:color="auto" w:fill="auto"/>
          <w:lang w:val="cs-CZ" w:eastAsia="cs-CZ" w:bidi="cs-CZ"/>
        </w:rPr>
        <w:t xml:space="preserve">nebo </w:t>
      </w:r>
      <w:r>
        <w:rPr>
          <w:b/>
          <w:bCs/>
          <w:color w:val="000000"/>
          <w:spacing w:val="0"/>
          <w:w w:val="100"/>
          <w:position w:val="0"/>
          <w:sz w:val="19"/>
          <w:szCs w:val="19"/>
          <w:shd w:val="clear" w:color="auto" w:fill="auto"/>
          <w:lang w:val="cs-CZ" w:eastAsia="cs-CZ" w:bidi="cs-CZ"/>
        </w:rPr>
        <w:t>„plyn</w:t>
      </w:r>
      <w:r>
        <w:rPr>
          <w:color w:val="000000"/>
          <w:spacing w:val="0"/>
          <w:w w:val="100"/>
          <w:position w:val="0"/>
          <w:shd w:val="clear" w:color="auto" w:fill="auto"/>
          <w:lang w:val="cs-CZ" w:eastAsia="cs-CZ" w:bidi="cs-CZ"/>
        </w:rPr>
        <w:t>“ je přírodní směs plynných uhlovodíků s převažujícím podílem metanu CH</w:t>
      </w:r>
      <w:r>
        <w:rPr>
          <w:color w:val="000000"/>
          <w:spacing w:val="0"/>
          <w:w w:val="100"/>
          <w:position w:val="0"/>
          <w:sz w:val="12"/>
          <w:szCs w:val="12"/>
          <w:shd w:val="clear" w:color="auto" w:fill="auto"/>
          <w:lang w:val="cs-CZ" w:eastAsia="cs-CZ" w:bidi="cs-CZ"/>
        </w:rPr>
        <w:t xml:space="preserve">4 </w:t>
      </w:r>
      <w:r>
        <w:rPr>
          <w:color w:val="000000"/>
          <w:spacing w:val="0"/>
          <w:w w:val="100"/>
          <w:position w:val="0"/>
          <w:shd w:val="clear" w:color="auto" w:fill="auto"/>
          <w:lang w:val="cs-CZ" w:eastAsia="cs-CZ" w:bidi="cs-CZ"/>
        </w:rPr>
        <w:t>a proměnlivým množstvím neuhlovodíkových plynů.</w:t>
      </w:r>
    </w:p>
    <w:p>
      <w:pPr>
        <w:pStyle w:val="Style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II</w:t>
        <w:br/>
      </w:r>
      <w:r>
        <w:rPr>
          <w:b/>
          <w:bCs/>
          <w:color w:val="000000"/>
          <w:spacing w:val="0"/>
          <w:w w:val="100"/>
          <w:position w:val="0"/>
          <w:sz w:val="19"/>
          <w:szCs w:val="19"/>
          <w:shd w:val="clear" w:color="auto" w:fill="auto"/>
          <w:lang w:val="cs-CZ" w:eastAsia="cs-CZ" w:bidi="cs-CZ"/>
        </w:rPr>
        <w:t>Předmět Smlouvy</w:t>
      </w:r>
    </w:p>
    <w:p>
      <w:pPr>
        <w:pStyle w:val="Style7"/>
        <w:keepNext w:val="0"/>
        <w:keepLines w:val="0"/>
        <w:widowControl w:val="0"/>
        <w:numPr>
          <w:ilvl w:val="0"/>
          <w:numId w:val="7"/>
        </w:numPr>
        <w:shd w:val="clear" w:color="auto" w:fill="auto"/>
        <w:tabs>
          <w:tab w:pos="429" w:val="left"/>
        </w:tabs>
        <w:bidi w:val="0"/>
        <w:spacing w:before="0"/>
        <w:ind w:left="460" w:right="0" w:hanging="460"/>
        <w:jc w:val="both"/>
      </w:pPr>
      <w:r>
        <w:rPr>
          <w:color w:val="000000"/>
          <w:spacing w:val="0"/>
          <w:w w:val="100"/>
          <w:position w:val="0"/>
          <w:shd w:val="clear" w:color="auto" w:fill="auto"/>
          <w:lang w:val="cs-CZ" w:eastAsia="cs-CZ" w:bidi="cs-CZ"/>
        </w:rPr>
        <w:t>Obchodník se touto Smlouvou zavazuje v době odpovídající 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w:t>
      </w:r>
    </w:p>
    <w:p>
      <w:pPr>
        <w:pStyle w:val="Style7"/>
        <w:keepNext w:val="0"/>
        <w:keepLines w:val="0"/>
        <w:widowControl w:val="0"/>
        <w:numPr>
          <w:ilvl w:val="0"/>
          <w:numId w:val="7"/>
        </w:numPr>
        <w:shd w:val="clear" w:color="auto" w:fill="auto"/>
        <w:tabs>
          <w:tab w:pos="429" w:val="left"/>
        </w:tabs>
        <w:bidi w:val="0"/>
        <w:spacing w:before="0"/>
        <w:ind w:left="460" w:right="0" w:hanging="460"/>
        <w:jc w:val="both"/>
      </w:pPr>
      <w:r>
        <w:rPr>
          <w:color w:val="000000"/>
          <w:spacing w:val="0"/>
          <w:w w:val="100"/>
          <w:position w:val="0"/>
          <w:shd w:val="clear" w:color="auto" w:fill="auto"/>
          <w:lang w:val="cs-CZ" w:eastAsia="cs-CZ" w:bidi="cs-CZ"/>
        </w:rPr>
        <w:t>Obchodník se ve smyslu ujednání článku V. Obecného znění Smlouvy zavazuje převzít za Zákazníka v dále specifikovaných Odběrných místech Odpovědnost za odchylku ve smyslu Energetického zákona a Pravidel trhu s plynem.</w:t>
      </w:r>
    </w:p>
    <w:p>
      <w:pPr>
        <w:pStyle w:val="Style7"/>
        <w:keepNext w:val="0"/>
        <w:keepLines w:val="0"/>
        <w:widowControl w:val="0"/>
        <w:numPr>
          <w:ilvl w:val="0"/>
          <w:numId w:val="7"/>
        </w:numPr>
        <w:shd w:val="clear" w:color="auto" w:fill="auto"/>
        <w:tabs>
          <w:tab w:pos="429" w:val="left"/>
        </w:tabs>
        <w:bidi w:val="0"/>
        <w:spacing w:before="0" w:after="360"/>
        <w:ind w:left="460" w:right="0" w:hanging="460"/>
        <w:jc w:val="both"/>
      </w:pPr>
      <w:r>
        <w:rPr>
          <w:color w:val="000000"/>
          <w:spacing w:val="0"/>
          <w:w w:val="100"/>
          <w:position w:val="0"/>
          <w:shd w:val="clear" w:color="auto" w:fill="auto"/>
          <w:lang w:val="cs-CZ" w:eastAsia="cs-CZ" w:bidi="cs-CZ"/>
        </w:rP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pPr>
        <w:pStyle w:val="Style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III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Doba plnění, sjednané množství plynu a dodací podmínky</w:t>
      </w:r>
    </w:p>
    <w:p>
      <w:pPr>
        <w:pStyle w:val="Style7"/>
        <w:keepNext w:val="0"/>
        <w:keepLines w:val="0"/>
        <w:widowControl w:val="0"/>
        <w:numPr>
          <w:ilvl w:val="0"/>
          <w:numId w:val="9"/>
        </w:numPr>
        <w:shd w:val="clear" w:color="auto" w:fill="auto"/>
        <w:tabs>
          <w:tab w:pos="429" w:val="left"/>
        </w:tabs>
        <w:bidi w:val="0"/>
        <w:spacing w:before="0" w:line="324" w:lineRule="auto"/>
        <w:ind w:left="460" w:right="0" w:hanging="460"/>
        <w:jc w:val="both"/>
      </w:pPr>
      <w:r>
        <w:rPr>
          <w:color w:val="000000"/>
          <w:spacing w:val="0"/>
          <w:w w:val="100"/>
          <w:position w:val="0"/>
          <w:shd w:val="clear" w:color="auto" w:fill="auto"/>
          <w:lang w:val="cs-CZ" w:eastAsia="cs-CZ" w:bidi="cs-CZ"/>
        </w:rPr>
        <w:t>Smluvní strany ve smyslu článku I. Obecného znění Smlouvy sjednávají, že Obchodník bude Zákazníkovi v dále uvedeném rozsahu dodávat plyn v období sjednaném ve Výběrovém listu Smlouvy jako Termín dodávek.</w:t>
      </w:r>
    </w:p>
    <w:p>
      <w:pPr>
        <w:pStyle w:val="Style7"/>
        <w:keepNext w:val="0"/>
        <w:keepLines w:val="0"/>
        <w:widowControl w:val="0"/>
        <w:numPr>
          <w:ilvl w:val="0"/>
          <w:numId w:val="9"/>
        </w:numPr>
        <w:shd w:val="clear" w:color="auto" w:fill="auto"/>
        <w:tabs>
          <w:tab w:pos="429" w:val="left"/>
        </w:tabs>
        <w:bidi w:val="0"/>
        <w:spacing w:before="0"/>
        <w:ind w:left="460" w:right="0" w:hanging="460"/>
        <w:jc w:val="both"/>
      </w:pPr>
      <w:r>
        <w:rPr>
          <w:color w:val="000000"/>
          <w:spacing w:val="0"/>
          <w:w w:val="100"/>
          <w:position w:val="0"/>
          <w:shd w:val="clear" w:color="auto" w:fill="auto"/>
          <w:lang w:val="cs-CZ" w:eastAsia="cs-CZ" w:bidi="cs-CZ"/>
        </w:rPr>
        <w:t>Sjednané množství plynu v MWh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 je rozděleno na množství plynu MCQ pro každý měsíc Termínu dodávek. Jednotlivá Odběrná místa Zákazníka jsou specifikovaná názvem a kódem Odběrného místa uvedeným v Příloze A Smlouvy.</w:t>
      </w:r>
    </w:p>
    <w:p>
      <w:pPr>
        <w:pStyle w:val="Style7"/>
        <w:keepNext w:val="0"/>
        <w:keepLines w:val="0"/>
        <w:widowControl w:val="0"/>
        <w:numPr>
          <w:ilvl w:val="0"/>
          <w:numId w:val="9"/>
        </w:numPr>
        <w:shd w:val="clear" w:color="auto" w:fill="auto"/>
        <w:tabs>
          <w:tab w:pos="427" w:val="left"/>
        </w:tabs>
        <w:bidi w:val="0"/>
        <w:spacing w:before="0"/>
        <w:ind w:left="440" w:right="0" w:hanging="440"/>
        <w:jc w:val="both"/>
      </w:pPr>
      <w:r>
        <w:rPr>
          <w:color w:val="000000"/>
          <w:spacing w:val="0"/>
          <w:w w:val="100"/>
          <w:position w:val="0"/>
          <w:shd w:val="clear" w:color="auto" w:fill="auto"/>
          <w:lang w:val="cs-CZ" w:eastAsia="cs-CZ" w:bidi="cs-CZ"/>
        </w:rPr>
        <w:t>Pro účely sjednání distribuční kapacity pro jednotlivá Odběrná místa Zákazníka v souvislosti se zajištěním služby distribuční soustavy plynu je v Příloze A Smlouvy specifikována pro každé Odběrné místo smluvní distribuční kapacita. Obchodník vynaloží veškeré úsilí, které od něho lze rozumně v této souvislosti očekávat, k tomu, aby byla v souladu s Pravidly trhu s plynem formou Smlouvy o zajištění služby distribuční soustavy plynu na roční bázi uzavřené s příslušným PDS pro tato Odběrná místa přidělena taková distribuční kapacita, jejíž výše odpovídá výši smluvní distribuční kapacitě. U Odběrných míst s měřením typu C se distribuční kapacita stanovuje postupem uvedeným v Pravidlech trhu s plynem.</w:t>
      </w:r>
    </w:p>
    <w:p>
      <w:pPr>
        <w:pStyle w:val="Style7"/>
        <w:keepNext w:val="0"/>
        <w:keepLines w:val="0"/>
        <w:widowControl w:val="0"/>
        <w:numPr>
          <w:ilvl w:val="0"/>
          <w:numId w:val="9"/>
        </w:numPr>
        <w:shd w:val="clear" w:color="auto" w:fill="auto"/>
        <w:tabs>
          <w:tab w:pos="427" w:val="left"/>
        </w:tabs>
        <w:bidi w:val="0"/>
        <w:spacing w:before="0" w:line="326" w:lineRule="auto"/>
        <w:ind w:left="440" w:right="0" w:hanging="440"/>
        <w:jc w:val="both"/>
      </w:pPr>
      <w:r>
        <w:rPr>
          <w:color w:val="000000"/>
          <w:spacing w:val="0"/>
          <w:w w:val="100"/>
          <w:position w:val="0"/>
          <w:shd w:val="clear" w:color="auto" w:fill="auto"/>
          <w:lang w:val="cs-CZ" w:eastAsia="cs-CZ" w:bidi="cs-CZ"/>
        </w:rPr>
        <w:t>Za dodané množství plynu se považují skutečné hodnoty spotřeby plynu uvedené na fakturách za službu distribuční soustavy plynu od příslušného PDS za Odběrná místa Zákazníka.</w:t>
      </w:r>
    </w:p>
    <w:p>
      <w:pPr>
        <w:pStyle w:val="Style7"/>
        <w:keepNext w:val="0"/>
        <w:keepLines w:val="0"/>
        <w:widowControl w:val="0"/>
        <w:numPr>
          <w:ilvl w:val="0"/>
          <w:numId w:val="9"/>
        </w:numPr>
        <w:shd w:val="clear" w:color="auto" w:fill="auto"/>
        <w:tabs>
          <w:tab w:pos="427" w:val="left"/>
        </w:tabs>
        <w:bidi w:val="0"/>
        <w:spacing w:before="0" w:after="360"/>
        <w:ind w:left="440" w:right="0" w:hanging="440"/>
        <w:jc w:val="both"/>
      </w:pPr>
      <w:r>
        <w:rPr>
          <w:color w:val="000000"/>
          <w:spacing w:val="0"/>
          <w:w w:val="100"/>
          <w:position w:val="0"/>
          <w:shd w:val="clear" w:color="auto" w:fill="auto"/>
          <w:lang w:val="cs-CZ" w:eastAsia="cs-CZ" w:bidi="cs-CZ"/>
        </w:rPr>
        <w:t>Obchodník se zavazuje dodávat na základě Smlouvy plyn splňující podmínky jakosti plynu v souladu s Řádem provozovatele přepravní soustavy.</w:t>
      </w:r>
    </w:p>
    <w:p>
      <w:pPr>
        <w:pStyle w:val="Style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IV</w:t>
        <w:br/>
      </w:r>
      <w:r>
        <w:rPr>
          <w:b/>
          <w:bCs/>
          <w:color w:val="000000"/>
          <w:spacing w:val="0"/>
          <w:w w:val="100"/>
          <w:position w:val="0"/>
          <w:sz w:val="19"/>
          <w:szCs w:val="19"/>
          <w:shd w:val="clear" w:color="auto" w:fill="auto"/>
          <w:lang w:val="cs-CZ" w:eastAsia="cs-CZ" w:bidi="cs-CZ"/>
        </w:rPr>
        <w:t>Cena</w:t>
      </w:r>
    </w:p>
    <w:p>
      <w:pPr>
        <w:pStyle w:val="Style7"/>
        <w:keepNext w:val="0"/>
        <w:keepLines w:val="0"/>
        <w:widowControl w:val="0"/>
        <w:numPr>
          <w:ilvl w:val="0"/>
          <w:numId w:val="11"/>
        </w:numPr>
        <w:shd w:val="clear" w:color="auto" w:fill="auto"/>
        <w:tabs>
          <w:tab w:pos="427" w:val="left"/>
        </w:tabs>
        <w:bidi w:val="0"/>
        <w:spacing w:before="0"/>
        <w:ind w:left="440" w:right="0" w:hanging="440"/>
        <w:jc w:val="both"/>
      </w:pPr>
      <w:r>
        <w:rPr>
          <w:color w:val="000000"/>
          <w:spacing w:val="0"/>
          <w:w w:val="100"/>
          <w:position w:val="0"/>
          <w:shd w:val="clear" w:color="auto" w:fill="auto"/>
          <w:lang w:val="cs-CZ" w:eastAsia="cs-CZ" w:bidi="cs-CZ"/>
        </w:rPr>
        <w:t>Zákazník se zavazuje Obchodníkovi uhradit za jeho plnění dle Smlouvy (článek II. Obecného znění Smlouvy) dále uvedenou cenu (cena za dodávky plynu a související služby) složenou</w:t>
      </w:r>
    </w:p>
    <w:p>
      <w:pPr>
        <w:pStyle w:val="Style7"/>
        <w:keepNext w:val="0"/>
        <w:keepLines w:val="0"/>
        <w:widowControl w:val="0"/>
        <w:numPr>
          <w:ilvl w:val="0"/>
          <w:numId w:val="13"/>
        </w:numPr>
        <w:shd w:val="clear" w:color="auto" w:fill="auto"/>
        <w:tabs>
          <w:tab w:pos="1080" w:val="left"/>
        </w:tabs>
        <w:bidi w:val="0"/>
        <w:spacing w:before="0" w:after="0" w:line="324" w:lineRule="auto"/>
        <w:ind w:left="1080" w:right="0" w:hanging="360"/>
        <w:jc w:val="both"/>
      </w:pPr>
      <w:r>
        <w:rPr>
          <w:color w:val="000000"/>
          <w:spacing w:val="0"/>
          <w:w w:val="100"/>
          <w:position w:val="0"/>
          <w:shd w:val="clear" w:color="auto" w:fill="auto"/>
          <w:lang w:val="cs-CZ" w:eastAsia="cs-CZ" w:bidi="cs-CZ"/>
        </w:rPr>
        <w:t>z ceny za dodávku plynu (za ostatní služby dodávky) zahrnující cenu za přepravu plynu, za strukturování a za odebrané množství plynu,</w:t>
      </w:r>
    </w:p>
    <w:p>
      <w:pPr>
        <w:pStyle w:val="Style7"/>
        <w:keepNext w:val="0"/>
        <w:keepLines w:val="0"/>
        <w:widowControl w:val="0"/>
        <w:numPr>
          <w:ilvl w:val="0"/>
          <w:numId w:val="13"/>
        </w:numPr>
        <w:shd w:val="clear" w:color="auto" w:fill="auto"/>
        <w:tabs>
          <w:tab w:pos="1080" w:val="left"/>
        </w:tabs>
        <w:bidi w:val="0"/>
        <w:spacing w:before="0" w:after="0" w:line="324" w:lineRule="auto"/>
        <w:ind w:left="0" w:right="0" w:firstLine="720"/>
        <w:jc w:val="both"/>
      </w:pPr>
      <w:r>
        <w:rPr>
          <w:color w:val="000000"/>
          <w:spacing w:val="0"/>
          <w:w w:val="100"/>
          <w:position w:val="0"/>
          <w:shd w:val="clear" w:color="auto" w:fill="auto"/>
          <w:lang w:val="cs-CZ" w:eastAsia="cs-CZ" w:bidi="cs-CZ"/>
        </w:rPr>
        <w:t>z ceny za službu distribuční soustavy plynu a</w:t>
      </w:r>
    </w:p>
    <w:p>
      <w:pPr>
        <w:pStyle w:val="Style7"/>
        <w:keepNext w:val="0"/>
        <w:keepLines w:val="0"/>
        <w:widowControl w:val="0"/>
        <w:numPr>
          <w:ilvl w:val="0"/>
          <w:numId w:val="13"/>
        </w:numPr>
        <w:shd w:val="clear" w:color="auto" w:fill="auto"/>
        <w:tabs>
          <w:tab w:pos="1080" w:val="left"/>
        </w:tabs>
        <w:bidi w:val="0"/>
        <w:spacing w:before="0" w:after="0" w:line="324" w:lineRule="auto"/>
        <w:ind w:left="1080" w:right="0" w:hanging="360"/>
        <w:jc w:val="both"/>
      </w:pPr>
      <w:r>
        <w:rPr>
          <w:color w:val="000000"/>
          <w:spacing w:val="0"/>
          <w:w w:val="100"/>
          <w:position w:val="0"/>
          <w:shd w:val="clear" w:color="auto" w:fill="auto"/>
          <w:lang w:val="cs-CZ" w:eastAsia="cs-CZ" w:bidi="cs-CZ"/>
        </w:rPr>
        <w:t>z dalších obecně závaznými právními předpisy, případně cenovými rozhodnutími Energetického regulačního úřadu stanovených plnění.</w:t>
      </w:r>
    </w:p>
    <w:p>
      <w:pPr>
        <w:pStyle w:val="Style7"/>
        <w:keepNext w:val="0"/>
        <w:keepLines w:val="0"/>
        <w:widowControl w:val="0"/>
        <w:numPr>
          <w:ilvl w:val="0"/>
          <w:numId w:val="11"/>
        </w:numPr>
        <w:shd w:val="clear" w:color="auto" w:fill="auto"/>
        <w:tabs>
          <w:tab w:pos="427" w:val="left"/>
        </w:tabs>
        <w:bidi w:val="0"/>
        <w:spacing w:before="0" w:line="324" w:lineRule="auto"/>
        <w:ind w:left="440" w:right="0" w:hanging="440"/>
        <w:jc w:val="both"/>
      </w:pPr>
      <w:r>
        <w:rPr>
          <w:color w:val="000000"/>
          <w:spacing w:val="0"/>
          <w:w w:val="100"/>
          <w:position w:val="0"/>
          <w:shd w:val="clear" w:color="auto" w:fill="auto"/>
          <w:lang w:val="cs-CZ" w:eastAsia="cs-CZ" w:bidi="cs-CZ"/>
        </w:rP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není-li v Smlouvě uvedeno jinak.</w:t>
      </w:r>
    </w:p>
    <w:p>
      <w:pPr>
        <w:pStyle w:val="Style7"/>
        <w:keepNext w:val="0"/>
        <w:keepLines w:val="0"/>
        <w:widowControl w:val="0"/>
        <w:numPr>
          <w:ilvl w:val="0"/>
          <w:numId w:val="11"/>
        </w:numPr>
        <w:shd w:val="clear" w:color="auto" w:fill="auto"/>
        <w:tabs>
          <w:tab w:pos="427" w:val="left"/>
        </w:tabs>
        <w:bidi w:val="0"/>
        <w:spacing w:before="0"/>
        <w:ind w:left="440" w:right="0" w:hanging="440"/>
        <w:jc w:val="both"/>
      </w:pPr>
      <w:r>
        <w:rPr>
          <w:color w:val="000000"/>
          <w:spacing w:val="0"/>
          <w:w w:val="100"/>
          <w:position w:val="0"/>
          <w:shd w:val="clear" w:color="auto" w:fill="auto"/>
          <w:lang w:val="cs-CZ" w:eastAsia="cs-CZ" w:bidi="cs-CZ"/>
        </w:rPr>
        <w:t>Smluvní strany sjednávají, že měsíční platba za dodávku plynu pro příslušný plynárenský měsíc je stanovena jako součet měsíčních plateb za jednotlivá Odběrná místa Zákazníka.</w:t>
      </w:r>
    </w:p>
    <w:p>
      <w:pPr>
        <w:pStyle w:val="Style7"/>
        <w:keepNext w:val="0"/>
        <w:keepLines w:val="0"/>
        <w:widowControl w:val="0"/>
        <w:shd w:val="clear" w:color="auto" w:fill="auto"/>
        <w:bidi w:val="0"/>
        <w:spacing w:before="0" w:line="324" w:lineRule="auto"/>
        <w:ind w:left="440" w:right="0" w:firstLine="0"/>
        <w:jc w:val="both"/>
      </w:pPr>
      <w:r>
        <w:rPr>
          <w:color w:val="000000"/>
          <w:spacing w:val="0"/>
          <w:w w:val="100"/>
          <w:position w:val="0"/>
          <w:shd w:val="clear" w:color="auto" w:fill="auto"/>
          <w:lang w:val="cs-CZ" w:eastAsia="cs-CZ" w:bidi="cs-CZ"/>
        </w:rPr>
        <w:t>Pro stanovení dodaného a odebraného množství plynu za příslušný měsíc se použije postup podle článku III. odstavce 4. Obecného znění Smlouvy pro všechny plynárenské dny příslušného kalendářního měsíce.</w:t>
      </w:r>
    </w:p>
    <w:p>
      <w:pPr>
        <w:pStyle w:val="Style7"/>
        <w:keepNext w:val="0"/>
        <w:keepLines w:val="0"/>
        <w:widowControl w:val="0"/>
        <w:numPr>
          <w:ilvl w:val="0"/>
          <w:numId w:val="11"/>
        </w:numPr>
        <w:shd w:val="clear" w:color="auto" w:fill="auto"/>
        <w:tabs>
          <w:tab w:pos="427" w:val="left"/>
        </w:tabs>
        <w:bidi w:val="0"/>
        <w:spacing w:before="0"/>
        <w:ind w:left="440" w:right="0" w:hanging="440"/>
        <w:jc w:val="both"/>
      </w:pPr>
      <w:r>
        <w:rPr>
          <w:color w:val="000000"/>
          <w:spacing w:val="0"/>
          <w:w w:val="100"/>
          <w:position w:val="0"/>
          <w:shd w:val="clear" w:color="auto" w:fill="auto"/>
          <w:lang w:val="cs-CZ" w:eastAsia="cs-CZ" w:bidi="cs-CZ"/>
        </w:rPr>
        <w:t>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w:t>
      </w:r>
    </w:p>
    <w:p>
      <w:pPr>
        <w:pStyle w:val="Style7"/>
        <w:keepNext w:val="0"/>
        <w:keepLines w:val="0"/>
        <w:widowControl w:val="0"/>
        <w:numPr>
          <w:ilvl w:val="0"/>
          <w:numId w:val="11"/>
        </w:numPr>
        <w:shd w:val="clear" w:color="auto" w:fill="auto"/>
        <w:tabs>
          <w:tab w:pos="427" w:val="left"/>
        </w:tabs>
        <w:bidi w:val="0"/>
        <w:spacing w:before="0" w:after="360"/>
        <w:ind w:left="440" w:right="0" w:hanging="440"/>
        <w:jc w:val="both"/>
      </w:pPr>
      <w:r>
        <w:rPr>
          <w:color w:val="000000"/>
          <w:spacing w:val="0"/>
          <w:w w:val="100"/>
          <w:position w:val="0"/>
          <w:shd w:val="clear" w:color="auto" w:fill="auto"/>
          <w:lang w:val="cs-CZ" w:eastAsia="cs-CZ" w:bidi="cs-CZ"/>
        </w:rPr>
        <w:t>Uvedené ceny jsou stanoveny bez Nepřímých daní. V případech, stanoví-li tak obecně závazný právní předpis Nepřímé daně budou Obchodníkem k cenám dle Smlouvy připočítávány dle účinné legislativy s tím, že Zákazník je v takovém případě povinen uhradit cenu stanovenou dle Smlouvy včetně Nepřímých daní.</w:t>
      </w: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V</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z w:val="19"/>
          <w:szCs w:val="19"/>
          <w:shd w:val="clear" w:color="auto" w:fill="auto"/>
          <w:lang w:val="cs-CZ" w:eastAsia="cs-CZ" w:bidi="cs-CZ"/>
        </w:rPr>
        <w:t>Odpovědnost za odchylku</w:t>
      </w:r>
    </w:p>
    <w:p>
      <w:pPr>
        <w:pStyle w:val="Style7"/>
        <w:keepNext w:val="0"/>
        <w:keepLines w:val="0"/>
        <w:widowControl w:val="0"/>
        <w:numPr>
          <w:ilvl w:val="0"/>
          <w:numId w:val="15"/>
        </w:numPr>
        <w:shd w:val="clear" w:color="auto" w:fill="auto"/>
        <w:tabs>
          <w:tab w:pos="431" w:val="left"/>
        </w:tabs>
        <w:bidi w:val="0"/>
        <w:spacing w:before="0" w:after="360" w:line="326" w:lineRule="auto"/>
        <w:ind w:left="440" w:right="0" w:hanging="440"/>
        <w:jc w:val="both"/>
      </w:pPr>
      <w:r>
        <w:rPr>
          <w:color w:val="000000"/>
          <w:spacing w:val="0"/>
          <w:w w:val="100"/>
          <w:position w:val="0"/>
          <w:shd w:val="clear" w:color="auto" w:fill="auto"/>
          <w:lang w:val="cs-CZ" w:eastAsia="cs-CZ" w:bidi="cs-CZ"/>
        </w:rPr>
        <w:t>Smluvní strany výslovně sjednávají, že po dobu Termínu dodávek přebírá Obchodník jako subjekt zúčtování za Zákazníka v Odběrných místech Zákazníka Odpovědnost za odchylku.</w:t>
      </w:r>
    </w:p>
    <w:p>
      <w:pPr>
        <w:pStyle w:val="Style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VI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Fakturační a platební podmínky</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Výši zálohy na cenu určuje Obchodník v souladu s ustanoveními tohoto článku. Výše zálohy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odvádí-li z ceny dle Smlouvy DPH jako její plátce Obchodník, v ostatních případech bez DPH, zaokrouhlená na tisíce Kč.</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Splatnost zálohy na cenu pro kalendářní měsíc je sjednána ve Výběrovém listu. V případě, že bude sjednaný den splatnosti dnem pracovního volna nebo klidu, uhradí Zákazník splátku zálohy nejbližší následující pracovní den.</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Oznámení s rozpisem zálohových splátek na celé čtvrtletí zašle Obchodník Zákazníkovi písemně (možno použít i e-mail a fax) nejpozději do 7 dnů před dnem splatnosti první splátky daného čtvrtletí.</w:t>
      </w:r>
    </w:p>
    <w:p>
      <w:pPr>
        <w:pStyle w:val="Style7"/>
        <w:keepNext w:val="0"/>
        <w:keepLines w:val="0"/>
        <w:widowControl w:val="0"/>
        <w:numPr>
          <w:ilvl w:val="0"/>
          <w:numId w:val="17"/>
        </w:numPr>
        <w:shd w:val="clear" w:color="auto" w:fill="auto"/>
        <w:tabs>
          <w:tab w:pos="431" w:val="left"/>
        </w:tabs>
        <w:bidi w:val="0"/>
        <w:spacing w:before="0" w:line="324" w:lineRule="auto"/>
        <w:ind w:left="440" w:right="0" w:hanging="440"/>
        <w:jc w:val="both"/>
      </w:pPr>
      <w:r>
        <w:rPr>
          <w:color w:val="000000"/>
          <w:spacing w:val="0"/>
          <w:w w:val="100"/>
          <w:position w:val="0"/>
          <w:shd w:val="clear" w:color="auto" w:fill="auto"/>
          <w:lang w:val="cs-CZ" w:eastAsia="cs-CZ" w:bidi="cs-CZ"/>
        </w:rPr>
        <w:t>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Touto fakturou budou vyúčtovány uhrazené zálohy.</w:t>
      </w:r>
    </w:p>
    <w:p>
      <w:pPr>
        <w:pStyle w:val="Style7"/>
        <w:keepNext w:val="0"/>
        <w:keepLines w:val="0"/>
        <w:widowControl w:val="0"/>
        <w:numPr>
          <w:ilvl w:val="0"/>
          <w:numId w:val="17"/>
        </w:numPr>
        <w:shd w:val="clear" w:color="auto" w:fill="auto"/>
        <w:tabs>
          <w:tab w:pos="431" w:val="left"/>
        </w:tabs>
        <w:bidi w:val="0"/>
        <w:spacing w:before="0" w:line="324" w:lineRule="auto"/>
        <w:ind w:left="440" w:right="0" w:hanging="440"/>
        <w:jc w:val="both"/>
      </w:pPr>
      <w:r>
        <w:rPr>
          <w:color w:val="000000"/>
          <w:spacing w:val="0"/>
          <w:w w:val="100"/>
          <w:position w:val="0"/>
          <w:shd w:val="clear" w:color="auto" w:fill="auto"/>
          <w:lang w:val="cs-CZ" w:eastAsia="cs-CZ" w:bidi="cs-CZ"/>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finanční dluhy vůči Obchodníkovi. V případě neuhrazených finančních dluhů ze strany Zákazníka bude přeplatek použit k započtení těchto dluhů.</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Zákazník bude hradit zálohy a faktury za dodávky Obchodníka na bankovní účet Obchodníka uvedený v záhlaví Výběrové listu, případně na faktuře bezhotovostně způsobem sjednaným ve Výběrovém listu Smlouvy.</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Při nedodržení termínů a lhůt sjednaného způsobu úhrady záloh a faktur a jejich výše na straně Zákazníka vzniká Obchodníkovi právo na smluvní úrok z prodlení ve výši 0,05 %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pPr>
        <w:pStyle w:val="Style7"/>
        <w:keepNext w:val="0"/>
        <w:keepLines w:val="0"/>
        <w:widowControl w:val="0"/>
        <w:numPr>
          <w:ilvl w:val="0"/>
          <w:numId w:val="17"/>
        </w:numPr>
        <w:shd w:val="clear" w:color="auto" w:fill="auto"/>
        <w:tabs>
          <w:tab w:pos="431" w:val="left"/>
        </w:tabs>
        <w:bidi w:val="0"/>
        <w:spacing w:before="0" w:line="324" w:lineRule="auto"/>
        <w:ind w:left="440" w:right="0" w:hanging="440"/>
        <w:jc w:val="both"/>
      </w:pPr>
      <w:r>
        <w:rPr>
          <w:color w:val="000000"/>
          <w:spacing w:val="0"/>
          <w:w w:val="100"/>
          <w:position w:val="0"/>
          <w:shd w:val="clear" w:color="auto" w:fill="auto"/>
          <w:lang w:val="cs-CZ" w:eastAsia="cs-CZ" w:bidi="cs-CZ"/>
        </w:rPr>
        <w:t>Při nedodržení termínů a lhůt sjednaného způsobu placení faktur, které v důsledku přeplatků hradí Obchodník Zákazníkovi, vzniká Zákazníkovi právo na smluvní úrok z prodlení ve výši 0,05 % z dlužné částky za každý den prodlení. Obchodník je povinen uhradit smluvní úrok z prodlení Zákazníkovi na základě vystavené faktury do 14 dnů od data doručení.</w:t>
      </w:r>
    </w:p>
    <w:p>
      <w:pPr>
        <w:pStyle w:val="Style7"/>
        <w:keepNext w:val="0"/>
        <w:keepLines w:val="0"/>
        <w:widowControl w:val="0"/>
        <w:numPr>
          <w:ilvl w:val="0"/>
          <w:numId w:val="17"/>
        </w:numPr>
        <w:shd w:val="clear" w:color="auto" w:fill="auto"/>
        <w:tabs>
          <w:tab w:pos="431" w:val="left"/>
        </w:tabs>
        <w:bidi w:val="0"/>
        <w:spacing w:before="0"/>
        <w:ind w:left="440" w:right="0" w:hanging="440"/>
        <w:jc w:val="both"/>
      </w:pPr>
      <w:r>
        <w:rPr>
          <w:color w:val="000000"/>
          <w:spacing w:val="0"/>
          <w:w w:val="100"/>
          <w:position w:val="0"/>
          <w:shd w:val="clear" w:color="auto" w:fill="auto"/>
          <w:lang w:val="cs-CZ" w:eastAsia="cs-CZ" w:bidi="cs-CZ"/>
        </w:rPr>
        <w:t>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VIII. Obecného znění Smlouvy. Výpověď je účinná uplynutím pětidenní výpovědní lhůty od dne jejího doručení Zákazníkovi. Tím však není dotčena povinnost Zákazníka uhradit veškeré dlužné částky Obchodníkovi.</w:t>
      </w:r>
    </w:p>
    <w:p>
      <w:pPr>
        <w:pStyle w:val="Style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VII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Vypořádání rozdílů skutečně odebraného a sjednaného množství plynu</w:t>
      </w:r>
    </w:p>
    <w:p>
      <w:pPr>
        <w:pStyle w:val="Style7"/>
        <w:keepNext w:val="0"/>
        <w:keepLines w:val="0"/>
        <w:widowControl w:val="0"/>
        <w:numPr>
          <w:ilvl w:val="0"/>
          <w:numId w:val="19"/>
        </w:numPr>
        <w:shd w:val="clear" w:color="auto" w:fill="auto"/>
        <w:tabs>
          <w:tab w:pos="426" w:val="left"/>
        </w:tabs>
        <w:bidi w:val="0"/>
        <w:spacing w:before="0"/>
        <w:ind w:left="440" w:right="0" w:hanging="440"/>
        <w:jc w:val="both"/>
      </w:pPr>
      <w:r>
        <w:rPr>
          <w:color w:val="000000"/>
          <w:spacing w:val="0"/>
          <w:w w:val="100"/>
          <w:position w:val="0"/>
          <w:shd w:val="clear" w:color="auto" w:fill="auto"/>
          <w:lang w:val="cs-CZ" w:eastAsia="cs-CZ" w:bidi="cs-CZ"/>
        </w:rPr>
        <w:t>V případě nesplnění povinnosti Zákazníka odebrat Smlouvou sjednané množství plynu, a to neodebrání celkového množství plynu (ACQ) sjednaného pro Termín dodávek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průměru ceny za dodávky plynu v průběhu Termínu dodávek a Sankční sazby. Zákazník je povinen tuto smluvní pokutu za neodebrané množství uhradit na základě vystavené faktury s vyčíslením výše této smluvní pokuty.</w:t>
      </w:r>
    </w:p>
    <w:p>
      <w:pPr>
        <w:pStyle w:val="Style7"/>
        <w:keepNext w:val="0"/>
        <w:keepLines w:val="0"/>
        <w:widowControl w:val="0"/>
        <w:numPr>
          <w:ilvl w:val="0"/>
          <w:numId w:val="19"/>
        </w:numPr>
        <w:shd w:val="clear" w:color="auto" w:fill="auto"/>
        <w:tabs>
          <w:tab w:pos="426" w:val="left"/>
        </w:tabs>
        <w:bidi w:val="0"/>
        <w:spacing w:before="0"/>
        <w:ind w:left="440" w:right="0" w:hanging="440"/>
        <w:jc w:val="both"/>
      </w:pPr>
      <w:r>
        <w:rPr>
          <w:color w:val="000000"/>
          <w:spacing w:val="0"/>
          <w:w w:val="100"/>
          <w:position w:val="0"/>
          <w:shd w:val="clear" w:color="auto" w:fill="auto"/>
          <w:lang w:val="cs-CZ" w:eastAsia="cs-CZ" w:bidi="cs-CZ"/>
        </w:rPr>
        <w:t>V případě nesplnění povinnosti Zákazníka odebrat plyn pouze do výše ve Smlouvě sjednaného množství plynu (ACQ), tj. v případě, že Zákazník odebere v Termínu dodávek větší množství plynu než ve Smlouvě sjednané, a to mimo rozsah tolerance uvedené v Příloze A Smlouvy, vzniká Obchodníkovi právo požadovat na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smluvní pokutu za překročení sjednaného množství uhradit na základě vystavené faktury s vyčíslením výše této smluvní pokuty.</w:t>
      </w:r>
    </w:p>
    <w:p>
      <w:pPr>
        <w:pStyle w:val="Style7"/>
        <w:keepNext w:val="0"/>
        <w:keepLines w:val="0"/>
        <w:widowControl w:val="0"/>
        <w:numPr>
          <w:ilvl w:val="0"/>
          <w:numId w:val="19"/>
        </w:numPr>
        <w:shd w:val="clear" w:color="auto" w:fill="auto"/>
        <w:tabs>
          <w:tab w:pos="426" w:val="left"/>
        </w:tabs>
        <w:bidi w:val="0"/>
        <w:spacing w:before="0"/>
        <w:ind w:left="440" w:right="0" w:hanging="440"/>
        <w:jc w:val="both"/>
      </w:pPr>
      <w:r>
        <w:rPr>
          <w:color w:val="000000"/>
          <w:spacing w:val="0"/>
          <w:w w:val="100"/>
          <w:position w:val="0"/>
          <w:shd w:val="clear" w:color="auto" w:fill="auto"/>
          <w:lang w:val="cs-CZ" w:eastAsia="cs-CZ" w:bidi="cs-CZ"/>
        </w:rPr>
        <w:t>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smluvní pokutu ve výši podílu 10 % na rozdílu mezi cenou sjednaného celkového množství plynu ACQ platnou ke dni účinnosti odstoupení a souhrnnou cenou dodávek plynu uskutečněných dle Smlouvy až do dne účinnosti odstoupení. Bude-li mít takto vypočtený rozdíl negativní hodnotu, nárok na smluvní pokutu nevzniká. Smluvní pokuta je splatná do 3 dnů od doručení odstoupení Zákazníkovi.</w:t>
      </w:r>
    </w:p>
    <w:p>
      <w:pPr>
        <w:pStyle w:val="Style7"/>
        <w:keepNext w:val="0"/>
        <w:keepLines w:val="0"/>
        <w:widowControl w:val="0"/>
        <w:numPr>
          <w:ilvl w:val="0"/>
          <w:numId w:val="19"/>
        </w:numPr>
        <w:shd w:val="clear" w:color="auto" w:fill="auto"/>
        <w:tabs>
          <w:tab w:pos="426" w:val="left"/>
        </w:tabs>
        <w:bidi w:val="0"/>
        <w:spacing w:before="0" w:after="500"/>
        <w:ind w:left="440" w:right="0" w:hanging="440"/>
        <w:jc w:val="both"/>
      </w:pPr>
      <w:r>
        <w:rPr>
          <w:color w:val="000000"/>
          <w:spacing w:val="0"/>
          <w:w w:val="100"/>
          <w:position w:val="0"/>
          <w:shd w:val="clear" w:color="auto" w:fill="auto"/>
          <w:lang w:val="cs-CZ" w:eastAsia="cs-CZ" w:bidi="cs-CZ"/>
        </w:rPr>
        <w:t>Smluvní pokuta dle odstavce 1 tohoto článku nebude uplatňována za neodebrané (respektive nedodané) množství v případech omezení nebo přerušení dodávaného množství plynu z důvodů Stavu nouze nebo při předcházení jejich vzniku, a z důvodů, dojde-li k nim živelními pohromami.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nezanikají zánikem Smlouvy.</w:t>
      </w:r>
    </w:p>
    <w:p>
      <w:pPr>
        <w:pStyle w:val="Style17"/>
        <w:keepNext/>
        <w:keepLines/>
        <w:widowControl w:val="0"/>
        <w:shd w:val="clear" w:color="auto" w:fill="auto"/>
        <w:bidi w:val="0"/>
        <w:spacing w:before="0"/>
        <w:ind w:left="0" w:right="0" w:firstLine="0"/>
        <w:jc w:val="center"/>
      </w:pPr>
      <w:bookmarkStart w:id="18" w:name="bookmark18"/>
      <w:bookmarkStart w:id="19" w:name="bookmark19"/>
      <w:r>
        <w:rPr>
          <w:b w:val="0"/>
          <w:bCs w:val="0"/>
          <w:color w:val="000000"/>
          <w:spacing w:val="0"/>
          <w:w w:val="100"/>
          <w:position w:val="0"/>
          <w:sz w:val="19"/>
          <w:szCs w:val="19"/>
          <w:shd w:val="clear" w:color="auto" w:fill="auto"/>
          <w:lang w:val="cs-CZ" w:eastAsia="cs-CZ" w:bidi="cs-CZ"/>
        </w:rPr>
        <w:t>Článek VIII</w:t>
        <w:br/>
      </w:r>
      <w:r>
        <w:rPr>
          <w:color w:val="000000"/>
          <w:spacing w:val="0"/>
          <w:w w:val="100"/>
          <w:position w:val="0"/>
          <w:shd w:val="clear" w:color="auto" w:fill="auto"/>
          <w:lang w:val="cs-CZ" w:eastAsia="cs-CZ" w:bidi="cs-CZ"/>
        </w:rPr>
        <w:t>Omezení nebo přerušení dodávek plynu</w:t>
      </w:r>
      <w:bookmarkEnd w:id="18"/>
      <w:bookmarkEnd w:id="19"/>
    </w:p>
    <w:p>
      <w:pPr>
        <w:pStyle w:val="Style7"/>
        <w:keepNext w:val="0"/>
        <w:keepLines w:val="0"/>
        <w:widowControl w:val="0"/>
        <w:numPr>
          <w:ilvl w:val="0"/>
          <w:numId w:val="21"/>
        </w:numPr>
        <w:shd w:val="clear" w:color="auto" w:fill="auto"/>
        <w:tabs>
          <w:tab w:pos="426" w:val="left"/>
        </w:tabs>
        <w:bidi w:val="0"/>
        <w:spacing w:before="0"/>
        <w:ind w:left="440" w:right="0" w:hanging="440"/>
        <w:jc w:val="both"/>
      </w:pPr>
      <w:r>
        <w:rPr>
          <w:color w:val="000000"/>
          <w:spacing w:val="0"/>
          <w:w w:val="100"/>
          <w:position w:val="0"/>
          <w:shd w:val="clear" w:color="auto" w:fill="auto"/>
          <w:lang w:val="cs-CZ" w:eastAsia="cs-CZ" w:bidi="cs-CZ"/>
        </w:rPr>
        <w:t>Omezení nebo přerušení dodávek a odběru plynu se řídí Energetickým zákonem a předpisy vydanými k jeho provedení.</w:t>
      </w:r>
    </w:p>
    <w:p>
      <w:pPr>
        <w:pStyle w:val="Style7"/>
        <w:keepNext w:val="0"/>
        <w:keepLines w:val="0"/>
        <w:widowControl w:val="0"/>
        <w:numPr>
          <w:ilvl w:val="0"/>
          <w:numId w:val="21"/>
        </w:numPr>
        <w:shd w:val="clear" w:color="auto" w:fill="auto"/>
        <w:tabs>
          <w:tab w:pos="426" w:val="left"/>
        </w:tabs>
        <w:bidi w:val="0"/>
        <w:spacing w:before="0"/>
        <w:ind w:left="440" w:right="0" w:hanging="440"/>
        <w:jc w:val="both"/>
      </w:pPr>
      <w:r>
        <w:rPr>
          <w:color w:val="000000"/>
          <w:spacing w:val="0"/>
          <w:w w:val="100"/>
          <w:position w:val="0"/>
          <w:shd w:val="clear" w:color="auto" w:fill="auto"/>
          <w:lang w:val="cs-CZ" w:eastAsia="cs-CZ" w:bidi="cs-CZ"/>
        </w:rP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provozovatele distribuční soustavy a Řádu provozovatele podzemního zásobníku plynu.</w:t>
      </w:r>
    </w:p>
    <w:p>
      <w:pPr>
        <w:pStyle w:val="Style7"/>
        <w:keepNext w:val="0"/>
        <w:keepLines w:val="0"/>
        <w:widowControl w:val="0"/>
        <w:numPr>
          <w:ilvl w:val="0"/>
          <w:numId w:val="21"/>
        </w:numPr>
        <w:shd w:val="clear" w:color="auto" w:fill="auto"/>
        <w:tabs>
          <w:tab w:pos="684" w:val="left"/>
        </w:tabs>
        <w:bidi w:val="0"/>
        <w:spacing w:before="0" w:after="360" w:line="324" w:lineRule="auto"/>
        <w:ind w:left="740" w:right="0" w:hanging="420"/>
        <w:jc w:val="both"/>
      </w:pPr>
      <w:r>
        <w:rPr>
          <w:color w:val="000000"/>
          <w:spacing w:val="0"/>
          <w:w w:val="100"/>
          <w:position w:val="0"/>
          <w:shd w:val="clear" w:color="auto" w:fill="auto"/>
          <w:lang w:val="cs-CZ" w:eastAsia="cs-CZ" w:bidi="cs-CZ"/>
        </w:rPr>
        <w:t>Obchodník je dále oprávněn omezit nebo přerušit dodávku plynu, neplní-li Zákazník dohodnuté fakturační a platební podmínky a nereaguje na předchozí výzvy k nápravě nebo bylo-li proti Zákazníkovi zahájeno insolvenční řízení. Omezení nebo přerušení dodávky plynu bude v tomto případě oznámeno Zákazníkovi 10 dnů předem. Omezením nebo přerušením dodávky plynu není dotčena povinnost Zákazníka uhradit veškeré dlužné částky Obchodníkovi.</w:t>
      </w:r>
    </w:p>
    <w:p>
      <w:pPr>
        <w:pStyle w:val="Style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IX</w:t>
        <w:br/>
      </w:r>
      <w:r>
        <w:rPr>
          <w:b/>
          <w:bCs/>
          <w:color w:val="000000"/>
          <w:spacing w:val="0"/>
          <w:w w:val="100"/>
          <w:position w:val="0"/>
          <w:sz w:val="19"/>
          <w:szCs w:val="19"/>
          <w:shd w:val="clear" w:color="auto" w:fill="auto"/>
          <w:lang w:val="cs-CZ" w:eastAsia="cs-CZ" w:bidi="cs-CZ"/>
        </w:rPr>
        <w:t>Oddělitelnost</w:t>
      </w:r>
    </w:p>
    <w:p>
      <w:pPr>
        <w:pStyle w:val="Style7"/>
        <w:keepNext w:val="0"/>
        <w:keepLines w:val="0"/>
        <w:widowControl w:val="0"/>
        <w:shd w:val="clear" w:color="auto" w:fill="auto"/>
        <w:bidi w:val="0"/>
        <w:spacing w:before="0" w:after="260"/>
        <w:ind w:left="740" w:right="0" w:hanging="420"/>
        <w:jc w:val="both"/>
      </w:pPr>
      <w:r>
        <w:rPr>
          <w:color w:val="000000"/>
          <w:spacing w:val="0"/>
          <w:w w:val="100"/>
          <w:position w:val="0"/>
          <w:shd w:val="clear" w:color="auto" w:fill="auto"/>
          <w:lang w:val="cs-CZ" w:eastAsia="cs-CZ" w:bidi="cs-CZ"/>
        </w:rPr>
        <w:t>1. 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 1. písmeni r) Obecného znění Smlouvy.</w:t>
      </w:r>
    </w:p>
    <w:p>
      <w:pPr>
        <w:pStyle w:val="Style7"/>
        <w:keepNext w:val="0"/>
        <w:keepLines w:val="0"/>
        <w:widowControl w:val="0"/>
        <w:shd w:val="clear" w:color="auto" w:fill="auto"/>
        <w:bidi w:val="0"/>
        <w:spacing w:before="0" w:line="326" w:lineRule="auto"/>
        <w:ind w:left="0" w:right="0" w:firstLine="0"/>
        <w:jc w:val="center"/>
      </w:pPr>
      <w:r>
        <w:rPr>
          <w:color w:val="000000"/>
          <w:spacing w:val="0"/>
          <w:w w:val="100"/>
          <w:position w:val="0"/>
          <w:shd w:val="clear" w:color="auto" w:fill="auto"/>
          <w:lang w:val="cs-CZ" w:eastAsia="cs-CZ" w:bidi="cs-CZ"/>
        </w:rPr>
        <w:t>Článek X</w:t>
        <w:br/>
      </w:r>
      <w:r>
        <w:rPr>
          <w:b/>
          <w:bCs/>
          <w:color w:val="000000"/>
          <w:spacing w:val="0"/>
          <w:w w:val="100"/>
          <w:position w:val="0"/>
          <w:sz w:val="19"/>
          <w:szCs w:val="19"/>
          <w:shd w:val="clear" w:color="auto" w:fill="auto"/>
          <w:lang w:val="cs-CZ" w:eastAsia="cs-CZ" w:bidi="cs-CZ"/>
        </w:rPr>
        <w:t>Řešení sporů</w:t>
      </w:r>
    </w:p>
    <w:p>
      <w:pPr>
        <w:pStyle w:val="Style7"/>
        <w:keepNext w:val="0"/>
        <w:keepLines w:val="0"/>
        <w:widowControl w:val="0"/>
        <w:shd w:val="clear" w:color="auto" w:fill="auto"/>
        <w:bidi w:val="0"/>
        <w:spacing w:before="0" w:after="260"/>
        <w:ind w:left="740" w:right="0" w:hanging="420"/>
        <w:jc w:val="both"/>
      </w:pPr>
      <w:r>
        <w:rPr>
          <w:color w:val="000000"/>
          <w:spacing w:val="0"/>
          <w:w w:val="100"/>
          <w:position w:val="0"/>
          <w:shd w:val="clear" w:color="auto" w:fill="auto"/>
          <w:lang w:val="cs-CZ" w:eastAsia="cs-CZ" w:bidi="cs-CZ"/>
        </w:rPr>
        <w:t>1. Všechny spory mezi Smluvními stranami, které vzniknou na základě či v souvislosti s Smlouvou se Smluvní strany zavazují řešit dohodou. Nedojde-li k dohodě, bude spor s konečnou platností rozhodován podle českého práva, příslušnými českými soudy.</w:t>
      </w:r>
    </w:p>
    <w:p>
      <w:pPr>
        <w:pStyle w:val="Style7"/>
        <w:keepNext w:val="0"/>
        <w:keepLines w:val="0"/>
        <w:widowControl w:val="0"/>
        <w:shd w:val="clear" w:color="auto" w:fill="auto"/>
        <w:bidi w:val="0"/>
        <w:spacing w:before="0" w:line="326" w:lineRule="auto"/>
        <w:ind w:left="0" w:right="0" w:firstLine="0"/>
        <w:jc w:val="center"/>
      </w:pPr>
      <w:r>
        <w:rPr>
          <w:color w:val="000000"/>
          <w:spacing w:val="0"/>
          <w:w w:val="100"/>
          <w:position w:val="0"/>
          <w:shd w:val="clear" w:color="auto" w:fill="auto"/>
          <w:lang w:val="cs-CZ" w:eastAsia="cs-CZ" w:bidi="cs-CZ"/>
        </w:rPr>
        <w:t>Článek XI</w:t>
        <w:br/>
      </w:r>
      <w:r>
        <w:rPr>
          <w:b/>
          <w:bCs/>
          <w:color w:val="000000"/>
          <w:spacing w:val="0"/>
          <w:w w:val="100"/>
          <w:position w:val="0"/>
          <w:sz w:val="19"/>
          <w:szCs w:val="19"/>
          <w:shd w:val="clear" w:color="auto" w:fill="auto"/>
          <w:lang w:val="cs-CZ" w:eastAsia="cs-CZ" w:bidi="cs-CZ"/>
        </w:rPr>
        <w:t>Utajení</w:t>
      </w:r>
    </w:p>
    <w:p>
      <w:pPr>
        <w:pStyle w:val="Style7"/>
        <w:keepNext w:val="0"/>
        <w:keepLines w:val="0"/>
        <w:widowControl w:val="0"/>
        <w:shd w:val="clear" w:color="auto" w:fill="auto"/>
        <w:bidi w:val="0"/>
        <w:spacing w:before="0" w:after="260"/>
        <w:ind w:left="740" w:right="0" w:hanging="740"/>
        <w:jc w:val="both"/>
      </w:pPr>
      <w:r>
        <w:rPr>
          <w:color w:val="000000"/>
          <w:spacing w:val="0"/>
          <w:w w:val="100"/>
          <w:position w:val="0"/>
          <w:shd w:val="clear" w:color="auto" w:fill="auto"/>
          <w:lang w:val="cs-CZ" w:eastAsia="cs-CZ" w:bidi="cs-CZ"/>
        </w:rPr>
        <w:t>1. 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pPr>
        <w:pStyle w:val="Style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XII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Přílohy</w:t>
      </w:r>
    </w:p>
    <w:p>
      <w:pPr>
        <w:pStyle w:val="Style7"/>
        <w:keepNext w:val="0"/>
        <w:keepLines w:val="0"/>
        <w:widowControl w:val="0"/>
        <w:shd w:val="clear" w:color="auto" w:fill="auto"/>
        <w:bidi w:val="0"/>
        <w:spacing w:before="0"/>
        <w:ind w:left="0" w:right="0" w:firstLine="300"/>
        <w:jc w:val="both"/>
      </w:pPr>
      <w:r>
        <w:rPr>
          <w:color w:val="000000"/>
          <w:spacing w:val="0"/>
          <w:w w:val="100"/>
          <w:position w:val="0"/>
          <w:shd w:val="clear" w:color="auto" w:fill="auto"/>
          <w:lang w:val="cs-CZ" w:eastAsia="cs-CZ" w:bidi="cs-CZ"/>
        </w:rPr>
        <w:t>Nedílnou součástí Smlouvy jsou následující Přílohy:</w:t>
      </w:r>
    </w:p>
    <w:p>
      <w:pPr>
        <w:pStyle w:val="Style7"/>
        <w:keepNext w:val="0"/>
        <w:keepLines w:val="0"/>
        <w:widowControl w:val="0"/>
        <w:numPr>
          <w:ilvl w:val="0"/>
          <w:numId w:val="23"/>
        </w:numPr>
        <w:shd w:val="clear" w:color="auto" w:fill="auto"/>
        <w:tabs>
          <w:tab w:pos="685" w:val="left"/>
        </w:tabs>
        <w:bidi w:val="0"/>
        <w:spacing w:before="0" w:after="0"/>
        <w:ind w:left="0" w:right="0" w:firstLine="300"/>
        <w:jc w:val="both"/>
      </w:pPr>
      <w:r>
        <w:rPr>
          <w:color w:val="000000"/>
          <w:spacing w:val="0"/>
          <w:w w:val="100"/>
          <w:position w:val="0"/>
          <w:shd w:val="clear" w:color="auto" w:fill="auto"/>
          <w:lang w:val="cs-CZ" w:eastAsia="cs-CZ" w:bidi="cs-CZ"/>
        </w:rPr>
        <w:t>Příloha A - Seznam Odběrných míst Zákazníka, distribuční kapacity do jednotlivých Odběrných</w:t>
      </w:r>
    </w:p>
    <w:p>
      <w:pPr>
        <w:pStyle w:val="Style7"/>
        <w:keepNext w:val="0"/>
        <w:keepLines w:val="0"/>
        <w:widowControl w:val="0"/>
        <w:shd w:val="clear" w:color="auto" w:fill="auto"/>
        <w:bidi w:val="0"/>
        <w:spacing w:before="0" w:after="0"/>
        <w:ind w:left="1740" w:right="0" w:firstLine="0"/>
        <w:jc w:val="left"/>
      </w:pPr>
      <w:r>
        <w:rPr>
          <w:color w:val="000000"/>
          <w:spacing w:val="0"/>
          <w:w w:val="100"/>
          <w:position w:val="0"/>
          <w:shd w:val="clear" w:color="auto" w:fill="auto"/>
          <w:lang w:val="cs-CZ" w:eastAsia="cs-CZ" w:bidi="cs-CZ"/>
        </w:rPr>
        <w:t>míst, ACQ, MCQ</w:t>
      </w:r>
    </w:p>
    <w:p>
      <w:pPr>
        <w:pStyle w:val="Style7"/>
        <w:keepNext w:val="0"/>
        <w:keepLines w:val="0"/>
        <w:widowControl w:val="0"/>
        <w:numPr>
          <w:ilvl w:val="0"/>
          <w:numId w:val="23"/>
        </w:numPr>
        <w:shd w:val="clear" w:color="auto" w:fill="auto"/>
        <w:tabs>
          <w:tab w:pos="685" w:val="left"/>
        </w:tabs>
        <w:bidi w:val="0"/>
        <w:spacing w:before="0" w:after="260"/>
        <w:ind w:left="0" w:right="0" w:firstLine="300"/>
        <w:jc w:val="both"/>
      </w:pPr>
      <w:r>
        <w:rPr>
          <w:color w:val="000000"/>
          <w:spacing w:val="0"/>
          <w:w w:val="100"/>
          <w:position w:val="0"/>
          <w:shd w:val="clear" w:color="auto" w:fill="auto"/>
          <w:lang w:val="cs-CZ" w:eastAsia="cs-CZ" w:bidi="cs-CZ"/>
        </w:rPr>
        <w:t>Příloha B - Cena ostatních služeb dodávky plynu</w:t>
      </w:r>
    </w:p>
    <w:p>
      <w:pPr>
        <w:pStyle w:val="Style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XIII</w:t>
      </w:r>
    </w:p>
    <w:p>
      <w:pPr>
        <w:pStyle w:val="Style7"/>
        <w:keepNext w:val="0"/>
        <w:keepLines w:val="0"/>
        <w:widowControl w:val="0"/>
        <w:shd w:val="clear" w:color="auto" w:fill="auto"/>
        <w:bidi w:val="0"/>
        <w:spacing w:before="0"/>
        <w:ind w:left="0" w:right="0" w:firstLine="0"/>
        <w:jc w:val="center"/>
      </w:pPr>
      <w:r>
        <w:rPr>
          <w:b/>
          <w:bCs/>
          <w:color w:val="000000"/>
          <w:spacing w:val="0"/>
          <w:w w:val="100"/>
          <w:position w:val="0"/>
          <w:sz w:val="19"/>
          <w:szCs w:val="19"/>
          <w:shd w:val="clear" w:color="auto" w:fill="auto"/>
          <w:lang w:val="cs-CZ" w:eastAsia="cs-CZ" w:bidi="cs-CZ"/>
        </w:rPr>
        <w:t>Závěrečná ustanovení</w:t>
      </w:r>
    </w:p>
    <w:p>
      <w:pPr>
        <w:pStyle w:val="Style7"/>
        <w:keepNext w:val="0"/>
        <w:keepLines w:val="0"/>
        <w:widowControl w:val="0"/>
        <w:numPr>
          <w:ilvl w:val="0"/>
          <w:numId w:val="25"/>
        </w:numPr>
        <w:shd w:val="clear" w:color="auto" w:fill="auto"/>
        <w:tabs>
          <w:tab w:pos="684" w:val="left"/>
        </w:tabs>
        <w:bidi w:val="0"/>
        <w:spacing w:before="0"/>
        <w:ind w:left="0" w:right="0" w:firstLine="300"/>
        <w:jc w:val="both"/>
      </w:pPr>
      <w:r>
        <w:rPr>
          <w:color w:val="000000"/>
          <w:spacing w:val="0"/>
          <w:w w:val="100"/>
          <w:position w:val="0"/>
          <w:shd w:val="clear" w:color="auto" w:fill="auto"/>
          <w:lang w:val="cs-CZ" w:eastAsia="cs-CZ" w:bidi="cs-CZ"/>
        </w:rPr>
        <w:t>Smlouva nabývá platnosti a účinnosti dnem podpisu oběma Smluvními stranami.</w:t>
      </w:r>
    </w:p>
    <w:p>
      <w:pPr>
        <w:pStyle w:val="Style7"/>
        <w:keepNext w:val="0"/>
        <w:keepLines w:val="0"/>
        <w:widowControl w:val="0"/>
        <w:numPr>
          <w:ilvl w:val="0"/>
          <w:numId w:val="25"/>
        </w:numPr>
        <w:shd w:val="clear" w:color="auto" w:fill="auto"/>
        <w:tabs>
          <w:tab w:pos="684" w:val="left"/>
        </w:tabs>
        <w:bidi w:val="0"/>
        <w:spacing w:before="0" w:after="0"/>
        <w:ind w:left="740" w:right="0" w:hanging="420"/>
        <w:jc w:val="both"/>
      </w:pPr>
      <w:r>
        <w:rPr>
          <w:color w:val="000000"/>
          <w:spacing w:val="0"/>
          <w:w w:val="100"/>
          <w:position w:val="0"/>
          <w:shd w:val="clear" w:color="auto" w:fill="auto"/>
          <w:lang w:val="cs-CZ" w:eastAsia="cs-CZ" w:bidi="cs-CZ"/>
        </w:rPr>
        <w:t>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 Za podstatné porušení Smlouvy ze strany Obchodníka je Zákazníkem považováno nedodání sjednaného množství plynu dle článku III. Obecného znění Smlouvy.</w:t>
        <w:br w:type="page"/>
      </w:r>
      <w:r>
        <w:rPr>
          <w:color w:val="000000"/>
          <w:spacing w:val="0"/>
          <w:w w:val="100"/>
          <w:position w:val="0"/>
          <w:shd w:val="clear" w:color="auto" w:fill="auto"/>
          <w:lang w:val="cs-CZ" w:eastAsia="cs-CZ" w:bidi="cs-CZ"/>
        </w:rPr>
        <w:t>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w:t>
      </w:r>
    </w:p>
    <w:p>
      <w:pPr>
        <w:pStyle w:val="Style7"/>
        <w:keepNext w:val="0"/>
        <w:keepLines w:val="0"/>
        <w:widowControl w:val="0"/>
        <w:numPr>
          <w:ilvl w:val="0"/>
          <w:numId w:val="25"/>
        </w:numPr>
        <w:shd w:val="clear" w:color="auto" w:fill="auto"/>
        <w:tabs>
          <w:tab w:pos="744" w:val="left"/>
        </w:tabs>
        <w:bidi w:val="0"/>
        <w:spacing w:before="0" w:after="0"/>
        <w:ind w:left="740" w:right="0" w:hanging="420"/>
        <w:jc w:val="both"/>
      </w:pPr>
      <w:r>
        <w:rPr>
          <w:color w:val="000000"/>
          <w:spacing w:val="0"/>
          <w:w w:val="100"/>
          <w:position w:val="0"/>
          <w:shd w:val="clear" w:color="auto" w:fill="auto"/>
          <w:lang w:val="cs-CZ" w:eastAsia="cs-CZ" w:bidi="cs-CZ"/>
        </w:rPr>
        <w:t>Zákazník není bez výslovného souhlasu Obchodníka oprávněn započíst jakékoli své splatné peněžité pohledávky za Obchodníkem proti jakýmkoli peněžitým pohledávkám Obchodníka za Zákazníkem.</w:t>
      </w:r>
    </w:p>
    <w:p>
      <w:pPr>
        <w:pStyle w:val="Style7"/>
        <w:keepNext w:val="0"/>
        <w:keepLines w:val="0"/>
        <w:widowControl w:val="0"/>
        <w:numPr>
          <w:ilvl w:val="0"/>
          <w:numId w:val="25"/>
        </w:numPr>
        <w:shd w:val="clear" w:color="auto" w:fill="auto"/>
        <w:tabs>
          <w:tab w:pos="744" w:val="left"/>
        </w:tabs>
        <w:bidi w:val="0"/>
        <w:spacing w:before="0" w:after="0"/>
        <w:ind w:left="740" w:right="0" w:hanging="420"/>
        <w:jc w:val="both"/>
      </w:pPr>
      <w:r>
        <w:rPr>
          <w:color w:val="000000"/>
          <w:spacing w:val="0"/>
          <w:w w:val="100"/>
          <w:position w:val="0"/>
          <w:shd w:val="clear" w:color="auto" w:fill="auto"/>
          <w:lang w:val="cs-CZ" w:eastAsia="cs-CZ" w:bidi="cs-CZ"/>
        </w:rPr>
        <w:t>Zákazník a Obchodník prohlašují, že na sebe přebírají nebezpečí změny okolností ve smyslu § 1765 odst.1OZ.</w:t>
      </w:r>
    </w:p>
    <w:p>
      <w:pPr>
        <w:pStyle w:val="Style7"/>
        <w:keepNext w:val="0"/>
        <w:keepLines w:val="0"/>
        <w:widowControl w:val="0"/>
        <w:numPr>
          <w:ilvl w:val="0"/>
          <w:numId w:val="25"/>
        </w:numPr>
        <w:shd w:val="clear" w:color="auto" w:fill="auto"/>
        <w:tabs>
          <w:tab w:pos="744" w:val="left"/>
        </w:tabs>
        <w:bidi w:val="0"/>
        <w:spacing w:before="0" w:after="0"/>
        <w:ind w:left="740" w:right="0" w:hanging="420"/>
        <w:jc w:val="both"/>
      </w:pPr>
      <w:r>
        <w:rPr>
          <w:color w:val="000000"/>
          <w:spacing w:val="0"/>
          <w:w w:val="100"/>
          <w:position w:val="0"/>
          <w:shd w:val="clear" w:color="auto" w:fill="auto"/>
          <w:lang w:val="cs-CZ" w:eastAsia="cs-CZ" w:bidi="cs-CZ"/>
        </w:rPr>
        <w:t>Zákazník, který je právnickou osobou prohlašuje, že se podpisem Smlouvy ve smyslu § 2000 odst. 1 OZ vzdává práva, domáhat se zrušení závazků založených Smlouvou.</w:t>
      </w:r>
    </w:p>
    <w:p>
      <w:pPr>
        <w:pStyle w:val="Style7"/>
        <w:keepNext w:val="0"/>
        <w:keepLines w:val="0"/>
        <w:widowControl w:val="0"/>
        <w:numPr>
          <w:ilvl w:val="0"/>
          <w:numId w:val="25"/>
        </w:numPr>
        <w:shd w:val="clear" w:color="auto" w:fill="auto"/>
        <w:tabs>
          <w:tab w:pos="744" w:val="left"/>
        </w:tabs>
        <w:bidi w:val="0"/>
        <w:spacing w:before="0" w:after="0"/>
        <w:ind w:left="740" w:right="0" w:hanging="420"/>
        <w:jc w:val="both"/>
      </w:pPr>
      <w:r>
        <w:rPr>
          <w:color w:val="000000"/>
          <w:spacing w:val="0"/>
          <w:w w:val="100"/>
          <w:position w:val="0"/>
          <w:shd w:val="clear" w:color="auto" w:fill="auto"/>
          <w:lang w:val="cs-CZ" w:eastAsia="cs-CZ" w:bidi="cs-CZ"/>
        </w:rPr>
        <w:t>Zákazník se zavazuje nesjednávat dodávku plynu, resp. dodávku sdružených služeb dodávky plynu do Odběrného místa v Termínu dodávek od více dodavatelů plynu (obchodníků) ve smyslu Energetického zákona.</w:t>
      </w:r>
    </w:p>
    <w:p>
      <w:pPr>
        <w:pStyle w:val="Style7"/>
        <w:keepNext w:val="0"/>
        <w:keepLines w:val="0"/>
        <w:widowControl w:val="0"/>
        <w:numPr>
          <w:ilvl w:val="0"/>
          <w:numId w:val="25"/>
        </w:numPr>
        <w:shd w:val="clear" w:color="auto" w:fill="auto"/>
        <w:tabs>
          <w:tab w:pos="744" w:val="left"/>
        </w:tabs>
        <w:bidi w:val="0"/>
        <w:spacing w:before="0" w:after="0"/>
        <w:ind w:left="740" w:right="0" w:hanging="420"/>
        <w:jc w:val="both"/>
      </w:pPr>
      <w:r>
        <w:rPr>
          <w:color w:val="000000"/>
          <w:spacing w:val="0"/>
          <w:w w:val="100"/>
          <w:position w:val="0"/>
          <w:shd w:val="clear" w:color="auto" w:fill="auto"/>
          <w:lang w:val="cs-CZ" w:eastAsia="cs-CZ" w:bidi="cs-CZ"/>
        </w:rP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r>
        <w:fldChar w:fldCharType="begin"/>
      </w:r>
      <w:r>
        <w:rPr/>
        <w:instrText> HYPERLINK "http://www.ppas.cz/info" </w:instrText>
      </w:r>
      <w:r>
        <w:fldChar w:fldCharType="separate"/>
      </w:r>
      <w:r>
        <w:rPr>
          <w:color w:val="000000"/>
          <w:spacing w:val="0"/>
          <w:w w:val="100"/>
          <w:position w:val="0"/>
          <w:shd w:val="clear" w:color="auto" w:fill="auto"/>
          <w:lang w:val="cs-CZ" w:eastAsia="cs-CZ" w:bidi="cs-CZ"/>
        </w:rPr>
        <w:t>www.ppas.cz/info</w:t>
      </w:r>
      <w:r>
        <w:fldChar w:fldCharType="end"/>
      </w:r>
      <w:r>
        <w:rPr>
          <w:color w:val="000000"/>
          <w:spacing w:val="0"/>
          <w:w w:val="100"/>
          <w:position w:val="0"/>
          <w:shd w:val="clear" w:color="auto" w:fill="auto"/>
          <w:lang w:val="cs-CZ" w:eastAsia="cs-CZ" w:bidi="cs-CZ"/>
        </w:rPr>
        <w:t xml:space="preserve"> a dále na vyžádání v obchodních kancelářích Obchodníka.</w:t>
      </w:r>
    </w:p>
    <w:p>
      <w:pPr>
        <w:pStyle w:val="Style7"/>
        <w:keepNext w:val="0"/>
        <w:keepLines w:val="0"/>
        <w:widowControl w:val="0"/>
        <w:numPr>
          <w:ilvl w:val="0"/>
          <w:numId w:val="25"/>
        </w:numPr>
        <w:shd w:val="clear" w:color="auto" w:fill="auto"/>
        <w:tabs>
          <w:tab w:pos="744" w:val="left"/>
        </w:tabs>
        <w:bidi w:val="0"/>
        <w:spacing w:before="0"/>
        <w:ind w:left="740" w:right="0" w:hanging="420"/>
        <w:jc w:val="both"/>
      </w:pPr>
      <w:r>
        <w:rPr>
          <w:color w:val="000000"/>
          <w:spacing w:val="0"/>
          <w:w w:val="100"/>
          <w:position w:val="0"/>
          <w:shd w:val="clear" w:color="auto" w:fill="auto"/>
          <w:lang w:val="cs-CZ" w:eastAsia="cs-CZ" w:bidi="cs-CZ"/>
        </w:rPr>
        <w:t>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pPr>
        <w:pStyle w:val="Style7"/>
        <w:keepNext w:val="0"/>
        <w:keepLines w:val="0"/>
        <w:widowControl w:val="0"/>
        <w:numPr>
          <w:ilvl w:val="0"/>
          <w:numId w:val="25"/>
        </w:numPr>
        <w:shd w:val="clear" w:color="auto" w:fill="auto"/>
        <w:tabs>
          <w:tab w:pos="744" w:val="left"/>
        </w:tabs>
        <w:bidi w:val="0"/>
        <w:spacing w:before="0" w:after="1460"/>
        <w:ind w:left="740" w:right="0" w:hanging="420"/>
        <w:jc w:val="both"/>
      </w:pPr>
      <w:r>
        <w:rPr>
          <w:color w:val="000000"/>
          <w:spacing w:val="0"/>
          <w:w w:val="100"/>
          <w:position w:val="0"/>
          <w:shd w:val="clear" w:color="auto" w:fill="auto"/>
          <w:lang w:val="cs-CZ" w:eastAsia="cs-CZ" w:bidi="cs-CZ"/>
        </w:rPr>
        <w:t>Uzavření Smlouvy žádným způsobem neovlivňuje platnost ani účinnost jakýchkoli smluv uzavřených mezi Smluvními stranami.</w:t>
      </w:r>
    </w:p>
    <w:tbl>
      <w:tblPr>
        <w:tblOverlap w:val="never"/>
        <w:jc w:val="center"/>
        <w:tblLayout w:type="fixed"/>
      </w:tblPr>
      <w:tblGrid>
        <w:gridCol w:w="3802"/>
        <w:gridCol w:w="5256"/>
      </w:tblGrid>
      <w:tr>
        <w:trPr>
          <w:trHeight w:val="418" w:hRule="exact"/>
        </w:trPr>
        <w:tc>
          <w:tcPr>
            <w:tcBorders/>
            <w:shd w:val="clear" w:color="auto" w:fill="FFFFFF"/>
            <w:vAlign w:val="top"/>
          </w:tcPr>
          <w:p>
            <w:pPr>
              <w:pStyle w:val="Style22"/>
              <w:keepNext w:val="0"/>
              <w:keepLines w:val="0"/>
              <w:widowControl w:val="0"/>
              <w:shd w:val="clear" w:color="auto" w:fill="auto"/>
              <w:tabs>
                <w:tab w:leader="dot" w:pos="2496"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c>
        <w:tc>
          <w:tcPr>
            <w:tcBorders/>
            <w:shd w:val="clear" w:color="auto" w:fill="FFFFFF"/>
            <w:vAlign w:val="top"/>
          </w:tcPr>
          <w:p>
            <w:pPr>
              <w:pStyle w:val="Style22"/>
              <w:keepNext w:val="0"/>
              <w:keepLines w:val="0"/>
              <w:widowControl w:val="0"/>
              <w:shd w:val="clear" w:color="auto" w:fill="auto"/>
              <w:tabs>
                <w:tab w:leader="dot" w:pos="3718" w:val="left"/>
              </w:tabs>
              <w:bidi w:val="0"/>
              <w:spacing w:before="0" w:after="0" w:line="240" w:lineRule="auto"/>
              <w:ind w:left="1160" w:right="0" w:firstLine="0"/>
              <w:jc w:val="left"/>
            </w:pPr>
            <w:r>
              <w:rPr>
                <w:color w:val="000000"/>
                <w:spacing w:val="0"/>
                <w:w w:val="100"/>
                <w:position w:val="0"/>
                <w:shd w:val="clear" w:color="auto" w:fill="auto"/>
                <w:lang w:val="cs-CZ" w:eastAsia="cs-CZ" w:bidi="cs-CZ"/>
              </w:rPr>
              <w:t>V Jihlavě dne</w:t>
              <w:tab/>
            </w:r>
          </w:p>
        </w:tc>
      </w:tr>
      <w:tr>
        <w:trPr>
          <w:trHeight w:val="725"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Pražská plynárenská, a. s.</w:t>
            </w:r>
          </w:p>
        </w:tc>
        <w:tc>
          <w:tcPr>
            <w:tcBorders/>
            <w:shd w:val="clear" w:color="auto" w:fill="FFFFFF"/>
            <w:vAlign w:val="bottom"/>
          </w:tcPr>
          <w:p>
            <w:pPr>
              <w:pStyle w:val="Style22"/>
              <w:keepNext w:val="0"/>
              <w:keepLines w:val="0"/>
              <w:widowControl w:val="0"/>
              <w:shd w:val="clear" w:color="auto" w:fill="auto"/>
              <w:bidi w:val="0"/>
              <w:spacing w:before="0" w:after="0"/>
              <w:ind w:left="1160" w:right="0" w:firstLine="0"/>
              <w:jc w:val="left"/>
            </w:pPr>
            <w:r>
              <w:rPr>
                <w:b/>
                <w:bCs/>
                <w:color w:val="000000"/>
                <w:spacing w:val="0"/>
                <w:w w:val="100"/>
                <w:position w:val="0"/>
                <w:sz w:val="19"/>
                <w:szCs w:val="19"/>
                <w:shd w:val="clear" w:color="auto" w:fill="auto"/>
                <w:lang w:val="cs-CZ" w:eastAsia="cs-CZ" w:bidi="cs-CZ"/>
              </w:rPr>
              <w:t>Krajská správa a údržba silnic Vysočiny, příspěvková organizace</w:t>
            </w:r>
          </w:p>
        </w:tc>
      </w:tr>
    </w:tbl>
    <w:p>
      <w:pPr>
        <w:widowControl w:val="0"/>
        <w:spacing w:after="899" w:line="1" w:lineRule="exact"/>
      </w:pPr>
    </w:p>
    <w:p>
      <w:pPr>
        <w:pStyle w:val="Style17"/>
        <w:keepNext/>
        <w:keepLines/>
        <w:widowControl w:val="0"/>
        <w:shd w:val="clear" w:color="auto" w:fill="auto"/>
        <w:bidi w:val="0"/>
        <w:spacing w:before="0" w:after="4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4095115</wp:posOffset>
                </wp:positionH>
                <wp:positionV relativeFrom="paragraph">
                  <wp:posOffset>12700</wp:posOffset>
                </wp:positionV>
                <wp:extent cx="1313815" cy="365760"/>
                <wp:wrapSquare wrapText="left"/>
                <wp:docPr id="3" name="Shape 3"/>
                <a:graphic xmlns:a="http://schemas.openxmlformats.org/drawingml/2006/main">
                  <a:graphicData uri="http://schemas.microsoft.com/office/word/2010/wordprocessingShape">
                    <wps:wsp>
                      <wps:cNvSpPr txBox="1"/>
                      <wps:spPr>
                        <a:xfrm>
                          <a:ext cx="1313815" cy="365760"/>
                        </a:xfrm>
                        <a:prstGeom prst="rect"/>
                        <a:noFill/>
                      </wps:spPr>
                      <wps:txbx>
                        <w:txbxContent>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19"/>
                                <w:szCs w:val="19"/>
                                <w:shd w:val="clear" w:color="auto" w:fill="auto"/>
                                <w:lang w:val="cs-CZ" w:eastAsia="cs-CZ" w:bidi="cs-CZ"/>
                              </w:rPr>
                              <w:t>Ing. Radovan Necid</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wps:txbx>
                      <wps:bodyPr lIns="0" tIns="0" rIns="0" bIns="0">
                        <a:noAutoFit/>
                      </wps:bodyPr>
                    </wps:wsp>
                  </a:graphicData>
                </a:graphic>
              </wp:anchor>
            </w:drawing>
          </mc:Choice>
          <mc:Fallback>
            <w:pict>
              <v:shape id="_x0000_s1029" type="#_x0000_t202" style="position:absolute;margin-left:322.44999999999999pt;margin-top:1.pt;width:103.45pt;height:28.800000000000001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19"/>
                          <w:szCs w:val="19"/>
                          <w:shd w:val="clear" w:color="auto" w:fill="auto"/>
                          <w:lang w:val="cs-CZ" w:eastAsia="cs-CZ" w:bidi="cs-CZ"/>
                        </w:rPr>
                        <w:t>Ing. Radovan Necid</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type="square" side="left" anchorx="page"/>
              </v:shape>
            </w:pict>
          </mc:Fallback>
        </mc:AlternateContent>
      </w:r>
      <w:bookmarkStart w:id="20" w:name="bookmark20"/>
      <w:bookmarkStart w:id="21" w:name="bookmark21"/>
      <w:r>
        <w:rPr>
          <w:color w:val="000000"/>
          <w:spacing w:val="0"/>
          <w:w w:val="100"/>
          <w:position w:val="0"/>
          <w:shd w:val="clear" w:color="auto" w:fill="auto"/>
          <w:lang w:val="cs-CZ" w:eastAsia="cs-CZ" w:bidi="cs-CZ"/>
        </w:rPr>
        <w:t>Jiří Kunc</w:t>
      </w:r>
      <w:bookmarkEnd w:id="20"/>
      <w:bookmarkEnd w:id="21"/>
    </w:p>
    <w:p>
      <w:pPr>
        <w:pStyle w:val="Style7"/>
        <w:keepNext w:val="0"/>
        <w:keepLines w:val="0"/>
        <w:widowControl w:val="0"/>
        <w:shd w:val="clear" w:color="auto" w:fill="auto"/>
        <w:bidi w:val="0"/>
        <w:spacing w:before="0" w:after="500" w:line="240" w:lineRule="auto"/>
        <w:ind w:left="0" w:right="0" w:firstLine="380"/>
        <w:jc w:val="both"/>
        <w:sectPr>
          <w:footnotePr>
            <w:pos w:val="pageBottom"/>
            <w:numFmt w:val="decimal"/>
            <w:numRestart w:val="continuous"/>
          </w:footnotePr>
          <w:pgSz w:w="11900" w:h="16840"/>
          <w:pgMar w:top="954" w:left="1198" w:right="1247" w:bottom="968" w:header="526" w:footer="3" w:gutter="0"/>
          <w:cols w:space="720"/>
          <w:noEndnote/>
          <w:rtlGutter w:val="0"/>
          <w:docGrid w:linePitch="360"/>
        </w:sectPr>
      </w:pPr>
      <w:r>
        <w:rPr>
          <w:color w:val="000000"/>
          <w:spacing w:val="0"/>
          <w:w w:val="100"/>
          <w:position w:val="0"/>
          <w:shd w:val="clear" w:color="auto" w:fill="auto"/>
          <w:lang w:val="cs-CZ" w:eastAsia="cs-CZ" w:bidi="cs-CZ"/>
        </w:rPr>
        <w:t>manažer pro veřejné zakázky a el. aukce</w:t>
      </w:r>
    </w:p>
    <w:p>
      <w:pPr>
        <w:pStyle w:val="Style10"/>
        <w:keepNext w:val="0"/>
        <w:keepLines w:val="0"/>
        <w:widowControl w:val="0"/>
        <w:shd w:val="clear" w:color="auto" w:fill="auto"/>
        <w:bidi w:val="0"/>
        <w:spacing w:before="0" w:line="338" w:lineRule="auto"/>
        <w:ind w:left="0" w:right="0" w:firstLine="0"/>
        <w:jc w:val="both"/>
      </w:pPr>
      <w:r>
        <w:rPr>
          <w:b/>
          <w:bCs/>
          <w:color w:val="000000"/>
          <w:spacing w:val="0"/>
          <w:w w:val="100"/>
          <w:position w:val="0"/>
          <w:shd w:val="clear" w:color="auto" w:fill="auto"/>
          <w:lang w:val="cs-CZ" w:eastAsia="cs-CZ" w:bidi="cs-CZ"/>
        </w:rPr>
        <w:t>Příloha A: Seznam Odběrných míst Zákazníka, distribuční kapacity do jednotlivých Odběrných míst, ACQ, MCQ</w:t>
      </w:r>
    </w:p>
    <w:p>
      <w:pPr>
        <w:pStyle w:val="Style10"/>
        <w:keepNext w:val="0"/>
        <w:keepLines w:val="0"/>
        <w:widowControl w:val="0"/>
        <w:shd w:val="clear" w:color="auto" w:fill="auto"/>
        <w:bidi w:val="0"/>
        <w:spacing w:before="0" w:line="338" w:lineRule="auto"/>
        <w:ind w:left="0" w:right="0" w:firstLine="0"/>
        <w:jc w:val="both"/>
      </w:pPr>
      <w:r>
        <w:rPr>
          <w:color w:val="000000"/>
          <w:spacing w:val="0"/>
          <w:w w:val="100"/>
          <w:position w:val="0"/>
          <w:shd w:val="clear" w:color="auto" w:fill="auto"/>
          <w:lang w:val="cs-CZ" w:eastAsia="cs-CZ" w:bidi="cs-CZ"/>
        </w:rPr>
        <w:t>Pro odběrná místa zákazníka bude sjednána distribuční kapacita podle postupů uvedených v řádu provozovatele příslušné distribuční soustavy, ke které je odběrné místo zákazníka připojeno, a v souladu s obecně závaznými předpisy. Zákazník zodpovídá za to, že v odběrném místě, ve kterém dochází oproti předchozímu stavu ke snížení sjednané distribuční kapacity na bázi roční distribuční kapacity, nedošlo v posledních 12 měsících ke zvýšení distribuční kapacity na bázi roční distribuční kapacity a za to, že v odběrném místě, ve kterém dochází ke zvýšení sjednané distribuční kapacity na bázi roční distribuční kapacity, nedošlo v posledních 12 měsících ke snížení distribuční kapacity na bázi roční distribuční kapacity.</w:t>
      </w:r>
    </w:p>
    <w:p>
      <w:pPr>
        <w:pStyle w:val="Style10"/>
        <w:keepNext w:val="0"/>
        <w:keepLines w:val="0"/>
        <w:widowControl w:val="0"/>
        <w:shd w:val="clear" w:color="auto" w:fill="auto"/>
        <w:bidi w:val="0"/>
        <w:spacing w:before="0" w:after="240" w:line="326" w:lineRule="auto"/>
        <w:ind w:left="0" w:right="0" w:firstLine="0"/>
        <w:jc w:val="both"/>
      </w:pPr>
      <w:r>
        <w:rPr>
          <w:color w:val="000000"/>
          <w:spacing w:val="0"/>
          <w:w w:val="100"/>
          <w:position w:val="0"/>
          <w:shd w:val="clear" w:color="auto" w:fill="auto"/>
          <w:lang w:val="cs-CZ" w:eastAsia="cs-CZ" w:bidi="cs-CZ"/>
        </w:rPr>
        <w:t>Smluvní strany výslovně sjednávají, že přesahuje-li Termín dodávek dle Smlouvy dobu jednoho plynárenského roku a hodnota ACQ a MCQ je v této Příloze A určena pouze pro období jednoho plynárenského roku, platí, že MCQ sjednané pro jednotlivé plynárenské měsíce daného plynárenského roku se uplatní na všechny odpovídající měsíce všech plynárenských roků, ve kterých začíná, trvá nebo končí Termín dodávek a celkové smluvní množství ACQ ve smyslu článku I. bodu 1 písmene a) Obecného znění smlouvy představuje součet všech MCQ v průběhu doby trvání Termínu dodávek plynu dle této Smlouvy.</w:t>
      </w:r>
    </w:p>
    <w:p>
      <w:pPr>
        <w:pStyle w:val="Style26"/>
        <w:keepNext w:val="0"/>
        <w:keepLines w:val="0"/>
        <w:widowControl w:val="0"/>
        <w:shd w:val="clear" w:color="auto" w:fill="auto"/>
        <w:tabs>
          <w:tab w:pos="13598" w:val="left"/>
        </w:tabs>
        <w:bidi w:val="0"/>
        <w:spacing w:before="0" w:after="0" w:line="240" w:lineRule="auto"/>
        <w:ind w:left="10186" w:right="0" w:firstLine="0"/>
        <w:jc w:val="left"/>
      </w:pPr>
      <w:r>
        <w:rPr>
          <w:color w:val="000000"/>
          <w:spacing w:val="0"/>
          <w:w w:val="100"/>
          <w:position w:val="0"/>
          <w:shd w:val="clear" w:color="auto" w:fill="auto"/>
          <w:lang w:val="cs-CZ" w:eastAsia="cs-CZ" w:bidi="cs-CZ"/>
        </w:rPr>
        <w:t>Sjednané množství MCQ (MWh)</w:t>
        <w:tab/>
        <w:t>ACQ (MWh) pro jeden rok</w:t>
      </w:r>
    </w:p>
    <w:tbl>
      <w:tblPr>
        <w:tblOverlap w:val="never"/>
        <w:jc w:val="center"/>
        <w:tblLayout w:type="fixed"/>
      </w:tblPr>
      <w:tblGrid>
        <w:gridCol w:w="317"/>
        <w:gridCol w:w="864"/>
        <w:gridCol w:w="1325"/>
        <w:gridCol w:w="749"/>
        <w:gridCol w:w="946"/>
        <w:gridCol w:w="566"/>
        <w:gridCol w:w="792"/>
        <w:gridCol w:w="509"/>
        <w:gridCol w:w="667"/>
        <w:gridCol w:w="586"/>
        <w:gridCol w:w="552"/>
        <w:gridCol w:w="504"/>
        <w:gridCol w:w="528"/>
        <w:gridCol w:w="643"/>
        <w:gridCol w:w="653"/>
        <w:gridCol w:w="326"/>
        <w:gridCol w:w="326"/>
        <w:gridCol w:w="326"/>
        <w:gridCol w:w="326"/>
        <w:gridCol w:w="326"/>
        <w:gridCol w:w="326"/>
        <w:gridCol w:w="326"/>
        <w:gridCol w:w="326"/>
        <w:gridCol w:w="326"/>
        <w:gridCol w:w="326"/>
        <w:gridCol w:w="326"/>
        <w:gridCol w:w="326"/>
        <w:gridCol w:w="634"/>
      </w:tblGrid>
      <w:tr>
        <w:trPr>
          <w:trHeight w:val="87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Počet</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EIC kód</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odběrné místo</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IČ</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obec</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ulice</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140"/>
              <w:jc w:val="left"/>
              <w:rPr>
                <w:sz w:val="8"/>
                <w:szCs w:val="8"/>
              </w:rPr>
            </w:pPr>
            <w:r>
              <w:rPr>
                <w:b/>
                <w:bCs/>
                <w:color w:val="000000"/>
                <w:spacing w:val="0"/>
                <w:w w:val="100"/>
                <w:position w:val="0"/>
                <w:sz w:val="8"/>
                <w:szCs w:val="8"/>
                <w:shd w:val="clear" w:color="auto" w:fill="auto"/>
                <w:lang w:val="cs-CZ" w:eastAsia="cs-CZ" w:bidi="cs-CZ"/>
              </w:rPr>
              <w:t>číslo popisné</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46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orientační</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200" w:after="0" w:line="331" w:lineRule="auto"/>
              <w:ind w:left="0" w:right="0" w:firstLine="0"/>
              <w:jc w:val="center"/>
              <w:rPr>
                <w:sz w:val="8"/>
                <w:szCs w:val="8"/>
              </w:rPr>
            </w:pPr>
            <w:r>
              <w:rPr>
                <w:b/>
                <w:bCs/>
                <w:color w:val="000000"/>
                <w:spacing w:val="0"/>
                <w:w w:val="100"/>
                <w:position w:val="0"/>
                <w:sz w:val="8"/>
                <w:szCs w:val="8"/>
                <w:shd w:val="clear" w:color="auto" w:fill="auto"/>
                <w:lang w:val="cs-CZ" w:eastAsia="cs-CZ" w:bidi="cs-CZ"/>
              </w:rPr>
              <w:t>termín dodávek plynu pro odběrné místo od</w:t>
            </w:r>
          </w:p>
        </w:tc>
        <w:tc>
          <w:tcPr>
            <w:tcBorders>
              <w:top w:val="single" w:sz="4"/>
              <w:left w:val="single" w:sz="4"/>
            </w:tcBorders>
            <w:shd w:val="clear" w:color="auto" w:fill="FFFF00"/>
            <w:vAlign w:val="top"/>
          </w:tcPr>
          <w:p>
            <w:pPr>
              <w:pStyle w:val="Style22"/>
              <w:keepNext w:val="0"/>
              <w:keepLines w:val="0"/>
              <w:widowControl w:val="0"/>
              <w:shd w:val="clear" w:color="auto" w:fill="auto"/>
              <w:bidi w:val="0"/>
              <w:spacing w:before="140" w:after="0" w:line="331" w:lineRule="auto"/>
              <w:ind w:left="0" w:right="0" w:firstLine="0"/>
              <w:jc w:val="center"/>
              <w:rPr>
                <w:sz w:val="8"/>
                <w:szCs w:val="8"/>
              </w:rPr>
            </w:pPr>
            <w:r>
              <w:rPr>
                <w:b/>
                <w:bCs/>
                <w:color w:val="000000"/>
                <w:spacing w:val="0"/>
                <w:w w:val="100"/>
                <w:position w:val="0"/>
                <w:sz w:val="8"/>
                <w:szCs w:val="8"/>
                <w:shd w:val="clear" w:color="auto" w:fill="auto"/>
                <w:lang w:val="cs-CZ" w:eastAsia="cs-CZ" w:bidi="cs-CZ"/>
              </w:rPr>
              <w:t>rezervovaná distribuční kapacita u typu měření A,B m3/den v tis. M3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data flexi</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2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distribuční</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334" w:lineRule="auto"/>
              <w:ind w:left="0" w:right="0" w:firstLine="0"/>
              <w:jc w:val="center"/>
              <w:rPr>
                <w:sz w:val="8"/>
                <w:szCs w:val="8"/>
              </w:rPr>
            </w:pPr>
            <w:r>
              <w:rPr>
                <w:b/>
                <w:bCs/>
                <w:color w:val="000000"/>
                <w:spacing w:val="0"/>
                <w:w w:val="100"/>
                <w:position w:val="0"/>
                <w:sz w:val="8"/>
                <w:szCs w:val="8"/>
                <w:shd w:val="clear" w:color="auto" w:fill="auto"/>
                <w:lang w:val="cs-CZ" w:eastAsia="cs-CZ" w:bidi="cs-CZ"/>
              </w:rPr>
              <w:t>tolerance sjednaného množství v případě neodebrání %</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120" w:after="0" w:line="334" w:lineRule="auto"/>
              <w:ind w:left="0" w:right="0" w:firstLine="0"/>
              <w:jc w:val="center"/>
              <w:rPr>
                <w:sz w:val="8"/>
                <w:szCs w:val="8"/>
              </w:rPr>
            </w:pPr>
            <w:r>
              <w:rPr>
                <w:b/>
                <w:bCs/>
                <w:color w:val="000000"/>
                <w:spacing w:val="0"/>
                <w:w w:val="100"/>
                <w:position w:val="0"/>
                <w:sz w:val="8"/>
                <w:szCs w:val="8"/>
                <w:shd w:val="clear" w:color="auto" w:fill="auto"/>
                <w:lang w:val="cs-CZ" w:eastAsia="cs-CZ" w:bidi="cs-CZ"/>
              </w:rPr>
              <w:t>tolerance sjednaného množství v případě překročení %</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sankční sazba %</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i</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28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březen</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duben</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květen</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červen</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červenec</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8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I</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2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36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1</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listopad</w:t>
            </w:r>
          </w:p>
        </w:tc>
        <w:tc>
          <w:tcPr>
            <w:tcBorders>
              <w:top w:val="single" w:sz="4"/>
              <w:left w:val="single" w:sz="4"/>
            </w:tcBorders>
            <w:shd w:val="clear" w:color="auto" w:fill="FFFFFF"/>
            <w:textDirection w:val="btLr"/>
            <w:vAlign w:val="top"/>
          </w:tcPr>
          <w:p>
            <w:pPr>
              <w:pStyle w:val="Style22"/>
              <w:keepNext w:val="0"/>
              <w:keepLines w:val="0"/>
              <w:widowControl w:val="0"/>
              <w:shd w:val="clear" w:color="auto" w:fill="auto"/>
              <w:bidi w:val="0"/>
              <w:spacing w:before="100" w:after="0" w:line="240" w:lineRule="auto"/>
              <w:ind w:left="0" w:right="0" w:firstLine="0"/>
              <w:jc w:val="center"/>
              <w:rPr>
                <w:sz w:val="8"/>
                <w:szCs w:val="8"/>
              </w:rPr>
            </w:pPr>
            <w:r>
              <w:rPr>
                <w:b/>
                <w:bCs/>
                <w:color w:val="000000"/>
                <w:spacing w:val="0"/>
                <w:w w:val="100"/>
                <w:position w:val="0"/>
                <w:sz w:val="8"/>
                <w:szCs w:val="8"/>
                <w:shd w:val="clear" w:color="auto" w:fill="auto"/>
                <w:lang w:val="cs-CZ" w:eastAsia="cs-CZ" w:bidi="cs-CZ"/>
              </w:rPr>
              <w:t>prosinec</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rPr>
                <w:sz w:val="8"/>
                <w:szCs w:val="8"/>
              </w:rPr>
            </w:pPr>
            <w:r>
              <w:rPr>
                <w:color w:val="000000"/>
                <w:spacing w:val="0"/>
                <w:w w:val="100"/>
                <w:position w:val="0"/>
                <w:sz w:val="8"/>
                <w:szCs w:val="8"/>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27ZG600Z0000828J</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326" w:lineRule="auto"/>
              <w:ind w:left="0" w:right="0" w:firstLine="0"/>
              <w:jc w:val="left"/>
              <w:rPr>
                <w:sz w:val="8"/>
                <w:szCs w:val="8"/>
              </w:rPr>
            </w:pPr>
            <w:r>
              <w:rPr>
                <w:color w:val="000000"/>
                <w:spacing w:val="0"/>
                <w:w w:val="100"/>
                <w:position w:val="0"/>
                <w:sz w:val="8"/>
                <w:szCs w:val="8"/>
                <w:shd w:val="clear" w:color="auto" w:fill="auto"/>
                <w:lang w:val="cs-CZ" w:eastAsia="cs-CZ" w:bidi="cs-CZ"/>
              </w:rPr>
              <w:t>Krajská správa a údržba silnic Vysočiny, příspěvková organizace</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90450</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Jihlava</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Kosovská</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1122</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16</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60"/>
              <w:jc w:val="left"/>
              <w:rPr>
                <w:sz w:val="8"/>
                <w:szCs w:val="8"/>
              </w:rPr>
            </w:pPr>
            <w:r>
              <w:rPr>
                <w:color w:val="000000"/>
                <w:spacing w:val="0"/>
                <w:w w:val="100"/>
                <w:position w:val="0"/>
                <w:sz w:val="8"/>
                <w:szCs w:val="8"/>
                <w:shd w:val="clear" w:color="auto" w:fill="auto"/>
                <w:lang w:val="cs-CZ" w:eastAsia="cs-CZ" w:bidi="cs-CZ"/>
              </w:rPr>
              <w:t>01.01.2022</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0,72015</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GasNet, s.r.o.</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8"/>
                <w:szCs w:val="8"/>
              </w:rPr>
            </w:pPr>
            <w:r>
              <w:rPr>
                <w:color w:val="000000"/>
                <w:spacing w:val="0"/>
                <w:w w:val="100"/>
                <w:position w:val="0"/>
                <w:sz w:val="8"/>
                <w:szCs w:val="8"/>
                <w:shd w:val="clear" w:color="auto" w:fill="auto"/>
                <w:lang w:val="cs-CZ" w:eastAsia="cs-CZ" w:bidi="cs-CZ"/>
              </w:rPr>
              <w:t>bez omezení</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8"/>
                <w:szCs w:val="8"/>
              </w:rPr>
            </w:pPr>
            <w:r>
              <w:rPr>
                <w:color w:val="000000"/>
                <w:spacing w:val="0"/>
                <w:w w:val="100"/>
                <w:position w:val="0"/>
                <w:sz w:val="8"/>
                <w:szCs w:val="8"/>
                <w:shd w:val="clear" w:color="auto" w:fill="auto"/>
                <w:lang w:val="cs-CZ" w:eastAsia="cs-CZ" w:bidi="cs-CZ"/>
              </w:rPr>
              <w:t>bez omezení</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bez vyhodnocení</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rPr>
                <w:sz w:val="8"/>
                <w:szCs w:val="8"/>
              </w:rPr>
            </w:pPr>
            <w:r>
              <w:rPr>
                <w:color w:val="000000"/>
                <w:spacing w:val="0"/>
                <w:w w:val="100"/>
                <w:position w:val="0"/>
                <w:sz w:val="8"/>
                <w:szCs w:val="8"/>
                <w:shd w:val="clear" w:color="auto" w:fill="auto"/>
                <w:lang w:val="cs-CZ" w:eastAsia="cs-CZ" w:bidi="cs-CZ"/>
              </w:rPr>
              <w:t>134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110</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98</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61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34</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10</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3</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rPr>
                <w:sz w:val="8"/>
                <w:szCs w:val="8"/>
              </w:rPr>
            </w:pPr>
            <w:r>
              <w:rPr>
                <w:color w:val="000000"/>
                <w:spacing w:val="0"/>
                <w:w w:val="100"/>
                <w:position w:val="0"/>
                <w:sz w:val="8"/>
                <w:szCs w:val="8"/>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11</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65</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80</w:t>
            </w:r>
          </w:p>
        </w:tc>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118</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724</w:t>
            </w:r>
          </w:p>
        </w:tc>
      </w:tr>
    </w:tbl>
    <w:p>
      <w:pPr>
        <w:sectPr>
          <w:footerReference w:type="default" r:id="rId6"/>
          <w:footnotePr>
            <w:pos w:val="pageBottom"/>
            <w:numFmt w:val="decimal"/>
            <w:numRestart w:val="continuous"/>
          </w:footnotePr>
          <w:pgSz w:w="16840" w:h="11900" w:orient="landscape"/>
          <w:pgMar w:top="1412" w:left="750" w:right="1316" w:bottom="1412" w:header="984" w:footer="984" w:gutter="0"/>
          <w:cols w:space="720"/>
          <w:noEndnote/>
          <w:rtlGutter w:val="0"/>
          <w:docGrid w:linePitch="360"/>
        </w:sectPr>
      </w:pPr>
    </w:p>
    <w:p>
      <w:pPr>
        <w:pStyle w:val="Style7"/>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sz w:val="19"/>
          <w:szCs w:val="19"/>
          <w:shd w:val="clear" w:color="auto" w:fill="auto"/>
          <w:lang w:val="cs-CZ" w:eastAsia="cs-CZ" w:bidi="cs-CZ"/>
        </w:rPr>
        <w:t>Návrh přílohy</w:t>
      </w:r>
    </w:p>
    <w:p>
      <w:pPr>
        <w:pStyle w:val="Style7"/>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sz w:val="19"/>
          <w:szCs w:val="19"/>
          <w:shd w:val="clear" w:color="auto" w:fill="auto"/>
          <w:lang w:val="cs-CZ" w:eastAsia="cs-CZ" w:bidi="cs-CZ"/>
        </w:rPr>
        <w:t>Příloha B - Cena ostatních služeb dodávky plynu</w:t>
      </w:r>
    </w:p>
    <w:p>
      <w:pPr>
        <w:pStyle w:val="Style7"/>
        <w:keepNext w:val="0"/>
        <w:keepLines w:val="0"/>
        <w:widowControl w:val="0"/>
        <w:shd w:val="clear" w:color="auto" w:fill="auto"/>
        <w:bidi w:val="0"/>
        <w:spacing w:before="0" w:after="500" w:line="276" w:lineRule="auto"/>
        <w:ind w:left="0" w:right="0" w:firstLine="0"/>
        <w:jc w:val="center"/>
      </w:pPr>
      <w:r>
        <w:rPr>
          <w:b/>
          <w:bCs/>
          <w:color w:val="000000"/>
          <w:spacing w:val="0"/>
          <w:w w:val="100"/>
          <w:position w:val="0"/>
          <w:sz w:val="19"/>
          <w:szCs w:val="19"/>
          <w:shd w:val="clear" w:color="auto" w:fill="auto"/>
          <w:lang w:val="cs-CZ" w:eastAsia="cs-CZ" w:bidi="cs-CZ"/>
        </w:rPr>
        <w:t>Cena ostatních služeb dodávky plynu</w:t>
      </w:r>
    </w:p>
    <w:p>
      <w:pPr>
        <w:pStyle w:val="Style7"/>
        <w:keepNext w:val="0"/>
        <w:keepLines w:val="0"/>
        <w:widowControl w:val="0"/>
        <w:shd w:val="clear" w:color="auto" w:fill="auto"/>
        <w:bidi w:val="0"/>
        <w:spacing w:before="0" w:after="240" w:line="26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Střední odběr / Velkoodběr OM nad 630 MWh</w:t>
      </w:r>
    </w:p>
    <w:p>
      <w:pPr>
        <w:pStyle w:val="Style7"/>
        <w:keepNext w:val="0"/>
        <w:keepLines w:val="0"/>
        <w:widowControl w:val="0"/>
        <w:shd w:val="clear" w:color="auto" w:fill="auto"/>
        <w:bidi w:val="0"/>
        <w:spacing w:before="0" w:after="500" w:line="276" w:lineRule="auto"/>
        <w:ind w:left="0" w:right="0" w:firstLine="0"/>
        <w:jc w:val="left"/>
      </w:pPr>
      <w:r>
        <w:rPr>
          <w:color w:val="000000"/>
          <w:spacing w:val="0"/>
          <w:w w:val="100"/>
          <w:position w:val="0"/>
          <w:shd w:val="clear" w:color="auto" w:fill="auto"/>
          <w:lang w:val="cs-CZ" w:eastAsia="cs-CZ" w:bidi="cs-CZ"/>
        </w:rPr>
        <w:t xml:space="preserve">Cena ostatních služeb dodávky plynu je pro období </w:t>
      </w:r>
      <w:r>
        <w:rPr>
          <w:b/>
          <w:bCs/>
          <w:color w:val="000000"/>
          <w:spacing w:val="0"/>
          <w:w w:val="100"/>
          <w:position w:val="0"/>
          <w:sz w:val="19"/>
          <w:szCs w:val="19"/>
          <w:shd w:val="clear" w:color="auto" w:fill="auto"/>
          <w:lang w:val="cs-CZ" w:eastAsia="cs-CZ" w:bidi="cs-CZ"/>
        </w:rPr>
        <w:t xml:space="preserve">od 1.1.2022 od 6:00 hod. do 1.1.2023 do 6:00 hod. </w:t>
      </w:r>
      <w:r>
        <w:rPr>
          <w:color w:val="000000"/>
          <w:spacing w:val="0"/>
          <w:w w:val="100"/>
          <w:position w:val="0"/>
          <w:shd w:val="clear" w:color="auto" w:fill="auto"/>
          <w:lang w:val="cs-CZ" w:eastAsia="cs-CZ" w:bidi="cs-CZ"/>
        </w:rPr>
        <w:t>(dále jen „</w:t>
      </w:r>
      <w:r>
        <w:rPr>
          <w:b/>
          <w:bCs/>
          <w:color w:val="000000"/>
          <w:spacing w:val="0"/>
          <w:w w:val="100"/>
          <w:position w:val="0"/>
          <w:sz w:val="19"/>
          <w:szCs w:val="19"/>
          <w:shd w:val="clear" w:color="auto" w:fill="auto"/>
          <w:lang w:val="cs-CZ" w:eastAsia="cs-CZ" w:bidi="cs-CZ"/>
        </w:rPr>
        <w:t>Cenové období</w:t>
      </w:r>
      <w:r>
        <w:rPr>
          <w:color w:val="000000"/>
          <w:spacing w:val="0"/>
          <w:w w:val="100"/>
          <w:position w:val="0"/>
          <w:shd w:val="clear" w:color="auto" w:fill="auto"/>
          <w:lang w:val="cs-CZ" w:eastAsia="cs-CZ" w:bidi="cs-CZ"/>
        </w:rPr>
        <w:t>“) stanovena jako pevná jednosložková cena s tím, že pro určení její výše se aplikují dále uvedené podmínky.</w:t>
      </w:r>
    </w:p>
    <w:p>
      <w:pPr>
        <w:pStyle w:val="Style7"/>
        <w:keepNext w:val="0"/>
        <w:keepLines w:val="0"/>
        <w:widowControl w:val="0"/>
        <w:shd w:val="clear" w:color="auto" w:fill="auto"/>
        <w:bidi w:val="0"/>
        <w:spacing w:before="0" w:after="240" w:line="283" w:lineRule="auto"/>
        <w:ind w:left="440" w:right="0" w:hanging="440"/>
        <w:jc w:val="left"/>
      </w:pPr>
      <w:r>
        <w:rPr>
          <w:b/>
          <w:bCs/>
          <w:color w:val="000000"/>
          <w:spacing w:val="0"/>
          <w:w w:val="100"/>
          <w:position w:val="0"/>
          <w:sz w:val="19"/>
          <w:szCs w:val="19"/>
          <w:shd w:val="clear" w:color="auto" w:fill="auto"/>
          <w:lang w:val="cs-CZ" w:eastAsia="cs-CZ" w:bidi="cs-CZ"/>
        </w:rPr>
        <w:t xml:space="preserve">1. </w:t>
      </w:r>
      <w:r>
        <w:rPr>
          <w:color w:val="000000"/>
          <w:spacing w:val="0"/>
          <w:w w:val="100"/>
          <w:position w:val="0"/>
          <w:shd w:val="clear" w:color="auto" w:fill="auto"/>
          <w:lang w:val="cs-CZ" w:eastAsia="cs-CZ" w:bidi="cs-CZ"/>
        </w:rPr>
        <w:t>Smluvní strany se dohodly na pevné komoditní ceně v Kč/MWh. Tato fixní cena zahrnuje cenu vlastní komodity zemního plynu, cenu za přepravu plynu (kapacitní i komoditní část) a službu strukturování (kapacitní i komoditní část) bez DPH.</w:t>
      </w:r>
    </w:p>
    <w:p>
      <w:pPr>
        <w:pStyle w:val="Style7"/>
        <w:keepNext w:val="0"/>
        <w:keepLines w:val="0"/>
        <w:widowControl w:val="0"/>
        <w:numPr>
          <w:ilvl w:val="0"/>
          <w:numId w:val="15"/>
        </w:numPr>
        <w:shd w:val="clear" w:color="auto" w:fill="auto"/>
        <w:tabs>
          <w:tab w:pos="427" w:val="left"/>
        </w:tabs>
        <w:bidi w:val="0"/>
        <w:spacing w:before="0" w:after="680" w:line="266" w:lineRule="auto"/>
        <w:ind w:left="0" w:right="0" w:firstLine="0"/>
        <w:jc w:val="left"/>
      </w:pPr>
      <w:r>
        <w:rPr>
          <w:color w:val="000000"/>
          <w:spacing w:val="0"/>
          <w:w w:val="100"/>
          <w:position w:val="0"/>
          <w:shd w:val="clear" w:color="auto" w:fill="auto"/>
          <w:lang w:val="cs-CZ" w:eastAsia="cs-CZ" w:bidi="cs-CZ"/>
        </w:rPr>
        <w:t>Tato cena je vyjádřena jako cena za komoditní složku ve výši</w:t>
      </w:r>
      <w:r>
        <w:rPr>
          <w:b/>
          <w:bCs/>
          <w:color w:val="000000"/>
          <w:spacing w:val="0"/>
          <w:w w:val="100"/>
          <w:position w:val="0"/>
          <w:sz w:val="19"/>
          <w:szCs w:val="19"/>
          <w:shd w:val="clear" w:color="auto" w:fill="auto"/>
          <w:lang w:val="cs-CZ" w:eastAsia="cs-CZ" w:bidi="cs-CZ"/>
        </w:rPr>
        <w:t>.</w:t>
      </w:r>
    </w:p>
    <w:p>
      <w:pPr>
        <w:widowControl w:val="0"/>
        <w:jc w:val="center"/>
        <w:rPr>
          <w:sz w:val="2"/>
          <w:szCs w:val="2"/>
        </w:rPr>
      </w:pPr>
      <w:r>
        <w:drawing>
          <wp:inline>
            <wp:extent cx="6229985" cy="118872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ext cx="6229985" cy="1188720"/>
                    </a:xfrm>
                    <a:prstGeom prst="rect"/>
                  </pic:spPr>
                </pic:pic>
              </a:graphicData>
            </a:graphic>
          </wp:inline>
        </w:drawing>
      </w:r>
    </w:p>
    <w:p>
      <w:pPr>
        <w:widowControl w:val="0"/>
        <w:spacing w:after="679" w:line="1" w:lineRule="exact"/>
      </w:pPr>
    </w:p>
    <w:p>
      <w:pPr>
        <w:pStyle w:val="Style7"/>
        <w:keepNext w:val="0"/>
        <w:keepLines w:val="0"/>
        <w:widowControl w:val="0"/>
        <w:numPr>
          <w:ilvl w:val="0"/>
          <w:numId w:val="15"/>
        </w:numPr>
        <w:shd w:val="clear" w:color="auto" w:fill="auto"/>
        <w:tabs>
          <w:tab w:pos="427" w:val="left"/>
        </w:tabs>
        <w:bidi w:val="0"/>
        <w:spacing w:before="0" w:after="240" w:line="276" w:lineRule="auto"/>
        <w:ind w:left="440" w:right="0" w:hanging="440"/>
        <w:jc w:val="left"/>
      </w:pPr>
      <w:r>
        <w:rPr>
          <w:color w:val="000000"/>
          <w:spacing w:val="0"/>
          <w:w w:val="100"/>
          <w:position w:val="0"/>
          <w:shd w:val="clear" w:color="auto" w:fill="auto"/>
          <w:lang w:val="cs-CZ" w:eastAsia="cs-CZ" w:bidi="cs-CZ"/>
        </w:rPr>
        <w:t>Cena neobsahuje daň ze zemního plynu, ostatní daně a poplatky, nezahrnuje regulované platby za distribuci, platby operátora trhu s plynem a obdobné poplatky, které je Obchodník oprávněn k ceně připočítat v souladu se Smlouvou a obecně závaznými právními předpisy.</w:t>
      </w:r>
    </w:p>
    <w:p>
      <w:pPr>
        <w:pStyle w:val="Style7"/>
        <w:keepNext w:val="0"/>
        <w:keepLines w:val="0"/>
        <w:widowControl w:val="0"/>
        <w:shd w:val="clear" w:color="auto" w:fill="auto"/>
        <w:bidi w:val="0"/>
        <w:spacing w:before="0" w:after="500" w:line="276" w:lineRule="auto"/>
        <w:ind w:left="0" w:right="0" w:firstLine="0"/>
        <w:jc w:val="left"/>
      </w:pPr>
      <w:r>
        <w:rPr>
          <w:color w:val="000000"/>
          <w:spacing w:val="0"/>
          <w:w w:val="100"/>
          <w:position w:val="0"/>
          <w:shd w:val="clear" w:color="auto" w:fill="auto"/>
          <w:lang w:val="cs-CZ" w:eastAsia="cs-CZ" w:bidi="cs-CZ"/>
        </w:rPr>
        <w:t xml:space="preserve">Cena je pro období od 1.1.2022 od 6:00 hod. do 1.1.2023 do 6:00 vyjádřena jako cena za komoditní složku ve výši </w:t>
      </w:r>
      <w:r>
        <w:rPr>
          <w:b/>
          <w:bCs/>
          <w:color w:val="000000"/>
          <w:spacing w:val="0"/>
          <w:w w:val="100"/>
          <w:position w:val="0"/>
          <w:sz w:val="19"/>
          <w:szCs w:val="19"/>
          <w:shd w:val="clear" w:color="auto" w:fill="auto"/>
          <w:lang w:val="cs-CZ" w:eastAsia="cs-CZ" w:bidi="cs-CZ"/>
        </w:rPr>
        <w:t>899,00 Kč/MWh bez DPH</w:t>
      </w:r>
    </w:p>
    <w:p>
      <w:pPr>
        <w:pStyle w:val="Style7"/>
        <w:keepNext w:val="0"/>
        <w:keepLines w:val="0"/>
        <w:widowControl w:val="0"/>
        <w:shd w:val="clear" w:color="auto" w:fill="auto"/>
        <w:bidi w:val="0"/>
        <w:spacing w:before="0" w:after="380" w:line="286" w:lineRule="auto"/>
        <w:ind w:left="0" w:right="0" w:firstLine="0"/>
        <w:jc w:val="left"/>
      </w:pPr>
      <w:r>
        <w:rPr>
          <w:color w:val="000000"/>
          <w:spacing w:val="0"/>
          <w:w w:val="100"/>
          <w:position w:val="0"/>
          <w:shd w:val="clear" w:color="auto" w:fill="auto"/>
          <w:lang w:val="cs-CZ" w:eastAsia="cs-CZ" w:bidi="cs-CZ"/>
        </w:rPr>
        <w:t xml:space="preserve">Cena je pro období od 1.1.2022 od 6:00 hod. do 1.1.2023 do 6:00 vyjádřena jako cena za komoditní složku ve výši </w:t>
      </w:r>
      <w:r>
        <w:rPr>
          <w:b/>
          <w:bCs/>
          <w:color w:val="000000"/>
          <w:spacing w:val="0"/>
          <w:w w:val="100"/>
          <w:position w:val="0"/>
          <w:sz w:val="19"/>
          <w:szCs w:val="19"/>
          <w:shd w:val="clear" w:color="auto" w:fill="auto"/>
          <w:lang w:val="cs-CZ" w:eastAsia="cs-CZ" w:bidi="cs-CZ"/>
        </w:rPr>
        <w:t>1 087,79 Kč/MWh s DPH</w:t>
      </w:r>
    </w:p>
    <w:sectPr>
      <w:footnotePr>
        <w:pos w:val="pageBottom"/>
        <w:numFmt w:val="decimal"/>
        <w:numRestart w:val="continuous"/>
      </w:footnotePr>
      <w:pgSz w:w="11900" w:h="16840"/>
      <w:pgMar w:top="1138" w:left="1095" w:right="970" w:bottom="1138" w:header="710" w:footer="71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6609715</wp:posOffset>
              </wp:positionH>
              <wp:positionV relativeFrom="page">
                <wp:posOffset>10141585</wp:posOffset>
              </wp:positionV>
              <wp:extent cx="125095" cy="103505"/>
              <wp:wrapNone/>
              <wp:docPr id="1" name="Shape 1"/>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0.45000000000005pt;margin-top:798.54999999999995pt;width:9.8499999999999996pt;height:8.1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30"/>
      <w:szCs w:val="3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1">
    <w:name w:val="Základní text (2)_"/>
    <w:basedOn w:val="DefaultParagraphFont"/>
    <w:link w:val="Style10"/>
    <w:rPr>
      <w:rFonts w:ascii="Arial" w:eastAsia="Arial" w:hAnsi="Arial" w:cs="Arial"/>
      <w:b w:val="0"/>
      <w:bCs w:val="0"/>
      <w:i w:val="0"/>
      <w:iCs w:val="0"/>
      <w:smallCaps w:val="0"/>
      <w:strike w:val="0"/>
      <w:sz w:val="8"/>
      <w:szCs w:val="8"/>
      <w:u w:val="none"/>
    </w:rPr>
  </w:style>
  <w:style w:type="character" w:customStyle="1" w:styleId="CharStyle16">
    <w:name w:val="Nadpis #2_"/>
    <w:basedOn w:val="DefaultParagraphFont"/>
    <w:link w:val="Style15"/>
    <w:rPr>
      <w:rFonts w:ascii="Arial" w:eastAsia="Arial" w:hAnsi="Arial" w:cs="Arial"/>
      <w:b/>
      <w:bCs/>
      <w:i w:val="0"/>
      <w:iCs w:val="0"/>
      <w:smallCaps w:val="0"/>
      <w:strike w:val="0"/>
      <w:u w:val="none"/>
    </w:rPr>
  </w:style>
  <w:style w:type="character" w:customStyle="1" w:styleId="CharStyle18">
    <w:name w:val="Nadpis #3_"/>
    <w:basedOn w:val="DefaultParagraphFont"/>
    <w:link w:val="Style17"/>
    <w:rPr>
      <w:rFonts w:ascii="Arial" w:eastAsia="Arial" w:hAnsi="Arial" w:cs="Arial"/>
      <w:b/>
      <w:bCs/>
      <w:i w:val="0"/>
      <w:iCs w:val="0"/>
      <w:smallCaps w:val="0"/>
      <w:strike w:val="0"/>
      <w:sz w:val="19"/>
      <w:szCs w:val="19"/>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19"/>
      <w:szCs w:val="19"/>
      <w:u w:val="none"/>
    </w:rPr>
  </w:style>
  <w:style w:type="character" w:customStyle="1" w:styleId="CharStyle27">
    <w:name w:val="Titulek tabulky_"/>
    <w:basedOn w:val="DefaultParagraphFont"/>
    <w:link w:val="Style26"/>
    <w:rPr>
      <w:rFonts w:ascii="Arial" w:eastAsia="Arial" w:hAnsi="Arial" w:cs="Arial"/>
      <w:b/>
      <w:bCs/>
      <w:i w:val="0"/>
      <w:iCs w:val="0"/>
      <w:smallCaps w:val="0"/>
      <w:strike w:val="0"/>
      <w:sz w:val="8"/>
      <w:szCs w:val="8"/>
      <w:u w:val="none"/>
    </w:rPr>
  </w:style>
  <w:style w:type="paragraph" w:customStyle="1" w:styleId="Style2">
    <w:name w:val="Nadpis #1"/>
    <w:basedOn w:val="Normal"/>
    <w:link w:val="CharStyle3"/>
    <w:pPr>
      <w:widowControl w:val="0"/>
      <w:shd w:val="clear" w:color="auto" w:fill="FFFFFF"/>
      <w:spacing w:after="1340"/>
      <w:ind w:firstLine="80"/>
      <w:jc w:val="center"/>
      <w:outlineLvl w:val="0"/>
    </w:pPr>
    <w:rPr>
      <w:rFonts w:ascii="Arial" w:eastAsia="Arial" w:hAnsi="Arial" w:cs="Arial"/>
      <w:b/>
      <w:bCs/>
      <w:i w:val="0"/>
      <w:iCs w:val="0"/>
      <w:smallCaps w:val="0"/>
      <w:strike w:val="0"/>
      <w:sz w:val="30"/>
      <w:szCs w:val="30"/>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 w:type="paragraph" w:customStyle="1" w:styleId="Style10">
    <w:name w:val="Základní text (2)"/>
    <w:basedOn w:val="Normal"/>
    <w:link w:val="CharStyle11"/>
    <w:pPr>
      <w:widowControl w:val="0"/>
      <w:shd w:val="clear" w:color="auto" w:fill="FFFFFF"/>
      <w:spacing w:after="180" w:line="331" w:lineRule="auto"/>
    </w:pPr>
    <w:rPr>
      <w:rFonts w:ascii="Arial" w:eastAsia="Arial" w:hAnsi="Arial" w:cs="Arial"/>
      <w:b w:val="0"/>
      <w:bCs w:val="0"/>
      <w:i w:val="0"/>
      <w:iCs w:val="0"/>
      <w:smallCaps w:val="0"/>
      <w:strike w:val="0"/>
      <w:sz w:val="8"/>
      <w:szCs w:val="8"/>
      <w:u w:val="none"/>
    </w:rPr>
  </w:style>
  <w:style w:type="paragraph" w:customStyle="1" w:styleId="Style15">
    <w:name w:val="Nadpis #2"/>
    <w:basedOn w:val="Normal"/>
    <w:link w:val="CharStyle16"/>
    <w:pPr>
      <w:widowControl w:val="0"/>
      <w:shd w:val="clear" w:color="auto" w:fill="FFFFFF"/>
      <w:spacing w:before="100" w:after="390"/>
      <w:outlineLvl w:val="1"/>
    </w:pPr>
    <w:rPr>
      <w:rFonts w:ascii="Arial" w:eastAsia="Arial" w:hAnsi="Arial" w:cs="Arial"/>
      <w:b/>
      <w:bCs/>
      <w:i w:val="0"/>
      <w:iCs w:val="0"/>
      <w:smallCaps w:val="0"/>
      <w:strike w:val="0"/>
      <w:u w:val="none"/>
    </w:rPr>
  </w:style>
  <w:style w:type="paragraph" w:customStyle="1" w:styleId="Style17">
    <w:name w:val="Nadpis #3"/>
    <w:basedOn w:val="Normal"/>
    <w:link w:val="CharStyle18"/>
    <w:pPr>
      <w:widowControl w:val="0"/>
      <w:shd w:val="clear" w:color="auto" w:fill="FFFFFF"/>
      <w:spacing w:after="100" w:line="322" w:lineRule="auto"/>
      <w:outlineLvl w:val="2"/>
    </w:pPr>
    <w:rPr>
      <w:rFonts w:ascii="Arial" w:eastAsia="Arial" w:hAnsi="Arial" w:cs="Arial"/>
      <w:b/>
      <w:bCs/>
      <w:i w:val="0"/>
      <w:iCs w:val="0"/>
      <w:smallCaps w:val="0"/>
      <w:strike w:val="0"/>
      <w:sz w:val="19"/>
      <w:szCs w:val="19"/>
      <w:u w:val="none"/>
    </w:rPr>
  </w:style>
  <w:style w:type="paragraph" w:customStyle="1" w:styleId="Style22">
    <w:name w:val="Jiné"/>
    <w:basedOn w:val="Normal"/>
    <w:link w:val="CharStyle23"/>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 w:type="paragraph" w:customStyle="1" w:styleId="Style26">
    <w:name w:val="Titulek tabulky"/>
    <w:basedOn w:val="Normal"/>
    <w:link w:val="CharStyle27"/>
    <w:pPr>
      <w:widowControl w:val="0"/>
      <w:shd w:val="clear" w:color="auto" w:fill="FFFFFF"/>
    </w:pPr>
    <w:rPr>
      <w:rFonts w:ascii="Arial" w:eastAsia="Arial" w:hAnsi="Arial" w:cs="Arial"/>
      <w:b/>
      <w:bCs/>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(Microsoft Word - Pøíloha_B_smlouvy_VO_SO_cena_2022.docx)</dc:title>
  <dc:subject/>
  <dc:creator>kuncj</dc:creator>
  <cp:keywords/>
</cp:coreProperties>
</file>