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B9" w:rsidRPr="00505E07" w:rsidRDefault="00F625B9" w:rsidP="00555ACC">
      <w:pPr>
        <w:spacing w:before="360" w:after="360" w:line="276" w:lineRule="auto"/>
        <w:jc w:val="center"/>
        <w:rPr>
          <w:rFonts w:ascii="Times New Roman" w:hAnsi="Times New Roman" w:cs="Times New Roman"/>
          <w:b/>
          <w:sz w:val="32"/>
          <w:szCs w:val="32"/>
        </w:rPr>
      </w:pPr>
      <w:r w:rsidRPr="00505E07">
        <w:rPr>
          <w:rFonts w:ascii="Times New Roman" w:hAnsi="Times New Roman" w:cs="Times New Roman"/>
          <w:b/>
          <w:sz w:val="32"/>
          <w:szCs w:val="32"/>
        </w:rPr>
        <w:t>SMLOUVA</w:t>
      </w:r>
      <w:r w:rsidR="009249CA" w:rsidRPr="00505E07">
        <w:rPr>
          <w:rFonts w:ascii="Times New Roman" w:hAnsi="Times New Roman" w:cs="Times New Roman"/>
          <w:b/>
          <w:sz w:val="32"/>
          <w:szCs w:val="32"/>
        </w:rPr>
        <w:t xml:space="preserve"> O POSKYTOVÁNÍ SLUŽEB</w:t>
      </w:r>
    </w:p>
    <w:p w:rsidR="00DE4496" w:rsidRDefault="003338A0" w:rsidP="003338A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Č</w:t>
      </w:r>
      <w:r w:rsidRPr="002D37C5">
        <w:rPr>
          <w:rFonts w:ascii="Times New Roman" w:hAnsi="Times New Roman" w:cs="Times New Roman"/>
          <w:sz w:val="24"/>
          <w:szCs w:val="24"/>
        </w:rPr>
        <w:t>íslo smlouvy</w:t>
      </w:r>
      <w:r w:rsidR="00DE4496">
        <w:rPr>
          <w:rFonts w:ascii="Times New Roman" w:hAnsi="Times New Roman" w:cs="Times New Roman"/>
          <w:sz w:val="24"/>
          <w:szCs w:val="24"/>
        </w:rPr>
        <w:t xml:space="preserve"> objednatele</w:t>
      </w:r>
      <w:r w:rsidRPr="002D37C5">
        <w:rPr>
          <w:rFonts w:ascii="Times New Roman" w:hAnsi="Times New Roman" w:cs="Times New Roman"/>
          <w:sz w:val="24"/>
          <w:szCs w:val="24"/>
        </w:rPr>
        <w:t xml:space="preserve">: </w:t>
      </w:r>
      <w:r w:rsidR="008B01CB">
        <w:rPr>
          <w:rFonts w:ascii="Times New Roman" w:hAnsi="Times New Roman" w:cs="Times New Roman"/>
          <w:sz w:val="24"/>
          <w:szCs w:val="24"/>
        </w:rPr>
        <w:t>06EU-003118</w:t>
      </w:r>
    </w:p>
    <w:p w:rsidR="00DE4496" w:rsidRDefault="00DE4496" w:rsidP="003338A0">
      <w:pPr>
        <w:spacing w:after="0" w:line="276" w:lineRule="auto"/>
        <w:jc w:val="center"/>
        <w:rPr>
          <w:rFonts w:ascii="Times New Roman" w:hAnsi="Times New Roman" w:cs="Times New Roman"/>
          <w:sz w:val="24"/>
          <w:szCs w:val="24"/>
        </w:rPr>
      </w:pPr>
      <w:r w:rsidRPr="007655AD">
        <w:rPr>
          <w:rFonts w:ascii="Times New Roman" w:hAnsi="Times New Roman" w:cs="Times New Roman"/>
          <w:sz w:val="24"/>
          <w:szCs w:val="24"/>
        </w:rPr>
        <w:t>Číslo smlouvy dodavatele/poskytovatele:</w:t>
      </w:r>
      <w:r w:rsidR="007655AD">
        <w:rPr>
          <w:rFonts w:ascii="Times New Roman" w:hAnsi="Times New Roman" w:cs="Times New Roman"/>
          <w:sz w:val="24"/>
          <w:szCs w:val="24"/>
        </w:rPr>
        <w:t xml:space="preserve"> </w:t>
      </w:r>
      <w:r w:rsidR="007655AD" w:rsidRPr="007655AD">
        <w:rPr>
          <w:rFonts w:ascii="Times New Roman" w:hAnsi="Times New Roman" w:cs="Times New Roman"/>
          <w:sz w:val="24"/>
          <w:szCs w:val="24"/>
          <w:highlight w:val="black"/>
        </w:rPr>
        <w:t>17.0169-06</w:t>
      </w:r>
      <w:r>
        <w:rPr>
          <w:rFonts w:ascii="Times New Roman" w:hAnsi="Times New Roman" w:cs="Times New Roman"/>
          <w:sz w:val="24"/>
          <w:szCs w:val="24"/>
        </w:rPr>
        <w:t xml:space="preserve"> </w:t>
      </w:r>
    </w:p>
    <w:p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 xml:space="preserve">ISPROFIN/ISPROFOND: </w:t>
      </w:r>
      <w:r w:rsidR="008B01CB" w:rsidRPr="007655AD">
        <w:rPr>
          <w:rFonts w:ascii="Times New Roman" w:hAnsi="Times New Roman" w:cs="Times New Roman"/>
          <w:sz w:val="24"/>
          <w:szCs w:val="24"/>
          <w:highlight w:val="black"/>
        </w:rPr>
        <w:t>327 111 0901</w:t>
      </w:r>
    </w:p>
    <w:p w:rsidR="003338A0" w:rsidRPr="00DE4496" w:rsidRDefault="003338A0" w:rsidP="003338A0">
      <w:pPr>
        <w:spacing w:after="0" w:line="276" w:lineRule="auto"/>
        <w:jc w:val="center"/>
        <w:rPr>
          <w:rFonts w:ascii="Times New Roman" w:hAnsi="Times New Roman" w:cs="Times New Roman"/>
          <w:b/>
          <w:sz w:val="32"/>
          <w:szCs w:val="32"/>
          <w:u w:val="single"/>
        </w:rPr>
      </w:pPr>
      <w:r>
        <w:rPr>
          <w:rFonts w:ascii="Times New Roman" w:hAnsi="Times New Roman" w:cs="Times New Roman"/>
          <w:sz w:val="24"/>
          <w:szCs w:val="24"/>
        </w:rPr>
        <w:t xml:space="preserve">Název související veřejné zakázky: </w:t>
      </w:r>
      <w:r w:rsidR="008B01CB" w:rsidRPr="00DE4496">
        <w:rPr>
          <w:rFonts w:ascii="Times New Roman" w:hAnsi="Times New Roman" w:cs="Times New Roman"/>
          <w:b/>
          <w:sz w:val="32"/>
          <w:szCs w:val="32"/>
          <w:u w:val="single"/>
        </w:rPr>
        <w:t>I/22 Nová Víska - Horažďovice, ČOP</w:t>
      </w:r>
    </w:p>
    <w:p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rsidR="003338A0" w:rsidRPr="00A30544" w:rsidRDefault="003338A0" w:rsidP="003338A0">
      <w:pPr>
        <w:tabs>
          <w:tab w:val="left" w:pos="3969"/>
        </w:tabs>
        <w:spacing w:after="0" w:line="276" w:lineRule="auto"/>
        <w:rPr>
          <w:rFonts w:ascii="Times New Roman" w:hAnsi="Times New Roman" w:cs="Times New Roman"/>
          <w:b/>
          <w:sz w:val="24"/>
          <w:szCs w:val="24"/>
        </w:rPr>
      </w:pPr>
      <w:r w:rsidRPr="00A30544">
        <w:rPr>
          <w:rFonts w:ascii="Times New Roman" w:hAnsi="Times New Roman" w:cs="Times New Roman"/>
          <w:b/>
          <w:sz w:val="24"/>
          <w:szCs w:val="24"/>
        </w:rPr>
        <w:t>Ředitelství silnic a dálnic ČR</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t>Na Pankráci 546/56, 140 00 Praha 4</w:t>
      </w:r>
    </w:p>
    <w:p w:rsidR="003338A0" w:rsidRPr="002D37C5" w:rsidRDefault="003338A0" w:rsidP="003338A0">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t>65993</w:t>
      </w:r>
      <w:r w:rsidRPr="002D37C5">
        <w:rPr>
          <w:rFonts w:ascii="Times New Roman" w:hAnsi="Times New Roman" w:cs="Times New Roman"/>
          <w:sz w:val="24"/>
          <w:szCs w:val="24"/>
        </w:rPr>
        <w:t>390</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t>CZ65993390</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právní forma: </w:t>
      </w:r>
      <w:r w:rsidRPr="002D37C5">
        <w:rPr>
          <w:rFonts w:ascii="Times New Roman" w:hAnsi="Times New Roman" w:cs="Times New Roman"/>
          <w:sz w:val="24"/>
          <w:szCs w:val="24"/>
        </w:rPr>
        <w:tab/>
        <w:t>příspěvková organizace</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r w:rsidR="004718B5" w:rsidRPr="007655AD">
        <w:rPr>
          <w:rFonts w:ascii="Times New Roman" w:hAnsi="Times New Roman" w:cs="Times New Roman"/>
          <w:sz w:val="24"/>
          <w:szCs w:val="24"/>
          <w:highlight w:val="black"/>
        </w:rPr>
        <w:t>ČNB</w:t>
      </w:r>
      <w:r w:rsidRPr="007655AD">
        <w:rPr>
          <w:rFonts w:ascii="Times New Roman" w:hAnsi="Times New Roman" w:cs="Times New Roman"/>
          <w:sz w:val="24"/>
          <w:szCs w:val="24"/>
          <w:highlight w:val="black"/>
        </w:rPr>
        <w:t xml:space="preserve">, č. </w:t>
      </w:r>
      <w:proofErr w:type="spellStart"/>
      <w:r w:rsidRPr="007655AD">
        <w:rPr>
          <w:rFonts w:ascii="Times New Roman" w:hAnsi="Times New Roman" w:cs="Times New Roman"/>
          <w:sz w:val="24"/>
          <w:szCs w:val="24"/>
          <w:highlight w:val="black"/>
        </w:rPr>
        <w:t>ú.</w:t>
      </w:r>
      <w:proofErr w:type="spellEnd"/>
      <w:r w:rsidRPr="007655AD">
        <w:rPr>
          <w:rFonts w:ascii="Times New Roman" w:hAnsi="Times New Roman" w:cs="Times New Roman"/>
          <w:sz w:val="24"/>
          <w:szCs w:val="24"/>
          <w:highlight w:val="black"/>
        </w:rPr>
        <w:t xml:space="preserve"> 20001-15937031/0710</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zastoupeno:</w:t>
      </w:r>
      <w:r w:rsidRPr="002D37C5">
        <w:rPr>
          <w:rFonts w:ascii="Times New Roman" w:hAnsi="Times New Roman" w:cs="Times New Roman"/>
          <w:sz w:val="24"/>
          <w:szCs w:val="24"/>
        </w:rPr>
        <w:tab/>
      </w:r>
      <w:r w:rsidR="008B01CB" w:rsidRPr="007655AD">
        <w:rPr>
          <w:rFonts w:ascii="Times New Roman" w:hAnsi="Times New Roman" w:cs="Times New Roman"/>
          <w:sz w:val="24"/>
          <w:szCs w:val="24"/>
          <w:highlight w:val="black"/>
        </w:rPr>
        <w:t>Ing. Jan Kroupa</w:t>
      </w:r>
      <w:r w:rsidRPr="007655AD">
        <w:rPr>
          <w:rFonts w:ascii="Times New Roman" w:hAnsi="Times New Roman" w:cs="Times New Roman"/>
          <w:sz w:val="24"/>
          <w:szCs w:val="24"/>
          <w:highlight w:val="black"/>
        </w:rPr>
        <w:t>, generální ředitel</w:t>
      </w:r>
      <w:r w:rsidRPr="002D37C5">
        <w:rPr>
          <w:rFonts w:ascii="Times New Roman" w:hAnsi="Times New Roman" w:cs="Times New Roman"/>
          <w:sz w:val="24"/>
          <w:szCs w:val="24"/>
        </w:rPr>
        <w:t xml:space="preserve"> </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kontaktní </w:t>
      </w:r>
      <w:r w:rsidRPr="003F1FDA">
        <w:rPr>
          <w:rFonts w:ascii="Times New Roman" w:hAnsi="Times New Roman" w:cs="Times New Roman"/>
          <w:sz w:val="24"/>
          <w:szCs w:val="24"/>
        </w:rPr>
        <w:t>osoba ve věcech smluvních:</w:t>
      </w:r>
      <w:r w:rsidRPr="002D37C5">
        <w:rPr>
          <w:rFonts w:ascii="Times New Roman" w:hAnsi="Times New Roman" w:cs="Times New Roman"/>
          <w:sz w:val="24"/>
          <w:szCs w:val="24"/>
        </w:rPr>
        <w:tab/>
      </w:r>
      <w:r w:rsidR="003F1FDA" w:rsidRPr="007655AD">
        <w:rPr>
          <w:rFonts w:ascii="Times New Roman" w:hAnsi="Times New Roman" w:cs="Times New Roman"/>
          <w:sz w:val="24"/>
          <w:szCs w:val="24"/>
          <w:highlight w:val="black"/>
        </w:rPr>
        <w:t>Hana Kobesová</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hyperlink r:id="rId8" w:history="1">
        <w:r w:rsidR="003F1FDA" w:rsidRPr="007655AD">
          <w:rPr>
            <w:rStyle w:val="Hypertextovodkaz"/>
            <w:rFonts w:ascii="Times New Roman" w:hAnsi="Times New Roman" w:cs="Times New Roman"/>
            <w:color w:val="auto"/>
            <w:sz w:val="24"/>
            <w:szCs w:val="24"/>
            <w:highlight w:val="black"/>
          </w:rPr>
          <w:t>hana.kobesova@rsd.cz</w:t>
        </w:r>
      </w:hyperlink>
      <w:r w:rsidR="003F1FDA" w:rsidRPr="007655AD">
        <w:rPr>
          <w:rFonts w:ascii="Times New Roman" w:hAnsi="Times New Roman" w:cs="Times New Roman"/>
          <w:sz w:val="24"/>
          <w:szCs w:val="24"/>
        </w:rPr>
        <w:t xml:space="preserve"> </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r w:rsidR="003F1FDA" w:rsidRPr="007655AD">
        <w:rPr>
          <w:rFonts w:ascii="Times New Roman" w:hAnsi="Times New Roman" w:cs="Times New Roman"/>
          <w:sz w:val="24"/>
          <w:szCs w:val="24"/>
          <w:highlight w:val="black"/>
        </w:rPr>
        <w:t>377 333 773</w:t>
      </w:r>
    </w:p>
    <w:p w:rsidR="003338A0" w:rsidRPr="003F1FDA" w:rsidRDefault="003338A0" w:rsidP="003338A0">
      <w:pPr>
        <w:tabs>
          <w:tab w:val="left" w:pos="3969"/>
        </w:tabs>
        <w:spacing w:after="0" w:line="276" w:lineRule="auto"/>
        <w:rPr>
          <w:rFonts w:ascii="Times New Roman" w:hAnsi="Times New Roman" w:cs="Times New Roman"/>
          <w:sz w:val="24"/>
          <w:szCs w:val="24"/>
        </w:rPr>
      </w:pPr>
      <w:r w:rsidRPr="003F1FDA">
        <w:rPr>
          <w:rFonts w:ascii="Times New Roman" w:hAnsi="Times New Roman" w:cs="Times New Roman"/>
          <w:sz w:val="24"/>
          <w:szCs w:val="24"/>
        </w:rPr>
        <w:t>kontaktní osoba ve věcech technických:</w:t>
      </w:r>
      <w:r w:rsidRPr="003F1FDA">
        <w:rPr>
          <w:rFonts w:ascii="Times New Roman" w:hAnsi="Times New Roman" w:cs="Times New Roman"/>
          <w:sz w:val="24"/>
          <w:szCs w:val="24"/>
        </w:rPr>
        <w:tab/>
      </w:r>
      <w:r w:rsidR="003F1FDA" w:rsidRPr="007655AD">
        <w:rPr>
          <w:rFonts w:ascii="Times New Roman" w:hAnsi="Times New Roman" w:cs="Times New Roman"/>
          <w:sz w:val="24"/>
          <w:szCs w:val="24"/>
          <w:highlight w:val="black"/>
        </w:rPr>
        <w:t>Michal Syřínek</w:t>
      </w:r>
    </w:p>
    <w:p w:rsidR="003338A0" w:rsidRPr="003F1FDA" w:rsidRDefault="003338A0" w:rsidP="003338A0">
      <w:pPr>
        <w:tabs>
          <w:tab w:val="left" w:pos="3969"/>
        </w:tabs>
        <w:spacing w:after="0" w:line="276" w:lineRule="auto"/>
        <w:rPr>
          <w:rFonts w:ascii="Times New Roman" w:hAnsi="Times New Roman" w:cs="Times New Roman"/>
          <w:sz w:val="24"/>
          <w:szCs w:val="24"/>
        </w:rPr>
      </w:pPr>
      <w:r w:rsidRPr="003F1FDA">
        <w:rPr>
          <w:rFonts w:ascii="Times New Roman" w:hAnsi="Times New Roman" w:cs="Times New Roman"/>
          <w:sz w:val="24"/>
          <w:szCs w:val="24"/>
        </w:rPr>
        <w:t>e-mail:</w:t>
      </w:r>
      <w:r w:rsidRPr="003F1FDA">
        <w:rPr>
          <w:rFonts w:ascii="Times New Roman" w:hAnsi="Times New Roman" w:cs="Times New Roman"/>
          <w:sz w:val="24"/>
          <w:szCs w:val="24"/>
        </w:rPr>
        <w:tab/>
      </w:r>
      <w:hyperlink r:id="rId9" w:history="1">
        <w:r w:rsidR="003F1FDA" w:rsidRPr="007655AD">
          <w:rPr>
            <w:rStyle w:val="Hypertextovodkaz"/>
            <w:rFonts w:ascii="Times New Roman" w:hAnsi="Times New Roman" w:cs="Times New Roman"/>
            <w:color w:val="auto"/>
            <w:sz w:val="24"/>
            <w:szCs w:val="24"/>
            <w:highlight w:val="black"/>
          </w:rPr>
          <w:t>michal.syrinek@rsd.cz</w:t>
        </w:r>
      </w:hyperlink>
      <w:r w:rsidR="003F1FDA" w:rsidRPr="007655AD">
        <w:rPr>
          <w:rFonts w:ascii="Times New Roman" w:hAnsi="Times New Roman" w:cs="Times New Roman"/>
          <w:sz w:val="24"/>
          <w:szCs w:val="24"/>
        </w:rPr>
        <w:t xml:space="preserve"> </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3F1FDA">
        <w:rPr>
          <w:rFonts w:ascii="Times New Roman" w:hAnsi="Times New Roman" w:cs="Times New Roman"/>
          <w:sz w:val="24"/>
          <w:szCs w:val="24"/>
        </w:rPr>
        <w:t>tel:</w:t>
      </w:r>
      <w:r w:rsidRPr="003F1FDA">
        <w:rPr>
          <w:rFonts w:ascii="Times New Roman" w:hAnsi="Times New Roman" w:cs="Times New Roman"/>
          <w:sz w:val="24"/>
          <w:szCs w:val="24"/>
        </w:rPr>
        <w:tab/>
      </w:r>
      <w:r w:rsidR="003F1FDA" w:rsidRPr="007655AD">
        <w:rPr>
          <w:rFonts w:ascii="Times New Roman" w:hAnsi="Times New Roman" w:cs="Times New Roman"/>
          <w:sz w:val="24"/>
          <w:szCs w:val="24"/>
          <w:highlight w:val="black"/>
        </w:rPr>
        <w:t>377 333 740</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Pr="002D37C5">
        <w:rPr>
          <w:rFonts w:ascii="Times New Roman" w:hAnsi="Times New Roman" w:cs="Times New Roman"/>
          <w:b/>
          <w:sz w:val="24"/>
          <w:szCs w:val="24"/>
        </w:rPr>
        <w:t>Objednatel</w:t>
      </w:r>
      <w:r w:rsidRPr="002D37C5">
        <w:rPr>
          <w:rFonts w:ascii="Times New Roman" w:hAnsi="Times New Roman" w:cs="Times New Roman"/>
          <w:sz w:val="24"/>
          <w:szCs w:val="24"/>
        </w:rPr>
        <w:t>”)</w:t>
      </w:r>
    </w:p>
    <w:p w:rsidR="003338A0" w:rsidRDefault="003338A0" w:rsidP="003338A0">
      <w:pPr>
        <w:tabs>
          <w:tab w:val="left" w:pos="3969"/>
        </w:tabs>
        <w:spacing w:after="0" w:line="276" w:lineRule="auto"/>
        <w:rPr>
          <w:rFonts w:ascii="Times New Roman" w:hAnsi="Times New Roman" w:cs="Times New Roman"/>
          <w:sz w:val="24"/>
          <w:szCs w:val="24"/>
        </w:rPr>
      </w:pP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r w:rsidRPr="002D37C5">
        <w:rPr>
          <w:rFonts w:ascii="Times New Roman" w:hAnsi="Times New Roman" w:cs="Times New Roman"/>
          <w:sz w:val="24"/>
          <w:szCs w:val="24"/>
        </w:rPr>
        <w:tab/>
      </w:r>
    </w:p>
    <w:p w:rsidR="003338A0" w:rsidRDefault="003338A0" w:rsidP="003338A0">
      <w:pPr>
        <w:tabs>
          <w:tab w:val="left" w:pos="3969"/>
        </w:tabs>
        <w:spacing w:after="0" w:line="276" w:lineRule="auto"/>
        <w:rPr>
          <w:rFonts w:ascii="Times New Roman" w:hAnsi="Times New Roman" w:cs="Times New Roman"/>
          <w:sz w:val="24"/>
          <w:szCs w:val="24"/>
        </w:rPr>
      </w:pPr>
    </w:p>
    <w:p w:rsidR="003338A0" w:rsidRPr="00A30544" w:rsidRDefault="007655AD" w:rsidP="003338A0">
      <w:pPr>
        <w:tabs>
          <w:tab w:val="left" w:pos="3969"/>
        </w:tabs>
        <w:spacing w:after="0" w:line="276" w:lineRule="auto"/>
        <w:rPr>
          <w:rFonts w:ascii="Times New Roman" w:hAnsi="Times New Roman" w:cs="Times New Roman"/>
          <w:b/>
          <w:sz w:val="24"/>
          <w:szCs w:val="24"/>
        </w:rPr>
      </w:pPr>
      <w:r>
        <w:rPr>
          <w:rFonts w:ascii="Times New Roman" w:hAnsi="Times New Roman" w:cs="Times New Roman"/>
          <w:b/>
          <w:sz w:val="24"/>
          <w:szCs w:val="24"/>
        </w:rPr>
        <w:t>EKOLA group, spol. s r.o.</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7655AD">
        <w:rPr>
          <w:rFonts w:ascii="Times New Roman" w:hAnsi="Times New Roman" w:cs="Times New Roman"/>
          <w:sz w:val="24"/>
          <w:szCs w:val="24"/>
        </w:rPr>
        <w:t>Mistrovská 4, Praha 10,   PSČ 108 00</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IČO:</w:t>
      </w:r>
      <w:r w:rsidRPr="007655AD">
        <w:rPr>
          <w:rFonts w:ascii="Times New Roman" w:hAnsi="Times New Roman" w:cs="Times New Roman"/>
          <w:sz w:val="24"/>
          <w:szCs w:val="24"/>
        </w:rPr>
        <w:tab/>
      </w:r>
      <w:r w:rsidR="007655AD">
        <w:rPr>
          <w:rFonts w:ascii="Times New Roman" w:hAnsi="Times New Roman" w:cs="Times New Roman"/>
          <w:sz w:val="24"/>
          <w:szCs w:val="24"/>
        </w:rPr>
        <w:t>63981378</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DIČ:</w:t>
      </w:r>
      <w:r w:rsidRPr="007655AD">
        <w:rPr>
          <w:rFonts w:ascii="Times New Roman" w:hAnsi="Times New Roman" w:cs="Times New Roman"/>
          <w:sz w:val="24"/>
          <w:szCs w:val="24"/>
        </w:rPr>
        <w:tab/>
      </w:r>
      <w:r w:rsidR="007655AD">
        <w:rPr>
          <w:rFonts w:ascii="Times New Roman" w:hAnsi="Times New Roman" w:cs="Times New Roman"/>
          <w:sz w:val="24"/>
          <w:szCs w:val="24"/>
        </w:rPr>
        <w:t>CZ63981378</w:t>
      </w:r>
    </w:p>
    <w:p w:rsidR="003338A0" w:rsidRPr="007655AD" w:rsidRDefault="003338A0" w:rsidP="007655AD">
      <w:pPr>
        <w:tabs>
          <w:tab w:val="left" w:pos="3969"/>
        </w:tabs>
        <w:spacing w:after="0" w:line="276" w:lineRule="auto"/>
        <w:ind w:left="2832" w:hanging="2832"/>
        <w:rPr>
          <w:rFonts w:ascii="Times New Roman" w:hAnsi="Times New Roman" w:cs="Times New Roman"/>
          <w:sz w:val="24"/>
          <w:szCs w:val="24"/>
        </w:rPr>
      </w:pPr>
      <w:r w:rsidRPr="007655AD">
        <w:rPr>
          <w:rFonts w:ascii="Times New Roman" w:hAnsi="Times New Roman" w:cs="Times New Roman"/>
          <w:sz w:val="24"/>
          <w:szCs w:val="24"/>
        </w:rPr>
        <w:t>zápis v obchodním rejstříku:</w:t>
      </w:r>
      <w:r w:rsidRPr="007655AD">
        <w:rPr>
          <w:rFonts w:ascii="Times New Roman" w:hAnsi="Times New Roman" w:cs="Times New Roman"/>
          <w:sz w:val="24"/>
          <w:szCs w:val="24"/>
        </w:rPr>
        <w:tab/>
      </w:r>
      <w:proofErr w:type="gramStart"/>
      <w:r w:rsidR="007655AD" w:rsidRPr="007655AD">
        <w:rPr>
          <w:rFonts w:ascii="Times New Roman" w:hAnsi="Times New Roman" w:cs="Times New Roman"/>
          <w:sz w:val="24"/>
          <w:szCs w:val="24"/>
          <w:highlight w:val="black"/>
        </w:rPr>
        <w:t>vedeném</w:t>
      </w:r>
      <w:proofErr w:type="gramEnd"/>
      <w:r w:rsidR="007655AD" w:rsidRPr="007655AD">
        <w:rPr>
          <w:rFonts w:ascii="Times New Roman" w:hAnsi="Times New Roman" w:cs="Times New Roman"/>
          <w:sz w:val="24"/>
          <w:szCs w:val="24"/>
          <w:highlight w:val="black"/>
        </w:rPr>
        <w:t xml:space="preserve"> Městským soudem v Praze, oddíl C, vložka 39803</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právní forma:</w:t>
      </w:r>
      <w:r w:rsidRPr="007655AD">
        <w:rPr>
          <w:rFonts w:ascii="Times New Roman" w:hAnsi="Times New Roman" w:cs="Times New Roman"/>
          <w:sz w:val="24"/>
          <w:szCs w:val="24"/>
        </w:rPr>
        <w:tab/>
      </w:r>
      <w:r w:rsidR="007655AD">
        <w:rPr>
          <w:rFonts w:ascii="Times New Roman" w:hAnsi="Times New Roman" w:cs="Times New Roman"/>
          <w:sz w:val="24"/>
          <w:szCs w:val="24"/>
        </w:rPr>
        <w:t>společnost s ručním omezeným</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bankovní spojení:</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ČSOB a.s., pobočka Anglická 20, Praha 2</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zastoupen:</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 xml:space="preserve">Ing. Věrou </w:t>
      </w:r>
      <w:proofErr w:type="spellStart"/>
      <w:r w:rsidR="007655AD" w:rsidRPr="007655AD">
        <w:rPr>
          <w:rFonts w:ascii="Times New Roman" w:hAnsi="Times New Roman" w:cs="Times New Roman"/>
          <w:sz w:val="24"/>
          <w:szCs w:val="24"/>
          <w:highlight w:val="black"/>
        </w:rPr>
        <w:t>Ládyšovou</w:t>
      </w:r>
      <w:proofErr w:type="spellEnd"/>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kontaktní osoba ve věcech smluvních:</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 xml:space="preserve">Ing. Věra </w:t>
      </w:r>
      <w:proofErr w:type="spellStart"/>
      <w:r w:rsidR="007655AD" w:rsidRPr="007655AD">
        <w:rPr>
          <w:rFonts w:ascii="Times New Roman" w:hAnsi="Times New Roman" w:cs="Times New Roman"/>
          <w:sz w:val="24"/>
          <w:szCs w:val="24"/>
          <w:highlight w:val="black"/>
        </w:rPr>
        <w:t>Ládyšová</w:t>
      </w:r>
      <w:proofErr w:type="spellEnd"/>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e-mail:</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ekola@ekolagroup.cz</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tel:</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274 784 927-9</w:t>
      </w:r>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kontaktní osoba ve věcech technických:</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 xml:space="preserve">RNDr. Libuše </w:t>
      </w:r>
      <w:proofErr w:type="spellStart"/>
      <w:r w:rsidR="007655AD" w:rsidRPr="007655AD">
        <w:rPr>
          <w:rFonts w:ascii="Times New Roman" w:hAnsi="Times New Roman" w:cs="Times New Roman"/>
          <w:sz w:val="24"/>
          <w:szCs w:val="24"/>
          <w:highlight w:val="black"/>
        </w:rPr>
        <w:t>Batošová</w:t>
      </w:r>
      <w:proofErr w:type="spellEnd"/>
    </w:p>
    <w:p w:rsidR="003338A0" w:rsidRPr="007655AD"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e-mail:</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libuse.bartosova@ekolagroup.cz</w:t>
      </w:r>
    </w:p>
    <w:p w:rsidR="003338A0" w:rsidRPr="002D37C5" w:rsidRDefault="003338A0" w:rsidP="003338A0">
      <w:pPr>
        <w:tabs>
          <w:tab w:val="left" w:pos="3969"/>
        </w:tabs>
        <w:spacing w:after="0" w:line="276" w:lineRule="auto"/>
        <w:rPr>
          <w:rFonts w:ascii="Times New Roman" w:hAnsi="Times New Roman" w:cs="Times New Roman"/>
          <w:sz w:val="24"/>
          <w:szCs w:val="24"/>
        </w:rPr>
      </w:pPr>
      <w:r w:rsidRPr="007655AD">
        <w:rPr>
          <w:rFonts w:ascii="Times New Roman" w:hAnsi="Times New Roman" w:cs="Times New Roman"/>
          <w:sz w:val="24"/>
          <w:szCs w:val="24"/>
        </w:rPr>
        <w:t>tel:</w:t>
      </w:r>
      <w:r w:rsidRPr="007655AD">
        <w:rPr>
          <w:rFonts w:ascii="Times New Roman" w:hAnsi="Times New Roman" w:cs="Times New Roman"/>
          <w:sz w:val="24"/>
          <w:szCs w:val="24"/>
        </w:rPr>
        <w:tab/>
      </w:r>
      <w:r w:rsidR="007655AD" w:rsidRPr="007655AD">
        <w:rPr>
          <w:rFonts w:ascii="Times New Roman" w:hAnsi="Times New Roman" w:cs="Times New Roman"/>
          <w:sz w:val="24"/>
          <w:szCs w:val="24"/>
          <w:highlight w:val="black"/>
        </w:rPr>
        <w:t>274 784 927-9</w:t>
      </w:r>
    </w:p>
    <w:p w:rsidR="003338A0"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rsidR="003338A0" w:rsidRDefault="003338A0" w:rsidP="003338A0">
      <w:pPr>
        <w:spacing w:before="120" w:after="120" w:line="276" w:lineRule="auto"/>
        <w:rPr>
          <w:rFonts w:ascii="Times New Roman" w:hAnsi="Times New Roman" w:cs="Times New Roman"/>
          <w:b/>
          <w:sz w:val="24"/>
          <w:szCs w:val="24"/>
        </w:rPr>
      </w:pPr>
      <w:r w:rsidRPr="00A30544">
        <w:rPr>
          <w:rFonts w:ascii="Times New Roman" w:hAnsi="Times New Roman" w:cs="Times New Roman"/>
          <w:sz w:val="24"/>
          <w:szCs w:val="24"/>
        </w:rPr>
        <w:t xml:space="preserve">(Objednatel a </w:t>
      </w:r>
      <w:r>
        <w:rPr>
          <w:rFonts w:ascii="Times New Roman" w:hAnsi="Times New Roman" w:cs="Times New Roman"/>
          <w:sz w:val="24"/>
          <w:szCs w:val="24"/>
        </w:rPr>
        <w:t>Poskytovatel</w:t>
      </w:r>
      <w:r w:rsidRPr="00A30544">
        <w:rPr>
          <w:rFonts w:ascii="Times New Roman" w:hAnsi="Times New Roman" w:cs="Times New Roman"/>
          <w:sz w:val="24"/>
          <w:szCs w:val="24"/>
        </w:rPr>
        <w:t xml:space="preserve"> dále </w:t>
      </w:r>
      <w:r>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w:t>
      </w:r>
    </w:p>
    <w:p w:rsidR="003338A0" w:rsidRDefault="00685B55"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I.</w:t>
      </w:r>
    </w:p>
    <w:p w:rsidR="00685B55" w:rsidRPr="00555ACC" w:rsidRDefault="003338A0"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Úvodní ustanovení</w:t>
      </w:r>
    </w:p>
    <w:p w:rsidR="003338A0" w:rsidRDefault="003338A0" w:rsidP="003338A0">
      <w:pPr>
        <w:pStyle w:val="Odstavecseseznamem"/>
        <w:keepNext/>
        <w:numPr>
          <w:ilvl w:val="0"/>
          <w:numId w:val="1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w:t>
      </w:r>
      <w:r w:rsidRPr="002D37C5">
        <w:rPr>
          <w:rFonts w:ascii="Times New Roman" w:hAnsi="Times New Roman" w:cs="Times New Roman"/>
          <w:sz w:val="24"/>
          <w:szCs w:val="24"/>
        </w:rPr>
        <w:t xml:space="preserve"> je </w:t>
      </w:r>
      <w:r w:rsidR="00F17FB8">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na základě výsledků veřejn</w:t>
      </w:r>
      <w:r w:rsidR="001B1D68">
        <w:rPr>
          <w:rFonts w:ascii="Times New Roman" w:hAnsi="Times New Roman" w:cs="Times New Roman"/>
          <w:sz w:val="24"/>
          <w:szCs w:val="24"/>
        </w:rPr>
        <w:t xml:space="preserve">é </w:t>
      </w:r>
      <w:r w:rsidRPr="002D37C5">
        <w:rPr>
          <w:rFonts w:ascii="Times New Roman" w:hAnsi="Times New Roman" w:cs="Times New Roman"/>
          <w:sz w:val="24"/>
          <w:szCs w:val="24"/>
        </w:rPr>
        <w:t>zakázk</w:t>
      </w:r>
      <w:r w:rsidR="001B1D68">
        <w:rPr>
          <w:rFonts w:ascii="Times New Roman" w:hAnsi="Times New Roman" w:cs="Times New Roman"/>
          <w:sz w:val="24"/>
          <w:szCs w:val="24"/>
        </w:rPr>
        <w:t>y</w:t>
      </w:r>
      <w:r w:rsidRPr="002D37C5">
        <w:rPr>
          <w:rFonts w:ascii="Times New Roman" w:hAnsi="Times New Roman" w:cs="Times New Roman"/>
          <w:sz w:val="24"/>
          <w:szCs w:val="24"/>
        </w:rPr>
        <w:t xml:space="preserve"> malého rozsahu na </w:t>
      </w:r>
      <w:r w:rsidR="00F17FB8">
        <w:rPr>
          <w:rFonts w:ascii="Times New Roman" w:hAnsi="Times New Roman" w:cs="Times New Roman"/>
          <w:sz w:val="24"/>
          <w:szCs w:val="24"/>
        </w:rPr>
        <w:t>služby</w:t>
      </w:r>
      <w:r w:rsidRPr="002D37C5">
        <w:rPr>
          <w:rFonts w:ascii="Times New Roman" w:hAnsi="Times New Roman" w:cs="Times New Roman"/>
          <w:sz w:val="24"/>
          <w:szCs w:val="24"/>
        </w:rPr>
        <w:t xml:space="preserve"> </w:t>
      </w:r>
      <w:r>
        <w:rPr>
          <w:rFonts w:ascii="Times New Roman" w:hAnsi="Times New Roman" w:cs="Times New Roman"/>
          <w:sz w:val="24"/>
          <w:szCs w:val="24"/>
        </w:rPr>
        <w:t>veden</w:t>
      </w:r>
      <w:r w:rsidR="00A013D4">
        <w:rPr>
          <w:rFonts w:ascii="Times New Roman" w:hAnsi="Times New Roman" w:cs="Times New Roman"/>
          <w:sz w:val="24"/>
          <w:szCs w:val="24"/>
        </w:rPr>
        <w:t>é</w:t>
      </w:r>
      <w:r>
        <w:rPr>
          <w:rFonts w:ascii="Times New Roman" w:hAnsi="Times New Roman" w:cs="Times New Roman"/>
          <w:sz w:val="24"/>
          <w:szCs w:val="24"/>
        </w:rPr>
        <w:t xml:space="preserve"> pod</w:t>
      </w:r>
      <w:r w:rsidR="003F15F2">
        <w:rPr>
          <w:rFonts w:ascii="Times New Roman" w:hAnsi="Times New Roman" w:cs="Times New Roman"/>
          <w:sz w:val="24"/>
          <w:szCs w:val="24"/>
        </w:rPr>
        <w:t xml:space="preserve"> výše uvedeným</w:t>
      </w:r>
      <w:r>
        <w:rPr>
          <w:rFonts w:ascii="Times New Roman" w:hAnsi="Times New Roman" w:cs="Times New Roman"/>
          <w:sz w:val="24"/>
          <w:szCs w:val="24"/>
        </w:rPr>
        <w:t xml:space="preserve"> názvem </w:t>
      </w:r>
      <w:r w:rsidR="00FB61CD">
        <w:rPr>
          <w:rFonts w:ascii="Times New Roman" w:hAnsi="Times New Roman" w:cs="Times New Roman"/>
          <w:sz w:val="24"/>
          <w:szCs w:val="24"/>
        </w:rPr>
        <w:t>zadávanou</w:t>
      </w:r>
      <w:r w:rsidRPr="002D37C5">
        <w:rPr>
          <w:rFonts w:ascii="Times New Roman" w:hAnsi="Times New Roman" w:cs="Times New Roman"/>
          <w:sz w:val="24"/>
          <w:szCs w:val="24"/>
        </w:rPr>
        <w:t xml:space="preserve"> mimo zadávací ří</w:t>
      </w:r>
      <w:r w:rsidRPr="00A805E1">
        <w:rPr>
          <w:rFonts w:ascii="Times New Roman" w:hAnsi="Times New Roman" w:cs="Times New Roman"/>
          <w:sz w:val="24"/>
          <w:szCs w:val="24"/>
        </w:rPr>
        <w:t>zení v souladu s § 31 zákona č. </w:t>
      </w:r>
      <w:r w:rsidRPr="002D37C5">
        <w:rPr>
          <w:rFonts w:ascii="Times New Roman" w:hAnsi="Times New Roman" w:cs="Times New Roman"/>
          <w:sz w:val="24"/>
          <w:szCs w:val="24"/>
        </w:rPr>
        <w:t>134/2016 Sb., o zadávání veřejných zakázek, v 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rsidR="003338A0" w:rsidRPr="007208F9" w:rsidRDefault="003338A0" w:rsidP="00505E07">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 Zakázky</w:t>
      </w:r>
      <w:r w:rsidRPr="007208F9">
        <w:rPr>
          <w:rFonts w:ascii="Times New Roman" w:hAnsi="Times New Roman" w:cs="Times New Roman"/>
          <w:sz w:val="24"/>
          <w:szCs w:val="24"/>
        </w:rPr>
        <w:t xml:space="preserve"> jsou stanovena tato výkladová pravidla:</w:t>
      </w:r>
    </w:p>
    <w:p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r>
        <w:rPr>
          <w:rFonts w:ascii="Times New Roman" w:hAnsi="Times New Roman" w:cs="Times New Roman"/>
          <w:sz w:val="24"/>
          <w:szCs w:val="24"/>
        </w:rPr>
        <w:t xml:space="preserve"> nebo výzvou k podání nabídek</w:t>
      </w:r>
      <w:r w:rsidRPr="002D37C5">
        <w:rPr>
          <w:rFonts w:ascii="Times New Roman" w:hAnsi="Times New Roman" w:cs="Times New Roman"/>
          <w:sz w:val="24"/>
          <w:szCs w:val="24"/>
        </w:rPr>
        <w:t>;</w:t>
      </w:r>
    </w:p>
    <w:p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rsidR="003338A0" w:rsidRDefault="003338A0" w:rsidP="00505E07">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 xml:space="preserve"> budou mít přednost ustanovení Smlouvy.</w:t>
      </w:r>
    </w:p>
    <w:p w:rsidR="003338A0"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685B55" w:rsidRPr="00555ACC">
        <w:rPr>
          <w:rFonts w:ascii="Times New Roman" w:hAnsi="Times New Roman" w:cs="Times New Roman"/>
          <w:b/>
          <w:sz w:val="24"/>
          <w:szCs w:val="24"/>
        </w:rPr>
        <w:t>I</w:t>
      </w:r>
      <w:r w:rsidRPr="00555ACC">
        <w:rPr>
          <w:rFonts w:ascii="Times New Roman" w:hAnsi="Times New Roman" w:cs="Times New Roman"/>
          <w:b/>
          <w:sz w:val="24"/>
          <w:szCs w:val="24"/>
        </w:rPr>
        <w:t>.</w:t>
      </w:r>
    </w:p>
    <w:p w:rsidR="00F625B9" w:rsidRPr="00555ACC" w:rsidRDefault="00F625B9" w:rsidP="00505E07">
      <w:pPr>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rsidR="00262A7F" w:rsidRPr="00555ACC" w:rsidRDefault="00FE2438" w:rsidP="00555ACC">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Poskytovatel</w:t>
      </w:r>
      <w:r w:rsidR="00262A7F" w:rsidRPr="00555ACC">
        <w:rPr>
          <w:rFonts w:ascii="Times New Roman" w:hAnsi="Times New Roman" w:cs="Times New Roman"/>
          <w:sz w:val="24"/>
          <w:szCs w:val="24"/>
        </w:rPr>
        <w:t xml:space="preserve"> se zavazuje </w:t>
      </w:r>
      <w:r w:rsidRPr="00555ACC">
        <w:rPr>
          <w:rFonts w:ascii="Times New Roman" w:hAnsi="Times New Roman" w:cs="Times New Roman"/>
          <w:sz w:val="24"/>
          <w:szCs w:val="24"/>
        </w:rPr>
        <w:t>poskytnout Objednateli</w:t>
      </w:r>
      <w:r w:rsidR="00262A7F" w:rsidRPr="00555ACC">
        <w:rPr>
          <w:rFonts w:ascii="Times New Roman" w:hAnsi="Times New Roman" w:cs="Times New Roman"/>
          <w:sz w:val="24"/>
          <w:szCs w:val="24"/>
        </w:rPr>
        <w:t xml:space="preserve"> plnění </w:t>
      </w:r>
      <w:r w:rsidR="00C54CE2">
        <w:rPr>
          <w:rFonts w:ascii="Times New Roman" w:hAnsi="Times New Roman" w:cs="Times New Roman"/>
          <w:sz w:val="24"/>
          <w:szCs w:val="24"/>
        </w:rPr>
        <w:t>(</w:t>
      </w:r>
      <w:r w:rsidRPr="00555ACC">
        <w:rPr>
          <w:rFonts w:ascii="Times New Roman" w:hAnsi="Times New Roman" w:cs="Times New Roman"/>
          <w:sz w:val="24"/>
          <w:szCs w:val="24"/>
        </w:rPr>
        <w:t>služby</w:t>
      </w:r>
      <w:r w:rsidR="00C54CE2">
        <w:rPr>
          <w:rFonts w:ascii="Times New Roman" w:hAnsi="Times New Roman" w:cs="Times New Roman"/>
          <w:sz w:val="24"/>
          <w:szCs w:val="24"/>
        </w:rPr>
        <w:t>), jejichž</w:t>
      </w:r>
      <w:r w:rsidR="00262A7F" w:rsidRPr="00555ACC">
        <w:rPr>
          <w:rFonts w:ascii="Times New Roman" w:hAnsi="Times New Roman" w:cs="Times New Roman"/>
          <w:sz w:val="24"/>
          <w:szCs w:val="24"/>
        </w:rPr>
        <w:t xml:space="preserve"> </w:t>
      </w:r>
      <w:r w:rsidR="00C54CE2">
        <w:rPr>
          <w:rFonts w:ascii="Times New Roman" w:hAnsi="Times New Roman" w:cs="Times New Roman"/>
          <w:sz w:val="24"/>
          <w:szCs w:val="24"/>
        </w:rPr>
        <w:t>p</w:t>
      </w:r>
      <w:r w:rsidR="00262A7F" w:rsidRPr="00555ACC">
        <w:rPr>
          <w:rFonts w:ascii="Times New Roman" w:hAnsi="Times New Roman" w:cs="Times New Roman"/>
          <w:sz w:val="24"/>
          <w:szCs w:val="24"/>
        </w:rPr>
        <w:t>odrobn</w:t>
      </w:r>
      <w:r w:rsidR="00097695">
        <w:rPr>
          <w:rFonts w:ascii="Times New Roman" w:hAnsi="Times New Roman" w:cs="Times New Roman"/>
          <w:sz w:val="24"/>
          <w:szCs w:val="24"/>
        </w:rPr>
        <w:t>ý soupis včetně</w:t>
      </w:r>
      <w:r w:rsidR="00262A7F" w:rsidRPr="00555ACC">
        <w:rPr>
          <w:rFonts w:ascii="Times New Roman" w:hAnsi="Times New Roman" w:cs="Times New Roman"/>
          <w:sz w:val="24"/>
          <w:szCs w:val="24"/>
        </w:rPr>
        <w:t xml:space="preserve"> specifikace je uveden v příloze č. 1 Smlouvy</w:t>
      </w:r>
      <w:r w:rsidR="00C54CE2">
        <w:rPr>
          <w:rFonts w:ascii="Times New Roman" w:hAnsi="Times New Roman" w:cs="Times New Roman"/>
          <w:sz w:val="24"/>
          <w:szCs w:val="24"/>
        </w:rPr>
        <w:t xml:space="preserve"> (dále jen „</w:t>
      </w:r>
      <w:r w:rsidR="00C54CE2" w:rsidRPr="00505E07">
        <w:rPr>
          <w:rFonts w:ascii="Times New Roman" w:hAnsi="Times New Roman" w:cs="Times New Roman"/>
          <w:b/>
          <w:sz w:val="24"/>
          <w:szCs w:val="24"/>
        </w:rPr>
        <w:t>Služby</w:t>
      </w:r>
      <w:r w:rsidR="00C54CE2">
        <w:rPr>
          <w:rFonts w:ascii="Times New Roman" w:hAnsi="Times New Roman" w:cs="Times New Roman"/>
          <w:sz w:val="24"/>
          <w:szCs w:val="24"/>
        </w:rPr>
        <w:t>“)</w:t>
      </w:r>
      <w:r w:rsidR="00262A7F" w:rsidRPr="00555ACC">
        <w:rPr>
          <w:rFonts w:ascii="Times New Roman" w:hAnsi="Times New Roman" w:cs="Times New Roman"/>
          <w:sz w:val="24"/>
          <w:szCs w:val="24"/>
        </w:rPr>
        <w:t xml:space="preserve">. </w:t>
      </w:r>
    </w:p>
    <w:p w:rsidR="00262A7F" w:rsidRPr="00555ACC" w:rsidRDefault="00FE2438"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Poskytovatel </w:t>
      </w:r>
      <w:r w:rsidR="00262A7F" w:rsidRPr="00555ACC">
        <w:rPr>
          <w:rFonts w:ascii="Times New Roman" w:hAnsi="Times New Roman" w:cs="Times New Roman"/>
          <w:sz w:val="24"/>
          <w:szCs w:val="24"/>
        </w:rPr>
        <w:t xml:space="preserve">se zavazuje </w:t>
      </w:r>
      <w:r w:rsidRPr="00555ACC">
        <w:rPr>
          <w:rFonts w:ascii="Times New Roman" w:hAnsi="Times New Roman" w:cs="Times New Roman"/>
          <w:sz w:val="24"/>
          <w:szCs w:val="24"/>
        </w:rPr>
        <w:t xml:space="preserve">poskytnout Objednateli Služby </w:t>
      </w:r>
      <w:r w:rsidR="00262A7F" w:rsidRPr="00555ACC">
        <w:rPr>
          <w:rFonts w:ascii="Times New Roman" w:hAnsi="Times New Roman" w:cs="Times New Roman"/>
          <w:sz w:val="24"/>
          <w:szCs w:val="24"/>
        </w:rPr>
        <w:t>na následující</w:t>
      </w:r>
      <w:r w:rsidR="00C1520A" w:rsidRPr="00555ACC">
        <w:rPr>
          <w:rFonts w:ascii="Times New Roman" w:hAnsi="Times New Roman" w:cs="Times New Roman"/>
          <w:sz w:val="24"/>
          <w:szCs w:val="24"/>
        </w:rPr>
        <w:t>m místě</w:t>
      </w:r>
      <w:r w:rsidR="00262A7F" w:rsidRPr="00555ACC">
        <w:rPr>
          <w:rFonts w:ascii="Times New Roman" w:hAnsi="Times New Roman" w:cs="Times New Roman"/>
          <w:sz w:val="24"/>
          <w:szCs w:val="24"/>
        </w:rPr>
        <w:t>: Ředitelství silnic a dálnic ČR, adresa</w:t>
      </w:r>
      <w:r w:rsidR="00644A99">
        <w:rPr>
          <w:rFonts w:ascii="Times New Roman" w:hAnsi="Times New Roman" w:cs="Times New Roman"/>
          <w:sz w:val="24"/>
          <w:szCs w:val="24"/>
        </w:rPr>
        <w:t>:</w:t>
      </w:r>
      <w:r w:rsidR="00262A7F" w:rsidRPr="00555ACC">
        <w:rPr>
          <w:rFonts w:ascii="Times New Roman" w:hAnsi="Times New Roman" w:cs="Times New Roman"/>
          <w:sz w:val="24"/>
          <w:szCs w:val="24"/>
        </w:rPr>
        <w:t xml:space="preserve"> </w:t>
      </w:r>
      <w:r w:rsidR="00644A99">
        <w:rPr>
          <w:rFonts w:ascii="Times New Roman" w:hAnsi="Times New Roman" w:cs="Times New Roman"/>
          <w:sz w:val="24"/>
          <w:szCs w:val="24"/>
        </w:rPr>
        <w:t>Správa Plzeň, Hřímalého 37, 301 00  Plze</w:t>
      </w:r>
      <w:r w:rsidR="00F22533">
        <w:rPr>
          <w:rFonts w:ascii="Times New Roman" w:hAnsi="Times New Roman" w:cs="Times New Roman"/>
          <w:sz w:val="24"/>
          <w:szCs w:val="24"/>
        </w:rPr>
        <w:t>ň.</w:t>
      </w:r>
    </w:p>
    <w:p w:rsidR="00853CE9" w:rsidRPr="00853CE9" w:rsidRDefault="00C1520A" w:rsidP="00853CE9">
      <w:pPr>
        <w:pStyle w:val="Odstavecseseznamem"/>
        <w:numPr>
          <w:ilvl w:val="0"/>
          <w:numId w:val="4"/>
        </w:numPr>
        <w:spacing w:before="120" w:after="120" w:line="276" w:lineRule="auto"/>
        <w:ind w:left="357" w:hanging="357"/>
        <w:contextualSpacing w:val="0"/>
        <w:jc w:val="both"/>
        <w:rPr>
          <w:rFonts w:ascii="Times New Roman" w:hAnsi="Times New Roman" w:cs="Times New Roman"/>
          <w:b/>
          <w:sz w:val="24"/>
          <w:szCs w:val="24"/>
        </w:rPr>
      </w:pPr>
      <w:r w:rsidRPr="00555ACC">
        <w:rPr>
          <w:rFonts w:ascii="Times New Roman" w:hAnsi="Times New Roman" w:cs="Times New Roman"/>
          <w:sz w:val="24"/>
          <w:szCs w:val="24"/>
        </w:rPr>
        <w:t>Objednatel</w:t>
      </w:r>
      <w:r w:rsidR="00262A7F" w:rsidRPr="00555ACC">
        <w:rPr>
          <w:rFonts w:ascii="Times New Roman" w:hAnsi="Times New Roman" w:cs="Times New Roman"/>
          <w:sz w:val="24"/>
          <w:szCs w:val="24"/>
        </w:rPr>
        <w:t xml:space="preserve"> se zavazuje řádně a včas </w:t>
      </w:r>
      <w:r w:rsidRPr="00555ACC">
        <w:rPr>
          <w:rFonts w:ascii="Times New Roman" w:hAnsi="Times New Roman" w:cs="Times New Roman"/>
          <w:sz w:val="24"/>
          <w:szCs w:val="24"/>
        </w:rPr>
        <w:t>poskytnuté Služby (jejich výstupy)</w:t>
      </w:r>
      <w:r w:rsidR="00262A7F" w:rsidRPr="00555ACC">
        <w:rPr>
          <w:rFonts w:ascii="Times New Roman" w:hAnsi="Times New Roman" w:cs="Times New Roman"/>
          <w:sz w:val="24"/>
          <w:szCs w:val="24"/>
        </w:rPr>
        <w:t xml:space="preserve"> převzít</w:t>
      </w:r>
      <w:r w:rsidR="00FE2B69" w:rsidRPr="00555ACC">
        <w:rPr>
          <w:rFonts w:ascii="Times New Roman" w:hAnsi="Times New Roman" w:cs="Times New Roman"/>
          <w:sz w:val="24"/>
          <w:szCs w:val="24"/>
        </w:rPr>
        <w:t xml:space="preserve"> (akceptovat)</w:t>
      </w:r>
      <w:r w:rsidR="00262A7F" w:rsidRPr="00555ACC">
        <w:rPr>
          <w:rFonts w:ascii="Times New Roman" w:hAnsi="Times New Roman" w:cs="Times New Roman"/>
          <w:sz w:val="24"/>
          <w:szCs w:val="24"/>
        </w:rPr>
        <w:t xml:space="preserve"> a uhradit </w:t>
      </w:r>
      <w:r w:rsidRPr="00555ACC">
        <w:rPr>
          <w:rFonts w:ascii="Times New Roman" w:hAnsi="Times New Roman" w:cs="Times New Roman"/>
          <w:sz w:val="24"/>
          <w:szCs w:val="24"/>
        </w:rPr>
        <w:t xml:space="preserve">Poskytovateli </w:t>
      </w:r>
      <w:r w:rsidR="00262A7F" w:rsidRPr="00555ACC">
        <w:rPr>
          <w:rFonts w:ascii="Times New Roman" w:hAnsi="Times New Roman" w:cs="Times New Roman"/>
          <w:sz w:val="24"/>
          <w:szCs w:val="24"/>
        </w:rPr>
        <w:t xml:space="preserve">za </w:t>
      </w:r>
      <w:r w:rsidR="00FE2B69" w:rsidRPr="00555ACC">
        <w:rPr>
          <w:rFonts w:ascii="Times New Roman" w:hAnsi="Times New Roman" w:cs="Times New Roman"/>
          <w:sz w:val="24"/>
          <w:szCs w:val="24"/>
        </w:rPr>
        <w:t xml:space="preserve">poskytnutí </w:t>
      </w:r>
      <w:r w:rsidRPr="00555ACC">
        <w:rPr>
          <w:rFonts w:ascii="Times New Roman" w:hAnsi="Times New Roman" w:cs="Times New Roman"/>
          <w:sz w:val="24"/>
          <w:szCs w:val="24"/>
        </w:rPr>
        <w:t xml:space="preserve">Služeb </w:t>
      </w:r>
      <w:r w:rsidR="00262A7F" w:rsidRPr="00555ACC">
        <w:rPr>
          <w:rFonts w:ascii="Times New Roman" w:hAnsi="Times New Roman" w:cs="Times New Roman"/>
          <w:sz w:val="24"/>
          <w:szCs w:val="24"/>
        </w:rPr>
        <w:t>dle této Smlouvy cenu uvedenou ve čl. IV. této Smlouvy.</w:t>
      </w:r>
    </w:p>
    <w:p w:rsidR="00AB35B4" w:rsidRDefault="00853CE9" w:rsidP="00853CE9">
      <w:pPr>
        <w:pStyle w:val="Odstavecseseznamem"/>
        <w:spacing w:before="120" w:after="120" w:line="276" w:lineRule="auto"/>
        <w:ind w:left="3897" w:firstLine="351"/>
        <w:contextualSpacing w:val="0"/>
        <w:jc w:val="both"/>
        <w:rPr>
          <w:rFonts w:ascii="Times New Roman" w:hAnsi="Times New Roman" w:cs="Times New Roman"/>
          <w:b/>
          <w:sz w:val="24"/>
          <w:szCs w:val="24"/>
        </w:rPr>
      </w:pPr>
      <w:r w:rsidRPr="00555ACC">
        <w:rPr>
          <w:rFonts w:ascii="Times New Roman" w:hAnsi="Times New Roman" w:cs="Times New Roman"/>
          <w:b/>
          <w:sz w:val="24"/>
          <w:szCs w:val="24"/>
        </w:rPr>
        <w:t xml:space="preserve"> </w:t>
      </w:r>
      <w:r w:rsidR="00EA306D" w:rsidRPr="00555ACC">
        <w:rPr>
          <w:rFonts w:ascii="Times New Roman" w:hAnsi="Times New Roman" w:cs="Times New Roman"/>
          <w:b/>
          <w:sz w:val="24"/>
          <w:szCs w:val="24"/>
        </w:rPr>
        <w:t>II</w:t>
      </w:r>
      <w:r w:rsidR="00C1520A" w:rsidRPr="00555ACC">
        <w:rPr>
          <w:rFonts w:ascii="Times New Roman" w:hAnsi="Times New Roman" w:cs="Times New Roman"/>
          <w:b/>
          <w:sz w:val="24"/>
          <w:szCs w:val="24"/>
        </w:rPr>
        <w:t>I</w:t>
      </w:r>
      <w:r w:rsidR="00EA306D" w:rsidRPr="00555ACC">
        <w:rPr>
          <w:rFonts w:ascii="Times New Roman" w:hAnsi="Times New Roman" w:cs="Times New Roman"/>
          <w:b/>
          <w:sz w:val="24"/>
          <w:szCs w:val="24"/>
        </w:rPr>
        <w:t>.</w:t>
      </w:r>
    </w:p>
    <w:p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w:t>
      </w:r>
      <w:r w:rsidR="00F625B9" w:rsidRPr="00555ACC">
        <w:rPr>
          <w:rFonts w:ascii="Times New Roman" w:hAnsi="Times New Roman" w:cs="Times New Roman"/>
          <w:b/>
          <w:sz w:val="24"/>
          <w:szCs w:val="24"/>
        </w:rPr>
        <w:t>oba plnění</w:t>
      </w:r>
    </w:p>
    <w:p w:rsidR="00AB6498" w:rsidRDefault="00C1520A" w:rsidP="00505E07">
      <w:pPr>
        <w:pStyle w:val="Odstavecseseznamem"/>
        <w:numPr>
          <w:ilvl w:val="0"/>
          <w:numId w:val="17"/>
        </w:numPr>
        <w:spacing w:before="120" w:after="120" w:line="276" w:lineRule="auto"/>
        <w:jc w:val="both"/>
        <w:rPr>
          <w:rFonts w:ascii="Times New Roman" w:hAnsi="Times New Roman" w:cs="Times New Roman"/>
          <w:sz w:val="24"/>
          <w:szCs w:val="24"/>
        </w:rPr>
      </w:pPr>
      <w:r w:rsidRPr="00555ACC">
        <w:rPr>
          <w:rFonts w:ascii="Times New Roman" w:hAnsi="Times New Roman" w:cs="Times New Roman"/>
          <w:sz w:val="24"/>
          <w:szCs w:val="24"/>
        </w:rPr>
        <w:t>Poskytovatel je povinen poskyt</w:t>
      </w:r>
      <w:r w:rsidR="00E817F0" w:rsidRPr="00555ACC">
        <w:rPr>
          <w:rFonts w:ascii="Times New Roman" w:hAnsi="Times New Roman" w:cs="Times New Roman"/>
          <w:sz w:val="24"/>
          <w:szCs w:val="24"/>
        </w:rPr>
        <w:t xml:space="preserve">nout </w:t>
      </w:r>
      <w:r w:rsidRPr="00555ACC">
        <w:rPr>
          <w:rFonts w:ascii="Times New Roman" w:hAnsi="Times New Roman" w:cs="Times New Roman"/>
          <w:sz w:val="24"/>
          <w:szCs w:val="24"/>
        </w:rPr>
        <w:t>Služby Objednateli</w:t>
      </w:r>
      <w:r w:rsidR="00E817F0" w:rsidRPr="00555ACC">
        <w:rPr>
          <w:rFonts w:ascii="Times New Roman" w:hAnsi="Times New Roman" w:cs="Times New Roman"/>
          <w:sz w:val="24"/>
          <w:szCs w:val="24"/>
        </w:rPr>
        <w:t xml:space="preserve"> do</w:t>
      </w:r>
      <w:r w:rsidRPr="00555ACC">
        <w:rPr>
          <w:rFonts w:ascii="Times New Roman" w:hAnsi="Times New Roman" w:cs="Times New Roman"/>
          <w:sz w:val="24"/>
          <w:szCs w:val="24"/>
        </w:rPr>
        <w:t xml:space="preserve"> </w:t>
      </w:r>
      <w:proofErr w:type="gramStart"/>
      <w:r w:rsidR="00AB6498">
        <w:rPr>
          <w:rFonts w:ascii="Times New Roman" w:hAnsi="Times New Roman" w:cs="Times New Roman"/>
          <w:sz w:val="24"/>
          <w:szCs w:val="24"/>
        </w:rPr>
        <w:t>30.9.2017</w:t>
      </w:r>
      <w:proofErr w:type="gramEnd"/>
      <w:r w:rsidRPr="00555ACC">
        <w:rPr>
          <w:rFonts w:ascii="Times New Roman" w:hAnsi="Times New Roman" w:cs="Times New Roman"/>
          <w:sz w:val="24"/>
          <w:szCs w:val="24"/>
        </w:rPr>
        <w:t>.</w:t>
      </w:r>
      <w:r w:rsidR="00F625B9" w:rsidRPr="00555ACC">
        <w:rPr>
          <w:rFonts w:ascii="Times New Roman" w:hAnsi="Times New Roman" w:cs="Times New Roman"/>
          <w:sz w:val="24"/>
          <w:szCs w:val="24"/>
        </w:rPr>
        <w:t xml:space="preserve"> </w:t>
      </w:r>
    </w:p>
    <w:p w:rsidR="00AB35B4" w:rsidRDefault="00765BDC" w:rsidP="00765BDC">
      <w:pPr>
        <w:pStyle w:val="Odstavecseseznamem"/>
        <w:spacing w:before="120" w:after="120" w:line="276" w:lineRule="auto"/>
        <w:ind w:left="360"/>
        <w:rPr>
          <w:rFonts w:ascii="Times New Roman" w:hAnsi="Times New Roman" w:cs="Times New Roman"/>
          <w:b/>
          <w:sz w:val="24"/>
          <w:szCs w:val="24"/>
        </w:rPr>
      </w:pPr>
      <w:r>
        <w:rPr>
          <w:rFonts w:ascii="Times New Roman" w:hAnsi="Times New Roman" w:cs="Times New Roman"/>
          <w:sz w:val="24"/>
          <w:szCs w:val="24"/>
        </w:rPr>
        <w:t xml:space="preserve">                                                                   </w:t>
      </w:r>
      <w:r w:rsidR="00F625B9" w:rsidRPr="00555ACC">
        <w:rPr>
          <w:rFonts w:ascii="Times New Roman" w:hAnsi="Times New Roman" w:cs="Times New Roman"/>
          <w:b/>
          <w:sz w:val="24"/>
          <w:szCs w:val="24"/>
        </w:rPr>
        <w:t>I</w:t>
      </w:r>
      <w:r w:rsidR="007313B8" w:rsidRPr="00555ACC">
        <w:rPr>
          <w:rFonts w:ascii="Times New Roman" w:hAnsi="Times New Roman" w:cs="Times New Roman"/>
          <w:b/>
          <w:sz w:val="24"/>
          <w:szCs w:val="24"/>
        </w:rPr>
        <w:t>V</w:t>
      </w:r>
      <w:r w:rsidR="00F625B9" w:rsidRPr="00555ACC">
        <w:rPr>
          <w:rFonts w:ascii="Times New Roman" w:hAnsi="Times New Roman" w:cs="Times New Roman"/>
          <w:b/>
          <w:sz w:val="24"/>
          <w:szCs w:val="24"/>
        </w:rPr>
        <w:t>.</w:t>
      </w:r>
    </w:p>
    <w:p w:rsidR="00F625B9" w:rsidRPr="00555ACC" w:rsidRDefault="00F625B9"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rsidR="007313B8" w:rsidRDefault="00D322A8" w:rsidP="00555ACC">
      <w:pPr>
        <w:pStyle w:val="Odstavecseseznamem"/>
        <w:numPr>
          <w:ilvl w:val="0"/>
          <w:numId w:val="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 xml:space="preserve">je povinen za řádně a včas poskytnuté Služby zaplatit </w:t>
      </w:r>
      <w:r>
        <w:rPr>
          <w:rFonts w:ascii="Times New Roman" w:hAnsi="Times New Roman" w:cs="Times New Roman"/>
          <w:sz w:val="24"/>
          <w:szCs w:val="24"/>
        </w:rPr>
        <w:t>Poskytovateli</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následující cenu (dále jako „</w:t>
      </w:r>
      <w:r w:rsidR="007313B8" w:rsidRPr="00555ACC">
        <w:rPr>
          <w:rFonts w:ascii="Times New Roman" w:hAnsi="Times New Roman" w:cs="Times New Roman"/>
          <w:b/>
          <w:i/>
          <w:sz w:val="24"/>
          <w:szCs w:val="24"/>
        </w:rPr>
        <w:t>Cena</w:t>
      </w:r>
      <w:r w:rsidR="007313B8" w:rsidRPr="00555ACC">
        <w:rPr>
          <w:rFonts w:ascii="Times New Roman" w:hAnsi="Times New Roman" w:cs="Times New Roman"/>
          <w:sz w:val="24"/>
          <w:szCs w:val="24"/>
        </w:rPr>
        <w:t xml:space="preserve">“): </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163"/>
      </w:tblGrid>
      <w:tr w:rsidR="00555ACC" w:rsidTr="00765BDC">
        <w:tc>
          <w:tcPr>
            <w:tcW w:w="2515" w:type="dxa"/>
            <w:vAlign w:val="center"/>
          </w:tcPr>
          <w:p w:rsidR="00555ACC" w:rsidRDefault="00555ACC" w:rsidP="00555ACC">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Cena bez DPH:</w:t>
            </w:r>
          </w:p>
        </w:tc>
        <w:tc>
          <w:tcPr>
            <w:tcW w:w="6163" w:type="dxa"/>
            <w:vAlign w:val="center"/>
          </w:tcPr>
          <w:p w:rsidR="00555ACC" w:rsidRDefault="007655AD" w:rsidP="007655AD">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 xml:space="preserve">   938 900,00</w:t>
            </w:r>
            <w:r w:rsidR="00555ACC" w:rsidRPr="0026150F">
              <w:rPr>
                <w:rFonts w:ascii="Times New Roman" w:hAnsi="Times New Roman" w:cs="Times New Roman"/>
                <w:b/>
                <w:sz w:val="24"/>
                <w:szCs w:val="24"/>
              </w:rPr>
              <w:t xml:space="preserve"> Kč</w:t>
            </w:r>
          </w:p>
        </w:tc>
      </w:tr>
      <w:tr w:rsidR="00555ACC" w:rsidTr="00765BDC">
        <w:tc>
          <w:tcPr>
            <w:tcW w:w="2515" w:type="dxa"/>
            <w:vAlign w:val="center"/>
          </w:tcPr>
          <w:p w:rsidR="00555ACC" w:rsidRDefault="00555ACC" w:rsidP="00E8647D">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DPH:</w:t>
            </w:r>
          </w:p>
        </w:tc>
        <w:tc>
          <w:tcPr>
            <w:tcW w:w="6163" w:type="dxa"/>
            <w:vAlign w:val="center"/>
          </w:tcPr>
          <w:p w:rsidR="00555ACC" w:rsidRDefault="007655AD" w:rsidP="007655AD">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 xml:space="preserve">   197 169,00</w:t>
            </w:r>
            <w:r w:rsidR="00555ACC" w:rsidRPr="0026150F">
              <w:rPr>
                <w:rFonts w:ascii="Times New Roman" w:hAnsi="Times New Roman" w:cs="Times New Roman"/>
                <w:b/>
                <w:sz w:val="24"/>
                <w:szCs w:val="24"/>
              </w:rPr>
              <w:t xml:space="preserve"> Kč </w:t>
            </w:r>
          </w:p>
        </w:tc>
      </w:tr>
      <w:tr w:rsidR="00555ACC" w:rsidTr="00765BDC">
        <w:tc>
          <w:tcPr>
            <w:tcW w:w="2515" w:type="dxa"/>
            <w:vAlign w:val="center"/>
          </w:tcPr>
          <w:p w:rsidR="00555ACC" w:rsidRDefault="00555ACC" w:rsidP="00E8647D">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Cena včetně DPH:</w:t>
            </w:r>
          </w:p>
        </w:tc>
        <w:tc>
          <w:tcPr>
            <w:tcW w:w="6163" w:type="dxa"/>
            <w:vAlign w:val="center"/>
          </w:tcPr>
          <w:p w:rsidR="00555ACC" w:rsidRDefault="007655AD" w:rsidP="007655AD">
            <w:pPr>
              <w:spacing w:before="120" w:after="120" w:line="23" w:lineRule="atLeast"/>
              <w:rPr>
                <w:rFonts w:ascii="Times New Roman" w:hAnsi="Times New Roman" w:cs="Times New Roman"/>
                <w:b/>
                <w:sz w:val="24"/>
                <w:szCs w:val="24"/>
              </w:rPr>
            </w:pPr>
            <w:r>
              <w:rPr>
                <w:rFonts w:ascii="Times New Roman" w:hAnsi="Times New Roman" w:cs="Times New Roman"/>
                <w:b/>
                <w:sz w:val="24"/>
                <w:szCs w:val="24"/>
              </w:rPr>
              <w:t>1 136 069,00</w:t>
            </w:r>
            <w:r w:rsidR="00555ACC" w:rsidRPr="0026150F">
              <w:rPr>
                <w:rFonts w:ascii="Times New Roman" w:hAnsi="Times New Roman" w:cs="Times New Roman"/>
                <w:b/>
                <w:sz w:val="24"/>
                <w:szCs w:val="24"/>
              </w:rPr>
              <w:t xml:space="preserve"> Kč </w:t>
            </w:r>
          </w:p>
        </w:tc>
      </w:tr>
    </w:tbl>
    <w:p w:rsidR="008528A9" w:rsidRPr="00555ACC" w:rsidRDefault="008528A9" w:rsidP="001F07A2">
      <w:pPr>
        <w:pStyle w:val="Odstavecseseznamem"/>
        <w:numPr>
          <w:ilvl w:val="0"/>
          <w:numId w:val="6"/>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Cena je stanovena jako maximální a nepřekročitelná (s výjimkou změny zákonné sazby DPH). </w:t>
      </w:r>
    </w:p>
    <w:p w:rsidR="00DB5413" w:rsidRPr="00765BDC" w:rsidRDefault="001160A5" w:rsidP="00765BDC">
      <w:pPr>
        <w:pStyle w:val="Odstavecseseznamem"/>
        <w:numPr>
          <w:ilvl w:val="0"/>
          <w:numId w:val="6"/>
        </w:numPr>
        <w:spacing w:before="120" w:after="120" w:line="276" w:lineRule="auto"/>
        <w:jc w:val="both"/>
        <w:rPr>
          <w:b/>
        </w:rPr>
      </w:pPr>
      <w:r w:rsidRPr="000B1315">
        <w:rPr>
          <w:rFonts w:ascii="Times New Roman" w:hAnsi="Times New Roman" w:cs="Times New Roman"/>
          <w:sz w:val="24"/>
          <w:szCs w:val="24"/>
        </w:rPr>
        <w:t>Položkový rozp</w:t>
      </w:r>
      <w:r w:rsidR="0047619D" w:rsidRPr="000B1315">
        <w:rPr>
          <w:rFonts w:ascii="Times New Roman" w:hAnsi="Times New Roman" w:cs="Times New Roman"/>
          <w:sz w:val="24"/>
          <w:szCs w:val="24"/>
        </w:rPr>
        <w:t xml:space="preserve">is </w:t>
      </w:r>
      <w:r w:rsidRPr="000B1315">
        <w:rPr>
          <w:rFonts w:ascii="Times New Roman" w:hAnsi="Times New Roman" w:cs="Times New Roman"/>
          <w:sz w:val="24"/>
          <w:szCs w:val="24"/>
        </w:rPr>
        <w:t xml:space="preserve">Ceny Služeb je uveden v příloze č. 2 </w:t>
      </w:r>
      <w:proofErr w:type="gramStart"/>
      <w:r w:rsidRPr="000B1315">
        <w:rPr>
          <w:rFonts w:ascii="Times New Roman" w:hAnsi="Times New Roman" w:cs="Times New Roman"/>
          <w:sz w:val="24"/>
          <w:szCs w:val="24"/>
        </w:rPr>
        <w:t>této</w:t>
      </w:r>
      <w:proofErr w:type="gramEnd"/>
      <w:r w:rsidRPr="000B1315">
        <w:rPr>
          <w:rFonts w:ascii="Times New Roman" w:hAnsi="Times New Roman" w:cs="Times New Roman"/>
          <w:sz w:val="24"/>
          <w:szCs w:val="24"/>
        </w:rPr>
        <w:t xml:space="preserve"> Smlouvy.</w:t>
      </w:r>
      <w:r w:rsidR="001F07A2" w:rsidRPr="000B1315">
        <w:rPr>
          <w:rFonts w:ascii="Times New Roman" w:hAnsi="Times New Roman" w:cs="Times New Roman"/>
          <w:sz w:val="24"/>
          <w:szCs w:val="24"/>
        </w:rPr>
        <w:t xml:space="preserve"> </w:t>
      </w:r>
      <w:r w:rsidR="00DB5413" w:rsidRPr="000B1315">
        <w:rPr>
          <w:rFonts w:ascii="Times New Roman" w:hAnsi="Times New Roman" w:cs="Times New Roman"/>
          <w:sz w:val="24"/>
          <w:szCs w:val="24"/>
        </w:rPr>
        <w:t xml:space="preserve">   </w:t>
      </w:r>
    </w:p>
    <w:p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 xml:space="preserve">V. </w:t>
      </w:r>
    </w:p>
    <w:p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w:t>
      </w:r>
      <w:r w:rsidR="00F625B9" w:rsidRPr="00555ACC">
        <w:rPr>
          <w:rFonts w:ascii="Times New Roman" w:hAnsi="Times New Roman" w:cs="Times New Roman"/>
          <w:b/>
          <w:sz w:val="24"/>
          <w:szCs w:val="24"/>
        </w:rPr>
        <w:t>latební podmínky</w:t>
      </w:r>
    </w:p>
    <w:p w:rsidR="00AB35B4" w:rsidRPr="00765BDC" w:rsidRDefault="00AB35B4" w:rsidP="00AB35B4">
      <w:pPr>
        <w:pStyle w:val="Odstavecseseznamem"/>
        <w:numPr>
          <w:ilvl w:val="0"/>
          <w:numId w:val="1"/>
        </w:numPr>
        <w:spacing w:before="120" w:after="120" w:line="23" w:lineRule="atLeast"/>
        <w:ind w:left="357" w:hanging="357"/>
        <w:contextualSpacing w:val="0"/>
        <w:jc w:val="both"/>
        <w:rPr>
          <w:rFonts w:ascii="Times New Roman" w:hAnsi="Times New Roman" w:cs="Times New Roman"/>
        </w:rPr>
      </w:pPr>
      <w:r w:rsidRPr="00765BDC">
        <w:rPr>
          <w:rFonts w:ascii="Times New Roman" w:hAnsi="Times New Roman" w:cs="Times New Roman"/>
        </w:rPr>
        <w:t>Objednatel</w:t>
      </w:r>
      <w:r w:rsidR="00CA299E" w:rsidRPr="00765BDC">
        <w:rPr>
          <w:rFonts w:ascii="Times New Roman" w:hAnsi="Times New Roman" w:cs="Times New Roman"/>
        </w:rPr>
        <w:t xml:space="preserve"> se zavazuje uhradit Cenu Služeb</w:t>
      </w:r>
      <w:r w:rsidRPr="00765BDC">
        <w:rPr>
          <w:rFonts w:ascii="Times New Roman" w:hAnsi="Times New Roman" w:cs="Times New Roman"/>
        </w:rPr>
        <w:t xml:space="preserve">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w:t>
      </w:r>
      <w:r w:rsidR="005F1441" w:rsidRPr="00765BDC">
        <w:rPr>
          <w:rFonts w:ascii="Times New Roman" w:hAnsi="Times New Roman" w:cs="Times New Roman"/>
        </w:rPr>
        <w:t>Služeb</w:t>
      </w:r>
      <w:r w:rsidRPr="00765BDC">
        <w:rPr>
          <w:rFonts w:ascii="Times New Roman" w:hAnsi="Times New Roman" w:cs="Times New Roman"/>
        </w:rPr>
        <w:t xml:space="preserve"> </w:t>
      </w:r>
      <w:r w:rsidR="005F1441" w:rsidRPr="00765BDC">
        <w:rPr>
          <w:rFonts w:ascii="Times New Roman" w:hAnsi="Times New Roman" w:cs="Times New Roman"/>
        </w:rPr>
        <w:t>Objednatelem</w:t>
      </w:r>
      <w:r w:rsidRPr="00765BDC">
        <w:rPr>
          <w:rFonts w:ascii="Times New Roman" w:hAnsi="Times New Roman" w:cs="Times New Roman"/>
        </w:rPr>
        <w:t xml:space="preserve"> bez vad, resp. po odstranění všech vad </w:t>
      </w:r>
      <w:r w:rsidR="005F1441" w:rsidRPr="00765BDC">
        <w:rPr>
          <w:rFonts w:ascii="Times New Roman" w:hAnsi="Times New Roman" w:cs="Times New Roman"/>
        </w:rPr>
        <w:t>Služeb</w:t>
      </w:r>
      <w:r w:rsidRPr="00765BDC">
        <w:rPr>
          <w:rFonts w:ascii="Times New Roman" w:hAnsi="Times New Roman" w:cs="Times New Roman"/>
        </w:rPr>
        <w:t xml:space="preserve"> a nejpozději ve lhůtě do 15 dnů ode dne protokolárního předání </w:t>
      </w:r>
      <w:r w:rsidR="00CA299E" w:rsidRPr="00765BDC">
        <w:rPr>
          <w:rFonts w:ascii="Times New Roman" w:hAnsi="Times New Roman" w:cs="Times New Roman"/>
        </w:rPr>
        <w:t>Služeb</w:t>
      </w:r>
      <w:r w:rsidRPr="00765BDC">
        <w:rPr>
          <w:rFonts w:ascii="Times New Roman" w:hAnsi="Times New Roman" w:cs="Times New Roman"/>
        </w:rPr>
        <w:t xml:space="preserve"> Kupujícímu.</w:t>
      </w:r>
    </w:p>
    <w:p w:rsidR="00E04710" w:rsidRPr="00765BDC" w:rsidRDefault="00E04710" w:rsidP="00555ACC">
      <w:pPr>
        <w:pStyle w:val="Odstavecseseznamem"/>
        <w:numPr>
          <w:ilvl w:val="0"/>
          <w:numId w:val="1"/>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 xml:space="preserve">Fakturovaná </w:t>
      </w:r>
      <w:r w:rsidR="00A47794" w:rsidRPr="00765BDC">
        <w:rPr>
          <w:rFonts w:ascii="Times New Roman" w:hAnsi="Times New Roman" w:cs="Times New Roman"/>
        </w:rPr>
        <w:t>C</w:t>
      </w:r>
      <w:r w:rsidRPr="00765BDC">
        <w:rPr>
          <w:rFonts w:ascii="Times New Roman" w:hAnsi="Times New Roman" w:cs="Times New Roman"/>
        </w:rPr>
        <w:t xml:space="preserve">ena musí odpovídat </w:t>
      </w:r>
      <w:r w:rsidR="00A47794" w:rsidRPr="00765BDC">
        <w:rPr>
          <w:rFonts w:ascii="Times New Roman" w:hAnsi="Times New Roman" w:cs="Times New Roman"/>
        </w:rPr>
        <w:t>C</w:t>
      </w:r>
      <w:r w:rsidRPr="00765BDC">
        <w:rPr>
          <w:rFonts w:ascii="Times New Roman" w:hAnsi="Times New Roman" w:cs="Times New Roman"/>
        </w:rPr>
        <w:t>eně uvedené ve čl. IV</w:t>
      </w:r>
      <w:r w:rsidR="005F1441" w:rsidRPr="00765BDC">
        <w:rPr>
          <w:rFonts w:ascii="Times New Roman" w:hAnsi="Times New Roman" w:cs="Times New Roman"/>
        </w:rPr>
        <w:t xml:space="preserve"> odst. 1</w:t>
      </w:r>
      <w:r w:rsidR="0047619D" w:rsidRPr="00765BDC">
        <w:rPr>
          <w:rFonts w:ascii="Times New Roman" w:hAnsi="Times New Roman" w:cs="Times New Roman"/>
        </w:rPr>
        <w:t xml:space="preserve"> Smlouvy</w:t>
      </w:r>
      <w:r w:rsidR="005F1441" w:rsidRPr="00765BDC">
        <w:rPr>
          <w:rFonts w:ascii="Times New Roman" w:hAnsi="Times New Roman" w:cs="Times New Roman"/>
        </w:rPr>
        <w:t xml:space="preserve"> a oceněnému rozpisu Ceny Služeb </w:t>
      </w:r>
      <w:proofErr w:type="gramStart"/>
      <w:r w:rsidR="005F1441" w:rsidRPr="00765BDC">
        <w:rPr>
          <w:rFonts w:ascii="Times New Roman" w:hAnsi="Times New Roman" w:cs="Times New Roman"/>
        </w:rPr>
        <w:t>uvedenému v příloha</w:t>
      </w:r>
      <w:proofErr w:type="gramEnd"/>
      <w:r w:rsidR="005F1441" w:rsidRPr="00765BDC">
        <w:rPr>
          <w:rFonts w:ascii="Times New Roman" w:hAnsi="Times New Roman" w:cs="Times New Roman"/>
        </w:rPr>
        <w:t xml:space="preserve"> </w:t>
      </w:r>
      <w:r w:rsidR="00765BDC">
        <w:rPr>
          <w:rFonts w:ascii="Times New Roman" w:hAnsi="Times New Roman" w:cs="Times New Roman"/>
        </w:rPr>
        <w:t xml:space="preserve"> </w:t>
      </w:r>
      <w:bookmarkStart w:id="0" w:name="_GoBack"/>
      <w:bookmarkEnd w:id="0"/>
      <w:r w:rsidR="005F1441" w:rsidRPr="00765BDC">
        <w:rPr>
          <w:rFonts w:ascii="Times New Roman" w:hAnsi="Times New Roman" w:cs="Times New Roman"/>
        </w:rPr>
        <w:t>č. 2 Smlouvy</w:t>
      </w:r>
      <w:r w:rsidR="0047619D" w:rsidRPr="00765BDC">
        <w:rPr>
          <w:rFonts w:ascii="Times New Roman" w:hAnsi="Times New Roman" w:cs="Times New Roman"/>
        </w:rPr>
        <w:t>.</w:t>
      </w:r>
    </w:p>
    <w:p w:rsidR="002B5928" w:rsidRPr="00765BDC" w:rsidRDefault="002B5928" w:rsidP="002B5928">
      <w:pPr>
        <w:pStyle w:val="Odstavecseseznamem"/>
        <w:numPr>
          <w:ilvl w:val="0"/>
          <w:numId w:val="1"/>
        </w:numPr>
        <w:spacing w:before="120" w:after="120" w:line="23" w:lineRule="atLeast"/>
        <w:ind w:left="357" w:hanging="357"/>
        <w:contextualSpacing w:val="0"/>
        <w:jc w:val="both"/>
        <w:rPr>
          <w:rFonts w:ascii="Times New Roman" w:hAnsi="Times New Roman" w:cs="Times New Roman"/>
        </w:rPr>
      </w:pPr>
      <w:r w:rsidRPr="00765BDC">
        <w:rPr>
          <w:rFonts w:ascii="Times New Roman" w:hAnsi="Times New Roman" w:cs="Times New Roman"/>
        </w:rP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rsidR="00905E93" w:rsidRPr="00765BDC" w:rsidRDefault="00905E93" w:rsidP="00555ACC">
      <w:pPr>
        <w:pStyle w:val="Odstavecseseznamem"/>
        <w:numPr>
          <w:ilvl w:val="0"/>
          <w:numId w:val="1"/>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Objednatel neposkytuje žádné zálohy na Cenu, ani dílčí platby Ceny.</w:t>
      </w:r>
    </w:p>
    <w:p w:rsidR="000E3716" w:rsidRPr="00765BDC" w:rsidRDefault="000E3716" w:rsidP="000E3716">
      <w:pPr>
        <w:pStyle w:val="Odstavecseseznamem"/>
        <w:numPr>
          <w:ilvl w:val="0"/>
          <w:numId w:val="1"/>
        </w:numPr>
        <w:spacing w:before="120" w:after="120"/>
        <w:ind w:left="357" w:hanging="357"/>
        <w:contextualSpacing w:val="0"/>
        <w:jc w:val="both"/>
        <w:rPr>
          <w:rFonts w:ascii="Times New Roman" w:hAnsi="Times New Roman" w:cs="Times New Roman"/>
        </w:rPr>
      </w:pPr>
      <w:r w:rsidRPr="00765BDC">
        <w:rPr>
          <w:rFonts w:ascii="Times New Roman" w:hAnsi="Times New Roman" w:cs="Times New Roman"/>
        </w:rPr>
        <w:t xml:space="preserve">Smluvní strany se dohodly, že povinnost úhrady faktury vystavené Poskytovatelem je splněna okamžikem odepsání příslušné peněžní částky z účtu </w:t>
      </w:r>
      <w:r w:rsidR="002A090C" w:rsidRPr="00765BDC">
        <w:rPr>
          <w:rFonts w:ascii="Times New Roman" w:hAnsi="Times New Roman" w:cs="Times New Roman"/>
        </w:rPr>
        <w:t xml:space="preserve">Objednatele </w:t>
      </w:r>
      <w:r w:rsidRPr="00765BDC">
        <w:rPr>
          <w:rFonts w:ascii="Times New Roman" w:hAnsi="Times New Roman" w:cs="Times New Roman"/>
        </w:rPr>
        <w:t xml:space="preserve">ve prospěch účtu </w:t>
      </w:r>
      <w:r w:rsidR="002A090C" w:rsidRPr="00765BDC">
        <w:rPr>
          <w:rFonts w:ascii="Times New Roman" w:hAnsi="Times New Roman" w:cs="Times New Roman"/>
        </w:rPr>
        <w:t xml:space="preserve">Poskytovatele </w:t>
      </w:r>
      <w:r w:rsidRPr="00765BDC">
        <w:rPr>
          <w:rFonts w:ascii="Times New Roman" w:hAnsi="Times New Roman" w:cs="Times New Roman"/>
        </w:rPr>
        <w:t>uvedeného na faktuře. Poskytovatel je ve smyslu předchozí věty povinen na faktuře uvádět účet Poskytovatele uvedený v ustanovení Smlouvy upravujícím Smluvní strany.</w:t>
      </w:r>
    </w:p>
    <w:p w:rsidR="000E3716" w:rsidRPr="00765BDC" w:rsidRDefault="000E3716" w:rsidP="00505E07">
      <w:pPr>
        <w:pStyle w:val="Odstavecseseznamem"/>
        <w:numPr>
          <w:ilvl w:val="0"/>
          <w:numId w:val="1"/>
        </w:numPr>
        <w:spacing w:before="120" w:after="120"/>
        <w:ind w:left="357" w:hanging="357"/>
        <w:contextualSpacing w:val="0"/>
        <w:jc w:val="both"/>
        <w:rPr>
          <w:rFonts w:ascii="Times New Roman" w:hAnsi="Times New Roman" w:cs="Times New Roman"/>
        </w:rPr>
      </w:pPr>
      <w:r w:rsidRPr="00765BDC">
        <w:rPr>
          <w:rFonts w:ascii="Times New Roman" w:hAnsi="Times New Roman" w:cs="Times New Roman"/>
        </w:rPr>
        <w:t>Platby budou probíhat v Kč (korunách českých) a rovněž veškeré cenové údaje budou uvedeny v této měně.</w:t>
      </w:r>
    </w:p>
    <w:p w:rsidR="00B249DE" w:rsidRPr="00765BDC" w:rsidRDefault="00EC48D1" w:rsidP="00505E07">
      <w:pPr>
        <w:spacing w:after="0"/>
        <w:jc w:val="center"/>
        <w:rPr>
          <w:rFonts w:ascii="Times New Roman" w:hAnsi="Times New Roman" w:cs="Times New Roman"/>
          <w:b/>
        </w:rPr>
      </w:pPr>
      <w:r w:rsidRPr="00765BDC">
        <w:rPr>
          <w:rFonts w:ascii="Times New Roman" w:hAnsi="Times New Roman" w:cs="Times New Roman"/>
          <w:b/>
        </w:rPr>
        <w:t>VI.</w:t>
      </w:r>
    </w:p>
    <w:p w:rsidR="00EC48D1" w:rsidRPr="00765BDC" w:rsidRDefault="00EC48D1" w:rsidP="00505E07">
      <w:pPr>
        <w:spacing w:after="120"/>
        <w:jc w:val="center"/>
        <w:rPr>
          <w:rFonts w:ascii="Times New Roman" w:hAnsi="Times New Roman" w:cs="Times New Roman"/>
          <w:b/>
        </w:rPr>
      </w:pPr>
      <w:r w:rsidRPr="00765BDC">
        <w:rPr>
          <w:rFonts w:ascii="Times New Roman" w:hAnsi="Times New Roman" w:cs="Times New Roman"/>
          <w:b/>
        </w:rPr>
        <w:t>Záruka za jakost, odpovědnost za vady</w:t>
      </w:r>
      <w:r w:rsidR="00C03412" w:rsidRPr="00765BDC">
        <w:rPr>
          <w:rFonts w:ascii="Times New Roman" w:hAnsi="Times New Roman" w:cs="Times New Roman"/>
          <w:b/>
        </w:rPr>
        <w:t>, pojištění</w:t>
      </w:r>
    </w:p>
    <w:p w:rsidR="00EC48D1" w:rsidRPr="00765BDC" w:rsidRDefault="00EC48D1" w:rsidP="00555ACC">
      <w:pPr>
        <w:pStyle w:val="Odstavecseseznamem"/>
        <w:keepNext/>
        <w:numPr>
          <w:ilvl w:val="0"/>
          <w:numId w:val="9"/>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 xml:space="preserve">Poskytovatel poskytuje Objednateli záruku za jakost Služeb (výstupů Služeb) ve smyslu ust. § 2113 Občanského zákoníku na dobu </w:t>
      </w:r>
      <w:r w:rsidR="00C345B4" w:rsidRPr="00765BDC">
        <w:rPr>
          <w:rFonts w:ascii="Times New Roman" w:hAnsi="Times New Roman" w:cs="Times New Roman"/>
        </w:rPr>
        <w:t>24 měsíců</w:t>
      </w:r>
      <w:r w:rsidRPr="00765BDC">
        <w:rPr>
          <w:rFonts w:ascii="Times New Roman" w:hAnsi="Times New Roman" w:cs="Times New Roman"/>
        </w:rPr>
        <w:t xml:space="preserve"> ode dne převzetí (akceptace) Služeb (výstupů Služeb)</w:t>
      </w:r>
      <w:r w:rsidR="007D7B34" w:rsidRPr="00765BDC">
        <w:rPr>
          <w:rFonts w:ascii="Times New Roman" w:hAnsi="Times New Roman" w:cs="Times New Roman"/>
        </w:rPr>
        <w:t xml:space="preserve"> Objednatelem</w:t>
      </w:r>
      <w:r w:rsidRPr="00765BDC">
        <w:rPr>
          <w:rFonts w:ascii="Times New Roman" w:hAnsi="Times New Roman" w:cs="Times New Roman"/>
        </w:rPr>
        <w:t>.</w:t>
      </w:r>
    </w:p>
    <w:p w:rsidR="000E3716" w:rsidRPr="00765BDC" w:rsidRDefault="00EC48D1" w:rsidP="00555ACC">
      <w:pPr>
        <w:pStyle w:val="Odstavecseseznamem"/>
        <w:numPr>
          <w:ilvl w:val="0"/>
          <w:numId w:val="9"/>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 xml:space="preserve">Poskytovatel odpovídá za vady poskytnutých Služeb dle Občanského zákoníku, </w:t>
      </w:r>
      <w:r w:rsidR="009C204A" w:rsidRPr="00765BDC">
        <w:rPr>
          <w:rFonts w:ascii="Times New Roman" w:hAnsi="Times New Roman" w:cs="Times New Roman"/>
        </w:rPr>
        <w:t xml:space="preserve">Objednateli vznikají v případě poskytnutí vadných Služeb </w:t>
      </w:r>
      <w:r w:rsidRPr="00765BDC">
        <w:rPr>
          <w:rFonts w:ascii="Times New Roman" w:hAnsi="Times New Roman" w:cs="Times New Roman"/>
        </w:rPr>
        <w:t>nároky dle ust. § 2106 a násl. Občanského zákoníku.</w:t>
      </w:r>
    </w:p>
    <w:p w:rsidR="000E3716" w:rsidRPr="00765BDC" w:rsidRDefault="000E3716" w:rsidP="000E3716">
      <w:pPr>
        <w:pStyle w:val="Odstavecseseznamem"/>
        <w:numPr>
          <w:ilvl w:val="0"/>
          <w:numId w:val="9"/>
        </w:numPr>
        <w:spacing w:before="120" w:after="120" w:line="276" w:lineRule="auto"/>
        <w:contextualSpacing w:val="0"/>
        <w:jc w:val="both"/>
        <w:rPr>
          <w:rFonts w:ascii="Times New Roman" w:hAnsi="Times New Roman" w:cs="Times New Roman"/>
        </w:rPr>
      </w:pPr>
      <w:r w:rsidRPr="00765BDC">
        <w:rPr>
          <w:rFonts w:ascii="Times New Roman" w:hAnsi="Times New Roman" w:cs="Times New Roman"/>
        </w:rPr>
        <w:t xml:space="preserve">Reklamace, prostřednictvím kterých Objednatel uplatňuje záruku za jakost </w:t>
      </w:r>
      <w:r w:rsidR="0082703C" w:rsidRPr="00765BDC">
        <w:rPr>
          <w:rFonts w:ascii="Times New Roman" w:hAnsi="Times New Roman" w:cs="Times New Roman"/>
        </w:rPr>
        <w:t>Služeb</w:t>
      </w:r>
      <w:r w:rsidRPr="00765BDC">
        <w:rPr>
          <w:rFonts w:ascii="Times New Roman" w:hAnsi="Times New Roman" w:cs="Times New Roman"/>
        </w:rPr>
        <w:t xml:space="preserve">, musí být řádně doloženy a musí mít písemnou formu. O každé reklamaci bude Poskytovatelem sepsán reklamační protokol, </w:t>
      </w:r>
      <w:r w:rsidR="004164BE" w:rsidRPr="00765BDC">
        <w:rPr>
          <w:rFonts w:ascii="Times New Roman" w:hAnsi="Times New Roman" w:cs="Times New Roman"/>
        </w:rPr>
        <w:t>který musí obsahovat</w:t>
      </w:r>
      <w:r w:rsidRPr="00765BDC">
        <w:rPr>
          <w:rFonts w:ascii="Times New Roman" w:hAnsi="Times New Roman" w:cs="Times New Roman"/>
        </w:rPr>
        <w:t xml:space="preserve"> popis reklamované vady, dobu nahlášení vady, návrh způsobu odstranění vady, záznam o provedené opravě a akceptaci zjednání nápravy Objednatelem.</w:t>
      </w:r>
    </w:p>
    <w:p w:rsidR="00765BDC" w:rsidRDefault="0082703C" w:rsidP="00505E07">
      <w:pPr>
        <w:pStyle w:val="Odstavecseseznamem"/>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Oprávněně reklamované vady Služeb</w:t>
      </w:r>
      <w:r w:rsidR="000E3716" w:rsidRPr="00B53B6C">
        <w:rPr>
          <w:rFonts w:ascii="Times New Roman" w:hAnsi="Times New Roman" w:cs="Times New Roman"/>
          <w:sz w:val="24"/>
          <w:szCs w:val="24"/>
        </w:rPr>
        <w:t xml:space="preserve"> </w:t>
      </w:r>
      <w:r w:rsidR="000E3716">
        <w:rPr>
          <w:rFonts w:ascii="Times New Roman" w:hAnsi="Times New Roman" w:cs="Times New Roman"/>
          <w:sz w:val="24"/>
          <w:szCs w:val="24"/>
        </w:rPr>
        <w:t>Prodávající</w:t>
      </w:r>
      <w:r w:rsidR="000E3716" w:rsidRPr="00B53B6C">
        <w:rPr>
          <w:rFonts w:ascii="Times New Roman" w:hAnsi="Times New Roman" w:cs="Times New Roman"/>
          <w:sz w:val="24"/>
          <w:szCs w:val="24"/>
        </w:rPr>
        <w:t xml:space="preserve"> od</w:t>
      </w:r>
      <w:r w:rsidR="000E3716">
        <w:rPr>
          <w:rFonts w:ascii="Times New Roman" w:hAnsi="Times New Roman" w:cs="Times New Roman"/>
          <w:sz w:val="24"/>
          <w:szCs w:val="24"/>
        </w:rPr>
        <w:t>straní bez zbytečného odkladu a </w:t>
      </w:r>
      <w:r w:rsidR="000E3716" w:rsidRPr="00B53B6C">
        <w:rPr>
          <w:rFonts w:ascii="Times New Roman" w:hAnsi="Times New Roman" w:cs="Times New Roman"/>
          <w:sz w:val="24"/>
          <w:szCs w:val="24"/>
        </w:rPr>
        <w:t>bezplatně.</w:t>
      </w:r>
      <w:r>
        <w:rPr>
          <w:rFonts w:ascii="Times New Roman" w:hAnsi="Times New Roman" w:cs="Times New Roman"/>
          <w:sz w:val="24"/>
          <w:szCs w:val="24"/>
        </w:rPr>
        <w:t xml:space="preserve"> Neučiní-li tak ani v Objednatelem dodatečně písemně stanovené přiměřené lhůtě, je Kupující oprávněn vady Služeb odstranit jiným vhodným způsobem a požadovat po Poskytovateli uhrazení všech s odstraněním těchto vad přímo souvisejících nákladů.</w:t>
      </w:r>
      <w:r w:rsidRPr="00782411">
        <w:rPr>
          <w:rFonts w:ascii="Times New Roman" w:hAnsi="Times New Roman" w:cs="Times New Roman"/>
          <w:sz w:val="24"/>
          <w:szCs w:val="24"/>
        </w:rPr>
        <w:t xml:space="preserve"> </w:t>
      </w:r>
    </w:p>
    <w:p w:rsidR="00765BDC" w:rsidRPr="00765BDC" w:rsidRDefault="00765BDC" w:rsidP="00765BDC">
      <w:pPr>
        <w:spacing w:before="120" w:after="120" w:line="276" w:lineRule="auto"/>
        <w:jc w:val="both"/>
        <w:rPr>
          <w:rFonts w:ascii="Times New Roman" w:hAnsi="Times New Roman" w:cs="Times New Roman"/>
          <w:sz w:val="24"/>
          <w:szCs w:val="24"/>
        </w:rPr>
      </w:pPr>
    </w:p>
    <w:p w:rsidR="00765BDC" w:rsidRDefault="00765BDC" w:rsidP="00765BDC">
      <w:pPr>
        <w:pStyle w:val="Odstavecseseznamem"/>
        <w:spacing w:before="120" w:after="120" w:line="276" w:lineRule="auto"/>
        <w:ind w:left="360"/>
        <w:contextualSpacing w:val="0"/>
        <w:jc w:val="both"/>
        <w:rPr>
          <w:rFonts w:ascii="Times New Roman" w:hAnsi="Times New Roman" w:cs="Times New Roman"/>
          <w:sz w:val="24"/>
          <w:szCs w:val="24"/>
        </w:rPr>
      </w:pPr>
    </w:p>
    <w:p w:rsidR="00EC48D1" w:rsidRPr="009278FC" w:rsidRDefault="0082703C" w:rsidP="00765BDC">
      <w:pPr>
        <w:pStyle w:val="Odstavecseseznamem"/>
        <w:spacing w:before="120" w:after="120" w:line="276" w:lineRule="auto"/>
        <w:ind w:left="360"/>
        <w:contextualSpacing w:val="0"/>
        <w:jc w:val="both"/>
        <w:rPr>
          <w:rFonts w:ascii="Times New Roman" w:hAnsi="Times New Roman" w:cs="Times New Roman"/>
          <w:sz w:val="24"/>
          <w:szCs w:val="24"/>
        </w:rPr>
      </w:pPr>
      <w:r w:rsidRPr="009278FC">
        <w:rPr>
          <w:rFonts w:ascii="Times New Roman" w:hAnsi="Times New Roman" w:cs="Times New Roman"/>
          <w:sz w:val="24"/>
          <w:szCs w:val="24"/>
        </w:rPr>
        <w:lastRenderedPageBreak/>
        <w:t xml:space="preserve">Předchozí větou není dotčen nárok </w:t>
      </w:r>
      <w:r w:rsidR="00FA2156" w:rsidRPr="009278FC">
        <w:rPr>
          <w:rFonts w:ascii="Times New Roman" w:hAnsi="Times New Roman" w:cs="Times New Roman"/>
          <w:sz w:val="24"/>
          <w:szCs w:val="24"/>
        </w:rPr>
        <w:t>Objednatele</w:t>
      </w:r>
      <w:r w:rsidRPr="009278FC">
        <w:rPr>
          <w:rFonts w:ascii="Times New Roman" w:hAnsi="Times New Roman" w:cs="Times New Roman"/>
          <w:sz w:val="24"/>
          <w:szCs w:val="24"/>
        </w:rPr>
        <w:t xml:space="preserve"> na úhradu smluvní pokuty </w:t>
      </w:r>
      <w:r w:rsidR="00FA2156" w:rsidRPr="009278FC">
        <w:rPr>
          <w:rFonts w:ascii="Times New Roman" w:hAnsi="Times New Roman" w:cs="Times New Roman"/>
          <w:sz w:val="24"/>
          <w:szCs w:val="24"/>
        </w:rPr>
        <w:t>Poskytovatelem</w:t>
      </w:r>
      <w:r w:rsidRPr="009278FC">
        <w:rPr>
          <w:rFonts w:ascii="Times New Roman" w:hAnsi="Times New Roman" w:cs="Times New Roman"/>
          <w:sz w:val="24"/>
          <w:szCs w:val="24"/>
        </w:rPr>
        <w:t xml:space="preserve"> dle čl. VII odst. 3 Smlouvy.</w:t>
      </w:r>
    </w:p>
    <w:p w:rsidR="00EC48D1" w:rsidRPr="00555ACC" w:rsidRDefault="00EC48D1" w:rsidP="00505E07">
      <w:pPr>
        <w:pStyle w:val="Odstavecseseznamem"/>
        <w:numPr>
          <w:ilvl w:val="0"/>
          <w:numId w:val="9"/>
        </w:numPr>
        <w:spacing w:before="120" w:after="120" w:line="276" w:lineRule="auto"/>
        <w:ind w:left="357" w:hanging="357"/>
        <w:contextualSpacing w:val="0"/>
        <w:jc w:val="both"/>
        <w:rPr>
          <w:rFonts w:ascii="Times New Roman" w:hAnsi="Times New Roman" w:cs="Times New Roman"/>
          <w:color w:val="000000"/>
          <w:sz w:val="24"/>
          <w:szCs w:val="24"/>
        </w:rPr>
      </w:pPr>
      <w:r w:rsidRPr="00555ACC">
        <w:rPr>
          <w:rFonts w:ascii="Times New Roman" w:hAnsi="Times New Roman" w:cs="Times New Roman"/>
          <w:color w:val="000000"/>
          <w:sz w:val="24"/>
          <w:szCs w:val="24"/>
        </w:rPr>
        <w:t xml:space="preserve">Je-li </w:t>
      </w:r>
      <w:r w:rsidR="009C204A" w:rsidRPr="00555ACC">
        <w:rPr>
          <w:rFonts w:ascii="Times New Roman" w:hAnsi="Times New Roman" w:cs="Times New Roman"/>
          <w:color w:val="000000"/>
          <w:sz w:val="24"/>
          <w:szCs w:val="24"/>
        </w:rPr>
        <w:t>poskytnutím Služeb</w:t>
      </w:r>
      <w:r w:rsidRPr="00555ACC">
        <w:rPr>
          <w:rFonts w:ascii="Times New Roman" w:hAnsi="Times New Roman" w:cs="Times New Roman"/>
          <w:color w:val="000000"/>
          <w:sz w:val="24"/>
          <w:szCs w:val="24"/>
        </w:rPr>
        <w:t xml:space="preserve"> s vadami porušena tato Smlouva podstatným způsob</w:t>
      </w:r>
      <w:r w:rsidR="009C204A" w:rsidRPr="00555ACC">
        <w:rPr>
          <w:rFonts w:ascii="Times New Roman" w:hAnsi="Times New Roman" w:cs="Times New Roman"/>
          <w:color w:val="000000"/>
          <w:sz w:val="24"/>
          <w:szCs w:val="24"/>
        </w:rPr>
        <w:t>em, má Objednatel</w:t>
      </w:r>
      <w:r w:rsidRPr="00555ACC">
        <w:rPr>
          <w:rFonts w:ascii="Times New Roman" w:hAnsi="Times New Roman" w:cs="Times New Roman"/>
          <w:color w:val="000000"/>
          <w:sz w:val="24"/>
          <w:szCs w:val="24"/>
        </w:rPr>
        <w:t xml:space="preserve"> nároky z vad </w:t>
      </w:r>
      <w:r w:rsidR="00FA2156">
        <w:rPr>
          <w:rFonts w:ascii="Times New Roman" w:hAnsi="Times New Roman" w:cs="Times New Roman"/>
          <w:color w:val="000000"/>
          <w:sz w:val="24"/>
          <w:szCs w:val="24"/>
        </w:rPr>
        <w:t>Služeb analogicky</w:t>
      </w:r>
      <w:r w:rsidRPr="00555ACC">
        <w:rPr>
          <w:rFonts w:ascii="Times New Roman" w:hAnsi="Times New Roman" w:cs="Times New Roman"/>
          <w:color w:val="000000"/>
          <w:sz w:val="24"/>
          <w:szCs w:val="24"/>
        </w:rPr>
        <w:t xml:space="preserve"> podle ust. § 2106 Občanského zákoníku.</w:t>
      </w:r>
    </w:p>
    <w:p w:rsidR="00C03412" w:rsidRPr="009E7F0D" w:rsidRDefault="00C03412" w:rsidP="00555ACC">
      <w:pPr>
        <w:pStyle w:val="Odstavecseseznamem"/>
        <w:numPr>
          <w:ilvl w:val="0"/>
          <w:numId w:val="9"/>
        </w:numPr>
        <w:spacing w:before="120" w:after="120" w:line="276" w:lineRule="auto"/>
        <w:ind w:left="357" w:hanging="357"/>
        <w:contextualSpacing w:val="0"/>
        <w:jc w:val="both"/>
        <w:rPr>
          <w:rFonts w:ascii="Times New Roman" w:hAnsi="Times New Roman" w:cs="Times New Roman"/>
          <w:color w:val="000000"/>
          <w:sz w:val="24"/>
          <w:szCs w:val="24"/>
        </w:rPr>
      </w:pPr>
      <w:r w:rsidRPr="009E7F0D">
        <w:rPr>
          <w:rFonts w:ascii="Times New Roman" w:hAnsi="Times New Roman" w:cs="Times New Roman"/>
          <w:color w:val="000000"/>
          <w:sz w:val="24"/>
          <w:szCs w:val="24"/>
        </w:rP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w:t>
      </w:r>
      <w:r w:rsidR="009E7F0D" w:rsidRPr="009E7F0D">
        <w:rPr>
          <w:rFonts w:ascii="Times New Roman" w:hAnsi="Times New Roman" w:cs="Times New Roman"/>
          <w:color w:val="000000"/>
          <w:sz w:val="24"/>
          <w:szCs w:val="24"/>
        </w:rPr>
        <w:t xml:space="preserve"> </w:t>
      </w:r>
      <w:r w:rsidR="008A40F8" w:rsidRPr="004C161E">
        <w:rPr>
          <w:rFonts w:ascii="Times New Roman" w:hAnsi="Times New Roman" w:cs="Times New Roman"/>
          <w:color w:val="000000"/>
          <w:sz w:val="24"/>
          <w:szCs w:val="24"/>
        </w:rPr>
        <w:t>„</w:t>
      </w:r>
      <w:r w:rsidR="008A40F8" w:rsidRPr="004C161E">
        <w:rPr>
          <w:rFonts w:ascii="Times New Roman" w:hAnsi="Times New Roman"/>
          <w:szCs w:val="24"/>
        </w:rPr>
        <w:t>Cena uvedená ve Smlouvě “</w:t>
      </w:r>
      <w:r w:rsidR="008A40F8" w:rsidRPr="004C161E">
        <w:rPr>
          <w:rFonts w:ascii="Times New Roman" w:hAnsi="Times New Roman" w:cs="Times New Roman"/>
          <w:color w:val="000000"/>
          <w:sz w:val="24"/>
          <w:szCs w:val="24"/>
        </w:rPr>
        <w:t>.</w:t>
      </w:r>
      <w:r w:rsidR="004164BE" w:rsidRPr="009E7F0D">
        <w:rPr>
          <w:rFonts w:ascii="Times New Roman" w:hAnsi="Times New Roman" w:cs="Times New Roman"/>
          <w:sz w:val="24"/>
          <w:szCs w:val="24"/>
        </w:rPr>
        <w:t xml:space="preserve"> Tuto pojistnou smlouvu je Poskytovatel povinen na výzvu Objednatele bez zbytečného odkladu předložit Objednateli k nahlédnu</w:t>
      </w:r>
      <w:r w:rsidR="004164BE" w:rsidRPr="009E7F0D">
        <w:rPr>
          <w:rFonts w:ascii="Times New Roman" w:hAnsi="Times New Roman" w:cs="Times New Roman"/>
          <w:color w:val="000000"/>
          <w:sz w:val="24"/>
          <w:szCs w:val="24"/>
        </w:rPr>
        <w:t>tí.</w:t>
      </w:r>
      <w:r w:rsidRPr="009E7F0D">
        <w:rPr>
          <w:rFonts w:ascii="Times New Roman" w:hAnsi="Times New Roman" w:cs="Times New Roman"/>
          <w:color w:val="000000"/>
          <w:sz w:val="24"/>
          <w:szCs w:val="24"/>
        </w:rPr>
        <w:t xml:space="preserve">  </w:t>
      </w:r>
    </w:p>
    <w:p w:rsidR="00B249DE" w:rsidRDefault="00EA306D"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V</w:t>
      </w:r>
      <w:r w:rsidR="00494E55" w:rsidRPr="00555ACC">
        <w:rPr>
          <w:rFonts w:ascii="Times New Roman" w:hAnsi="Times New Roman" w:cs="Times New Roman"/>
          <w:b/>
          <w:sz w:val="24"/>
          <w:szCs w:val="24"/>
        </w:rPr>
        <w:t>II</w:t>
      </w:r>
      <w:r w:rsidRPr="00555ACC">
        <w:rPr>
          <w:rFonts w:ascii="Times New Roman" w:hAnsi="Times New Roman" w:cs="Times New Roman"/>
          <w:b/>
          <w:sz w:val="24"/>
          <w:szCs w:val="24"/>
        </w:rPr>
        <w:t xml:space="preserve">. </w:t>
      </w:r>
    </w:p>
    <w:p w:rsidR="00F625B9" w:rsidRPr="00555ACC" w:rsidRDefault="00EA306D"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w:t>
      </w:r>
      <w:r w:rsidR="00F625B9" w:rsidRPr="00555ACC">
        <w:rPr>
          <w:rFonts w:ascii="Times New Roman" w:hAnsi="Times New Roman" w:cs="Times New Roman"/>
          <w:b/>
          <w:sz w:val="24"/>
          <w:szCs w:val="24"/>
        </w:rPr>
        <w:t>ankce</w:t>
      </w:r>
    </w:p>
    <w:p w:rsidR="00EA306D" w:rsidRDefault="00F04D2B" w:rsidP="00555ACC">
      <w:pPr>
        <w:pStyle w:val="Odstavecseseznamem"/>
        <w:keepNext/>
        <w:numPr>
          <w:ilvl w:val="1"/>
          <w:numId w:val="8"/>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Za prodlení s poskytováním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resp. za prodlení s předáním výstupů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se </w:t>
      </w:r>
      <w:r w:rsidR="00494E55" w:rsidRPr="00555ACC">
        <w:rPr>
          <w:rFonts w:ascii="Times New Roman" w:hAnsi="Times New Roman" w:cs="Times New Roman"/>
          <w:sz w:val="24"/>
          <w:szCs w:val="24"/>
        </w:rPr>
        <w:t>P</w:t>
      </w:r>
      <w:r w:rsidRPr="00555ACC">
        <w:rPr>
          <w:rFonts w:ascii="Times New Roman" w:hAnsi="Times New Roman" w:cs="Times New Roman"/>
          <w:sz w:val="24"/>
          <w:szCs w:val="24"/>
        </w:rPr>
        <w:t xml:space="preserve">oskytovatel zavazuje uhradit </w:t>
      </w:r>
      <w:r w:rsidR="00494E55" w:rsidRPr="00555ACC">
        <w:rPr>
          <w:rFonts w:ascii="Times New Roman" w:hAnsi="Times New Roman" w:cs="Times New Roman"/>
          <w:sz w:val="24"/>
          <w:szCs w:val="24"/>
        </w:rPr>
        <w:t>O</w:t>
      </w:r>
      <w:r w:rsidRPr="00555ACC">
        <w:rPr>
          <w:rFonts w:ascii="Times New Roman" w:hAnsi="Times New Roman" w:cs="Times New Roman"/>
          <w:sz w:val="24"/>
          <w:szCs w:val="24"/>
        </w:rPr>
        <w:t xml:space="preserve">bjednateli smluvní pokutu ve výši </w:t>
      </w:r>
      <w:r w:rsidR="00B97EDE" w:rsidRPr="00555ACC">
        <w:rPr>
          <w:rFonts w:ascii="Times New Roman" w:hAnsi="Times New Roman" w:cs="Times New Roman"/>
          <w:sz w:val="24"/>
          <w:szCs w:val="24"/>
        </w:rPr>
        <w:t>0</w:t>
      </w:r>
      <w:r w:rsidRPr="00555ACC">
        <w:rPr>
          <w:rFonts w:ascii="Times New Roman" w:hAnsi="Times New Roman" w:cs="Times New Roman"/>
          <w:sz w:val="24"/>
          <w:szCs w:val="24"/>
        </w:rPr>
        <w:t>,1</w:t>
      </w:r>
      <w:r w:rsidR="00B249DE">
        <w:rPr>
          <w:rFonts w:ascii="Times New Roman" w:hAnsi="Times New Roman" w:cs="Times New Roman"/>
          <w:sz w:val="24"/>
          <w:szCs w:val="24"/>
        </w:rPr>
        <w:t xml:space="preserve"> </w:t>
      </w:r>
      <w:r w:rsidRPr="00555ACC">
        <w:rPr>
          <w:rFonts w:ascii="Times New Roman" w:hAnsi="Times New Roman" w:cs="Times New Roman"/>
          <w:sz w:val="24"/>
          <w:szCs w:val="24"/>
        </w:rPr>
        <w:t>% z </w:t>
      </w:r>
      <w:r w:rsidR="00494E55" w:rsidRPr="00555ACC">
        <w:rPr>
          <w:rFonts w:ascii="Times New Roman" w:hAnsi="Times New Roman" w:cs="Times New Roman"/>
          <w:sz w:val="24"/>
          <w:szCs w:val="24"/>
        </w:rPr>
        <w:t>C</w:t>
      </w:r>
      <w:r w:rsidRPr="00555ACC">
        <w:rPr>
          <w:rFonts w:ascii="Times New Roman" w:hAnsi="Times New Roman" w:cs="Times New Roman"/>
          <w:sz w:val="24"/>
          <w:szCs w:val="24"/>
        </w:rPr>
        <w:t xml:space="preserve">eny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lužeb</w:t>
      </w:r>
      <w:r w:rsidR="00882D1C" w:rsidRPr="00555ACC">
        <w:rPr>
          <w:rFonts w:ascii="Times New Roman" w:hAnsi="Times New Roman" w:cs="Times New Roman"/>
          <w:sz w:val="24"/>
          <w:szCs w:val="24"/>
        </w:rPr>
        <w:t>,</w:t>
      </w:r>
      <w:r w:rsidR="00494E55" w:rsidRPr="00555ACC">
        <w:rPr>
          <w:rFonts w:ascii="Times New Roman" w:hAnsi="Times New Roman" w:cs="Times New Roman"/>
          <w:sz w:val="24"/>
          <w:szCs w:val="24"/>
        </w:rPr>
        <w:t xml:space="preserve"> s jejichž poskytnutím je Poskytovatel v prodlení</w:t>
      </w:r>
      <w:r w:rsidRPr="00555ACC">
        <w:rPr>
          <w:rFonts w:ascii="Times New Roman" w:hAnsi="Times New Roman" w:cs="Times New Roman"/>
          <w:sz w:val="24"/>
          <w:szCs w:val="24"/>
        </w:rPr>
        <w:t>.</w:t>
      </w:r>
    </w:p>
    <w:p w:rsidR="00CB3E4D" w:rsidRDefault="00CB3E4D" w:rsidP="00505E07">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 případě prodlení Objednatel</w:t>
      </w:r>
      <w:r>
        <w:rPr>
          <w:rFonts w:ascii="Times New Roman" w:hAnsi="Times New Roman" w:cs="Times New Roman"/>
          <w:sz w:val="24"/>
          <w:szCs w:val="24"/>
        </w:rPr>
        <w:t>e s uhrazením Ceny je Poskytovatel</w:t>
      </w:r>
      <w:r w:rsidRPr="00CB3E4D">
        <w:rPr>
          <w:rFonts w:ascii="Times New Roman" w:hAnsi="Times New Roman" w:cs="Times New Roman"/>
          <w:sz w:val="24"/>
          <w:szCs w:val="24"/>
        </w:rPr>
        <w:t xml:space="preserve"> oprávněn po Objednateli Požadovat úrok z prodlení ve výši stanovené platnými právními předpisy.</w:t>
      </w:r>
    </w:p>
    <w:p w:rsidR="008A32B1" w:rsidRPr="00555ACC" w:rsidRDefault="00882D1C" w:rsidP="00505E07">
      <w:pPr>
        <w:pStyle w:val="Odstavecseseznamem"/>
        <w:keepNext/>
        <w:numPr>
          <w:ilvl w:val="1"/>
          <w:numId w:val="8"/>
        </w:numPr>
        <w:spacing w:before="120" w:after="120" w:line="276" w:lineRule="auto"/>
        <w:ind w:left="357" w:hanging="357"/>
        <w:contextualSpacing w:val="0"/>
        <w:jc w:val="both"/>
      </w:pPr>
      <w:r w:rsidRPr="00555ACC">
        <w:rPr>
          <w:rFonts w:ascii="Times New Roman" w:hAnsi="Times New Roman" w:cs="Times New Roman"/>
          <w:sz w:val="24"/>
          <w:szCs w:val="24"/>
        </w:rPr>
        <w:t xml:space="preserve">Uplatněním smluvní pokuty není dotčena povinnost </w:t>
      </w:r>
      <w:r w:rsidR="00CB3E4D">
        <w:rPr>
          <w:rFonts w:ascii="Times New Roman" w:hAnsi="Times New Roman" w:cs="Times New Roman"/>
          <w:sz w:val="24"/>
          <w:szCs w:val="24"/>
        </w:rPr>
        <w:t>Smluvní strany</w:t>
      </w:r>
      <w:r w:rsidR="00CB3E4D" w:rsidRPr="00555ACC">
        <w:rPr>
          <w:rFonts w:ascii="Times New Roman" w:hAnsi="Times New Roman" w:cs="Times New Roman"/>
          <w:sz w:val="24"/>
          <w:szCs w:val="24"/>
        </w:rPr>
        <w:t xml:space="preserve"> </w:t>
      </w:r>
      <w:r w:rsidRPr="00555ACC">
        <w:rPr>
          <w:rFonts w:ascii="Times New Roman" w:hAnsi="Times New Roman" w:cs="Times New Roman"/>
          <w:sz w:val="24"/>
          <w:szCs w:val="24"/>
        </w:rPr>
        <w:t xml:space="preserve">k náhradě škody </w:t>
      </w:r>
      <w:r w:rsidR="00CB3E4D">
        <w:rPr>
          <w:rFonts w:ascii="Times New Roman" w:hAnsi="Times New Roman" w:cs="Times New Roman"/>
          <w:sz w:val="24"/>
          <w:szCs w:val="24"/>
        </w:rPr>
        <w:t>druhé Smluvní straně v plné výši.</w:t>
      </w:r>
      <w:r w:rsidRPr="00555ACC">
        <w:rPr>
          <w:rFonts w:ascii="Times New Roman" w:hAnsi="Times New Roman" w:cs="Times New Roman"/>
          <w:sz w:val="24"/>
          <w:szCs w:val="24"/>
        </w:rPr>
        <w:t xml:space="preserve"> Uplatněním smluvní pokuty není dotčena povinnost Poskytovatele k poskytnutí Služeb</w:t>
      </w:r>
      <w:r w:rsidR="00A00C76" w:rsidRPr="00555ACC">
        <w:rPr>
          <w:rFonts w:ascii="Times New Roman" w:hAnsi="Times New Roman" w:cs="Times New Roman"/>
          <w:sz w:val="24"/>
          <w:szCs w:val="24"/>
        </w:rPr>
        <w:t xml:space="preserve"> Objednateli</w:t>
      </w:r>
      <w:r w:rsidRPr="00555ACC">
        <w:rPr>
          <w:rFonts w:ascii="Times New Roman" w:hAnsi="Times New Roman" w:cs="Times New Roman"/>
          <w:sz w:val="24"/>
          <w:szCs w:val="24"/>
        </w:rPr>
        <w:t>.</w:t>
      </w:r>
    </w:p>
    <w:p w:rsidR="009F57FF" w:rsidRDefault="009F57FF"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p>
    <w:p w:rsidR="009F57FF" w:rsidRDefault="009F57FF"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rsidR="009F57FF"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rsidR="009F57FF" w:rsidRPr="00EE72E1"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EE72E1">
        <w:rPr>
          <w:rFonts w:ascii="Times New Roman" w:hAnsi="Times New Roman" w:cs="Times New Roman"/>
          <w:sz w:val="24"/>
          <w:szCs w:val="24"/>
        </w:rPr>
        <w:t xml:space="preserve">Objednatel je oprávněn </w:t>
      </w:r>
      <w:r w:rsidR="003D5769" w:rsidRPr="00EE72E1">
        <w:rPr>
          <w:rFonts w:ascii="Times New Roman" w:hAnsi="Times New Roman" w:cs="Times New Roman"/>
          <w:sz w:val="24"/>
          <w:szCs w:val="24"/>
        </w:rPr>
        <w:t xml:space="preserve">písemně </w:t>
      </w:r>
      <w:r w:rsidRPr="00EE72E1">
        <w:rPr>
          <w:rFonts w:ascii="Times New Roman" w:hAnsi="Times New Roman" w:cs="Times New Roman"/>
          <w:sz w:val="24"/>
          <w:szCs w:val="24"/>
        </w:rPr>
        <w:t>odstoupit od Smlouvy s účinky ex tunc v případě, že Poskytovatel ve stanovených lhůtách či termínech nezapočne s plněním předmětu Smlouvy</w:t>
      </w:r>
      <w:r w:rsidR="00BD081B" w:rsidRPr="00EE72E1">
        <w:rPr>
          <w:rFonts w:ascii="Times New Roman" w:hAnsi="Times New Roman" w:cs="Times New Roman"/>
          <w:sz w:val="24"/>
          <w:szCs w:val="24"/>
        </w:rPr>
        <w:t xml:space="preserve"> nebo jeho části</w:t>
      </w:r>
      <w:r w:rsidRPr="00EE72E1">
        <w:rPr>
          <w:rFonts w:ascii="Times New Roman" w:hAnsi="Times New Roman" w:cs="Times New Roman"/>
          <w:sz w:val="24"/>
          <w:szCs w:val="24"/>
        </w:rPr>
        <w:t>.</w:t>
      </w:r>
    </w:p>
    <w:p w:rsidR="009F57FF" w:rsidRPr="00EE72E1"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EE72E1">
        <w:rPr>
          <w:rFonts w:ascii="Times New Roman" w:hAnsi="Times New Roman" w:cs="Times New Roman"/>
          <w:sz w:val="24"/>
          <w:szCs w:val="24"/>
        </w:rPr>
        <w:t xml:space="preserve">Objednatel je oprávněn </w:t>
      </w:r>
      <w:r w:rsidR="003D5769" w:rsidRPr="00EE72E1">
        <w:rPr>
          <w:rFonts w:ascii="Times New Roman" w:hAnsi="Times New Roman" w:cs="Times New Roman"/>
          <w:sz w:val="24"/>
          <w:szCs w:val="24"/>
        </w:rPr>
        <w:t xml:space="preserve">písemně </w:t>
      </w:r>
      <w:r w:rsidRPr="00EE72E1">
        <w:rPr>
          <w:rFonts w:ascii="Times New Roman" w:hAnsi="Times New Roman" w:cs="Times New Roman"/>
          <w:sz w:val="24"/>
          <w:szCs w:val="24"/>
        </w:rPr>
        <w:t>odstoupit od Smlouvy s účinky ex tunc v případě, že prokáže, že Poskytovatel v rámci své nabídky podané v Zakázce uvedl nepravdivé údaje, které ovlivnily výběr nejvhodnější nabídky.</w:t>
      </w:r>
    </w:p>
    <w:p w:rsidR="009F57FF" w:rsidRPr="00EE72E1" w:rsidRDefault="009F57FF" w:rsidP="00EE72E1">
      <w:pPr>
        <w:pStyle w:val="Odstavecseseznamem"/>
        <w:numPr>
          <w:ilvl w:val="0"/>
          <w:numId w:val="2"/>
        </w:numPr>
        <w:spacing w:before="120" w:after="120" w:line="23" w:lineRule="atLeast"/>
        <w:contextualSpacing w:val="0"/>
        <w:jc w:val="both"/>
        <w:rPr>
          <w:szCs w:val="24"/>
        </w:rPr>
      </w:pPr>
      <w:r w:rsidRPr="00EE72E1">
        <w:rPr>
          <w:rFonts w:ascii="Times New Roman" w:hAnsi="Times New Roman" w:cs="Times New Roman"/>
          <w:sz w:val="24"/>
          <w:szCs w:val="24"/>
        </w:rPr>
        <w:t xml:space="preserve">Smluvní strany </w:t>
      </w:r>
      <w:r w:rsidR="00BA41CA" w:rsidRPr="00EE72E1">
        <w:rPr>
          <w:rFonts w:ascii="Times New Roman" w:hAnsi="Times New Roman" w:cs="Times New Roman"/>
          <w:sz w:val="24"/>
          <w:szCs w:val="24"/>
        </w:rPr>
        <w:t>jsou oprávněny písemně odstoupit od Smlouvy</w:t>
      </w:r>
      <w:r w:rsidRPr="00EE72E1">
        <w:rPr>
          <w:rFonts w:ascii="Times New Roman" w:hAnsi="Times New Roman" w:cs="Times New Roman"/>
          <w:sz w:val="24"/>
          <w:szCs w:val="24"/>
        </w:rPr>
        <w:t xml:space="preserve"> s účinky </w:t>
      </w:r>
      <w:r w:rsidR="003D5769" w:rsidRPr="00EE72E1">
        <w:rPr>
          <w:rFonts w:ascii="Times New Roman" w:hAnsi="Times New Roman" w:cs="Times New Roman"/>
          <w:sz w:val="24"/>
          <w:szCs w:val="24"/>
        </w:rPr>
        <w:t>ex tunc</w:t>
      </w:r>
      <w:r w:rsidRPr="00EE72E1">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sidR="003D5769" w:rsidRPr="00EE72E1">
        <w:rPr>
          <w:rFonts w:ascii="Times New Roman" w:hAnsi="Times New Roman" w:cs="Times New Roman"/>
          <w:sz w:val="24"/>
          <w:szCs w:val="24"/>
        </w:rPr>
        <w:t xml:space="preserve">od </w:t>
      </w:r>
      <w:r w:rsidRPr="00EE72E1">
        <w:rPr>
          <w:rFonts w:ascii="Times New Roman" w:hAnsi="Times New Roman" w:cs="Times New Roman"/>
          <w:sz w:val="24"/>
          <w:szCs w:val="24"/>
        </w:rPr>
        <w:t>Smlouv</w:t>
      </w:r>
      <w:r w:rsidR="003D5769" w:rsidRPr="00EE72E1">
        <w:rPr>
          <w:rFonts w:ascii="Times New Roman" w:hAnsi="Times New Roman" w:cs="Times New Roman"/>
          <w:sz w:val="24"/>
          <w:szCs w:val="24"/>
        </w:rPr>
        <w:t>y</w:t>
      </w:r>
      <w:r w:rsidRPr="00EE72E1">
        <w:rPr>
          <w:rFonts w:ascii="Times New Roman" w:hAnsi="Times New Roman" w:cs="Times New Roman"/>
          <w:sz w:val="24"/>
          <w:szCs w:val="24"/>
        </w:rPr>
        <w:t xml:space="preserve"> platně </w:t>
      </w:r>
      <w:r w:rsidR="003D5769" w:rsidRPr="00EE72E1">
        <w:rPr>
          <w:rFonts w:ascii="Times New Roman" w:hAnsi="Times New Roman" w:cs="Times New Roman"/>
          <w:sz w:val="24"/>
          <w:szCs w:val="24"/>
        </w:rPr>
        <w:t>odstoupit i</w:t>
      </w:r>
      <w:r w:rsidRPr="00EE72E1">
        <w:rPr>
          <w:rFonts w:ascii="Times New Roman" w:hAnsi="Times New Roman" w:cs="Times New Roman"/>
          <w:sz w:val="24"/>
          <w:szCs w:val="24"/>
        </w:rPr>
        <w:t xml:space="preserve"> tím způsobem, že písemn</w:t>
      </w:r>
      <w:r w:rsidR="003D5769" w:rsidRPr="00EE72E1">
        <w:rPr>
          <w:rFonts w:ascii="Times New Roman" w:hAnsi="Times New Roman" w:cs="Times New Roman"/>
          <w:sz w:val="24"/>
          <w:szCs w:val="24"/>
        </w:rPr>
        <w:t>é</w:t>
      </w:r>
      <w:r w:rsidRPr="00EE72E1">
        <w:rPr>
          <w:rFonts w:ascii="Times New Roman" w:hAnsi="Times New Roman" w:cs="Times New Roman"/>
          <w:sz w:val="24"/>
          <w:szCs w:val="24"/>
        </w:rPr>
        <w:t xml:space="preserve"> </w:t>
      </w:r>
      <w:r w:rsidR="003D5769" w:rsidRPr="00EE72E1">
        <w:rPr>
          <w:rFonts w:ascii="Times New Roman" w:hAnsi="Times New Roman" w:cs="Times New Roman"/>
          <w:sz w:val="24"/>
          <w:szCs w:val="24"/>
        </w:rPr>
        <w:t>odstoupení od</w:t>
      </w:r>
      <w:r w:rsidRPr="00EE72E1">
        <w:rPr>
          <w:rFonts w:ascii="Times New Roman" w:hAnsi="Times New Roman" w:cs="Times New Roman"/>
          <w:sz w:val="24"/>
          <w:szCs w:val="24"/>
        </w:rPr>
        <w:t xml:space="preserve"> Smlouvy </w:t>
      </w:r>
      <w:r w:rsidR="003D5769" w:rsidRPr="00EE72E1">
        <w:rPr>
          <w:rFonts w:ascii="Times New Roman" w:hAnsi="Times New Roman" w:cs="Times New Roman"/>
          <w:sz w:val="24"/>
          <w:szCs w:val="24"/>
        </w:rPr>
        <w:t>doručí druhé Smluvní straně</w:t>
      </w:r>
      <w:r w:rsidRPr="00EE72E1">
        <w:rPr>
          <w:rFonts w:ascii="Times New Roman" w:hAnsi="Times New Roman" w:cs="Times New Roman"/>
          <w:sz w:val="24"/>
          <w:szCs w:val="24"/>
        </w:rPr>
        <w:t xml:space="preserve"> společně s třetím písemným upozorněním na porušení smluvní povinnosti druhé Smluvní strany.</w:t>
      </w:r>
    </w:p>
    <w:p w:rsidR="00B30571" w:rsidRPr="00B30571" w:rsidRDefault="009F57FF" w:rsidP="00B30571">
      <w:pPr>
        <w:pStyle w:val="Odstavecseseznamem"/>
        <w:numPr>
          <w:ilvl w:val="0"/>
          <w:numId w:val="2"/>
        </w:numPr>
        <w:spacing w:before="120" w:after="120" w:line="23" w:lineRule="atLeast"/>
        <w:ind w:left="357" w:hanging="357"/>
        <w:contextualSpacing w:val="0"/>
        <w:jc w:val="both"/>
        <w:rPr>
          <w:rFonts w:ascii="Times New Roman" w:hAnsi="Times New Roman" w:cs="Times New Roman"/>
          <w:b/>
          <w:sz w:val="24"/>
          <w:szCs w:val="24"/>
        </w:rPr>
      </w:pPr>
      <w:r w:rsidRPr="00505E07">
        <w:rPr>
          <w:rFonts w:ascii="Times New Roman" w:hAnsi="Times New Roman" w:cs="Times New Roman"/>
          <w:sz w:val="24"/>
          <w:szCs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w:t>
      </w:r>
      <w:r w:rsidR="00296CAB" w:rsidRPr="00505E07">
        <w:rPr>
          <w:rFonts w:ascii="Times New Roman" w:hAnsi="Times New Roman" w:cs="Times New Roman"/>
          <w:sz w:val="24"/>
          <w:szCs w:val="24"/>
        </w:rPr>
        <w:t xml:space="preserve">dobu </w:t>
      </w:r>
      <w:r w:rsidRPr="00505E07">
        <w:rPr>
          <w:rFonts w:ascii="Times New Roman" w:hAnsi="Times New Roman" w:cs="Times New Roman"/>
          <w:sz w:val="24"/>
          <w:szCs w:val="24"/>
        </w:rPr>
        <w:t>účinnosti Smlouvy. Náklady ve smyslu předchozí věty se nerozumí ušlý zisk.</w:t>
      </w:r>
    </w:p>
    <w:p w:rsidR="00B30571" w:rsidRPr="00B30571" w:rsidRDefault="00B30571" w:rsidP="00B30571">
      <w:pPr>
        <w:pStyle w:val="Odstavecseseznamem"/>
        <w:spacing w:before="120" w:after="120" w:line="23" w:lineRule="atLeast"/>
        <w:ind w:left="357"/>
        <w:contextualSpacing w:val="0"/>
        <w:jc w:val="both"/>
        <w:rPr>
          <w:rFonts w:ascii="Times New Roman" w:hAnsi="Times New Roman" w:cs="Times New Roman"/>
          <w:b/>
          <w:sz w:val="24"/>
          <w:szCs w:val="24"/>
        </w:rPr>
      </w:pPr>
      <w:r w:rsidRPr="00B30571">
        <w:rPr>
          <w:rFonts w:ascii="Times New Roman" w:hAnsi="Times New Roman" w:cs="Times New Roman"/>
          <w:b/>
          <w:sz w:val="24"/>
          <w:szCs w:val="24"/>
        </w:rPr>
        <w:lastRenderedPageBreak/>
        <w:t xml:space="preserve"> </w:t>
      </w:r>
    </w:p>
    <w:p w:rsidR="00894ADB" w:rsidRPr="00984183" w:rsidRDefault="00B30571" w:rsidP="00B30571">
      <w:pPr>
        <w:pStyle w:val="Odstavecseseznamem"/>
        <w:spacing w:before="120" w:after="120" w:line="23" w:lineRule="atLeast"/>
        <w:ind w:left="3897" w:firstLine="351"/>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894ADB">
        <w:rPr>
          <w:rFonts w:ascii="Times New Roman" w:hAnsi="Times New Roman" w:cs="Times New Roman"/>
          <w:b/>
          <w:sz w:val="24"/>
          <w:szCs w:val="24"/>
        </w:rPr>
        <w:t>I</w:t>
      </w:r>
      <w:r w:rsidR="00894ADB" w:rsidRPr="00984183">
        <w:rPr>
          <w:rFonts w:ascii="Times New Roman" w:hAnsi="Times New Roman" w:cs="Times New Roman"/>
          <w:b/>
          <w:sz w:val="24"/>
          <w:szCs w:val="24"/>
        </w:rPr>
        <w:t>X.</w:t>
      </w:r>
    </w:p>
    <w:p w:rsidR="00894ADB"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rsidR="00894ADB" w:rsidRPr="00765BDC" w:rsidRDefault="00894ADB">
      <w:pPr>
        <w:pStyle w:val="Odstavecseseznamem"/>
        <w:numPr>
          <w:ilvl w:val="0"/>
          <w:numId w:val="25"/>
        </w:numPr>
        <w:spacing w:before="120" w:after="120" w:line="23" w:lineRule="atLeast"/>
        <w:ind w:left="357" w:hanging="357"/>
        <w:contextualSpacing w:val="0"/>
        <w:jc w:val="both"/>
        <w:rPr>
          <w:rFonts w:ascii="Times New Roman" w:hAnsi="Times New Roman" w:cs="Times New Roman"/>
        </w:rPr>
      </w:pPr>
      <w:r w:rsidRPr="00765BDC">
        <w:rPr>
          <w:rFonts w:ascii="Times New Roman" w:hAnsi="Times New Roman" w:cs="Times New Roman"/>
        </w:rP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894ADB" w:rsidRPr="00765BDC" w:rsidRDefault="00894ADB">
      <w:pPr>
        <w:pStyle w:val="Odstavecseseznamem"/>
        <w:numPr>
          <w:ilvl w:val="0"/>
          <w:numId w:val="25"/>
        </w:numPr>
        <w:spacing w:before="120" w:after="120" w:line="23" w:lineRule="atLeast"/>
        <w:ind w:left="357" w:hanging="357"/>
        <w:contextualSpacing w:val="0"/>
        <w:jc w:val="both"/>
        <w:rPr>
          <w:rFonts w:ascii="Times New Roman" w:hAnsi="Times New Roman" w:cs="Times New Roman"/>
        </w:rPr>
      </w:pPr>
      <w:r w:rsidRPr="00765BDC">
        <w:rPr>
          <w:rFonts w:ascii="Times New Roman" w:hAnsi="Times New Roman" w:cs="Times New Roman"/>
        </w:rPr>
        <w:t>Poskytovatel bere na vědomí a výslovně souhlasí, že Smlouva bude uveřejněna v registru smluv bez ohledu na skutečnost, zda spadá pod některou z výjimek z povinnosti uveřejnění stanovenou v ust. § 3 odst. 2 zákona o registru smluv.</w:t>
      </w:r>
    </w:p>
    <w:p w:rsidR="00894ADB" w:rsidRPr="00765BDC" w:rsidRDefault="00894ADB">
      <w:pPr>
        <w:pStyle w:val="Odstavecseseznamem"/>
        <w:numPr>
          <w:ilvl w:val="0"/>
          <w:numId w:val="25"/>
        </w:numPr>
        <w:spacing w:before="120" w:after="120" w:line="23" w:lineRule="atLeast"/>
        <w:ind w:left="357" w:hanging="357"/>
        <w:contextualSpacing w:val="0"/>
        <w:jc w:val="both"/>
        <w:rPr>
          <w:rFonts w:ascii="Times New Roman" w:hAnsi="Times New Roman" w:cs="Times New Roman"/>
        </w:rPr>
      </w:pPr>
      <w:r w:rsidRPr="00765BDC">
        <w:rPr>
          <w:rFonts w:ascii="Times New Roman" w:hAnsi="Times New Roman" w:cs="Times New Roman"/>
        </w:rPr>
        <w:t xml:space="preserve">V rámci Smlouvy nebudou uveřejněny informace stanovené v ust. § 3 odst. 1 zákona o registru smluv označené Poskytovatelem před podpisem Smlouvy. </w:t>
      </w:r>
    </w:p>
    <w:p w:rsidR="00894ADB" w:rsidRPr="00765BDC" w:rsidRDefault="00894ADB" w:rsidP="00505E07">
      <w:pPr>
        <w:pStyle w:val="Odstavecseseznamem"/>
        <w:numPr>
          <w:ilvl w:val="0"/>
          <w:numId w:val="25"/>
        </w:numPr>
        <w:ind w:left="357" w:hanging="357"/>
        <w:jc w:val="both"/>
        <w:rPr>
          <w:b/>
        </w:rPr>
      </w:pPr>
      <w:r w:rsidRPr="00765BDC">
        <w:rPr>
          <w:rFonts w:ascii="Times New Roman" w:hAnsi="Times New Roman" w:cs="Times New Roman"/>
        </w:rPr>
        <w:t>Objednatel je povinen informovat Poskytovatele o datu uveřejnění Smlouvy v registru smluv nejpozději do 3 (tří) pracovních dnů ode dne uveřejnění Smlouvy.</w:t>
      </w:r>
      <w:r w:rsidRPr="00765BDC" w:rsidDel="00CB5A8B">
        <w:rPr>
          <w:rFonts w:ascii="Times New Roman" w:hAnsi="Times New Roman" w:cs="Times New Roman"/>
        </w:rPr>
        <w:t xml:space="preserve"> </w:t>
      </w:r>
    </w:p>
    <w:p w:rsidR="00B249DE" w:rsidRPr="00765BDC" w:rsidRDefault="009F57FF" w:rsidP="00505E07">
      <w:pPr>
        <w:spacing w:before="120" w:after="0" w:line="276" w:lineRule="auto"/>
        <w:jc w:val="center"/>
        <w:rPr>
          <w:rFonts w:ascii="Times New Roman" w:hAnsi="Times New Roman" w:cs="Times New Roman"/>
          <w:b/>
        </w:rPr>
      </w:pPr>
      <w:r w:rsidRPr="00765BDC">
        <w:rPr>
          <w:rFonts w:ascii="Times New Roman" w:hAnsi="Times New Roman" w:cs="Times New Roman"/>
          <w:b/>
        </w:rPr>
        <w:t>X</w:t>
      </w:r>
      <w:r w:rsidR="00091B6E" w:rsidRPr="00765BDC">
        <w:rPr>
          <w:rFonts w:ascii="Times New Roman" w:hAnsi="Times New Roman" w:cs="Times New Roman"/>
          <w:b/>
        </w:rPr>
        <w:t>.</w:t>
      </w:r>
    </w:p>
    <w:p w:rsidR="00F625B9" w:rsidRPr="00765BDC" w:rsidRDefault="00CF460A" w:rsidP="00505E07">
      <w:pPr>
        <w:spacing w:after="120" w:line="276" w:lineRule="auto"/>
        <w:jc w:val="center"/>
        <w:rPr>
          <w:rFonts w:ascii="Times New Roman" w:hAnsi="Times New Roman" w:cs="Times New Roman"/>
          <w:b/>
        </w:rPr>
      </w:pPr>
      <w:r w:rsidRPr="00765BDC">
        <w:rPr>
          <w:rFonts w:ascii="Times New Roman" w:hAnsi="Times New Roman" w:cs="Times New Roman"/>
          <w:b/>
        </w:rPr>
        <w:t>Z</w:t>
      </w:r>
      <w:r w:rsidR="00F625B9" w:rsidRPr="00765BDC">
        <w:rPr>
          <w:rFonts w:ascii="Times New Roman" w:hAnsi="Times New Roman" w:cs="Times New Roman"/>
          <w:b/>
        </w:rPr>
        <w:t>ávěrečná ustanovení</w:t>
      </w:r>
    </w:p>
    <w:p w:rsidR="009F57FF" w:rsidRPr="00765BDC" w:rsidRDefault="009F57FF" w:rsidP="00505E07">
      <w:pPr>
        <w:pStyle w:val="Odstavecseseznamem"/>
        <w:numPr>
          <w:ilvl w:val="0"/>
          <w:numId w:val="23"/>
        </w:numPr>
        <w:spacing w:before="120" w:after="120" w:line="23" w:lineRule="atLeast"/>
        <w:contextualSpacing w:val="0"/>
        <w:jc w:val="both"/>
        <w:rPr>
          <w:rFonts w:ascii="Times New Roman" w:hAnsi="Times New Roman" w:cs="Times New Roman"/>
        </w:rPr>
      </w:pPr>
      <w:r w:rsidRPr="00765BDC">
        <w:rPr>
          <w:rFonts w:ascii="Times New Roman" w:hAnsi="Times New Roman" w:cs="Times New Roman"/>
        </w:rPr>
        <w:t>Tato Smlouva nabývá platnosti podpisem obou Smluvních stran a účinnos</w:t>
      </w:r>
      <w:r w:rsidR="00701D38" w:rsidRPr="00765BDC">
        <w:rPr>
          <w:rFonts w:ascii="Times New Roman" w:hAnsi="Times New Roman" w:cs="Times New Roman"/>
        </w:rPr>
        <w:t>ti dnem u</w:t>
      </w:r>
      <w:r w:rsidRPr="00765BDC">
        <w:rPr>
          <w:rFonts w:ascii="Times New Roman" w:hAnsi="Times New Roman" w:cs="Times New Roman"/>
        </w:rPr>
        <w:t>veřejnění v rejstříku smluv.</w:t>
      </w:r>
    </w:p>
    <w:p w:rsidR="00B30571" w:rsidRPr="00765BDC" w:rsidRDefault="00513185" w:rsidP="00B30571">
      <w:pPr>
        <w:pStyle w:val="Odstavecseseznamem"/>
        <w:numPr>
          <w:ilvl w:val="0"/>
          <w:numId w:val="23"/>
        </w:numPr>
        <w:spacing w:before="120" w:after="120" w:line="23" w:lineRule="atLeast"/>
        <w:jc w:val="both"/>
        <w:rPr>
          <w:rFonts w:ascii="Times New Roman" w:hAnsi="Times New Roman" w:cs="Times New Roman"/>
        </w:rPr>
      </w:pPr>
      <w:r w:rsidRPr="00765BDC">
        <w:rPr>
          <w:rFonts w:ascii="Times New Roman" w:hAnsi="Times New Roman" w:cs="Times New Roman"/>
        </w:rPr>
        <w:t xml:space="preserve">Smlouva je uzavřena na dobu určitou do dne </w:t>
      </w:r>
      <w:proofErr w:type="gramStart"/>
      <w:r w:rsidR="00B30571" w:rsidRPr="00765BDC">
        <w:rPr>
          <w:rFonts w:ascii="Times New Roman" w:hAnsi="Times New Roman" w:cs="Times New Roman"/>
        </w:rPr>
        <w:t>30.9.2017</w:t>
      </w:r>
      <w:proofErr w:type="gramEnd"/>
      <w:r w:rsidRPr="00765BDC">
        <w:rPr>
          <w:rFonts w:ascii="Times New Roman" w:hAnsi="Times New Roman" w:cs="Times New Roman"/>
        </w:rPr>
        <w:t xml:space="preserve">. </w:t>
      </w:r>
    </w:p>
    <w:p w:rsidR="00513185" w:rsidRPr="00765BDC" w:rsidRDefault="00513185" w:rsidP="00B30571">
      <w:pPr>
        <w:pStyle w:val="Odstavecseseznamem"/>
        <w:spacing w:before="120" w:after="120" w:line="23" w:lineRule="atLeast"/>
        <w:ind w:left="360"/>
        <w:jc w:val="both"/>
        <w:rPr>
          <w:rFonts w:ascii="Times New Roman" w:hAnsi="Times New Roman" w:cs="Times New Roman"/>
        </w:rPr>
      </w:pPr>
      <w:r w:rsidRPr="00765BDC">
        <w:rPr>
          <w:rFonts w:ascii="Times New Roman" w:hAnsi="Times New Roman" w:cs="Times New Roman"/>
        </w:rPr>
        <w:t xml:space="preserve">  </w:t>
      </w:r>
    </w:p>
    <w:p w:rsidR="00B249DE" w:rsidRPr="00765BDC" w:rsidRDefault="00B249DE" w:rsidP="00505E07">
      <w:pPr>
        <w:pStyle w:val="Odstavecseseznamem"/>
        <w:numPr>
          <w:ilvl w:val="0"/>
          <w:numId w:val="23"/>
        </w:numPr>
        <w:spacing w:before="120" w:after="120" w:line="23" w:lineRule="atLeast"/>
        <w:contextualSpacing w:val="0"/>
        <w:jc w:val="both"/>
        <w:rPr>
          <w:rFonts w:ascii="Times New Roman" w:hAnsi="Times New Roman" w:cs="Times New Roman"/>
        </w:rPr>
      </w:pPr>
      <w:r w:rsidRPr="00765BDC">
        <w:rPr>
          <w:rFonts w:ascii="Times New Roman" w:hAnsi="Times New Roman" w:cs="Times New Roman"/>
        </w:rPr>
        <w:t>Tuto Smlouvu je možné měnit pouze prostřednictvím vzestupně číslovaných dodatků uzavřených v listinné podobě.</w:t>
      </w:r>
    </w:p>
    <w:p w:rsidR="00CF460A" w:rsidRPr="00765BD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Pokud není ve Smlouvě a jejích přílohách stanoveno jinak, řídí se právní vztah založený touto Smlouvou Občanským zákoníkem.</w:t>
      </w:r>
    </w:p>
    <w:p w:rsidR="00CF460A" w:rsidRPr="00765BD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Pro vyloučení pochybností Smluvní strany vylučují aplikaci ust. § 2909 Občanského zákoníku.</w:t>
      </w:r>
    </w:p>
    <w:p w:rsidR="00B249DE" w:rsidRPr="00765BDC" w:rsidRDefault="00B249DE"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Tato Smlouva se vyhotovuje ve 4 (čtyřech) stejnopisech, z nichž obě Smluvní strany obdrží po 2 (dvou) stejnopisech.</w:t>
      </w:r>
    </w:p>
    <w:p w:rsidR="00CF460A" w:rsidRPr="00765BD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rPr>
      </w:pPr>
      <w:r w:rsidRPr="00765BDC">
        <w:rPr>
          <w:rFonts w:ascii="Times New Roman" w:hAnsi="Times New Roman" w:cs="Times New Roman"/>
        </w:rPr>
        <w:t>Nedílnou součástí této Smlouvy jsou následující přílohy:</w:t>
      </w:r>
    </w:p>
    <w:p w:rsidR="00CF460A" w:rsidRPr="00765BDC" w:rsidRDefault="00CF460A" w:rsidP="00555ACC">
      <w:pPr>
        <w:pStyle w:val="Odstavecseseznamem"/>
        <w:spacing w:before="120" w:after="120" w:line="276" w:lineRule="auto"/>
        <w:ind w:left="357"/>
        <w:contextualSpacing w:val="0"/>
        <w:jc w:val="both"/>
        <w:rPr>
          <w:rFonts w:ascii="Times New Roman" w:hAnsi="Times New Roman" w:cs="Times New Roman"/>
        </w:rPr>
      </w:pPr>
      <w:r w:rsidRPr="00765BDC">
        <w:rPr>
          <w:rFonts w:ascii="Times New Roman" w:hAnsi="Times New Roman" w:cs="Times New Roman"/>
        </w:rPr>
        <w:t xml:space="preserve">Příloha č. 1 – </w:t>
      </w:r>
      <w:r w:rsidR="00602156" w:rsidRPr="00765BDC">
        <w:rPr>
          <w:rFonts w:ascii="Times New Roman" w:hAnsi="Times New Roman" w:cs="Times New Roman"/>
        </w:rPr>
        <w:t>S</w:t>
      </w:r>
      <w:r w:rsidRPr="00765BDC">
        <w:rPr>
          <w:rFonts w:ascii="Times New Roman" w:hAnsi="Times New Roman" w:cs="Times New Roman"/>
        </w:rPr>
        <w:t xml:space="preserve">pecifikace </w:t>
      </w:r>
      <w:r w:rsidR="008D4CB0" w:rsidRPr="00765BDC">
        <w:rPr>
          <w:rFonts w:ascii="Times New Roman" w:hAnsi="Times New Roman" w:cs="Times New Roman"/>
        </w:rPr>
        <w:t>Služeb</w:t>
      </w:r>
    </w:p>
    <w:p w:rsidR="008D4CB0" w:rsidRPr="00765BDC" w:rsidRDefault="00602156" w:rsidP="00555ACC">
      <w:pPr>
        <w:pStyle w:val="Odstavecseseznamem"/>
        <w:spacing w:before="120" w:after="120" w:line="276" w:lineRule="auto"/>
        <w:ind w:left="357"/>
        <w:contextualSpacing w:val="0"/>
        <w:jc w:val="both"/>
        <w:rPr>
          <w:rFonts w:ascii="Times New Roman" w:hAnsi="Times New Roman" w:cs="Times New Roman"/>
        </w:rPr>
      </w:pPr>
      <w:r w:rsidRPr="00765BDC">
        <w:rPr>
          <w:rFonts w:ascii="Times New Roman" w:hAnsi="Times New Roman" w:cs="Times New Roman"/>
        </w:rPr>
        <w:t>Příloha č. 2 – Ro</w:t>
      </w:r>
      <w:r w:rsidR="008D4CB0" w:rsidRPr="00765BDC">
        <w:rPr>
          <w:rFonts w:ascii="Times New Roman" w:hAnsi="Times New Roman" w:cs="Times New Roman"/>
        </w:rPr>
        <w:t>zpis Ceny Služeb</w:t>
      </w:r>
    </w:p>
    <w:p w:rsidR="00CF460A" w:rsidRPr="00765BDC" w:rsidRDefault="00CF460A" w:rsidP="00555ACC">
      <w:pPr>
        <w:pStyle w:val="Odstavecseseznamem"/>
        <w:spacing w:before="120" w:after="120" w:line="276" w:lineRule="auto"/>
        <w:ind w:left="360"/>
        <w:jc w:val="both"/>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23AFB" w:rsidRPr="00765BDC" w:rsidTr="00E8647D">
        <w:tc>
          <w:tcPr>
            <w:tcW w:w="4605" w:type="dxa"/>
          </w:tcPr>
          <w:p w:rsidR="00023AFB" w:rsidRPr="00765BDC" w:rsidRDefault="00023AFB" w:rsidP="003802A2">
            <w:pPr>
              <w:spacing w:before="120" w:after="120" w:line="276" w:lineRule="auto"/>
              <w:rPr>
                <w:rFonts w:ascii="Times New Roman" w:hAnsi="Times New Roman" w:cs="Times New Roman"/>
              </w:rPr>
            </w:pPr>
            <w:r w:rsidRPr="00765BDC">
              <w:rPr>
                <w:rFonts w:ascii="Times New Roman" w:hAnsi="Times New Roman" w:cs="Times New Roman"/>
              </w:rPr>
              <w:t xml:space="preserve">V </w:t>
            </w:r>
            <w:r w:rsidR="00C44BA4" w:rsidRPr="00765BDC">
              <w:rPr>
                <w:rFonts w:ascii="Times New Roman" w:hAnsi="Times New Roman" w:cs="Times New Roman"/>
              </w:rPr>
              <w:t>Plzni</w:t>
            </w:r>
            <w:r w:rsidRPr="00765BDC">
              <w:rPr>
                <w:rFonts w:ascii="Times New Roman" w:hAnsi="Times New Roman" w:cs="Times New Roman"/>
              </w:rPr>
              <w:t xml:space="preserve"> dne </w:t>
            </w:r>
            <w:proofErr w:type="gramStart"/>
            <w:r w:rsidR="00765BDC">
              <w:rPr>
                <w:rFonts w:ascii="Times New Roman" w:hAnsi="Times New Roman" w:cs="Times New Roman"/>
              </w:rPr>
              <w:t>28.03.2017</w:t>
            </w:r>
            <w:proofErr w:type="gramEnd"/>
          </w:p>
        </w:tc>
        <w:tc>
          <w:tcPr>
            <w:tcW w:w="4605" w:type="dxa"/>
          </w:tcPr>
          <w:p w:rsidR="00023AFB" w:rsidRPr="00765BDC" w:rsidRDefault="00023AFB" w:rsidP="00765BDC">
            <w:pPr>
              <w:spacing w:before="120" w:after="120" w:line="276" w:lineRule="auto"/>
              <w:rPr>
                <w:rFonts w:ascii="Times New Roman" w:hAnsi="Times New Roman" w:cs="Times New Roman"/>
              </w:rPr>
            </w:pPr>
            <w:r w:rsidRPr="00765BDC">
              <w:rPr>
                <w:rFonts w:ascii="Times New Roman" w:hAnsi="Times New Roman" w:cs="Times New Roman"/>
              </w:rPr>
              <w:t xml:space="preserve">V </w:t>
            </w:r>
            <w:r w:rsidR="00765BDC">
              <w:rPr>
                <w:rFonts w:ascii="Times New Roman" w:hAnsi="Times New Roman" w:cs="Times New Roman"/>
              </w:rPr>
              <w:t>Praze</w:t>
            </w:r>
            <w:r w:rsidRPr="00765BDC">
              <w:rPr>
                <w:rFonts w:ascii="Times New Roman" w:hAnsi="Times New Roman" w:cs="Times New Roman"/>
              </w:rPr>
              <w:t xml:space="preserve"> dne </w:t>
            </w:r>
            <w:proofErr w:type="gramStart"/>
            <w:r w:rsidR="00765BDC">
              <w:rPr>
                <w:rFonts w:ascii="Times New Roman" w:hAnsi="Times New Roman" w:cs="Times New Roman"/>
              </w:rPr>
              <w:t>24.03.2017</w:t>
            </w:r>
            <w:proofErr w:type="gramEnd"/>
          </w:p>
        </w:tc>
      </w:tr>
      <w:tr w:rsidR="00023AFB" w:rsidRPr="00765BDC" w:rsidTr="00E8647D">
        <w:tc>
          <w:tcPr>
            <w:tcW w:w="4605" w:type="dxa"/>
          </w:tcPr>
          <w:p w:rsidR="00023AFB" w:rsidRPr="00765BDC" w:rsidRDefault="00023AFB" w:rsidP="00023AFB">
            <w:pPr>
              <w:spacing w:before="120" w:after="120" w:line="276" w:lineRule="auto"/>
              <w:rPr>
                <w:rFonts w:ascii="Times New Roman" w:hAnsi="Times New Roman" w:cs="Times New Roman"/>
              </w:rPr>
            </w:pPr>
          </w:p>
        </w:tc>
        <w:tc>
          <w:tcPr>
            <w:tcW w:w="4605" w:type="dxa"/>
          </w:tcPr>
          <w:p w:rsidR="00023AFB" w:rsidRPr="00765BDC" w:rsidRDefault="00023AFB" w:rsidP="00023AFB">
            <w:pPr>
              <w:spacing w:before="120" w:after="120" w:line="276" w:lineRule="auto"/>
              <w:rPr>
                <w:rFonts w:ascii="Times New Roman" w:hAnsi="Times New Roman" w:cs="Times New Roman"/>
              </w:rPr>
            </w:pPr>
          </w:p>
        </w:tc>
      </w:tr>
      <w:tr w:rsidR="00023AFB" w:rsidRPr="00765BDC" w:rsidTr="00E8647D">
        <w:tc>
          <w:tcPr>
            <w:tcW w:w="4605" w:type="dxa"/>
          </w:tcPr>
          <w:p w:rsidR="00C44BA4" w:rsidRPr="00765BDC" w:rsidRDefault="00C44BA4" w:rsidP="00023AFB">
            <w:pPr>
              <w:spacing w:before="120" w:after="120" w:line="276" w:lineRule="auto"/>
              <w:rPr>
                <w:rFonts w:ascii="Times New Roman" w:hAnsi="Times New Roman" w:cs="Times New Roman"/>
              </w:rPr>
            </w:pPr>
          </w:p>
        </w:tc>
        <w:tc>
          <w:tcPr>
            <w:tcW w:w="4605" w:type="dxa"/>
          </w:tcPr>
          <w:p w:rsidR="00023AFB" w:rsidRPr="00765BDC" w:rsidRDefault="00023AFB" w:rsidP="00023AFB">
            <w:pPr>
              <w:spacing w:before="120" w:after="120" w:line="276" w:lineRule="auto"/>
              <w:rPr>
                <w:rFonts w:ascii="Times New Roman" w:hAnsi="Times New Roman" w:cs="Times New Roman"/>
              </w:rPr>
            </w:pPr>
          </w:p>
        </w:tc>
      </w:tr>
      <w:tr w:rsidR="00023AFB" w:rsidRPr="00765BDC" w:rsidTr="00E8647D">
        <w:tc>
          <w:tcPr>
            <w:tcW w:w="4605" w:type="dxa"/>
          </w:tcPr>
          <w:p w:rsidR="00023AFB" w:rsidRPr="00765BDC" w:rsidRDefault="00023AFB" w:rsidP="00023AFB">
            <w:pPr>
              <w:spacing w:before="120" w:after="120" w:line="276" w:lineRule="auto"/>
              <w:rPr>
                <w:rFonts w:ascii="Times New Roman" w:hAnsi="Times New Roman" w:cs="Times New Roman"/>
              </w:rPr>
            </w:pPr>
          </w:p>
        </w:tc>
        <w:tc>
          <w:tcPr>
            <w:tcW w:w="4605" w:type="dxa"/>
          </w:tcPr>
          <w:p w:rsidR="00023AFB" w:rsidRPr="00765BDC" w:rsidRDefault="00023AFB" w:rsidP="00023AFB">
            <w:pPr>
              <w:spacing w:before="120" w:after="120" w:line="276" w:lineRule="auto"/>
              <w:rPr>
                <w:rFonts w:ascii="Times New Roman" w:hAnsi="Times New Roman" w:cs="Times New Roman"/>
              </w:rPr>
            </w:pPr>
          </w:p>
        </w:tc>
      </w:tr>
      <w:tr w:rsidR="00023AFB" w:rsidRPr="00765BDC" w:rsidTr="00E8647D">
        <w:tc>
          <w:tcPr>
            <w:tcW w:w="4605" w:type="dxa"/>
          </w:tcPr>
          <w:p w:rsidR="00023AFB" w:rsidRPr="00765BDC" w:rsidRDefault="00023AFB" w:rsidP="00023AFB">
            <w:pPr>
              <w:spacing w:before="120" w:after="120" w:line="276" w:lineRule="auto"/>
              <w:rPr>
                <w:rFonts w:ascii="Times New Roman" w:hAnsi="Times New Roman" w:cs="Times New Roman"/>
              </w:rPr>
            </w:pPr>
          </w:p>
        </w:tc>
        <w:tc>
          <w:tcPr>
            <w:tcW w:w="4605" w:type="dxa"/>
          </w:tcPr>
          <w:p w:rsidR="00023AFB" w:rsidRPr="00765BDC" w:rsidRDefault="00023AFB" w:rsidP="00023AFB">
            <w:pPr>
              <w:spacing w:before="120" w:after="120" w:line="276" w:lineRule="auto"/>
              <w:rPr>
                <w:rFonts w:ascii="Times New Roman" w:hAnsi="Times New Roman" w:cs="Times New Roman"/>
              </w:rPr>
            </w:pPr>
          </w:p>
        </w:tc>
      </w:tr>
    </w:tbl>
    <w:p w:rsidR="007655AD" w:rsidRDefault="007655AD" w:rsidP="00023AFB">
      <w:pPr>
        <w:spacing w:before="120" w:after="120" w:line="276" w:lineRule="auto"/>
        <w:rPr>
          <w:rFonts w:ascii="Times New Roman" w:hAnsi="Times New Roman" w:cs="Times New Roman"/>
          <w:sz w:val="24"/>
          <w:szCs w:val="24"/>
        </w:rPr>
      </w:pPr>
    </w:p>
    <w:p w:rsidR="007655AD" w:rsidRDefault="007655AD" w:rsidP="00023AFB">
      <w:pPr>
        <w:spacing w:before="120" w:after="120" w:line="276" w:lineRule="auto"/>
        <w:rPr>
          <w:rFonts w:ascii="Times New Roman" w:hAnsi="Times New Roman" w:cs="Times New Roman"/>
          <w:sz w:val="24"/>
          <w:szCs w:val="24"/>
        </w:rPr>
      </w:pPr>
    </w:p>
    <w:p w:rsidR="007655AD" w:rsidRDefault="007655AD" w:rsidP="00023AFB">
      <w:pPr>
        <w:spacing w:before="120" w:after="120" w:line="276" w:lineRule="auto"/>
        <w:rPr>
          <w:rFonts w:ascii="Times New Roman" w:hAnsi="Times New Roman" w:cs="Times New Roman"/>
          <w:sz w:val="24"/>
          <w:szCs w:val="24"/>
        </w:rPr>
      </w:pPr>
    </w:p>
    <w:p w:rsidR="007655AD" w:rsidRDefault="007655AD" w:rsidP="00023AFB">
      <w:pPr>
        <w:spacing w:before="120" w:after="120" w:line="276" w:lineRule="auto"/>
        <w:rPr>
          <w:rFonts w:ascii="Times New Roman" w:hAnsi="Times New Roman" w:cs="Times New Roman"/>
          <w:sz w:val="24"/>
          <w:szCs w:val="24"/>
        </w:rPr>
      </w:pPr>
    </w:p>
    <w:p w:rsidR="007655AD" w:rsidRDefault="007655AD" w:rsidP="007655AD">
      <w:pPr>
        <w:ind w:left="2208" w:right="9"/>
      </w:pPr>
      <w:r>
        <w:rPr>
          <w:noProof/>
        </w:rPr>
        <w:drawing>
          <wp:anchor distT="0" distB="0" distL="114300" distR="114300" simplePos="0" relativeHeight="251659264" behindDoc="0" locked="0" layoutInCell="1" allowOverlap="0" wp14:anchorId="23ECEB28" wp14:editId="53061B6C">
            <wp:simplePos x="0" y="0"/>
            <wp:positionH relativeFrom="page">
              <wp:posOffset>6889360</wp:posOffset>
            </wp:positionH>
            <wp:positionV relativeFrom="page">
              <wp:posOffset>1036579</wp:posOffset>
            </wp:positionV>
            <wp:extent cx="70114" cy="124999"/>
            <wp:effectExtent l="0" t="0" r="0" b="0"/>
            <wp:wrapSquare wrapText="bothSides"/>
            <wp:docPr id="26241" name="Picture 26241"/>
            <wp:cNvGraphicFramePr/>
            <a:graphic xmlns:a="http://schemas.openxmlformats.org/drawingml/2006/main">
              <a:graphicData uri="http://schemas.openxmlformats.org/drawingml/2006/picture">
                <pic:pic xmlns:pic="http://schemas.openxmlformats.org/drawingml/2006/picture">
                  <pic:nvPicPr>
                    <pic:cNvPr id="26241" name="Picture 26241"/>
                    <pic:cNvPicPr/>
                  </pic:nvPicPr>
                  <pic:blipFill>
                    <a:blip r:embed="rId10"/>
                    <a:stretch>
                      <a:fillRect/>
                    </a:stretch>
                  </pic:blipFill>
                  <pic:spPr>
                    <a:xfrm>
                      <a:off x="0" y="0"/>
                      <a:ext cx="70114" cy="124999"/>
                    </a:xfrm>
                    <a:prstGeom prst="rect">
                      <a:avLst/>
                    </a:prstGeom>
                  </pic:spPr>
                </pic:pic>
              </a:graphicData>
            </a:graphic>
          </wp:anchor>
        </w:drawing>
      </w:r>
      <w:r>
        <w:t>Příloha č. 1 - Specifikace služeb: I/22 Nová Víska - Horažďovice, COP</w:t>
      </w:r>
    </w:p>
    <w:tbl>
      <w:tblPr>
        <w:tblStyle w:val="TableGrid"/>
        <w:tblW w:w="9056" w:type="dxa"/>
        <w:tblInd w:w="-232" w:type="dxa"/>
        <w:tblCellMar>
          <w:top w:w="81" w:type="dxa"/>
          <w:left w:w="69" w:type="dxa"/>
          <w:right w:w="159" w:type="dxa"/>
        </w:tblCellMar>
        <w:tblLook w:val="04A0" w:firstRow="1" w:lastRow="0" w:firstColumn="1" w:lastColumn="0" w:noHBand="0" w:noVBand="1"/>
      </w:tblPr>
      <w:tblGrid>
        <w:gridCol w:w="9056"/>
      </w:tblGrid>
      <w:tr w:rsidR="007655AD" w:rsidTr="007A1411">
        <w:trPr>
          <w:trHeight w:val="588"/>
        </w:trPr>
        <w:tc>
          <w:tcPr>
            <w:tcW w:w="9056" w:type="dxa"/>
            <w:tcBorders>
              <w:top w:val="single" w:sz="2" w:space="0" w:color="000000"/>
              <w:left w:val="single" w:sz="2" w:space="0" w:color="000000"/>
              <w:bottom w:val="single" w:sz="2" w:space="0" w:color="000000"/>
              <w:right w:val="single" w:sz="2" w:space="0" w:color="000000"/>
            </w:tcBorders>
          </w:tcPr>
          <w:p w:rsidR="007655AD" w:rsidRDefault="007655AD" w:rsidP="007A1411">
            <w:pPr>
              <w:spacing w:line="259" w:lineRule="auto"/>
              <w:ind w:left="91"/>
              <w:jc w:val="center"/>
            </w:pPr>
            <w:r>
              <w:t>Popis činnosti</w:t>
            </w:r>
          </w:p>
        </w:tc>
      </w:tr>
      <w:tr w:rsidR="007655AD" w:rsidTr="007A1411">
        <w:trPr>
          <w:trHeight w:val="2530"/>
        </w:trPr>
        <w:tc>
          <w:tcPr>
            <w:tcW w:w="9056" w:type="dxa"/>
            <w:tcBorders>
              <w:top w:val="single" w:sz="2" w:space="0" w:color="000000"/>
              <w:left w:val="single" w:sz="2" w:space="0" w:color="000000"/>
              <w:bottom w:val="single" w:sz="2" w:space="0" w:color="000000"/>
              <w:right w:val="single" w:sz="2" w:space="0" w:color="000000"/>
            </w:tcBorders>
            <w:vAlign w:val="center"/>
          </w:tcPr>
          <w:p w:rsidR="007655AD" w:rsidRDefault="007655AD" w:rsidP="00765BDC">
            <w:pPr>
              <w:spacing w:line="259" w:lineRule="auto"/>
              <w:ind w:left="5" w:firstLine="5"/>
            </w:pPr>
            <w:r>
              <w:t xml:space="preserve">Měření hluku z dopravy v referenčních kontrolních bodech v obcích podél průtahu komunikace I/22 pro vyhodnocení chráněných objektů nejvíce zasažených </w:t>
            </w:r>
            <w:r w:rsidR="00765BDC">
              <w:t xml:space="preserve">hlukem z dopravy v souladu se </w:t>
            </w:r>
            <w:proofErr w:type="spellStart"/>
            <w:r w:rsidR="00765BDC">
              <w:t>z</w:t>
            </w:r>
            <w:r>
              <w:t>č</w:t>
            </w:r>
            <w:proofErr w:type="spellEnd"/>
            <w:r>
              <w:t>. 258/2000 Sb. ve znění pozdějších předpisů - 24 h měření včetně dopravně inženýrského průzkumu (sčítání dopravy) na prověřovaných profilech, vypracování protokolu z měření. Cena zahrnuje měření, vypracování protokolu, dopravní náklady.</w:t>
            </w:r>
          </w:p>
        </w:tc>
      </w:tr>
      <w:tr w:rsidR="007655AD" w:rsidTr="007A1411">
        <w:trPr>
          <w:trHeight w:val="451"/>
        </w:trPr>
        <w:tc>
          <w:tcPr>
            <w:tcW w:w="9056" w:type="dxa"/>
            <w:vMerge w:val="restart"/>
            <w:tcBorders>
              <w:top w:val="single" w:sz="2" w:space="0" w:color="000000"/>
              <w:left w:val="single" w:sz="2" w:space="0" w:color="000000"/>
              <w:bottom w:val="single" w:sz="2" w:space="0" w:color="000000"/>
              <w:right w:val="single" w:sz="2" w:space="0" w:color="000000"/>
            </w:tcBorders>
            <w:vAlign w:val="center"/>
          </w:tcPr>
          <w:p w:rsidR="007655AD" w:rsidRDefault="007655AD" w:rsidP="007A1411">
            <w:pPr>
              <w:spacing w:line="259" w:lineRule="auto"/>
              <w:ind w:left="10" w:firstLine="5"/>
            </w:pPr>
            <w:r>
              <w:t>Synchronní měřicí sonda hluku z dopravy v referenčních kontrolních bodech pro vyhodnocení chráněných objektů nejvíce zasažených hlukem včetně sčítání intenzity dopravy</w:t>
            </w:r>
          </w:p>
        </w:tc>
      </w:tr>
      <w:tr w:rsidR="007655AD" w:rsidTr="007A1411">
        <w:trPr>
          <w:trHeight w:val="792"/>
        </w:trPr>
        <w:tc>
          <w:tcPr>
            <w:tcW w:w="0" w:type="auto"/>
            <w:vMerge/>
            <w:tcBorders>
              <w:top w:val="nil"/>
              <w:left w:val="single" w:sz="2" w:space="0" w:color="000000"/>
              <w:bottom w:val="single" w:sz="2" w:space="0" w:color="000000"/>
              <w:right w:val="single" w:sz="2" w:space="0" w:color="000000"/>
            </w:tcBorders>
          </w:tcPr>
          <w:p w:rsidR="007655AD" w:rsidRDefault="007655AD" w:rsidP="007A1411">
            <w:pPr>
              <w:spacing w:after="160" w:line="259" w:lineRule="auto"/>
            </w:pPr>
          </w:p>
        </w:tc>
      </w:tr>
      <w:tr w:rsidR="007655AD" w:rsidTr="007A1411">
        <w:trPr>
          <w:trHeight w:val="1258"/>
        </w:trPr>
        <w:tc>
          <w:tcPr>
            <w:tcW w:w="9056" w:type="dxa"/>
            <w:tcBorders>
              <w:top w:val="single" w:sz="2" w:space="0" w:color="000000"/>
              <w:left w:val="single" w:sz="2" w:space="0" w:color="000000"/>
              <w:bottom w:val="single" w:sz="2" w:space="0" w:color="000000"/>
              <w:right w:val="single" w:sz="2" w:space="0" w:color="000000"/>
            </w:tcBorders>
            <w:vAlign w:val="center"/>
          </w:tcPr>
          <w:p w:rsidR="007655AD" w:rsidRDefault="007655AD" w:rsidP="007A1411">
            <w:pPr>
              <w:spacing w:line="259" w:lineRule="auto"/>
              <w:ind w:left="10"/>
            </w:pPr>
            <w:r>
              <w:t>Vyhodnocení možnosti užití korekce pro SI-IZ dle NV č. 272/201 1 Sb. ve znění pozdějších předpisů pro stanovení hygienického limitu - porovnání stavu roku 2000 a 2016 - 18 úseků</w:t>
            </w:r>
          </w:p>
        </w:tc>
      </w:tr>
      <w:tr w:rsidR="007655AD" w:rsidTr="007A1411">
        <w:trPr>
          <w:trHeight w:val="1090"/>
        </w:trPr>
        <w:tc>
          <w:tcPr>
            <w:tcW w:w="9056" w:type="dxa"/>
            <w:tcBorders>
              <w:top w:val="single" w:sz="2" w:space="0" w:color="000000"/>
              <w:left w:val="single" w:sz="2" w:space="0" w:color="000000"/>
              <w:bottom w:val="single" w:sz="2" w:space="0" w:color="000000"/>
              <w:right w:val="single" w:sz="2" w:space="0" w:color="000000"/>
            </w:tcBorders>
            <w:vAlign w:val="center"/>
          </w:tcPr>
          <w:p w:rsidR="007655AD" w:rsidRDefault="007655AD" w:rsidP="007A1411">
            <w:pPr>
              <w:spacing w:line="259" w:lineRule="auto"/>
              <w:ind w:left="5" w:right="62" w:hanging="5"/>
            </w:pPr>
            <w:r>
              <w:t>Zpracování podkladů pro ČOP v souladu se zákonem č. 258/2000 Sb.</w:t>
            </w:r>
            <w:r w:rsidR="00765BDC">
              <w:t xml:space="preserve"> ve znění pozdějších předpisů (</w:t>
            </w:r>
            <w:r>
              <w:t>12 obcí + průtahy městem Klatovy a Horažďovice)</w:t>
            </w:r>
          </w:p>
        </w:tc>
      </w:tr>
    </w:tbl>
    <w:p w:rsidR="007655AD" w:rsidRDefault="007655AD" w:rsidP="007655AD"/>
    <w:p w:rsidR="007655AD" w:rsidRPr="00555ACC" w:rsidRDefault="007655AD" w:rsidP="00023AFB">
      <w:pPr>
        <w:spacing w:before="120" w:after="120" w:line="276" w:lineRule="auto"/>
        <w:rPr>
          <w:rFonts w:ascii="Times New Roman" w:hAnsi="Times New Roman" w:cs="Times New Roman"/>
          <w:sz w:val="24"/>
          <w:szCs w:val="24"/>
        </w:rPr>
      </w:pPr>
    </w:p>
    <w:sectPr w:rsidR="007655AD" w:rsidRPr="00555ACC" w:rsidSect="00765BDC">
      <w:footerReference w:type="default" r:id="rId11"/>
      <w:headerReference w:type="first" r:id="rId12"/>
      <w:footerReference w:type="first" r:id="rId13"/>
      <w:pgSz w:w="11906" w:h="16838" w:code="9"/>
      <w:pgMar w:top="1079" w:right="1418" w:bottom="1616" w:left="1418" w:header="454"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CF" w:rsidRDefault="006903CF" w:rsidP="00A3112D">
      <w:pPr>
        <w:spacing w:after="0" w:line="240" w:lineRule="auto"/>
      </w:pPr>
      <w:r>
        <w:separator/>
      </w:r>
    </w:p>
  </w:endnote>
  <w:endnote w:type="continuationSeparator" w:id="0">
    <w:p w:rsidR="006903CF" w:rsidRDefault="006903CF"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9DE" w:rsidRDefault="00B249DE">
    <w:pPr>
      <w:pStyle w:val="Zpat"/>
      <w:jc w:val="center"/>
    </w:pPr>
  </w:p>
  <w:p w:rsidR="00BF2313" w:rsidRDefault="00BF23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334086"/>
      <w:docPartObj>
        <w:docPartGallery w:val="Page Numbers (Bottom of Page)"/>
        <w:docPartUnique/>
      </w:docPartObj>
    </w:sdtPr>
    <w:sdtEndPr/>
    <w:sdtContent>
      <w:p w:rsidR="00E817F0" w:rsidRDefault="005F17D8">
        <w:pPr>
          <w:pStyle w:val="Zpat"/>
          <w:jc w:val="center"/>
        </w:pPr>
        <w:r>
          <w:fldChar w:fldCharType="begin"/>
        </w:r>
        <w:r>
          <w:instrText xml:space="preserve"> PAGE   \* MERGEFORMAT </w:instrText>
        </w:r>
        <w:r>
          <w:fldChar w:fldCharType="separate"/>
        </w:r>
        <w:r w:rsidR="00765BDC">
          <w:rPr>
            <w:noProof/>
          </w:rPr>
          <w:t>1</w:t>
        </w:r>
        <w:r>
          <w:rPr>
            <w:noProof/>
          </w:rPr>
          <w:fldChar w:fldCharType="end"/>
        </w:r>
      </w:p>
    </w:sdtContent>
  </w:sdt>
  <w:p w:rsidR="00E817F0" w:rsidRDefault="00E817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CF" w:rsidRDefault="006903CF" w:rsidP="00A3112D">
      <w:pPr>
        <w:spacing w:after="0" w:line="240" w:lineRule="auto"/>
      </w:pPr>
      <w:r>
        <w:separator/>
      </w:r>
    </w:p>
  </w:footnote>
  <w:footnote w:type="continuationSeparator" w:id="0">
    <w:p w:rsidR="006903CF" w:rsidRDefault="006903CF" w:rsidP="00A3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95" w:rsidRDefault="00691D95">
    <w:pPr>
      <w:pStyle w:val="Zhlav"/>
    </w:pPr>
  </w:p>
  <w:p w:rsidR="00691D95" w:rsidRDefault="00691D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BA2A5E"/>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BD00DC"/>
    <w:multiLevelType w:val="hybridMultilevel"/>
    <w:tmpl w:val="E6AE50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2"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24"/>
  </w:num>
  <w:num w:numId="3">
    <w:abstractNumId w:val="6"/>
  </w:num>
  <w:num w:numId="4">
    <w:abstractNumId w:val="9"/>
  </w:num>
  <w:num w:numId="5">
    <w:abstractNumId w:val="10"/>
  </w:num>
  <w:num w:numId="6">
    <w:abstractNumId w:val="8"/>
  </w:num>
  <w:num w:numId="7">
    <w:abstractNumId w:val="4"/>
  </w:num>
  <w:num w:numId="8">
    <w:abstractNumId w:val="1"/>
  </w:num>
  <w:num w:numId="9">
    <w:abstractNumId w:val="19"/>
  </w:num>
  <w:num w:numId="10">
    <w:abstractNumId w:val="22"/>
  </w:num>
  <w:num w:numId="11">
    <w:abstractNumId w:val="15"/>
  </w:num>
  <w:num w:numId="12">
    <w:abstractNumId w:val="11"/>
  </w:num>
  <w:num w:numId="13">
    <w:abstractNumId w:val="18"/>
  </w:num>
  <w:num w:numId="14">
    <w:abstractNumId w:val="12"/>
  </w:num>
  <w:num w:numId="15">
    <w:abstractNumId w:val="2"/>
  </w:num>
  <w:num w:numId="16">
    <w:abstractNumId w:val="7"/>
  </w:num>
  <w:num w:numId="17">
    <w:abstractNumId w:val="13"/>
  </w:num>
  <w:num w:numId="18">
    <w:abstractNumId w:val="5"/>
  </w:num>
  <w:num w:numId="19">
    <w:abstractNumId w:val="23"/>
  </w:num>
  <w:num w:numId="20">
    <w:abstractNumId w:val="17"/>
  </w:num>
  <w:num w:numId="21">
    <w:abstractNumId w:val="21"/>
  </w:num>
  <w:num w:numId="22">
    <w:abstractNumId w:val="0"/>
  </w:num>
  <w:num w:numId="23">
    <w:abstractNumId w:val="16"/>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B9"/>
    <w:rsid w:val="00000475"/>
    <w:rsid w:val="00017EF8"/>
    <w:rsid w:val="00023AFB"/>
    <w:rsid w:val="00032A2F"/>
    <w:rsid w:val="00062975"/>
    <w:rsid w:val="0007566F"/>
    <w:rsid w:val="00090D31"/>
    <w:rsid w:val="00091B6E"/>
    <w:rsid w:val="00097695"/>
    <w:rsid w:val="000B1315"/>
    <w:rsid w:val="000E3716"/>
    <w:rsid w:val="00104393"/>
    <w:rsid w:val="0011345C"/>
    <w:rsid w:val="001160A5"/>
    <w:rsid w:val="0016189E"/>
    <w:rsid w:val="00180A6B"/>
    <w:rsid w:val="00187017"/>
    <w:rsid w:val="001B1D68"/>
    <w:rsid w:val="001E6D0F"/>
    <w:rsid w:val="001F07A2"/>
    <w:rsid w:val="00216E3F"/>
    <w:rsid w:val="00262A7F"/>
    <w:rsid w:val="00294181"/>
    <w:rsid w:val="00296CAB"/>
    <w:rsid w:val="002A090C"/>
    <w:rsid w:val="002A4295"/>
    <w:rsid w:val="002B5928"/>
    <w:rsid w:val="002C587A"/>
    <w:rsid w:val="002D41AC"/>
    <w:rsid w:val="00300E86"/>
    <w:rsid w:val="0031349F"/>
    <w:rsid w:val="003149EE"/>
    <w:rsid w:val="003338A0"/>
    <w:rsid w:val="00361001"/>
    <w:rsid w:val="003802A2"/>
    <w:rsid w:val="00391D1D"/>
    <w:rsid w:val="003941CC"/>
    <w:rsid w:val="003A2419"/>
    <w:rsid w:val="003C1F70"/>
    <w:rsid w:val="003C72EF"/>
    <w:rsid w:val="003C7B02"/>
    <w:rsid w:val="003D5769"/>
    <w:rsid w:val="003F15F2"/>
    <w:rsid w:val="003F1FDA"/>
    <w:rsid w:val="004164BE"/>
    <w:rsid w:val="00430DC0"/>
    <w:rsid w:val="004662B4"/>
    <w:rsid w:val="004718B5"/>
    <w:rsid w:val="0047619D"/>
    <w:rsid w:val="00481CA9"/>
    <w:rsid w:val="00486B75"/>
    <w:rsid w:val="004903BE"/>
    <w:rsid w:val="00494E55"/>
    <w:rsid w:val="004C4F44"/>
    <w:rsid w:val="004F324F"/>
    <w:rsid w:val="00505903"/>
    <w:rsid w:val="00505E07"/>
    <w:rsid w:val="00513185"/>
    <w:rsid w:val="0054753D"/>
    <w:rsid w:val="00555ACC"/>
    <w:rsid w:val="005B109A"/>
    <w:rsid w:val="005F1441"/>
    <w:rsid w:val="005F17D8"/>
    <w:rsid w:val="00602156"/>
    <w:rsid w:val="006234A7"/>
    <w:rsid w:val="006421ED"/>
    <w:rsid w:val="00644A99"/>
    <w:rsid w:val="00674235"/>
    <w:rsid w:val="00683AB4"/>
    <w:rsid w:val="00685B55"/>
    <w:rsid w:val="006903CF"/>
    <w:rsid w:val="00691D95"/>
    <w:rsid w:val="00697385"/>
    <w:rsid w:val="006A62A1"/>
    <w:rsid w:val="006B5C01"/>
    <w:rsid w:val="006E7E71"/>
    <w:rsid w:val="00701D38"/>
    <w:rsid w:val="00706AAE"/>
    <w:rsid w:val="00710C02"/>
    <w:rsid w:val="00717675"/>
    <w:rsid w:val="00721E4B"/>
    <w:rsid w:val="0073126C"/>
    <w:rsid w:val="007313B8"/>
    <w:rsid w:val="007364A0"/>
    <w:rsid w:val="00753DC4"/>
    <w:rsid w:val="00755BAA"/>
    <w:rsid w:val="007655AD"/>
    <w:rsid w:val="00765BDC"/>
    <w:rsid w:val="00784439"/>
    <w:rsid w:val="007940B7"/>
    <w:rsid w:val="007C798B"/>
    <w:rsid w:val="007D7B34"/>
    <w:rsid w:val="007F6A00"/>
    <w:rsid w:val="00806B6C"/>
    <w:rsid w:val="00814BA5"/>
    <w:rsid w:val="0082703C"/>
    <w:rsid w:val="00843F14"/>
    <w:rsid w:val="008528A9"/>
    <w:rsid w:val="00853CE9"/>
    <w:rsid w:val="00865D9F"/>
    <w:rsid w:val="00882D1C"/>
    <w:rsid w:val="00891A8A"/>
    <w:rsid w:val="00894ADB"/>
    <w:rsid w:val="00897FF3"/>
    <w:rsid w:val="008A32B1"/>
    <w:rsid w:val="008A40F8"/>
    <w:rsid w:val="008B01CB"/>
    <w:rsid w:val="008C51B3"/>
    <w:rsid w:val="008D4CB0"/>
    <w:rsid w:val="00905E93"/>
    <w:rsid w:val="00906A68"/>
    <w:rsid w:val="009249CA"/>
    <w:rsid w:val="009278FC"/>
    <w:rsid w:val="0093315E"/>
    <w:rsid w:val="0094791C"/>
    <w:rsid w:val="0096212E"/>
    <w:rsid w:val="009A6A19"/>
    <w:rsid w:val="009C204A"/>
    <w:rsid w:val="009E7F0D"/>
    <w:rsid w:val="009F57FF"/>
    <w:rsid w:val="009F5993"/>
    <w:rsid w:val="00A00C76"/>
    <w:rsid w:val="00A013D4"/>
    <w:rsid w:val="00A23442"/>
    <w:rsid w:val="00A3112D"/>
    <w:rsid w:val="00A3445E"/>
    <w:rsid w:val="00A3752E"/>
    <w:rsid w:val="00A45456"/>
    <w:rsid w:val="00A47794"/>
    <w:rsid w:val="00A859DB"/>
    <w:rsid w:val="00A86A84"/>
    <w:rsid w:val="00AB2C5E"/>
    <w:rsid w:val="00AB35B4"/>
    <w:rsid w:val="00AB6498"/>
    <w:rsid w:val="00B14735"/>
    <w:rsid w:val="00B14E8A"/>
    <w:rsid w:val="00B249DE"/>
    <w:rsid w:val="00B30571"/>
    <w:rsid w:val="00B45BF3"/>
    <w:rsid w:val="00B56323"/>
    <w:rsid w:val="00B74699"/>
    <w:rsid w:val="00B97EDE"/>
    <w:rsid w:val="00BA41CA"/>
    <w:rsid w:val="00BB0AFD"/>
    <w:rsid w:val="00BD081B"/>
    <w:rsid w:val="00BF2313"/>
    <w:rsid w:val="00C03412"/>
    <w:rsid w:val="00C1520A"/>
    <w:rsid w:val="00C345B4"/>
    <w:rsid w:val="00C367A3"/>
    <w:rsid w:val="00C44BA4"/>
    <w:rsid w:val="00C54CE2"/>
    <w:rsid w:val="00C60886"/>
    <w:rsid w:val="00C65949"/>
    <w:rsid w:val="00C74E74"/>
    <w:rsid w:val="00C846C7"/>
    <w:rsid w:val="00CA299E"/>
    <w:rsid w:val="00CA6EBE"/>
    <w:rsid w:val="00CB3E4D"/>
    <w:rsid w:val="00CC23CE"/>
    <w:rsid w:val="00CD39C0"/>
    <w:rsid w:val="00CF460A"/>
    <w:rsid w:val="00D050BB"/>
    <w:rsid w:val="00D208A3"/>
    <w:rsid w:val="00D235D4"/>
    <w:rsid w:val="00D322A8"/>
    <w:rsid w:val="00D33909"/>
    <w:rsid w:val="00D43B21"/>
    <w:rsid w:val="00D749B6"/>
    <w:rsid w:val="00DA6270"/>
    <w:rsid w:val="00DB5413"/>
    <w:rsid w:val="00DE4496"/>
    <w:rsid w:val="00E04710"/>
    <w:rsid w:val="00E106A7"/>
    <w:rsid w:val="00E14A67"/>
    <w:rsid w:val="00E817F0"/>
    <w:rsid w:val="00E82345"/>
    <w:rsid w:val="00EA306D"/>
    <w:rsid w:val="00EB7BAE"/>
    <w:rsid w:val="00EC39D1"/>
    <w:rsid w:val="00EC48D1"/>
    <w:rsid w:val="00EE72E1"/>
    <w:rsid w:val="00F04D2B"/>
    <w:rsid w:val="00F1150C"/>
    <w:rsid w:val="00F17FB8"/>
    <w:rsid w:val="00F22533"/>
    <w:rsid w:val="00F256BC"/>
    <w:rsid w:val="00F625B9"/>
    <w:rsid w:val="00F65826"/>
    <w:rsid w:val="00F82F2B"/>
    <w:rsid w:val="00F838D6"/>
    <w:rsid w:val="00FA2156"/>
    <w:rsid w:val="00FB61CD"/>
    <w:rsid w:val="00FE2438"/>
    <w:rsid w:val="00FE2B69"/>
    <w:rsid w:val="00FF0A4B"/>
    <w:rsid w:val="00FF5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FFBB"/>
  <w15:docId w15:val="{41B64466-D07F-492D-A793-37BFD05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1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hlav">
    <w:name w:val="header"/>
    <w:basedOn w:val="Normln"/>
    <w:link w:val="ZhlavChar"/>
    <w:uiPriority w:val="99"/>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semiHidden/>
    <w:unhideWhenUsed/>
    <w:rsid w:val="009F57FF"/>
    <w:pPr>
      <w:spacing w:after="120"/>
    </w:pPr>
  </w:style>
  <w:style w:type="character" w:customStyle="1" w:styleId="ZkladntextChar">
    <w:name w:val="Základní text Char"/>
    <w:basedOn w:val="Standardnpsmoodstavce"/>
    <w:link w:val="Zkladntext"/>
    <w:uiPriority w:val="99"/>
    <w:semiHidden/>
    <w:rsid w:val="009F57FF"/>
  </w:style>
  <w:style w:type="character" w:styleId="Hypertextovodkaz">
    <w:name w:val="Hyperlink"/>
    <w:basedOn w:val="Standardnpsmoodstavce"/>
    <w:uiPriority w:val="99"/>
    <w:unhideWhenUsed/>
    <w:rsid w:val="003F1FDA"/>
    <w:rPr>
      <w:color w:val="0563C1" w:themeColor="hyperlink"/>
      <w:u w:val="single"/>
    </w:rPr>
  </w:style>
  <w:style w:type="table" w:customStyle="1" w:styleId="TableGrid">
    <w:name w:val="TableGrid"/>
    <w:rsid w:val="007655AD"/>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kobesova@rsd.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ichal.syrinek@rs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47B8-07E8-4C07-8088-D1544235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1817</Words>
  <Characters>10725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Havlínová Hana JUDr.</dc:creator>
  <cp:lastModifiedBy>Horová Hana</cp:lastModifiedBy>
  <cp:revision>60</cp:revision>
  <dcterms:created xsi:type="dcterms:W3CDTF">2017-03-07T09:44:00Z</dcterms:created>
  <dcterms:modified xsi:type="dcterms:W3CDTF">2017-03-31T06:45:00Z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357.1</vt:lpwstr>
  </property>
</Properties>
</file>