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bookmarkStart w:id="0" w:name="_GoBack"/>
      <w:bookmarkEnd w:id="0"/>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xml:space="preserve">. § 2079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9E7D5E">
        <w:trPr>
          <w:trHeight w:val="379"/>
          <w:jc w:val="center"/>
        </w:trPr>
        <w:tc>
          <w:tcPr>
            <w:tcW w:w="1365" w:type="pct"/>
            <w:shd w:val="clear" w:color="auto" w:fill="2E74B5"/>
            <w:vAlign w:val="center"/>
          </w:tcPr>
          <w:p w14:paraId="5A0CA983" w14:textId="77777777" w:rsidR="00406509" w:rsidRPr="0019419A" w:rsidRDefault="00406509">
            <w:pPr>
              <w:spacing w:after="12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pPr>
              <w:spacing w:after="12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pPr>
              <w:spacing w:after="12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9E7D5E">
        <w:trPr>
          <w:trHeight w:val="379"/>
          <w:jc w:val="center"/>
        </w:trPr>
        <w:tc>
          <w:tcPr>
            <w:tcW w:w="1365" w:type="pct"/>
            <w:shd w:val="clear" w:color="auto" w:fill="2E74B5"/>
            <w:vAlign w:val="center"/>
          </w:tcPr>
          <w:p w14:paraId="4F204CF1" w14:textId="77777777" w:rsidR="00406509" w:rsidRPr="0019419A" w:rsidRDefault="00406509" w:rsidP="00B86BEB">
            <w:pPr>
              <w:spacing w:after="12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pPr>
              <w:spacing w:after="12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9E7D5E">
        <w:trPr>
          <w:trHeight w:val="379"/>
          <w:jc w:val="center"/>
        </w:trPr>
        <w:tc>
          <w:tcPr>
            <w:tcW w:w="1365" w:type="pct"/>
            <w:shd w:val="clear" w:color="auto" w:fill="2E74B5"/>
            <w:vAlign w:val="center"/>
          </w:tcPr>
          <w:p w14:paraId="5C48B1AB" w14:textId="1721849F" w:rsidR="00406509" w:rsidRPr="0019419A" w:rsidRDefault="008441B7" w:rsidP="00B86BEB">
            <w:pPr>
              <w:spacing w:after="12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78B5324D" w:rsidR="00406509" w:rsidRPr="0019419A" w:rsidRDefault="00406509">
            <w:pPr>
              <w:spacing w:after="120"/>
              <w:jc w:val="center"/>
              <w:rPr>
                <w:rFonts w:cs="Calibri"/>
                <w:szCs w:val="20"/>
              </w:rPr>
            </w:pPr>
          </w:p>
        </w:tc>
      </w:tr>
      <w:tr w:rsidR="00406509" w:rsidRPr="0019419A" w14:paraId="6E138837" w14:textId="77777777" w:rsidTr="009E7D5E">
        <w:trPr>
          <w:trHeight w:val="379"/>
          <w:jc w:val="center"/>
        </w:trPr>
        <w:tc>
          <w:tcPr>
            <w:tcW w:w="1365" w:type="pct"/>
            <w:shd w:val="clear" w:color="auto" w:fill="2E74B5"/>
            <w:vAlign w:val="center"/>
          </w:tcPr>
          <w:p w14:paraId="6F886B6D" w14:textId="77777777" w:rsidR="00406509" w:rsidRPr="0019419A" w:rsidRDefault="00406509" w:rsidP="00B86BEB">
            <w:pPr>
              <w:spacing w:after="12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pPr>
              <w:spacing w:after="120"/>
              <w:jc w:val="center"/>
              <w:rPr>
                <w:rFonts w:cs="Calibri"/>
                <w:szCs w:val="20"/>
              </w:rPr>
            </w:pPr>
            <w:r w:rsidRPr="0019419A">
              <w:rPr>
                <w:rFonts w:cs="Calibri"/>
                <w:szCs w:val="20"/>
              </w:rPr>
              <w:t>68407700</w:t>
            </w:r>
          </w:p>
        </w:tc>
      </w:tr>
    </w:tbl>
    <w:p w14:paraId="15148EF3" w14:textId="1881EEF9"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19419A" w14:paraId="298CFBD5" w14:textId="77777777" w:rsidTr="009E7D5E">
        <w:trPr>
          <w:trHeight w:val="379"/>
          <w:jc w:val="center"/>
        </w:trPr>
        <w:tc>
          <w:tcPr>
            <w:tcW w:w="1365" w:type="pct"/>
            <w:shd w:val="clear" w:color="auto" w:fill="2E74B5"/>
            <w:vAlign w:val="center"/>
          </w:tcPr>
          <w:p w14:paraId="74ADB9F1" w14:textId="77777777" w:rsidR="00406509" w:rsidRPr="0019419A" w:rsidRDefault="00406509">
            <w:pPr>
              <w:spacing w:after="120"/>
              <w:rPr>
                <w:rFonts w:cs="Calibri"/>
                <w:b/>
                <w:color w:val="FFFFFF"/>
              </w:rPr>
            </w:pPr>
            <w:r w:rsidRPr="0019419A">
              <w:rPr>
                <w:rFonts w:cs="Calibri"/>
                <w:b/>
                <w:color w:val="FFFFFF"/>
              </w:rPr>
              <w:t>NÁZEV:</w:t>
            </w:r>
          </w:p>
        </w:tc>
        <w:tc>
          <w:tcPr>
            <w:tcW w:w="3635" w:type="pct"/>
            <w:shd w:val="clear" w:color="auto" w:fill="auto"/>
            <w:vAlign w:val="center"/>
          </w:tcPr>
          <w:p w14:paraId="47C34724" w14:textId="29DAA31D" w:rsidR="00406509" w:rsidRPr="003C283C" w:rsidRDefault="002B2650" w:rsidP="00BA1452">
            <w:pPr>
              <w:spacing w:after="120"/>
              <w:jc w:val="center"/>
              <w:rPr>
                <w:rFonts w:cs="Calibri"/>
                <w:b/>
                <w:bCs/>
                <w:color w:val="000000"/>
              </w:rPr>
            </w:pPr>
            <w:r w:rsidRPr="002C00F7">
              <w:rPr>
                <w:rFonts w:cstheme="minorHAnsi"/>
                <w:b/>
                <w:bCs/>
                <w:color w:val="000000"/>
              </w:rPr>
              <w:t>FANUC Czech s.r.o.</w:t>
            </w:r>
          </w:p>
        </w:tc>
      </w:tr>
      <w:tr w:rsidR="00406509" w:rsidRPr="0019419A" w14:paraId="1A541F13" w14:textId="77777777" w:rsidTr="009E7D5E">
        <w:trPr>
          <w:trHeight w:val="379"/>
          <w:jc w:val="center"/>
        </w:trPr>
        <w:tc>
          <w:tcPr>
            <w:tcW w:w="1365" w:type="pct"/>
            <w:shd w:val="clear" w:color="auto" w:fill="2E74B5"/>
            <w:vAlign w:val="center"/>
          </w:tcPr>
          <w:p w14:paraId="20A5E65C" w14:textId="77777777" w:rsidR="00406509" w:rsidRPr="0019419A" w:rsidRDefault="00406509" w:rsidP="00B86BEB">
            <w:pPr>
              <w:spacing w:after="120"/>
              <w:rPr>
                <w:rFonts w:cs="Calibri"/>
                <w:b/>
                <w:color w:val="FFFFFF"/>
              </w:rPr>
            </w:pPr>
            <w:r w:rsidRPr="0019419A">
              <w:rPr>
                <w:rFonts w:cs="Calibri"/>
                <w:b/>
                <w:color w:val="FFFFFF"/>
              </w:rPr>
              <w:t>SÍDLO:</w:t>
            </w:r>
          </w:p>
        </w:tc>
        <w:tc>
          <w:tcPr>
            <w:tcW w:w="3635" w:type="pct"/>
            <w:shd w:val="clear" w:color="auto" w:fill="auto"/>
            <w:vAlign w:val="center"/>
          </w:tcPr>
          <w:p w14:paraId="178311F2" w14:textId="2215D1D1" w:rsidR="00406509" w:rsidRPr="003C283C" w:rsidRDefault="002D3743">
            <w:pPr>
              <w:spacing w:after="120"/>
              <w:jc w:val="center"/>
              <w:rPr>
                <w:rFonts w:cs="Calibri"/>
                <w:b/>
              </w:rPr>
            </w:pPr>
            <w:r w:rsidRPr="003C283C">
              <w:t>K Bílému vrchu 3142/7, Horní Počernice, 193 00 Praha 9</w:t>
            </w:r>
          </w:p>
        </w:tc>
      </w:tr>
      <w:tr w:rsidR="00406509" w:rsidRPr="0019419A" w14:paraId="5A81D328" w14:textId="77777777" w:rsidTr="009E7D5E">
        <w:trPr>
          <w:trHeight w:val="379"/>
          <w:jc w:val="center"/>
        </w:trPr>
        <w:tc>
          <w:tcPr>
            <w:tcW w:w="1365" w:type="pct"/>
            <w:shd w:val="clear" w:color="auto" w:fill="2E74B5"/>
            <w:vAlign w:val="center"/>
          </w:tcPr>
          <w:p w14:paraId="2838CB2F" w14:textId="05F16719" w:rsidR="00406509" w:rsidRPr="0019419A" w:rsidRDefault="00406509" w:rsidP="00B86BEB">
            <w:pPr>
              <w:spacing w:after="120"/>
              <w:rPr>
                <w:rFonts w:cs="Calibri"/>
                <w:b/>
                <w:color w:val="FFFFFF"/>
              </w:rPr>
            </w:pPr>
            <w:r w:rsidRPr="0019419A">
              <w:rPr>
                <w:rFonts w:cs="Calibri"/>
                <w:b/>
                <w:color w:val="FFFFFF"/>
              </w:rPr>
              <w:t>ZASTOUPENÁ</w:t>
            </w:r>
            <w:r w:rsidR="00364BEA">
              <w:rPr>
                <w:rFonts w:cs="Calibri"/>
                <w:b/>
                <w:color w:val="FFFFFF"/>
              </w:rPr>
              <w:t>/JEDNAJÍCÍ</w:t>
            </w:r>
            <w:r w:rsidRPr="0019419A">
              <w:rPr>
                <w:rFonts w:cs="Calibri"/>
                <w:b/>
                <w:color w:val="FFFFFF"/>
              </w:rPr>
              <w:t>:</w:t>
            </w:r>
          </w:p>
        </w:tc>
        <w:tc>
          <w:tcPr>
            <w:tcW w:w="3635" w:type="pct"/>
            <w:shd w:val="clear" w:color="auto" w:fill="auto"/>
            <w:vAlign w:val="center"/>
          </w:tcPr>
          <w:p w14:paraId="25D79527" w14:textId="5A57AFD4" w:rsidR="00406509" w:rsidRPr="003C283C" w:rsidRDefault="00406509" w:rsidP="00EE318A">
            <w:pPr>
              <w:spacing w:after="120"/>
              <w:jc w:val="center"/>
              <w:rPr>
                <w:rFonts w:cs="Calibri"/>
                <w:b/>
                <w:lang w:val="en-GB"/>
              </w:rPr>
            </w:pPr>
          </w:p>
        </w:tc>
      </w:tr>
      <w:tr w:rsidR="00406509" w:rsidRPr="0019419A" w14:paraId="10CE8B0C" w14:textId="77777777" w:rsidTr="009E7D5E">
        <w:trPr>
          <w:trHeight w:val="379"/>
          <w:jc w:val="center"/>
        </w:trPr>
        <w:tc>
          <w:tcPr>
            <w:tcW w:w="1365" w:type="pct"/>
            <w:shd w:val="clear" w:color="auto" w:fill="2E74B5"/>
            <w:vAlign w:val="center"/>
          </w:tcPr>
          <w:p w14:paraId="418E8524" w14:textId="77777777" w:rsidR="00406509" w:rsidRPr="0019419A" w:rsidRDefault="00406509" w:rsidP="00B86BEB">
            <w:pPr>
              <w:spacing w:after="120"/>
              <w:rPr>
                <w:rFonts w:cs="Calibri"/>
                <w:b/>
                <w:color w:val="FFFFFF"/>
              </w:rPr>
            </w:pPr>
            <w:r w:rsidRPr="0019419A">
              <w:rPr>
                <w:rFonts w:cs="Calibri"/>
                <w:b/>
                <w:color w:val="FFFFFF"/>
              </w:rPr>
              <w:t>IČO:</w:t>
            </w:r>
          </w:p>
        </w:tc>
        <w:tc>
          <w:tcPr>
            <w:tcW w:w="3635" w:type="pct"/>
            <w:shd w:val="clear" w:color="auto" w:fill="auto"/>
            <w:vAlign w:val="center"/>
          </w:tcPr>
          <w:p w14:paraId="1396873A" w14:textId="4B3BA2E0" w:rsidR="00406509" w:rsidRPr="003C283C" w:rsidRDefault="002D3743">
            <w:pPr>
              <w:spacing w:after="120"/>
              <w:jc w:val="center"/>
              <w:rPr>
                <w:rFonts w:cs="Calibri"/>
              </w:rPr>
            </w:pPr>
            <w:r w:rsidRPr="003C283C">
              <w:rPr>
                <w:rStyle w:val="nowrap"/>
                <w:bCs/>
              </w:rPr>
              <w:t>27181499</w:t>
            </w:r>
          </w:p>
        </w:tc>
      </w:tr>
      <w:tr w:rsidR="00406509" w:rsidRPr="0019419A" w14:paraId="2C25C3C0" w14:textId="77777777" w:rsidTr="009E7D5E">
        <w:trPr>
          <w:trHeight w:val="379"/>
          <w:jc w:val="center"/>
        </w:trPr>
        <w:tc>
          <w:tcPr>
            <w:tcW w:w="1365" w:type="pct"/>
            <w:shd w:val="clear" w:color="auto" w:fill="2E74B5"/>
            <w:vAlign w:val="center"/>
          </w:tcPr>
          <w:p w14:paraId="5EB91011" w14:textId="77777777" w:rsidR="00406509" w:rsidRPr="0019419A" w:rsidRDefault="00406509" w:rsidP="00B86BEB">
            <w:pPr>
              <w:spacing w:after="12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71013B98" w:rsidR="00406509" w:rsidRPr="003C283C" w:rsidRDefault="00406509">
            <w:pPr>
              <w:spacing w:after="120"/>
              <w:jc w:val="center"/>
              <w:rPr>
                <w:rFonts w:cs="Calibri"/>
                <w:b/>
              </w:rPr>
            </w:pPr>
          </w:p>
        </w:tc>
      </w:tr>
      <w:tr w:rsidR="00406509" w:rsidRPr="0019419A" w14:paraId="6F5F8F7E" w14:textId="77777777" w:rsidTr="009E7D5E">
        <w:trPr>
          <w:trHeight w:val="379"/>
          <w:jc w:val="center"/>
        </w:trPr>
        <w:tc>
          <w:tcPr>
            <w:tcW w:w="1365" w:type="pct"/>
            <w:shd w:val="clear" w:color="auto" w:fill="2E74B5"/>
            <w:vAlign w:val="center"/>
          </w:tcPr>
          <w:p w14:paraId="3FD3747E" w14:textId="77777777" w:rsidR="00406509" w:rsidRPr="0019419A" w:rsidRDefault="00406509" w:rsidP="00B86BEB">
            <w:pPr>
              <w:spacing w:after="120"/>
              <w:rPr>
                <w:rFonts w:cs="Calibri"/>
                <w:b/>
                <w:color w:val="FFFFFF"/>
              </w:rPr>
            </w:pPr>
            <w:r w:rsidRPr="0019419A">
              <w:rPr>
                <w:rFonts w:cs="Calibri"/>
                <w:b/>
                <w:color w:val="FFFFFF"/>
              </w:rPr>
              <w:t>ZAPSANÁ V OR:</w:t>
            </w:r>
          </w:p>
        </w:tc>
        <w:tc>
          <w:tcPr>
            <w:tcW w:w="3635" w:type="pct"/>
            <w:shd w:val="clear" w:color="auto" w:fill="auto"/>
            <w:vAlign w:val="center"/>
          </w:tcPr>
          <w:p w14:paraId="2E28D426" w14:textId="47BCDB0A" w:rsidR="00406509" w:rsidRPr="003C283C" w:rsidRDefault="002D3743">
            <w:pPr>
              <w:spacing w:after="120"/>
              <w:jc w:val="center"/>
              <w:rPr>
                <w:rFonts w:cs="Calibri"/>
                <w:b/>
              </w:rPr>
            </w:pPr>
            <w:r w:rsidRPr="003C283C">
              <w:tab/>
              <w:t>C 102497 vedená u Městského soudu v Praze</w:t>
            </w:r>
          </w:p>
        </w:tc>
      </w:tr>
    </w:tbl>
    <w:p w14:paraId="08296019" w14:textId="00B94DF3"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A3772B">
        <w:rPr>
          <w:rFonts w:eastAsia="Times New Roman" w:cs="Arial"/>
          <w:bCs/>
          <w:color w:val="000000"/>
          <w:lang w:eastAsia="cs-CZ"/>
        </w:rPr>
        <w:t>d</w:t>
      </w:r>
      <w:r w:rsidR="00406509" w:rsidRPr="00A3772B">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7E5E1EE0"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p>
    <w:p w14:paraId="3620B2C5" w14:textId="7BBD49E9" w:rsidR="00406509" w:rsidRPr="0019419A" w:rsidRDefault="00406509">
      <w:pPr>
        <w:spacing w:after="120"/>
        <w:rPr>
          <w:rFonts w:eastAsia="Times New Roman" w:cs="Arial"/>
          <w:color w:val="000000"/>
          <w:sz w:val="24"/>
          <w:szCs w:val="24"/>
          <w:lang w:eastAsia="cs-CZ"/>
        </w:rPr>
      </w:pPr>
    </w:p>
    <w:p w14:paraId="5C03EF19" w14:textId="124EEF8F" w:rsidR="00CB2E61" w:rsidRPr="00701E9B" w:rsidRDefault="00406509" w:rsidP="00701E9B">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22ECE4EB" w14:textId="2C86551C" w:rsidR="007C5FC1" w:rsidRPr="004C0F80" w:rsidRDefault="00406509"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uzavírají tuto smlouvu na veřejnou zakázku </w:t>
      </w:r>
      <w:r w:rsidR="00C92D58" w:rsidRPr="004C0F80">
        <w:rPr>
          <w:rFonts w:cs="Arial"/>
          <w:color w:val="000000" w:themeColor="text1"/>
        </w:rPr>
        <w:t xml:space="preserve">malého rozsahu na dodávky </w:t>
      </w:r>
      <w:r w:rsidRPr="004C0F80">
        <w:rPr>
          <w:rFonts w:cs="Arial"/>
          <w:color w:val="000000" w:themeColor="text1"/>
        </w:rPr>
        <w:t xml:space="preserve">s názvem </w:t>
      </w:r>
      <w:r w:rsidR="00CB2E61" w:rsidRPr="004C0F80">
        <w:rPr>
          <w:rFonts w:cs="Arial"/>
          <w:color w:val="000000" w:themeColor="text1"/>
        </w:rPr>
        <w:t>„</w:t>
      </w:r>
      <w:r w:rsidR="00E401EF" w:rsidRPr="003F2CEE">
        <w:rPr>
          <w:rFonts w:cs="Arial"/>
          <w:color w:val="000000" w:themeColor="text1"/>
        </w:rPr>
        <w:t>ČVUT – CIIRC</w:t>
      </w:r>
      <w:r w:rsidR="003F2CEE" w:rsidRPr="003F2CEE">
        <w:rPr>
          <w:rFonts w:cs="Arial"/>
          <w:color w:val="000000" w:themeColor="text1"/>
        </w:rPr>
        <w:t xml:space="preserve">: </w:t>
      </w:r>
      <w:r w:rsidR="002D3743" w:rsidRPr="002D3743">
        <w:rPr>
          <w:rFonts w:cs="Arial"/>
          <w:color w:val="000000" w:themeColor="text1"/>
        </w:rPr>
        <w:t xml:space="preserve">Řídící systém výrobního stroje 3 </w:t>
      </w:r>
      <w:proofErr w:type="spellStart"/>
      <w:r w:rsidR="002D3743" w:rsidRPr="002D3743">
        <w:rPr>
          <w:rFonts w:cs="Arial"/>
          <w:color w:val="000000" w:themeColor="text1"/>
        </w:rPr>
        <w:t>Fanu</w:t>
      </w:r>
      <w:r w:rsidR="002D3743">
        <w:rPr>
          <w:rFonts w:cs="Arial"/>
          <w:color w:val="000000" w:themeColor="text1"/>
        </w:rPr>
        <w:t>c</w:t>
      </w:r>
      <w:proofErr w:type="spellEnd"/>
      <w:r w:rsidR="00CB2E61" w:rsidRPr="004C0F80">
        <w:rPr>
          <w:rFonts w:cs="Arial"/>
          <w:color w:val="000000" w:themeColor="text1"/>
        </w:rPr>
        <w:t>“</w:t>
      </w:r>
      <w:r w:rsidR="00A3772B" w:rsidRPr="004C0F80">
        <w:rPr>
          <w:rFonts w:cs="Arial"/>
          <w:color w:val="000000" w:themeColor="text1"/>
        </w:rPr>
        <w:t>.</w:t>
      </w:r>
    </w:p>
    <w:p w14:paraId="71BD5BF6" w14:textId="376BAB29" w:rsidR="002D3247" w:rsidRPr="004C0F80" w:rsidRDefault="001F2330"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berou na vědomí, že plnění dle této smlouvy je realizováno v rámci projektu </w:t>
      </w:r>
      <w:r w:rsidR="00253D5B" w:rsidRPr="004C0F80">
        <w:rPr>
          <w:rFonts w:cs="Arial"/>
          <w:color w:val="000000" w:themeColor="text1"/>
        </w:rPr>
        <w:t>RICAIP (Výzkumné a inovační centrum pro pokročilou průmyslovou výrobu) patřícímu k operačnímu programu Výzkum, vývoj a vzdělávání (OP VVV), zajišťovaného Ministerstvem školství, mládeže a tělovýchovy</w:t>
      </w:r>
      <w:r w:rsidRPr="004C0F80">
        <w:rPr>
          <w:rFonts w:cs="Arial"/>
          <w:color w:val="000000" w:themeColor="text1"/>
        </w:rPr>
        <w:t>.</w:t>
      </w:r>
    </w:p>
    <w:p w14:paraId="2E939262" w14:textId="23B0481F" w:rsidR="001E5ED0" w:rsidRPr="0019419A" w:rsidRDefault="00CC4F3D"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lastRenderedPageBreak/>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2A8B469B" w:rsidR="007C5FC1" w:rsidRPr="004C0F80" w:rsidRDefault="003A57D8"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Účelem této smlouvy je</w:t>
      </w:r>
      <w:r w:rsidR="00406509" w:rsidRPr="004C0F80">
        <w:rPr>
          <w:rFonts w:cs="Arial"/>
          <w:color w:val="000000" w:themeColor="text1"/>
        </w:rPr>
        <w:t xml:space="preserve"> </w:t>
      </w:r>
      <w:r w:rsidR="00C55EAB" w:rsidRPr="004C0F80">
        <w:rPr>
          <w:rFonts w:cs="Arial"/>
          <w:color w:val="000000" w:themeColor="text1"/>
        </w:rPr>
        <w:t>nákup</w:t>
      </w:r>
      <w:r w:rsidR="00406509" w:rsidRPr="004C0F80">
        <w:rPr>
          <w:rFonts w:cs="Arial"/>
          <w:color w:val="000000" w:themeColor="text1"/>
        </w:rPr>
        <w:t xml:space="preserve"> zboží specifikovaného v této smlouvě a jejích přílohách a umožnění jeho bezproblémového </w:t>
      </w:r>
      <w:r w:rsidR="0055729C" w:rsidRPr="004C0F80">
        <w:rPr>
          <w:rFonts w:cs="Arial"/>
          <w:color w:val="000000" w:themeColor="text1"/>
        </w:rPr>
        <w:t>užívání</w:t>
      </w:r>
      <w:r w:rsidR="00406509" w:rsidRPr="004C0F80">
        <w:rPr>
          <w:rFonts w:cs="Arial"/>
          <w:color w:val="000000" w:themeColor="text1"/>
        </w:rPr>
        <w:t>.</w:t>
      </w:r>
    </w:p>
    <w:p w14:paraId="7F66A425" w14:textId="7A5EC603" w:rsidR="008D462A" w:rsidRPr="004C0F80" w:rsidRDefault="00AD334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P</w:t>
      </w:r>
      <w:r w:rsidR="002D2C1A" w:rsidRPr="004C0F80">
        <w:rPr>
          <w:rFonts w:cs="Arial"/>
          <w:color w:val="000000" w:themeColor="text1"/>
        </w:rPr>
        <w:t xml:space="preserve">ředmětem této smlouvy je dodávka </w:t>
      </w:r>
      <w:r w:rsidR="002D3743">
        <w:rPr>
          <w:rFonts w:cs="Arial"/>
          <w:color w:val="000000" w:themeColor="text1"/>
        </w:rPr>
        <w:t>ř</w:t>
      </w:r>
      <w:r w:rsidR="002D3743" w:rsidRPr="002D3743">
        <w:rPr>
          <w:rFonts w:cs="Arial"/>
          <w:color w:val="000000" w:themeColor="text1"/>
        </w:rPr>
        <w:t>ídící</w:t>
      </w:r>
      <w:r w:rsidR="002D3743">
        <w:rPr>
          <w:rFonts w:cs="Arial"/>
          <w:color w:val="000000" w:themeColor="text1"/>
        </w:rPr>
        <w:t>ho</w:t>
      </w:r>
      <w:r w:rsidR="002D3743" w:rsidRPr="002D3743">
        <w:rPr>
          <w:rFonts w:cs="Arial"/>
          <w:color w:val="000000" w:themeColor="text1"/>
        </w:rPr>
        <w:t xml:space="preserve"> systém</w:t>
      </w:r>
      <w:r w:rsidR="002D3743">
        <w:rPr>
          <w:rFonts w:cs="Arial"/>
          <w:color w:val="000000" w:themeColor="text1"/>
        </w:rPr>
        <w:t>u</w:t>
      </w:r>
      <w:r w:rsidR="002D3743" w:rsidRPr="002D3743">
        <w:rPr>
          <w:rFonts w:cs="Arial"/>
          <w:color w:val="000000" w:themeColor="text1"/>
        </w:rPr>
        <w:t xml:space="preserve"> </w:t>
      </w:r>
      <w:r w:rsidR="002418E8">
        <w:rPr>
          <w:rFonts w:cs="Arial"/>
          <w:color w:val="000000" w:themeColor="text1"/>
        </w:rPr>
        <w:t xml:space="preserve">FANUC s ovládáním </w:t>
      </w:r>
      <w:proofErr w:type="spellStart"/>
      <w:r w:rsidR="002418E8">
        <w:rPr>
          <w:rFonts w:cs="Arial"/>
          <w:color w:val="000000" w:themeColor="text1"/>
        </w:rPr>
        <w:t>iHPro</w:t>
      </w:r>
      <w:proofErr w:type="spellEnd"/>
      <w:r w:rsidR="002418E8">
        <w:rPr>
          <w:rFonts w:cs="Arial"/>
          <w:color w:val="000000" w:themeColor="text1"/>
        </w:rPr>
        <w:t xml:space="preserve"> </w:t>
      </w:r>
      <w:r w:rsidR="002D3743" w:rsidRPr="002D3743">
        <w:rPr>
          <w:rFonts w:cs="Arial"/>
          <w:color w:val="000000" w:themeColor="text1"/>
        </w:rPr>
        <w:t xml:space="preserve">výrobního stroje </w:t>
      </w:r>
      <w:r w:rsidR="00C4284F" w:rsidRPr="00171D67">
        <w:rPr>
          <w:rFonts w:cs="Arial"/>
          <w:color w:val="000000" w:themeColor="text1"/>
        </w:rPr>
        <w:t>a souvisejícího vybavení</w:t>
      </w:r>
      <w:r w:rsidR="00C4284F" w:rsidRPr="004C0F80">
        <w:rPr>
          <w:rFonts w:cs="Arial"/>
          <w:color w:val="000000" w:themeColor="text1"/>
        </w:rPr>
        <w:t xml:space="preserve"> </w:t>
      </w:r>
      <w:r w:rsidR="002D2C1A" w:rsidRPr="004C0F80">
        <w:rPr>
          <w:rFonts w:cs="Arial"/>
          <w:color w:val="000000" w:themeColor="text1"/>
        </w:rPr>
        <w:t>(dále jen „zboží“)</w:t>
      </w:r>
      <w:r w:rsidR="00A5743E" w:rsidRPr="004C0F80">
        <w:rPr>
          <w:rFonts w:cs="Arial"/>
          <w:color w:val="000000" w:themeColor="text1"/>
        </w:rPr>
        <w:t>, přičemž zboží je</w:t>
      </w:r>
      <w:r w:rsidR="001F2330" w:rsidRPr="004C0F80">
        <w:rPr>
          <w:rFonts w:cs="Arial"/>
          <w:color w:val="000000" w:themeColor="text1"/>
        </w:rPr>
        <w:t xml:space="preserve"> blíže specifikované</w:t>
      </w:r>
      <w:r w:rsidR="00C55EAB" w:rsidRPr="004C0F80">
        <w:rPr>
          <w:rFonts w:cs="Arial"/>
          <w:color w:val="000000" w:themeColor="text1"/>
        </w:rPr>
        <w:t xml:space="preserve"> v příloze A této smlouvy – t</w:t>
      </w:r>
      <w:r w:rsidR="001F2330" w:rsidRPr="004C0F80">
        <w:rPr>
          <w:rFonts w:cs="Arial"/>
          <w:color w:val="000000" w:themeColor="text1"/>
        </w:rPr>
        <w:t>echnické s</w:t>
      </w:r>
      <w:r w:rsidR="00C55EAB" w:rsidRPr="004C0F80">
        <w:rPr>
          <w:rFonts w:cs="Arial"/>
          <w:color w:val="000000" w:themeColor="text1"/>
        </w:rPr>
        <w:t>pecifikaci (dále v textu také „t</w:t>
      </w:r>
      <w:r w:rsidR="001F2330" w:rsidRPr="004C0F80">
        <w:rPr>
          <w:rFonts w:cs="Arial"/>
          <w:color w:val="000000" w:themeColor="text1"/>
        </w:rPr>
        <w:t>echnická specifikace“)</w:t>
      </w:r>
      <w:r w:rsidR="00C22EA4">
        <w:rPr>
          <w:rFonts w:cs="Arial"/>
          <w:color w:val="000000" w:themeColor="text1"/>
        </w:rPr>
        <w:t xml:space="preserve"> </w:t>
      </w:r>
      <w:r w:rsidR="00517AB8" w:rsidRPr="009776FE">
        <w:rPr>
          <w:rFonts w:cs="Arial"/>
          <w:color w:val="000000" w:themeColor="text1"/>
        </w:rPr>
        <w:t>a v</w:t>
      </w:r>
      <w:r w:rsidR="009776FE" w:rsidRPr="009776FE">
        <w:rPr>
          <w:rFonts w:cs="Arial"/>
          <w:color w:val="000000" w:themeColor="text1"/>
        </w:rPr>
        <w:t> </w:t>
      </w:r>
      <w:r w:rsidR="00517AB8" w:rsidRPr="009776FE">
        <w:rPr>
          <w:rFonts w:cs="Arial"/>
          <w:color w:val="000000" w:themeColor="text1"/>
        </w:rPr>
        <w:t>přílo</w:t>
      </w:r>
      <w:r w:rsidR="009776FE" w:rsidRPr="009776FE">
        <w:rPr>
          <w:rFonts w:cs="Arial"/>
          <w:color w:val="000000" w:themeColor="text1"/>
        </w:rPr>
        <w:t xml:space="preserve">ze B – </w:t>
      </w:r>
      <w:r w:rsidR="00F32CFA">
        <w:rPr>
          <w:rFonts w:cs="Arial"/>
          <w:color w:val="000000" w:themeColor="text1"/>
        </w:rPr>
        <w:t xml:space="preserve">nabídce prodávajícího </w:t>
      </w:r>
      <w:r w:rsidR="002D3743">
        <w:rPr>
          <w:rFonts w:cs="Arial"/>
          <w:color w:val="000000" w:themeColor="text1"/>
        </w:rPr>
        <w:t xml:space="preserve">č. </w:t>
      </w:r>
      <w:r w:rsidR="002D3743" w:rsidRPr="002D3743">
        <w:rPr>
          <w:rFonts w:cs="Arial"/>
          <w:color w:val="000000" w:themeColor="text1"/>
        </w:rPr>
        <w:t>00099833</w:t>
      </w:r>
      <w:r w:rsidR="00C351ED">
        <w:rPr>
          <w:rFonts w:cs="Arial"/>
          <w:color w:val="000000" w:themeColor="text1"/>
        </w:rPr>
        <w:t xml:space="preserve">. </w:t>
      </w:r>
      <w:r w:rsidR="00465624" w:rsidRPr="004C0F80">
        <w:rPr>
          <w:rFonts w:cs="Arial"/>
          <w:color w:val="000000" w:themeColor="text1"/>
        </w:rPr>
        <w:t xml:space="preserve">Prodávající se zavazuje </w:t>
      </w:r>
      <w:r w:rsidR="008B7A13" w:rsidRPr="004C0F80">
        <w:rPr>
          <w:rFonts w:cs="Arial"/>
          <w:color w:val="000000" w:themeColor="text1"/>
        </w:rPr>
        <w:t xml:space="preserve">dodat </w:t>
      </w:r>
      <w:r w:rsidR="00465624" w:rsidRPr="004C0F80">
        <w:rPr>
          <w:rFonts w:cs="Arial"/>
          <w:color w:val="000000" w:themeColor="text1"/>
        </w:rPr>
        <w:t xml:space="preserve">zboží </w:t>
      </w:r>
      <w:r w:rsidR="008B7A13" w:rsidRPr="004C0F80">
        <w:rPr>
          <w:rFonts w:cs="Arial"/>
          <w:color w:val="000000" w:themeColor="text1"/>
        </w:rPr>
        <w:t xml:space="preserve">za dodržení podmínek stanovených touto smlouvou a </w:t>
      </w:r>
      <w:r w:rsidR="003A57D8" w:rsidRPr="004C0F80">
        <w:rPr>
          <w:rFonts w:cs="Arial"/>
          <w:color w:val="000000" w:themeColor="text1"/>
        </w:rPr>
        <w:t xml:space="preserve">převést na kupujícího </w:t>
      </w:r>
      <w:r w:rsidR="008B7A13" w:rsidRPr="004C0F80">
        <w:rPr>
          <w:rFonts w:cs="Arial"/>
          <w:color w:val="000000" w:themeColor="text1"/>
        </w:rPr>
        <w:t>vlastnické právo ke zboží. K</w:t>
      </w:r>
      <w:r w:rsidR="00465624" w:rsidRPr="004C0F80">
        <w:rPr>
          <w:rFonts w:cs="Arial"/>
          <w:color w:val="000000" w:themeColor="text1"/>
        </w:rPr>
        <w:t xml:space="preserve">upující se zavazuje </w:t>
      </w:r>
      <w:r w:rsidR="00EA5974" w:rsidRPr="004C0F80">
        <w:rPr>
          <w:rFonts w:cs="Arial"/>
          <w:color w:val="000000" w:themeColor="text1"/>
        </w:rPr>
        <w:t>za ně za</w:t>
      </w:r>
      <w:r w:rsidR="00465624" w:rsidRPr="004C0F80">
        <w:rPr>
          <w:rFonts w:cs="Arial"/>
          <w:color w:val="000000" w:themeColor="text1"/>
        </w:rPr>
        <w:t xml:space="preserve">platit </w:t>
      </w:r>
      <w:r w:rsidR="00EA5974" w:rsidRPr="004C0F80">
        <w:rPr>
          <w:rFonts w:cs="Arial"/>
          <w:color w:val="000000" w:themeColor="text1"/>
        </w:rPr>
        <w:t>cenu v dohodnuté</w:t>
      </w:r>
      <w:r w:rsidR="00465624" w:rsidRPr="004C0F80">
        <w:rPr>
          <w:rFonts w:cs="Arial"/>
          <w:color w:val="000000" w:themeColor="text1"/>
        </w:rPr>
        <w:t xml:space="preserve"> výši a způsobem určeným tout</w:t>
      </w:r>
      <w:r w:rsidR="001F2330" w:rsidRPr="004C0F80">
        <w:rPr>
          <w:rFonts w:cs="Arial"/>
          <w:color w:val="000000" w:themeColor="text1"/>
        </w:rPr>
        <w:t>o smlouvou.</w:t>
      </w:r>
    </w:p>
    <w:p w14:paraId="663BBDB8" w14:textId="6C867CD2" w:rsidR="002D2C1A" w:rsidRPr="004C0F80" w:rsidRDefault="00364BE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1" w:name="_Hlk45698086"/>
      <w:r w:rsidRPr="004C0F80">
        <w:rPr>
          <w:rFonts w:cs="Arial"/>
          <w:color w:val="000000" w:themeColor="text1"/>
        </w:rPr>
        <w:t>Nedílnou s</w:t>
      </w:r>
      <w:r w:rsidR="002D2C1A" w:rsidRPr="004C0F80">
        <w:rPr>
          <w:rFonts w:cs="Arial"/>
          <w:color w:val="000000" w:themeColor="text1"/>
        </w:rPr>
        <w:t>oučástí dodání zboží</w:t>
      </w:r>
      <w:r w:rsidRPr="004C0F80">
        <w:rPr>
          <w:rFonts w:cs="Arial"/>
          <w:color w:val="000000" w:themeColor="text1"/>
        </w:rPr>
        <w:t>, a tedy i předmětem smlouvy</w:t>
      </w:r>
      <w:r w:rsidR="001D6972" w:rsidRPr="004C0F80">
        <w:rPr>
          <w:rFonts w:cs="Arial"/>
          <w:color w:val="000000" w:themeColor="text1"/>
        </w:rPr>
        <w:t>,</w:t>
      </w:r>
      <w:r w:rsidR="002D2C1A" w:rsidRPr="004C0F80">
        <w:rPr>
          <w:rFonts w:cs="Arial"/>
          <w:color w:val="000000" w:themeColor="text1"/>
        </w:rPr>
        <w:t xml:space="preserve"> je:</w:t>
      </w:r>
      <w:bookmarkEnd w:id="1"/>
    </w:p>
    <w:p w14:paraId="7AEC917D" w14:textId="77777777" w:rsidR="003C283C" w:rsidRPr="002C00F7" w:rsidRDefault="003C283C" w:rsidP="0067489F">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DF6278">
        <w:rPr>
          <w:rFonts w:eastAsia="Times New Roman" w:cs="Arial"/>
          <w:color w:val="000000"/>
          <w:lang w:eastAsia="cs-CZ"/>
        </w:rPr>
        <w:t>dodání výbavy dle technické specifikace</w:t>
      </w:r>
      <w:r>
        <w:rPr>
          <w:rFonts w:eastAsia="Times New Roman" w:cs="Arial"/>
          <w:color w:val="000000"/>
          <w:lang w:eastAsia="cs-CZ"/>
        </w:rPr>
        <w:t>;</w:t>
      </w:r>
    </w:p>
    <w:p w14:paraId="50ADFEBF" w14:textId="442F006A" w:rsidR="003C283C" w:rsidRPr="003C283C" w:rsidRDefault="003C283C" w:rsidP="002C00F7">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3C283C">
        <w:rPr>
          <w:lang w:eastAsia="cs-CZ"/>
        </w:rPr>
        <w:t>dodání souvisejícího softwaru, jakož i poskytnutí licenc</w:t>
      </w:r>
      <w:r>
        <w:rPr>
          <w:lang w:eastAsia="cs-CZ"/>
        </w:rPr>
        <w:t>e</w:t>
      </w:r>
      <w:r w:rsidRPr="003C283C">
        <w:rPr>
          <w:lang w:eastAsia="cs-CZ"/>
        </w:rPr>
        <w:t xml:space="preserve"> k němu umožňujících jeho provoz po celou dobu jeho životnosti a dále pravidelná aktualizace softwaru min. po dobu trvání záruky. Přitom odměna za licence i aktualizace je zahrnuta v ceně zboží dle této smlouvy, aniž by kupující musel v budoucnu přistupovat na nové licenční podmínky prodávajícího nebo třetí strany, které by navyšovaly cenu v této smlouvě nebo ji měnily v neprospěch kupujícího;</w:t>
      </w:r>
    </w:p>
    <w:p w14:paraId="2D66E17B" w14:textId="38552529" w:rsidR="002D3247" w:rsidRPr="00C026FC" w:rsidRDefault="002D2C1A" w:rsidP="009E7D5E">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5B596A">
        <w:rPr>
          <w:rFonts w:eastAsia="Times New Roman" w:cs="Arial"/>
          <w:color w:val="000000"/>
          <w:lang w:eastAsia="cs-CZ"/>
        </w:rPr>
        <w:t xml:space="preserve">předání veškeré související dokumentace (certifikát CE, technická dokumentace, pokyny pro </w:t>
      </w:r>
      <w:r w:rsidR="001D6972" w:rsidRPr="00DC3FF0">
        <w:rPr>
          <w:rFonts w:eastAsia="Times New Roman" w:cs="Arial"/>
          <w:color w:val="000000"/>
          <w:lang w:eastAsia="cs-CZ"/>
        </w:rPr>
        <w:t>údržbu</w:t>
      </w:r>
      <w:r w:rsidRPr="005B596A">
        <w:rPr>
          <w:rFonts w:eastAsia="Times New Roman" w:cs="Arial"/>
          <w:color w:val="000000"/>
          <w:lang w:eastAsia="cs-CZ"/>
        </w:rPr>
        <w:t xml:space="preserve"> apod.) vztahující se ke zboží, která je potřebná pro nakládání se zbožím a pro jeho provoz</w:t>
      </w:r>
      <w:r w:rsidR="003A57D8" w:rsidRPr="005B596A">
        <w:rPr>
          <w:rFonts w:eastAsia="Times New Roman" w:cs="Arial"/>
          <w:color w:val="000000"/>
          <w:lang w:eastAsia="cs-CZ"/>
        </w:rPr>
        <w:t>,</w:t>
      </w:r>
      <w:r w:rsidRPr="005B596A">
        <w:rPr>
          <w:rFonts w:eastAsia="Times New Roman" w:cs="Arial"/>
          <w:color w:val="000000"/>
          <w:lang w:eastAsia="cs-CZ"/>
        </w:rPr>
        <w:t xml:space="preserve"> nebo kterou vyžadují příslušné právní předpisy a české a evropské technické normy;</w:t>
      </w:r>
    </w:p>
    <w:p w14:paraId="2B1E049A" w14:textId="13F571A9" w:rsidR="00CE6599" w:rsidRPr="00205F36" w:rsidRDefault="00C026FC" w:rsidP="002D66D1">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rFonts w:eastAsia="Times New Roman" w:cs="Arial"/>
          <w:color w:val="000000"/>
          <w:lang w:eastAsia="cs-CZ"/>
        </w:rPr>
        <w:t>doprava na místo plnění určené v této smlouvě;</w:t>
      </w:r>
      <w:bookmarkStart w:id="2" w:name="_Hlk80952496"/>
    </w:p>
    <w:bookmarkEnd w:id="2"/>
    <w:p w14:paraId="6ED5524A" w14:textId="4EB144E7" w:rsidR="001D6972" w:rsidRPr="005B596A" w:rsidRDefault="00AF5EBE">
      <w:pPr>
        <w:pStyle w:val="Odstavecseseznamem"/>
        <w:numPr>
          <w:ilvl w:val="1"/>
          <w:numId w:val="18"/>
        </w:numPr>
        <w:spacing w:after="120"/>
        <w:ind w:left="1134" w:hanging="283"/>
        <w:jc w:val="both"/>
        <w:rPr>
          <w:lang w:eastAsia="cs-CZ"/>
        </w:rPr>
      </w:pPr>
      <w:r>
        <w:rPr>
          <w:rFonts w:eastAsia="Times New Roman" w:cs="Arial"/>
          <w:color w:val="000000"/>
          <w:lang w:eastAsia="cs-CZ"/>
        </w:rPr>
        <w:t>p</w:t>
      </w:r>
      <w:r w:rsidR="00502350" w:rsidRPr="005B596A">
        <w:rPr>
          <w:rFonts w:eastAsia="Times New Roman" w:cs="Arial"/>
          <w:color w:val="000000"/>
          <w:lang w:eastAsia="cs-CZ"/>
        </w:rPr>
        <w:t>oskytování souvisejících služeb</w:t>
      </w:r>
      <w:r w:rsidR="008B3DAB" w:rsidRPr="005B596A">
        <w:rPr>
          <w:rFonts w:eastAsia="Times New Roman" w:cs="Arial"/>
          <w:color w:val="000000"/>
          <w:lang w:eastAsia="cs-CZ"/>
        </w:rPr>
        <w:t xml:space="preserve"> a </w:t>
      </w:r>
      <w:r w:rsidR="00502350" w:rsidRPr="005B596A">
        <w:rPr>
          <w:rFonts w:eastAsia="Times New Roman" w:cs="Arial"/>
          <w:color w:val="000000"/>
          <w:lang w:eastAsia="cs-CZ"/>
        </w:rPr>
        <w:t xml:space="preserve">servisu dle čl. </w:t>
      </w:r>
      <w:r w:rsidR="0071714B" w:rsidRPr="005B596A">
        <w:rPr>
          <w:rFonts w:eastAsia="Times New Roman" w:cs="Arial"/>
          <w:color w:val="000000"/>
          <w:lang w:eastAsia="cs-CZ"/>
        </w:rPr>
        <w:t xml:space="preserve">V </w:t>
      </w:r>
      <w:r w:rsidR="00502350" w:rsidRPr="005B596A">
        <w:rPr>
          <w:rFonts w:eastAsia="Times New Roman" w:cs="Arial"/>
          <w:color w:val="000000"/>
          <w:lang w:eastAsia="cs-CZ"/>
        </w:rPr>
        <w:t>této smlouvy</w:t>
      </w:r>
      <w:r w:rsidR="003C283C">
        <w:rPr>
          <w:rFonts w:eastAsia="Times New Roman" w:cs="Arial"/>
          <w:color w:val="000000"/>
          <w:lang w:eastAsia="cs-CZ"/>
        </w:rPr>
        <w:t>.</w:t>
      </w:r>
    </w:p>
    <w:p w14:paraId="6EBF9CD3" w14:textId="326FC7D8" w:rsidR="00C46C71" w:rsidRPr="009E7D5E" w:rsidRDefault="00364BEA"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b/>
          <w:sz w:val="24"/>
          <w:szCs w:val="24"/>
          <w:lang w:eastAsia="cs-CZ"/>
        </w:rPr>
      </w:pPr>
      <w:r w:rsidRPr="0039056A">
        <w:rPr>
          <w:rFonts w:eastAsia="Times New Roman" w:cs="Arial"/>
          <w:b/>
          <w:bCs/>
          <w:color w:val="000000"/>
          <w:sz w:val="24"/>
          <w:lang w:eastAsia="cs-CZ"/>
        </w:rPr>
        <w:t>Podmínky</w:t>
      </w:r>
      <w:r w:rsidRPr="009E7D5E">
        <w:rPr>
          <w:b/>
          <w:sz w:val="24"/>
          <w:szCs w:val="24"/>
          <w:lang w:eastAsia="cs-CZ"/>
        </w:rPr>
        <w:t xml:space="preserve"> d</w:t>
      </w:r>
      <w:r w:rsidR="00484F6E" w:rsidRPr="009E7D5E">
        <w:rPr>
          <w:b/>
          <w:sz w:val="24"/>
          <w:szCs w:val="24"/>
          <w:lang w:eastAsia="cs-CZ"/>
        </w:rPr>
        <w:t>odání zboží, doba a místo plnění</w:t>
      </w:r>
    </w:p>
    <w:p w14:paraId="33F2C419" w14:textId="184520F2"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4294778F" w:rsidR="00CB2E61" w:rsidRPr="004C0F80" w:rsidRDefault="00364BEA"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69F18F10"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0959CF1F" w14:textId="68EBF052" w:rsidR="001D6972" w:rsidRPr="004C0F80" w:rsidRDefault="002D66D1"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3" w:name="_Ref519431250"/>
      <w:r>
        <w:rPr>
          <w:rFonts w:cs="Arial"/>
          <w:color w:val="000000" w:themeColor="text1"/>
        </w:rPr>
        <w:t>L</w:t>
      </w:r>
      <w:r w:rsidR="00502350" w:rsidRPr="00D72A94">
        <w:rPr>
          <w:rFonts w:cs="Arial"/>
          <w:color w:val="000000" w:themeColor="text1"/>
        </w:rPr>
        <w:t xml:space="preserve">hůta pro dodání </w:t>
      </w:r>
      <w:r w:rsidR="00384371" w:rsidRPr="00D72A94">
        <w:rPr>
          <w:rFonts w:cs="Arial"/>
          <w:color w:val="000000" w:themeColor="text1"/>
        </w:rPr>
        <w:t>zboží</w:t>
      </w:r>
      <w:r w:rsidR="00502350" w:rsidRPr="00D72A94">
        <w:rPr>
          <w:rFonts w:cs="Arial"/>
          <w:color w:val="000000" w:themeColor="text1"/>
        </w:rPr>
        <w:t>, totiž pro jeho fyzickou přepravu do místa plnění,</w:t>
      </w:r>
      <w:r>
        <w:rPr>
          <w:rFonts w:cs="Arial"/>
          <w:color w:val="000000" w:themeColor="text1"/>
        </w:rPr>
        <w:t xml:space="preserve"> </w:t>
      </w:r>
      <w:r w:rsidR="0046429C">
        <w:rPr>
          <w:rFonts w:cs="Arial"/>
          <w:color w:val="000000" w:themeColor="text1"/>
        </w:rPr>
        <w:t>uplyne dnem 15.1.2022</w:t>
      </w:r>
      <w:r w:rsidR="009A3F41">
        <w:rPr>
          <w:rFonts w:cs="Arial"/>
          <w:color w:val="000000" w:themeColor="text1"/>
        </w:rPr>
        <w:t xml:space="preserve">. </w:t>
      </w:r>
      <w:r w:rsidR="00502350"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00502350"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00502350" w:rsidRPr="009E7D5E">
        <w:rPr>
          <w:rFonts w:cs="Arial"/>
          <w:color w:val="000000" w:themeColor="text1"/>
        </w:rPr>
        <w:t xml:space="preserve"> s předstihem alespoň 5</w:t>
      </w:r>
      <w:r w:rsidR="001D6972">
        <w:rPr>
          <w:rFonts w:cs="Arial"/>
          <w:color w:val="000000" w:themeColor="text1"/>
        </w:rPr>
        <w:t> </w:t>
      </w:r>
      <w:r w:rsidR="00502350" w:rsidRPr="009E7D5E">
        <w:rPr>
          <w:rFonts w:cs="Arial"/>
          <w:color w:val="000000" w:themeColor="text1"/>
        </w:rPr>
        <w:t xml:space="preserve">pracovních dní </w:t>
      </w:r>
      <w:r w:rsidR="000450AB">
        <w:rPr>
          <w:rFonts w:cs="Arial"/>
          <w:color w:val="000000" w:themeColor="text1"/>
        </w:rPr>
        <w:t>před</w:t>
      </w:r>
      <w:r w:rsidR="00502350" w:rsidRPr="009E7D5E">
        <w:rPr>
          <w:rFonts w:cs="Arial"/>
          <w:color w:val="000000" w:themeColor="text1"/>
        </w:rPr>
        <w:t xml:space="preserve"> dodání</w:t>
      </w:r>
      <w:bookmarkEnd w:id="3"/>
      <w:r w:rsidR="000450AB">
        <w:rPr>
          <w:rFonts w:cs="Arial"/>
          <w:color w:val="000000" w:themeColor="text1"/>
        </w:rPr>
        <w:t>m</w:t>
      </w:r>
      <w:r w:rsidR="00502350"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00502350" w:rsidRPr="009E7D5E">
        <w:rPr>
          <w:rFonts w:cs="Arial"/>
          <w:color w:val="000000" w:themeColor="text1"/>
        </w:rPr>
        <w:t>.</w:t>
      </w:r>
    </w:p>
    <w:p w14:paraId="5073CB95" w14:textId="34AD096B" w:rsidR="00502350" w:rsidRPr="0019419A"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pPr>
      <w:r w:rsidRPr="0019419A">
        <w:t xml:space="preserve">Osobami pověřenými jednat za smluvní strany </w:t>
      </w:r>
      <w:r w:rsidR="001D6972">
        <w:t>ve věci</w:t>
      </w:r>
      <w:r w:rsidRPr="0019419A">
        <w:t xml:space="preserve"> dodání </w:t>
      </w:r>
      <w:r w:rsidR="001D6972">
        <w:t xml:space="preserve">zboží </w:t>
      </w:r>
      <w:r w:rsidRPr="0019419A">
        <w:t xml:space="preserve">jsou: </w:t>
      </w:r>
    </w:p>
    <w:p w14:paraId="0E8EA9B7" w14:textId="77777777"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kupujícího: </w:t>
      </w:r>
    </w:p>
    <w:p w14:paraId="41494419" w14:textId="77777777" w:rsidR="00895B24" w:rsidRDefault="00895B2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54E0C7F" w14:textId="4538213B"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23D24404" w14:textId="77777777" w:rsidR="00C22EA4" w:rsidRPr="0019419A" w:rsidRDefault="00C22EA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67C080A7" w:rsidR="000450A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Místem plnění se rozumí budova </w:t>
      </w:r>
      <w:r w:rsidRPr="004C0F80">
        <w:rPr>
          <w:rFonts w:cs="Arial"/>
          <w:color w:val="000000" w:themeColor="text1"/>
        </w:rPr>
        <w:t xml:space="preserve">ČVUT – CIIRC, Jugoslávských partyzánů 3, 160 00 Praha 6 – Dejvice, </w:t>
      </w:r>
      <w:r w:rsidR="0028563F" w:rsidRPr="004C0F80">
        <w:rPr>
          <w:rFonts w:cs="Arial"/>
          <w:color w:val="000000" w:themeColor="text1"/>
        </w:rPr>
        <w:t xml:space="preserve">budova B, </w:t>
      </w:r>
      <w:r w:rsidRPr="004C0F80">
        <w:rPr>
          <w:rFonts w:cs="Arial"/>
          <w:color w:val="000000" w:themeColor="text1"/>
        </w:rPr>
        <w:t xml:space="preserve">místnost </w:t>
      </w:r>
      <w:r w:rsidR="000450AB" w:rsidRPr="004C0F80">
        <w:rPr>
          <w:rFonts w:cs="Arial"/>
          <w:color w:val="000000" w:themeColor="text1"/>
        </w:rPr>
        <w:t>CIIRC</w:t>
      </w:r>
      <w:r w:rsidR="001D6972" w:rsidRPr="004C0F80">
        <w:rPr>
          <w:rFonts w:cs="Arial"/>
          <w:color w:val="000000" w:themeColor="text1"/>
        </w:rPr>
        <w:t xml:space="preserve"> </w:t>
      </w:r>
      <w:r w:rsidR="00D574F4">
        <w:rPr>
          <w:rFonts w:cs="Arial"/>
          <w:color w:val="000000" w:themeColor="text1"/>
        </w:rPr>
        <w:t>B.</w:t>
      </w:r>
      <w:r w:rsidR="00631840" w:rsidRPr="004C0F80">
        <w:rPr>
          <w:rFonts w:cs="Arial"/>
          <w:color w:val="000000" w:themeColor="text1"/>
        </w:rPr>
        <w:t>-1</w:t>
      </w:r>
      <w:r w:rsidR="00D574F4">
        <w:rPr>
          <w:rFonts w:cs="Arial"/>
          <w:color w:val="000000" w:themeColor="text1"/>
        </w:rPr>
        <w:t>.</w:t>
      </w:r>
      <w:r w:rsidR="00631840" w:rsidRPr="004C0F80">
        <w:rPr>
          <w:rFonts w:cs="Arial"/>
          <w:color w:val="000000" w:themeColor="text1"/>
        </w:rPr>
        <w:t>01</w:t>
      </w:r>
      <w:r w:rsidR="00D574F4">
        <w:rPr>
          <w:rFonts w:cs="Arial"/>
          <w:color w:val="000000" w:themeColor="text1"/>
        </w:rPr>
        <w:t>.1</w:t>
      </w:r>
      <w:r w:rsidRPr="000450AB">
        <w:rPr>
          <w:rFonts w:cs="Arial"/>
          <w:color w:val="000000" w:themeColor="text1"/>
        </w:rPr>
        <w:t xml:space="preserve"> (dále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798F9A" w14:textId="771C778D" w:rsidR="006949E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Součástí řádného dodá</w:t>
      </w:r>
      <w:r w:rsidR="00484F6E" w:rsidRPr="004C0F80">
        <w:rPr>
          <w:rFonts w:cs="Arial"/>
          <w:color w:val="000000" w:themeColor="text1"/>
        </w:rPr>
        <w:t>ní je i dop</w:t>
      </w:r>
      <w:r w:rsidR="00276B26" w:rsidRPr="004C0F80">
        <w:rPr>
          <w:rFonts w:cs="Arial"/>
          <w:color w:val="000000" w:themeColor="text1"/>
        </w:rPr>
        <w:t xml:space="preserve">rava na místo dodání dle odst. </w:t>
      </w:r>
      <w:r w:rsidR="008D462A" w:rsidRPr="004C0F80">
        <w:rPr>
          <w:rFonts w:cs="Arial"/>
          <w:color w:val="000000" w:themeColor="text1"/>
        </w:rPr>
        <w:t>6</w:t>
      </w:r>
      <w:r w:rsidR="00484F6E" w:rsidRPr="004C0F80">
        <w:rPr>
          <w:rFonts w:cs="Arial"/>
          <w:color w:val="000000" w:themeColor="text1"/>
        </w:rPr>
        <w:t xml:space="preserve"> </w:t>
      </w:r>
      <w:r w:rsidR="00384371" w:rsidRPr="004C0F80">
        <w:rPr>
          <w:rFonts w:cs="Arial"/>
          <w:color w:val="000000" w:themeColor="text1"/>
        </w:rPr>
        <w:t>tohoto článku</w:t>
      </w:r>
      <w:r w:rsidR="00C351ED">
        <w:rPr>
          <w:rFonts w:cs="Arial"/>
          <w:color w:val="000000" w:themeColor="text1"/>
        </w:rPr>
        <w:t xml:space="preserve"> a provedení plnění dle čl. II odst. 3 písm. a) až </w:t>
      </w:r>
      <w:r w:rsidR="00DF6278">
        <w:rPr>
          <w:rFonts w:cs="Arial"/>
          <w:color w:val="000000" w:themeColor="text1"/>
        </w:rPr>
        <w:t>d</w:t>
      </w:r>
      <w:r w:rsidR="00C351ED">
        <w:rPr>
          <w:rFonts w:cs="Arial"/>
          <w:color w:val="000000" w:themeColor="text1"/>
        </w:rPr>
        <w:t>)</w:t>
      </w:r>
      <w:r w:rsidR="00D9513C">
        <w:rPr>
          <w:rFonts w:cs="Arial"/>
          <w:color w:val="000000" w:themeColor="text1"/>
        </w:rPr>
        <w:t xml:space="preserve"> této smlouvy</w:t>
      </w:r>
      <w:r w:rsidR="008D462A" w:rsidRPr="004C0F80">
        <w:rPr>
          <w:rFonts w:cs="Arial"/>
          <w:color w:val="000000" w:themeColor="text1"/>
        </w:rPr>
        <w:t>.</w:t>
      </w:r>
    </w:p>
    <w:p w14:paraId="5B8C8849" w14:textId="052AE24C" w:rsidR="007C5FC1"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5B596A">
        <w:rPr>
          <w:rFonts w:cs="Arial"/>
          <w:color w:val="000000" w:themeColor="text1"/>
        </w:rPr>
        <w:lastRenderedPageBreak/>
        <w:t>Vlastnické právo k předmětu plnění, jakož i nebezpečí škody na věci</w:t>
      </w:r>
      <w:r w:rsidR="00CC30AD" w:rsidRPr="005B596A">
        <w:rPr>
          <w:rFonts w:cs="Arial"/>
          <w:color w:val="000000" w:themeColor="text1"/>
        </w:rPr>
        <w:t>,</w:t>
      </w:r>
      <w:r w:rsidRPr="005B596A">
        <w:rPr>
          <w:rFonts w:cs="Arial"/>
          <w:color w:val="000000" w:themeColor="text1"/>
        </w:rPr>
        <w:t xml:space="preserve"> přechází</w:t>
      </w:r>
      <w:r w:rsidR="00384371" w:rsidRPr="005B596A">
        <w:rPr>
          <w:rFonts w:cs="Arial"/>
          <w:color w:val="000000" w:themeColor="text1"/>
        </w:rPr>
        <w:t xml:space="preserve"> z prodávajícího</w:t>
      </w:r>
      <w:r w:rsidRPr="005B596A">
        <w:rPr>
          <w:rFonts w:cs="Arial"/>
          <w:color w:val="000000" w:themeColor="text1"/>
        </w:rPr>
        <w:t xml:space="preserve"> na kupujícího okamžikem převzetí věci</w:t>
      </w:r>
      <w:r w:rsidR="00384371" w:rsidRPr="005B596A">
        <w:rPr>
          <w:rFonts w:cs="Arial"/>
          <w:color w:val="000000" w:themeColor="text1"/>
        </w:rPr>
        <w:t xml:space="preserve"> kupujícím v místě dodání</w:t>
      </w:r>
      <w:r w:rsidR="008D462A" w:rsidRPr="00DC3FF0">
        <w:rPr>
          <w:rFonts w:cs="Arial"/>
          <w:color w:val="000000" w:themeColor="text1"/>
        </w:rPr>
        <w:t xml:space="preserve">. </w:t>
      </w:r>
      <w:r w:rsidRPr="00DC3FF0">
        <w:rPr>
          <w:rFonts w:cs="Arial"/>
          <w:color w:val="000000" w:themeColor="text1"/>
        </w:rPr>
        <w:t xml:space="preserve">Převzetí </w:t>
      </w:r>
      <w:r w:rsidR="002D3247" w:rsidRPr="00DC3FF0">
        <w:rPr>
          <w:rFonts w:cs="Arial"/>
          <w:color w:val="000000" w:themeColor="text1"/>
        </w:rPr>
        <w:t>zboží</w:t>
      </w:r>
      <w:r w:rsidR="00384371" w:rsidRPr="00DC3FF0">
        <w:rPr>
          <w:rFonts w:cs="Arial"/>
          <w:color w:val="000000" w:themeColor="text1"/>
        </w:rPr>
        <w:t xml:space="preserve"> kupujícím</w:t>
      </w:r>
      <w:r w:rsidRPr="00DC3FF0">
        <w:rPr>
          <w:rFonts w:cs="Arial"/>
          <w:color w:val="000000" w:themeColor="text1"/>
        </w:rPr>
        <w:t xml:space="preserve"> proběhne až po jeho řádném dodání</w:t>
      </w:r>
      <w:r w:rsidR="008D462A">
        <w:rPr>
          <w:rFonts w:cs="Arial"/>
          <w:color w:val="000000" w:themeColor="text1"/>
        </w:rPr>
        <w:t xml:space="preserve">. </w:t>
      </w:r>
      <w:r w:rsidR="00384371" w:rsidRPr="00DC3FF0">
        <w:rPr>
          <w:rFonts w:cs="Arial"/>
          <w:color w:val="000000" w:themeColor="text1"/>
        </w:rPr>
        <w:t xml:space="preserve">Kupující vystaví prodávajícímu </w:t>
      </w:r>
      <w:r w:rsidR="00465624" w:rsidRPr="00DC3FF0">
        <w:rPr>
          <w:rFonts w:cs="Arial"/>
          <w:color w:val="000000" w:themeColor="text1"/>
        </w:rPr>
        <w:t xml:space="preserve">po úspěšném převzetí </w:t>
      </w:r>
      <w:r w:rsidR="001F2330" w:rsidRPr="00DC3FF0">
        <w:rPr>
          <w:rFonts w:cs="Arial"/>
          <w:color w:val="000000" w:themeColor="text1"/>
        </w:rPr>
        <w:t>zboží</w:t>
      </w:r>
      <w:r w:rsidR="00465624" w:rsidRPr="00DC3FF0">
        <w:rPr>
          <w:rFonts w:cs="Arial"/>
          <w:color w:val="000000" w:themeColor="text1"/>
        </w:rPr>
        <w:t xml:space="preserve"> </w:t>
      </w:r>
      <w:r w:rsidR="00384371" w:rsidRPr="00DC3FF0">
        <w:rPr>
          <w:rFonts w:cs="Arial"/>
          <w:color w:val="000000" w:themeColor="text1"/>
        </w:rPr>
        <w:t xml:space="preserve">za tím účelem </w:t>
      </w:r>
      <w:r w:rsidR="00380C01" w:rsidRPr="00DC3FF0">
        <w:rPr>
          <w:rFonts w:cs="Arial"/>
          <w:color w:val="000000" w:themeColor="text1"/>
        </w:rPr>
        <w:t xml:space="preserve">akceptační </w:t>
      </w:r>
      <w:r w:rsidR="00384371" w:rsidRPr="00DC3FF0">
        <w:rPr>
          <w:rFonts w:cs="Arial"/>
          <w:color w:val="000000" w:themeColor="text1"/>
        </w:rPr>
        <w:t>protokol, případně prodávající vystaví dodací list</w:t>
      </w:r>
      <w:r w:rsidR="00465624" w:rsidRPr="00DC3FF0">
        <w:rPr>
          <w:rFonts w:cs="Arial"/>
          <w:color w:val="000000" w:themeColor="text1"/>
        </w:rPr>
        <w:t xml:space="preserve"> kupujícímu</w:t>
      </w:r>
      <w:r w:rsidR="00380C01" w:rsidRPr="00DC3FF0">
        <w:rPr>
          <w:rFonts w:cs="Arial"/>
          <w:color w:val="000000" w:themeColor="text1"/>
        </w:rPr>
        <w:t xml:space="preserve"> a kupující na něj poznačí, že plnění akceptuje, pokud nastaly akceptační podmínky pro převzetí zboží</w:t>
      </w:r>
      <w:r w:rsidR="00B609C0" w:rsidRPr="00DC3FF0">
        <w:rPr>
          <w:rFonts w:cs="Arial"/>
          <w:color w:val="000000" w:themeColor="text1"/>
        </w:rPr>
        <w:t xml:space="preserve"> dle této smlouvy, zboží je kompletní</w:t>
      </w:r>
      <w:r w:rsidR="00935D15" w:rsidRPr="00DC3FF0">
        <w:rPr>
          <w:rFonts w:cs="Arial"/>
          <w:color w:val="000000" w:themeColor="text1"/>
        </w:rPr>
        <w:t xml:space="preserve"> a </w:t>
      </w:r>
      <w:r w:rsidR="00B609C0" w:rsidRPr="00DC3FF0">
        <w:rPr>
          <w:rFonts w:cs="Arial"/>
          <w:color w:val="000000" w:themeColor="text1"/>
        </w:rPr>
        <w:t>prosté</w:t>
      </w:r>
      <w:r w:rsidR="00935D15" w:rsidRPr="00DC3FF0">
        <w:rPr>
          <w:rFonts w:cs="Arial"/>
          <w:color w:val="000000" w:themeColor="text1"/>
        </w:rPr>
        <w:t xml:space="preserve"> vad.</w:t>
      </w:r>
    </w:p>
    <w:p w14:paraId="1612DA50" w14:textId="026DD645" w:rsidR="006C169B"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 že</w:t>
      </w:r>
      <w:r w:rsidRPr="009E7D5E">
        <w:rPr>
          <w:rFonts w:cs="Arial"/>
          <w:color w:val="000000" w:themeColor="text1"/>
        </w:rPr>
        <w:t xml:space="preserve"> okamžik přechodu odpovědnosti za škodu a </w:t>
      </w:r>
      <w:r w:rsidR="00DA6D69">
        <w:rPr>
          <w:rFonts w:cs="Arial"/>
          <w:color w:val="000000" w:themeColor="text1"/>
        </w:rPr>
        <w:t xml:space="preserve">okamžik řádného předání věci </w:t>
      </w:r>
      <w:r w:rsidR="008D462A">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8D462A">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18CF615" w14:textId="1520F14F" w:rsidR="00DA6D69" w:rsidRPr="0039056A" w:rsidRDefault="00465624"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Smluvní strany se výslovně dohodly, že v jednotlivostech specificky neupravených touto smlouvou se pro prodávajícího,</w:t>
      </w:r>
      <w:r w:rsidR="006B1929">
        <w:rPr>
          <w:rFonts w:cs="Arial"/>
          <w:color w:val="000000" w:themeColor="text1"/>
        </w:rPr>
        <w:t xml:space="preserve"> </w:t>
      </w:r>
      <w:r w:rsidRPr="009E7D5E">
        <w:rPr>
          <w:rFonts w:cs="Arial"/>
          <w:color w:val="000000" w:themeColor="text1"/>
        </w:rPr>
        <w:t>je</w:t>
      </w:r>
      <w:r w:rsidR="00033C22">
        <w:rPr>
          <w:rFonts w:cs="Arial"/>
          <w:color w:val="000000" w:themeColor="text1"/>
        </w:rPr>
        <w:t>n</w:t>
      </w:r>
      <w:r w:rsidRPr="009E7D5E">
        <w:rPr>
          <w:rFonts w:cs="Arial"/>
          <w:color w:val="000000" w:themeColor="text1"/>
        </w:rPr>
        <w:t>ž je</w:t>
      </w:r>
      <w:r w:rsidR="00D820AF" w:rsidRPr="009E7D5E">
        <w:rPr>
          <w:rFonts w:cs="Arial"/>
          <w:color w:val="000000" w:themeColor="text1"/>
        </w:rPr>
        <w:t xml:space="preserve"> právnickou osobou se sídlem v jiném členské</w:t>
      </w:r>
      <w:r w:rsidR="0019419A" w:rsidRPr="009E7D5E">
        <w:rPr>
          <w:rFonts w:cs="Arial"/>
          <w:color w:val="000000" w:themeColor="text1"/>
        </w:rPr>
        <w:t>m</w:t>
      </w:r>
      <w:r w:rsidR="00D820AF" w:rsidRPr="009E7D5E">
        <w:rPr>
          <w:rFonts w:cs="Arial"/>
          <w:color w:val="000000" w:themeColor="text1"/>
        </w:rPr>
        <w:t xml:space="preserve"> </w:t>
      </w:r>
      <w:r w:rsidR="00070352">
        <w:rPr>
          <w:rFonts w:cs="Arial"/>
          <w:color w:val="000000" w:themeColor="text1"/>
        </w:rPr>
        <w:t xml:space="preserve">státě Evropské unie, uplatní </w:t>
      </w:r>
      <w:r w:rsidR="00D820AF" w:rsidRPr="009E7D5E">
        <w:rPr>
          <w:rFonts w:cs="Arial"/>
          <w:color w:val="000000" w:themeColor="text1"/>
        </w:rPr>
        <w:t>podmínka INCOTERMS 20</w:t>
      </w:r>
      <w:r w:rsidR="00C4284F">
        <w:rPr>
          <w:rFonts w:cs="Arial"/>
          <w:color w:val="000000" w:themeColor="text1"/>
        </w:rPr>
        <w:t>2</w:t>
      </w:r>
      <w:r w:rsidR="00D820AF" w:rsidRPr="009E7D5E">
        <w:rPr>
          <w:rFonts w:cs="Arial"/>
          <w:color w:val="000000" w:themeColor="text1"/>
        </w:rPr>
        <w:t>0 DAP</w:t>
      </w:r>
      <w:r w:rsidRPr="009E7D5E">
        <w:rPr>
          <w:rFonts w:cs="Arial"/>
          <w:color w:val="000000" w:themeColor="text1"/>
        </w:rPr>
        <w:t xml:space="preserve">, a pro </w:t>
      </w:r>
      <w:r w:rsidR="00D820AF" w:rsidRPr="009E7D5E">
        <w:rPr>
          <w:rFonts w:cs="Arial"/>
          <w:color w:val="000000" w:themeColor="text1"/>
        </w:rPr>
        <w:t>právnickou osobu se sídlem mimo Evropskou unii</w:t>
      </w:r>
      <w:r w:rsidRPr="009E7D5E">
        <w:rPr>
          <w:rFonts w:cs="Arial"/>
          <w:color w:val="000000" w:themeColor="text1"/>
        </w:rPr>
        <w:t xml:space="preserve"> se</w:t>
      </w:r>
      <w:r w:rsidR="00D820AF" w:rsidRPr="009E7D5E">
        <w:rPr>
          <w:rFonts w:cs="Arial"/>
          <w:color w:val="000000" w:themeColor="text1"/>
        </w:rPr>
        <w:t xml:space="preserve"> uplatní se podmínka INCOTERMS 20</w:t>
      </w:r>
      <w:r w:rsidR="00C4284F">
        <w:rPr>
          <w:rFonts w:cs="Arial"/>
          <w:color w:val="000000" w:themeColor="text1"/>
        </w:rPr>
        <w:t>2</w:t>
      </w:r>
      <w:r w:rsidR="00D820AF" w:rsidRPr="009E7D5E">
        <w:rPr>
          <w:rFonts w:cs="Arial"/>
          <w:color w:val="000000" w:themeColor="text1"/>
        </w:rPr>
        <w:t>0 D</w:t>
      </w:r>
      <w:r w:rsidR="00E27E11">
        <w:rPr>
          <w:rFonts w:cs="Arial"/>
          <w:color w:val="000000" w:themeColor="text1"/>
        </w:rPr>
        <w:t>D</w:t>
      </w:r>
      <w:r w:rsidR="00D820AF" w:rsidRPr="009E7D5E">
        <w:rPr>
          <w:rFonts w:cs="Arial"/>
          <w:color w:val="000000" w:themeColor="text1"/>
        </w:rPr>
        <w:t>P.</w:t>
      </w:r>
    </w:p>
    <w:p w14:paraId="2B0FA7C8" w14:textId="508B1A87" w:rsidR="00502350" w:rsidRPr="009E7D5E"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0E5DC268" w14:textId="2B89C923" w:rsidR="00484F6E" w:rsidRPr="004C0F80"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Celková cena za plnění dle této smlouvy</w:t>
      </w:r>
      <w:r w:rsidR="00465624" w:rsidRPr="004C0F80">
        <w:rPr>
          <w:rFonts w:cs="Arial"/>
          <w:color w:val="000000" w:themeColor="text1"/>
        </w:rPr>
        <w:t>, tj. za</w:t>
      </w:r>
      <w:r w:rsidR="001F2330" w:rsidRPr="004C0F80">
        <w:rPr>
          <w:rFonts w:cs="Arial"/>
          <w:color w:val="000000" w:themeColor="text1"/>
        </w:rPr>
        <w:t xml:space="preserve"> zboží</w:t>
      </w:r>
      <w:r w:rsidR="00380C01" w:rsidRPr="004C0F80">
        <w:rPr>
          <w:rFonts w:cs="Arial"/>
          <w:color w:val="000000" w:themeColor="text1"/>
        </w:rPr>
        <w:t>, jeho příslušenství a všechno</w:t>
      </w:r>
      <w:r w:rsidR="001E4316" w:rsidRPr="004C0F80">
        <w:rPr>
          <w:rFonts w:cs="Arial"/>
          <w:color w:val="000000" w:themeColor="text1"/>
        </w:rPr>
        <w:t xml:space="preserve"> </w:t>
      </w:r>
      <w:r w:rsidR="00380C01" w:rsidRPr="004C0F80">
        <w:rPr>
          <w:rFonts w:cs="Arial"/>
          <w:color w:val="000000" w:themeColor="text1"/>
        </w:rPr>
        <w:t>ostatní plnění, jež poskytuje prodávající kupujícímu dle podmínek této smlouvy</w:t>
      </w:r>
      <w:r w:rsidRPr="004C0F80">
        <w:rPr>
          <w:rFonts w:cs="Arial"/>
          <w:color w:val="000000" w:themeColor="text1"/>
        </w:rPr>
        <w:t xml:space="preserve"> je:</w:t>
      </w:r>
    </w:p>
    <w:tbl>
      <w:tblPr>
        <w:tblStyle w:val="Mkatabulky"/>
        <w:tblW w:w="8555" w:type="dxa"/>
        <w:tblInd w:w="512" w:type="dxa"/>
        <w:tblLook w:val="04A0" w:firstRow="1" w:lastRow="0" w:firstColumn="1" w:lastColumn="0" w:noHBand="0" w:noVBand="1"/>
      </w:tblPr>
      <w:tblGrid>
        <w:gridCol w:w="3020"/>
        <w:gridCol w:w="1992"/>
        <w:gridCol w:w="3543"/>
      </w:tblGrid>
      <w:tr w:rsidR="00484F6E" w:rsidRPr="004946B0" w14:paraId="45BC2E7D" w14:textId="77777777" w:rsidTr="00C17D49">
        <w:trPr>
          <w:trHeight w:val="20"/>
        </w:trPr>
        <w:tc>
          <w:tcPr>
            <w:tcW w:w="3020" w:type="dxa"/>
          </w:tcPr>
          <w:p w14:paraId="3DF7B86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1992" w:type="dxa"/>
          </w:tcPr>
          <w:p w14:paraId="6369BF6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3543" w:type="dxa"/>
          </w:tcPr>
          <w:p w14:paraId="6AE09B8C"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484F6E" w:rsidRPr="004946B0" w14:paraId="16EFEE2D" w14:textId="77777777" w:rsidTr="00C17D49">
        <w:trPr>
          <w:trHeight w:val="20"/>
        </w:trPr>
        <w:tc>
          <w:tcPr>
            <w:tcW w:w="3020" w:type="dxa"/>
          </w:tcPr>
          <w:p w14:paraId="5F50492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bez DPH:</w:t>
            </w:r>
          </w:p>
        </w:tc>
        <w:tc>
          <w:tcPr>
            <w:tcW w:w="1992" w:type="dxa"/>
          </w:tcPr>
          <w:p w14:paraId="26132B8B" w14:textId="12D61F8C" w:rsidR="00484F6E" w:rsidRPr="00203BF2" w:rsidRDefault="00B406D4"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759 364</w:t>
            </w:r>
            <w:r w:rsidR="003C283C">
              <w:rPr>
                <w:rFonts w:asciiTheme="minorHAnsi" w:hAnsiTheme="minorHAnsi" w:cstheme="minorHAnsi"/>
                <w:color w:val="000000"/>
                <w:sz w:val="22"/>
                <w:szCs w:val="22"/>
              </w:rPr>
              <w:t>,-</w:t>
            </w:r>
          </w:p>
        </w:tc>
        <w:tc>
          <w:tcPr>
            <w:tcW w:w="3543" w:type="dxa"/>
          </w:tcPr>
          <w:p w14:paraId="487A4D2F" w14:textId="49BF2444" w:rsidR="00484F6E" w:rsidRPr="00203BF2" w:rsidRDefault="006B2DCD" w:rsidP="00DC3FF0">
            <w:pPr>
              <w:widowControl w:val="0"/>
              <w:tabs>
                <w:tab w:val="left" w:pos="0"/>
                <w:tab w:val="left" w:pos="679"/>
              </w:tabs>
              <w:autoSpaceDE w:val="0"/>
              <w:autoSpaceDN w:val="0"/>
              <w:adjustRightInd w:val="0"/>
              <w:spacing w:after="120"/>
              <w:jc w:val="both"/>
              <w:rPr>
                <w:rFonts w:asciiTheme="minorHAnsi" w:hAnsiTheme="minorHAnsi" w:cstheme="minorHAnsi"/>
                <w:color w:val="000000"/>
                <w:sz w:val="22"/>
                <w:szCs w:val="22"/>
              </w:rPr>
            </w:pPr>
            <w:r w:rsidRPr="006B2DCD">
              <w:rPr>
                <w:rFonts w:asciiTheme="minorHAnsi" w:hAnsiTheme="minorHAnsi" w:cstheme="minorHAnsi"/>
                <w:color w:val="000000"/>
                <w:sz w:val="22"/>
                <w:szCs w:val="22"/>
              </w:rPr>
              <w:t>sedm set padesát devět tisíc tři sta šedesát čtyři korun českých</w:t>
            </w:r>
          </w:p>
        </w:tc>
      </w:tr>
      <w:tr w:rsidR="00484F6E" w:rsidRPr="004946B0" w14:paraId="1D082FD0" w14:textId="77777777" w:rsidTr="00C17D49">
        <w:trPr>
          <w:trHeight w:val="20"/>
        </w:trPr>
        <w:tc>
          <w:tcPr>
            <w:tcW w:w="3020" w:type="dxa"/>
          </w:tcPr>
          <w:p w14:paraId="0D90EF9F"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s DPH:</w:t>
            </w:r>
          </w:p>
        </w:tc>
        <w:tc>
          <w:tcPr>
            <w:tcW w:w="1992" w:type="dxa"/>
          </w:tcPr>
          <w:p w14:paraId="0C454DE1" w14:textId="67D0B530" w:rsidR="00484F6E" w:rsidRPr="00203BF2" w:rsidRDefault="00B406D4" w:rsidP="00585195">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B406D4">
              <w:rPr>
                <w:rFonts w:asciiTheme="minorHAnsi" w:hAnsiTheme="minorHAnsi" w:cstheme="minorHAnsi"/>
                <w:color w:val="000000"/>
                <w:sz w:val="22"/>
                <w:szCs w:val="22"/>
              </w:rPr>
              <w:t>918</w:t>
            </w:r>
            <w:r>
              <w:rPr>
                <w:rFonts w:asciiTheme="minorHAnsi" w:hAnsiTheme="minorHAnsi" w:cstheme="minorHAnsi"/>
                <w:color w:val="000000"/>
                <w:sz w:val="22"/>
                <w:szCs w:val="22"/>
              </w:rPr>
              <w:t xml:space="preserve"> </w:t>
            </w:r>
            <w:r w:rsidRPr="00B406D4">
              <w:rPr>
                <w:rFonts w:asciiTheme="minorHAnsi" w:hAnsiTheme="minorHAnsi" w:cstheme="minorHAnsi"/>
                <w:color w:val="000000"/>
                <w:sz w:val="22"/>
                <w:szCs w:val="22"/>
              </w:rPr>
              <w:t>830.44</w:t>
            </w:r>
            <w:r>
              <w:rPr>
                <w:rFonts w:asciiTheme="minorHAnsi" w:hAnsiTheme="minorHAnsi" w:cstheme="minorHAnsi"/>
                <w:color w:val="000000"/>
                <w:sz w:val="22"/>
                <w:szCs w:val="22"/>
              </w:rPr>
              <w:t>,-</w:t>
            </w:r>
          </w:p>
        </w:tc>
        <w:tc>
          <w:tcPr>
            <w:tcW w:w="3543" w:type="dxa"/>
          </w:tcPr>
          <w:p w14:paraId="59C95D2B" w14:textId="7E308083" w:rsidR="00484F6E" w:rsidRPr="00203BF2" w:rsidRDefault="006B2DCD" w:rsidP="00DC3FF0">
            <w:pPr>
              <w:widowControl w:val="0"/>
              <w:tabs>
                <w:tab w:val="left" w:pos="0"/>
                <w:tab w:val="left" w:pos="679"/>
              </w:tabs>
              <w:autoSpaceDE w:val="0"/>
              <w:autoSpaceDN w:val="0"/>
              <w:adjustRightInd w:val="0"/>
              <w:spacing w:after="120"/>
              <w:jc w:val="both"/>
              <w:rPr>
                <w:rFonts w:asciiTheme="minorHAnsi" w:hAnsiTheme="minorHAnsi" w:cstheme="minorHAnsi"/>
                <w:color w:val="000000"/>
                <w:sz w:val="22"/>
                <w:szCs w:val="22"/>
              </w:rPr>
            </w:pPr>
            <w:r w:rsidRPr="006B2DCD">
              <w:rPr>
                <w:rFonts w:asciiTheme="minorHAnsi" w:hAnsiTheme="minorHAnsi" w:cstheme="minorHAnsi"/>
                <w:color w:val="000000"/>
                <w:sz w:val="22"/>
                <w:szCs w:val="22"/>
              </w:rPr>
              <w:t>devět set osmnáct tisíc osm set třicet korun českých čtyřicet čtyři haléřů</w:t>
            </w:r>
          </w:p>
        </w:tc>
      </w:tr>
      <w:tr w:rsidR="00484F6E" w:rsidRPr="004946B0" w14:paraId="613B8EB7" w14:textId="77777777" w:rsidTr="00C17D49">
        <w:trPr>
          <w:trHeight w:val="20"/>
        </w:trPr>
        <w:tc>
          <w:tcPr>
            <w:tcW w:w="3020" w:type="dxa"/>
          </w:tcPr>
          <w:p w14:paraId="5E1EF55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DPH v Kč:</w:t>
            </w:r>
          </w:p>
        </w:tc>
        <w:tc>
          <w:tcPr>
            <w:tcW w:w="1992" w:type="dxa"/>
          </w:tcPr>
          <w:p w14:paraId="64B6B59D" w14:textId="79808715" w:rsidR="00484F6E" w:rsidRPr="00203BF2" w:rsidRDefault="00B406D4"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B406D4">
              <w:rPr>
                <w:rFonts w:asciiTheme="minorHAnsi" w:hAnsiTheme="minorHAnsi" w:cstheme="minorHAnsi"/>
                <w:color w:val="000000"/>
                <w:sz w:val="22"/>
                <w:szCs w:val="22"/>
              </w:rPr>
              <w:t>159</w:t>
            </w:r>
            <w:r>
              <w:rPr>
                <w:rFonts w:asciiTheme="minorHAnsi" w:hAnsiTheme="minorHAnsi" w:cstheme="minorHAnsi"/>
                <w:color w:val="000000"/>
                <w:sz w:val="22"/>
                <w:szCs w:val="22"/>
              </w:rPr>
              <w:t xml:space="preserve"> </w:t>
            </w:r>
            <w:r w:rsidRPr="00B406D4">
              <w:rPr>
                <w:rFonts w:asciiTheme="minorHAnsi" w:hAnsiTheme="minorHAnsi" w:cstheme="minorHAnsi"/>
                <w:color w:val="000000"/>
                <w:sz w:val="22"/>
                <w:szCs w:val="22"/>
              </w:rPr>
              <w:t>466.44</w:t>
            </w:r>
            <w:r>
              <w:rPr>
                <w:rFonts w:asciiTheme="minorHAnsi" w:hAnsiTheme="minorHAnsi" w:cstheme="minorHAnsi"/>
                <w:color w:val="000000"/>
                <w:sz w:val="22"/>
                <w:szCs w:val="22"/>
              </w:rPr>
              <w:t>,-</w:t>
            </w:r>
          </w:p>
        </w:tc>
        <w:tc>
          <w:tcPr>
            <w:tcW w:w="3543" w:type="dxa"/>
          </w:tcPr>
          <w:p w14:paraId="50622BEA" w14:textId="467C5183" w:rsidR="00484F6E" w:rsidRPr="00203BF2" w:rsidRDefault="006B2DCD" w:rsidP="00DC3FF0">
            <w:pPr>
              <w:widowControl w:val="0"/>
              <w:tabs>
                <w:tab w:val="left" w:pos="0"/>
                <w:tab w:val="left" w:pos="117"/>
              </w:tabs>
              <w:autoSpaceDE w:val="0"/>
              <w:autoSpaceDN w:val="0"/>
              <w:adjustRightInd w:val="0"/>
              <w:spacing w:after="120"/>
              <w:ind w:left="-25"/>
              <w:jc w:val="both"/>
              <w:rPr>
                <w:rFonts w:asciiTheme="minorHAnsi" w:hAnsiTheme="minorHAnsi" w:cstheme="minorHAnsi"/>
                <w:color w:val="000000"/>
                <w:sz w:val="22"/>
                <w:szCs w:val="22"/>
              </w:rPr>
            </w:pPr>
            <w:r w:rsidRPr="006B2DCD">
              <w:rPr>
                <w:rFonts w:asciiTheme="minorHAnsi" w:hAnsiTheme="minorHAnsi" w:cstheme="minorHAnsi"/>
                <w:color w:val="000000"/>
                <w:sz w:val="22"/>
                <w:szCs w:val="22"/>
              </w:rPr>
              <w:t>jedno sto padesát devět tisíc čtyři sta šedesát šest korun českých čtyřicet čtyři haléřů</w:t>
            </w:r>
          </w:p>
        </w:tc>
      </w:tr>
    </w:tbl>
    <w:p w14:paraId="41C5D468" w14:textId="77777777" w:rsidR="00ED1FD3" w:rsidRDefault="00ED1FD3" w:rsidP="00DC3FF0">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p w14:paraId="0116E773" w14:textId="232DEE15" w:rsidR="007C5FC1" w:rsidRPr="004C0F80" w:rsidRDefault="00D574F4"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574F4">
        <w:rPr>
          <w:rFonts w:cs="Arial"/>
          <w:color w:val="000000" w:themeColor="text1"/>
        </w:rPr>
        <w:t>Celková cena může být měněna pouze a výhradně v souladu s relevantním a aktuálním zněním zákona o zadávání veřejných zakázek.</w:t>
      </w:r>
    </w:p>
    <w:p w14:paraId="101555F6" w14:textId="61F42125" w:rsidR="00C262E7" w:rsidRDefault="00C262E7"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946B0">
        <w:rPr>
          <w:color w:val="000000" w:themeColor="text1"/>
        </w:rPr>
        <w:t>Celková c</w:t>
      </w:r>
      <w:r w:rsidR="00484F6E" w:rsidRPr="004946B0">
        <w:rPr>
          <w:color w:val="000000" w:themeColor="text1"/>
        </w:rPr>
        <w:t xml:space="preserve">ena za </w:t>
      </w:r>
      <w:r w:rsidR="003C283C">
        <w:rPr>
          <w:color w:val="000000" w:themeColor="text1"/>
        </w:rPr>
        <w:t>plnění</w:t>
      </w:r>
      <w:r w:rsidRPr="004946B0">
        <w:rPr>
          <w:color w:val="000000" w:themeColor="text1"/>
        </w:rPr>
        <w:t xml:space="preserve"> této</w:t>
      </w:r>
      <w:r w:rsidRPr="0019419A">
        <w:rPr>
          <w:rFonts w:cs="Arial"/>
          <w:color w:val="000000" w:themeColor="text1"/>
        </w:rPr>
        <w:t xml:space="preserve"> smlouvy</w:t>
      </w:r>
      <w:r w:rsidR="00484F6E" w:rsidRPr="0019419A">
        <w:rPr>
          <w:rFonts w:cs="Arial"/>
          <w:color w:val="000000" w:themeColor="text1"/>
        </w:rPr>
        <w:t xml:space="preserve"> bude uhrazena oproti faktuře. Taková faktura může být vystavena teprve po podepsání předávacího, resp. akceptačního protokolu, ve kterém bude uvedeno, že dodání je bez vad a nedodělků.</w:t>
      </w:r>
    </w:p>
    <w:p w14:paraId="48FB3A70" w14:textId="74E36998" w:rsidR="002217F8" w:rsidRPr="009E7D5E" w:rsidRDefault="00380C01"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2 dílčí faktury, přičemž jedna faktura bude vystavena na položky </w:t>
      </w:r>
      <w:r w:rsidR="002418E8">
        <w:rPr>
          <w:rFonts w:cstheme="minorHAnsi"/>
        </w:rPr>
        <w:t xml:space="preserve">FANUC </w:t>
      </w:r>
      <w:r w:rsidRPr="009E7D5E">
        <w:rPr>
          <w:rFonts w:cstheme="minorHAnsi"/>
        </w:rPr>
        <w:t xml:space="preserve">předmětu plnění investičního charakteru a druhá bude vystavena na položky předmětu plnění </w:t>
      </w:r>
      <w:r w:rsidR="002418E8">
        <w:rPr>
          <w:rFonts w:cstheme="minorHAnsi"/>
        </w:rPr>
        <w:t>spolupracujícího systémového integrátora</w:t>
      </w:r>
      <w:r w:rsidR="00DE280F">
        <w:rPr>
          <w:rFonts w:cstheme="minorHAnsi"/>
        </w:rPr>
        <w:t xml:space="preserve"> viz příloha B smlouvy</w:t>
      </w:r>
      <w:r w:rsidRPr="009E7D5E">
        <w:rPr>
          <w:rFonts w:cstheme="minorHAnsi"/>
        </w:rPr>
        <w:t>.</w:t>
      </w:r>
      <w:r w:rsidRPr="009E7D5E" w:rsidDel="00380C01">
        <w:rPr>
          <w:rFonts w:cstheme="minorHAnsi"/>
        </w:rPr>
        <w:t xml:space="preserve"> </w:t>
      </w:r>
    </w:p>
    <w:p w14:paraId="70A9C2F1" w14:textId="6A516FDC" w:rsidR="00C6542F" w:rsidRDefault="002217F8"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sidRPr="00380C01">
        <w:rPr>
          <w:rFonts w:cs="Arial"/>
          <w:color w:val="000000" w:themeColor="text1"/>
        </w:rPr>
        <w:t>Prodávající se zavazuje na fakturu</w:t>
      </w:r>
      <w:r w:rsidR="00C6542F">
        <w:rPr>
          <w:rFonts w:cs="Arial"/>
          <w:color w:val="000000" w:themeColor="text1"/>
        </w:rPr>
        <w:t xml:space="preserve"> uvést</w:t>
      </w:r>
      <w:r w:rsidRPr="00380C01">
        <w:rPr>
          <w:rFonts w:cs="Arial"/>
          <w:color w:val="000000" w:themeColor="text1"/>
        </w:rPr>
        <w:t xml:space="preserve"> označení projektu</w:t>
      </w:r>
      <w:r>
        <w:rPr>
          <w:rFonts w:cs="Arial"/>
          <w:color w:val="000000" w:themeColor="text1"/>
        </w:rPr>
        <w:t>,</w:t>
      </w:r>
      <w:r w:rsidRPr="00380C01">
        <w:rPr>
          <w:rFonts w:cs="Arial"/>
          <w:color w:val="000000" w:themeColor="text1"/>
        </w:rPr>
        <w:t xml:space="preserve"> </w:t>
      </w:r>
      <w:r w:rsidR="00C6542F">
        <w:rPr>
          <w:rFonts w:cs="Arial"/>
          <w:color w:val="000000" w:themeColor="text1"/>
        </w:rPr>
        <w:t>z něhož je zboží hrazeno, a to:</w:t>
      </w:r>
    </w:p>
    <w:p w14:paraId="7CAAAFD6" w14:textId="77777777" w:rsidR="00D574F4" w:rsidRPr="00D574F4" w:rsidRDefault="00D574F4"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i/>
          <w:color w:val="000000" w:themeColor="text1"/>
        </w:rPr>
      </w:pPr>
      <w:r w:rsidRPr="00D574F4">
        <w:rPr>
          <w:rFonts w:cs="Arial"/>
          <w:i/>
          <w:color w:val="000000" w:themeColor="text1"/>
        </w:rPr>
        <w:t>Výzkumné a inovační centrum pro pokročilou průmyslovou výrobu,</w:t>
      </w:r>
    </w:p>
    <w:p w14:paraId="01DB11A4" w14:textId="77777777" w:rsidR="00D574F4" w:rsidRDefault="00D574F4"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i/>
          <w:color w:val="000000" w:themeColor="text1"/>
        </w:rPr>
      </w:pPr>
      <w:proofErr w:type="spellStart"/>
      <w:r w:rsidRPr="00D574F4">
        <w:rPr>
          <w:rFonts w:cs="Arial"/>
          <w:i/>
          <w:color w:val="000000" w:themeColor="text1"/>
        </w:rPr>
        <w:t>reg</w:t>
      </w:r>
      <w:proofErr w:type="spellEnd"/>
      <w:r w:rsidRPr="00D574F4">
        <w:rPr>
          <w:rFonts w:cs="Arial"/>
          <w:i/>
          <w:color w:val="000000" w:themeColor="text1"/>
        </w:rPr>
        <w:t xml:space="preserve">. č. CZ.02.1.01/0.0/0.0/17_043/0010085. </w:t>
      </w:r>
    </w:p>
    <w:p w14:paraId="1F57018B" w14:textId="77777777" w:rsidR="00200663" w:rsidRDefault="002217F8"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color w:val="000000" w:themeColor="text1"/>
        </w:rPr>
      </w:pPr>
      <w:r w:rsidRPr="00134DCF">
        <w:t>Nevejde-li se na fakturu údaj celý, postačí alespoň registrační číslo projektu bez názvu dotačního projektu</w:t>
      </w:r>
      <w:r w:rsidR="006B1929" w:rsidRPr="00134DCF">
        <w:t>.</w:t>
      </w:r>
      <w:r w:rsidR="002418E8">
        <w:br/>
        <w:t>Faktur</w:t>
      </w:r>
      <w:r w:rsidR="00DE280F">
        <w:t>y</w:t>
      </w:r>
      <w:r w:rsidR="002418E8">
        <w:t xml:space="preserve"> </w:t>
      </w:r>
      <w:r w:rsidR="00AE6A8C">
        <w:t xml:space="preserve">prodávajícího </w:t>
      </w:r>
      <w:r w:rsidR="002418E8">
        <w:t>m</w:t>
      </w:r>
      <w:r w:rsidR="00DE280F">
        <w:t>ohou</w:t>
      </w:r>
      <w:r w:rsidR="002418E8">
        <w:t xml:space="preserve"> být doruč</w:t>
      </w:r>
      <w:r w:rsidR="00DE280F">
        <w:t>ovány</w:t>
      </w:r>
      <w:r w:rsidR="002418E8">
        <w:t xml:space="preserve"> elektronicky, na adresu</w:t>
      </w:r>
      <w:r w:rsidR="00200663">
        <w:rPr>
          <w:color w:val="000000" w:themeColor="text1"/>
        </w:rPr>
        <w:t xml:space="preserve">: </w:t>
      </w:r>
    </w:p>
    <w:p w14:paraId="3E37E022" w14:textId="52C16A9F" w:rsidR="00200663" w:rsidRDefault="00200663" w:rsidP="00200663">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color w:val="000000" w:themeColor="text1"/>
        </w:rPr>
      </w:pPr>
      <w:r>
        <w:rPr>
          <w:color w:val="000000" w:themeColor="text1"/>
        </w:rPr>
        <w:lastRenderedPageBreak/>
        <w:t>F</w:t>
      </w:r>
      <w:r w:rsidR="00AE6A8C">
        <w:rPr>
          <w:color w:val="000000" w:themeColor="text1"/>
        </w:rPr>
        <w:t>aktury kupujícího na adresu</w:t>
      </w:r>
      <w:r>
        <w:rPr>
          <w:color w:val="000000" w:themeColor="text1"/>
        </w:rPr>
        <w:t>:</w:t>
      </w:r>
    </w:p>
    <w:p w14:paraId="33D2E6C2" w14:textId="080EE36F" w:rsidR="00484F6E" w:rsidRPr="0019419A" w:rsidRDefault="00484F6E" w:rsidP="00200663">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6220EC"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1738071B" w:rsidR="00CA408D" w:rsidRPr="00AD334A" w:rsidRDefault="00994559" w:rsidP="0039056A">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0CA7101" w14:textId="48817049" w:rsidR="001E5ED0" w:rsidRPr="00AE5383"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03836F5B" w:rsidR="001E5ED0"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AE5383">
        <w:rPr>
          <w:rFonts w:cs="Arial"/>
          <w:color w:val="000000" w:themeColor="text1"/>
        </w:rPr>
        <w:t xml:space="preserve">Na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5D74C4">
        <w:t>12</w:t>
      </w:r>
      <w:r w:rsidR="00C40782">
        <w:t xml:space="preserve"> měsíců</w:t>
      </w:r>
      <w:r w:rsidR="00797948">
        <w:t>, na produkty FANUC 24 měsíců</w:t>
      </w:r>
      <w:r w:rsidR="00DC19DE">
        <w:t>.</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podpisu protokolu o předání a převzetí plnění bez vad (akceptačního protokolu)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42BE7DA9" w14:textId="069F7269" w:rsidR="003A7C4D" w:rsidRPr="009E7D5E" w:rsidRDefault="007F28E3"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797948">
        <w:rPr>
          <w:rFonts w:eastAsia="Times New Roman" w:cs="Arial"/>
          <w:color w:val="000000"/>
          <w:lang w:eastAsia="cs-CZ"/>
        </w:rPr>
        <w:t xml:space="preserve"> na adresu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6693B1A8" w:rsidR="007F28E3"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19419A">
        <w:rPr>
          <w:rFonts w:eastAsia="Times New Roman" w:cs="Arial"/>
          <w:color w:val="000000"/>
          <w:lang w:eastAsia="cs-CZ"/>
        </w:rPr>
        <w:t>Pro</w:t>
      </w:r>
      <w:r w:rsidR="00C6542F">
        <w:rPr>
          <w:rFonts w:eastAsia="Times New Roman" w:cs="Arial"/>
          <w:color w:val="000000"/>
          <w:lang w:eastAsia="cs-CZ"/>
        </w:rPr>
        <w:t>dávající se zavazuje na písemné</w:t>
      </w:r>
      <w:r w:rsidR="007F28E3" w:rsidRPr="0019419A">
        <w:rPr>
          <w:rFonts w:eastAsia="Times New Roman" w:cs="Arial"/>
          <w:color w:val="000000"/>
          <w:lang w:eastAsia="cs-CZ"/>
        </w:rPr>
        <w:t>,</w:t>
      </w:r>
      <w:r w:rsidRPr="0019419A">
        <w:rPr>
          <w:rFonts w:eastAsia="Times New Roman" w:cs="Arial"/>
          <w:color w:val="000000"/>
          <w:lang w:eastAsia="cs-CZ"/>
        </w:rPr>
        <w:t xml:space="preserve"> resp. e-</w:t>
      </w:r>
      <w:r w:rsidR="00935D15">
        <w:rPr>
          <w:rFonts w:eastAsia="Times New Roman" w:cs="Arial"/>
          <w:color w:val="000000"/>
          <w:lang w:eastAsia="cs-CZ"/>
        </w:rPr>
        <w:t>mailové nahlášení vady</w:t>
      </w:r>
      <w:r w:rsidRPr="0019419A">
        <w:rPr>
          <w:rFonts w:eastAsia="Times New Roman" w:cs="Arial"/>
          <w:color w:val="000000"/>
          <w:lang w:eastAsia="cs-CZ"/>
        </w:rPr>
        <w:t xml:space="preserve"> kupující</w:t>
      </w:r>
      <w:r w:rsidR="00935D15">
        <w:rPr>
          <w:rFonts w:eastAsia="Times New Roman" w:cs="Arial"/>
          <w:color w:val="000000"/>
          <w:lang w:eastAsia="cs-CZ"/>
        </w:rPr>
        <w:t>m</w:t>
      </w:r>
      <w:r w:rsidRPr="0019419A">
        <w:rPr>
          <w:rFonts w:eastAsia="Times New Roman" w:cs="Arial"/>
          <w:color w:val="000000"/>
          <w:lang w:eastAsia="cs-CZ"/>
        </w:rPr>
        <w:t xml:space="preserve"> zajistit možnost vzdálené diagnostiky </w:t>
      </w:r>
      <w:r w:rsidR="008441B7">
        <w:rPr>
          <w:rFonts w:eastAsia="Times New Roman" w:cs="Arial"/>
          <w:color w:val="000000"/>
          <w:lang w:eastAsia="cs-CZ"/>
        </w:rPr>
        <w:t>zboží</w:t>
      </w:r>
      <w:r w:rsidR="008441B7" w:rsidRPr="0019419A">
        <w:rPr>
          <w:rFonts w:eastAsia="Times New Roman" w:cs="Arial"/>
          <w:color w:val="000000"/>
          <w:lang w:eastAsia="cs-CZ"/>
        </w:rPr>
        <w:t xml:space="preserve"> </w:t>
      </w:r>
      <w:r w:rsidRPr="0019419A">
        <w:rPr>
          <w:rFonts w:eastAsia="Times New Roman" w:cs="Arial"/>
          <w:color w:val="000000"/>
          <w:lang w:eastAsia="cs-CZ"/>
        </w:rPr>
        <w:t xml:space="preserve">a komunikaci </w:t>
      </w:r>
      <w:r w:rsidR="00935D15">
        <w:rPr>
          <w:rFonts w:eastAsia="Times New Roman" w:cs="Arial"/>
          <w:color w:val="000000"/>
          <w:lang w:eastAsia="cs-CZ"/>
        </w:rPr>
        <w:t xml:space="preserve">kupujícího </w:t>
      </w:r>
      <w:r w:rsidRPr="0019419A">
        <w:rPr>
          <w:rFonts w:eastAsia="Times New Roman" w:cs="Arial"/>
          <w:color w:val="000000"/>
          <w:lang w:eastAsia="cs-CZ"/>
        </w:rPr>
        <w:t xml:space="preserve">se servisním </w:t>
      </w:r>
      <w:r w:rsidRPr="0028563F">
        <w:rPr>
          <w:rFonts w:eastAsia="Times New Roman" w:cs="Arial"/>
          <w:color w:val="000000"/>
          <w:lang w:eastAsia="cs-CZ"/>
        </w:rPr>
        <w:t xml:space="preserve">technikem </w:t>
      </w:r>
      <w:r w:rsidR="00935D15">
        <w:rPr>
          <w:rFonts w:eastAsia="Times New Roman" w:cs="Arial"/>
          <w:color w:val="000000"/>
          <w:lang w:eastAsia="cs-CZ"/>
        </w:rPr>
        <w:t xml:space="preserve">prodávajícího </w:t>
      </w:r>
      <w:r w:rsidRPr="0028563F">
        <w:rPr>
          <w:rFonts w:eastAsia="Times New Roman" w:cs="Arial"/>
          <w:color w:val="000000"/>
          <w:lang w:eastAsia="cs-CZ"/>
        </w:rPr>
        <w:t>v češtině</w:t>
      </w:r>
      <w:r w:rsidRPr="006F5FBB">
        <w:rPr>
          <w:rFonts w:eastAsia="Times New Roman" w:cs="Arial"/>
          <w:color w:val="000000"/>
          <w:lang w:eastAsia="cs-CZ"/>
        </w:rPr>
        <w:t>.</w:t>
      </w:r>
      <w:r w:rsidRPr="0019419A">
        <w:rPr>
          <w:rFonts w:eastAsia="Times New Roman" w:cs="Arial"/>
          <w:color w:val="000000"/>
          <w:lang w:eastAsia="cs-CZ"/>
        </w:rPr>
        <w:t xml:space="preserve"> Umožňuje-li to povaha opravy, provede technik úkony záručního servisu (opravu) </w:t>
      </w:r>
      <w:r w:rsidR="00A141FB">
        <w:rPr>
          <w:rFonts w:eastAsia="Times New Roman" w:cs="Arial"/>
          <w:color w:val="000000"/>
          <w:lang w:eastAsia="cs-CZ"/>
        </w:rPr>
        <w:t xml:space="preserve">pomocí dálkového připojení, případně </w:t>
      </w:r>
      <w:r w:rsidRPr="0019419A">
        <w:rPr>
          <w:rFonts w:eastAsia="Times New Roman" w:cs="Arial"/>
          <w:color w:val="000000"/>
          <w:lang w:eastAsia="cs-CZ"/>
        </w:rPr>
        <w:t>na místě</w:t>
      </w:r>
      <w:r w:rsidR="00797948">
        <w:rPr>
          <w:rFonts w:eastAsia="Times New Roman" w:cs="Arial"/>
          <w:color w:val="000000"/>
          <w:lang w:eastAsia="cs-CZ"/>
        </w:rPr>
        <w:t xml:space="preserve"> tak, že práce na odstranění závady </w:t>
      </w:r>
      <w:r w:rsidR="00A141FB">
        <w:rPr>
          <w:rFonts w:eastAsia="Times New Roman" w:cs="Arial"/>
          <w:color w:val="000000"/>
          <w:lang w:eastAsia="cs-CZ"/>
        </w:rPr>
        <w:t>bude zahájena do týdne od nahlášení poruchy</w:t>
      </w:r>
      <w:r w:rsidRPr="0019419A">
        <w:rPr>
          <w:rFonts w:eastAsia="Times New Roman" w:cs="Arial"/>
          <w:color w:val="000000"/>
          <w:lang w:eastAsia="cs-CZ"/>
        </w:rPr>
        <w:t xml:space="preserve">. </w:t>
      </w:r>
    </w:p>
    <w:p w14:paraId="00843CE1" w14:textId="73EAC0F6" w:rsidR="003A7C4D" w:rsidRPr="0028563F" w:rsidRDefault="003A7C4D"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12BFDE41" w:rsidR="00EA4926"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68E3C8E4" w14:textId="650E9A56" w:rsidR="007F28E3"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4DDC2348" w14:textId="6C5901BF" w:rsidR="002217F8" w:rsidRDefault="00EA4926" w:rsidP="005D74C4">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2574AB">
        <w:rPr>
          <w:rFonts w:cs="Arial"/>
          <w:color w:val="000000" w:themeColor="text1"/>
        </w:rPr>
        <w:t>ým</w:t>
      </w:r>
      <w:r w:rsidRPr="0019419A">
        <w:rPr>
          <w:rFonts w:cs="Arial"/>
          <w:color w:val="000000" w:themeColor="text1"/>
        </w:rPr>
        <w:t>koliv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067FC235" w14:textId="6D2B8369" w:rsidR="005F545D" w:rsidRPr="0039056A" w:rsidRDefault="005F545D" w:rsidP="005F545D">
      <w:pPr>
        <w:pStyle w:val="Odstavecseseznamem"/>
        <w:widowControl w:val="0"/>
        <w:numPr>
          <w:ilvl w:val="0"/>
          <w:numId w:val="57"/>
        </w:numPr>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8C3175">
        <w:rPr>
          <w:rFonts w:cs="Arial"/>
          <w:color w:val="000000" w:themeColor="text1"/>
        </w:rPr>
        <w:t>Prodávající se zavazuje poskytovat pozáruční servis dodaného zboží, a to nejméně</w:t>
      </w:r>
      <w:r w:rsidRPr="00DC3FF0">
        <w:rPr>
          <w:rFonts w:cs="Arial"/>
          <w:color w:val="000000" w:themeColor="text1"/>
          <w:lang w:val="en-GB"/>
        </w:rPr>
        <w:t xml:space="preserve"> </w:t>
      </w:r>
      <w:r>
        <w:rPr>
          <w:rFonts w:cs="Arial"/>
          <w:color w:val="000000" w:themeColor="text1"/>
          <w:lang w:val="en-GB"/>
        </w:rPr>
        <w:t>36</w:t>
      </w:r>
      <w:r w:rsidRPr="008C3175">
        <w:rPr>
          <w:rFonts w:cs="Arial"/>
          <w:color w:val="000000" w:themeColor="text1"/>
          <w:lang w:val="en-GB"/>
        </w:rPr>
        <w:t xml:space="preserve"> </w:t>
      </w:r>
      <w:r w:rsidRPr="005F545D">
        <w:rPr>
          <w:rFonts w:cs="Arial"/>
          <w:color w:val="000000" w:themeColor="text1"/>
        </w:rPr>
        <w:t>měsíců</w:t>
      </w:r>
      <w:r w:rsidRPr="008C3175">
        <w:rPr>
          <w:rFonts w:cs="Arial"/>
          <w:color w:val="000000" w:themeColor="text1"/>
          <w:lang w:val="en-GB"/>
        </w:rPr>
        <w:t xml:space="preserve"> od </w:t>
      </w:r>
      <w:r>
        <w:rPr>
          <w:rFonts w:cs="Arial"/>
          <w:color w:val="000000" w:themeColor="text1"/>
        </w:rPr>
        <w:t>uplynutí záruční lhůty</w:t>
      </w:r>
      <w:r w:rsidRPr="008C3175">
        <w:rPr>
          <w:rFonts w:cs="Arial"/>
          <w:color w:val="000000" w:themeColor="text1"/>
        </w:rPr>
        <w:t>.</w:t>
      </w:r>
    </w:p>
    <w:p w14:paraId="1FF18588" w14:textId="53A350B9" w:rsidR="00502350" w:rsidRPr="0019419A"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4B13596A"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lastRenderedPageBreak/>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DE280F">
        <w:rPr>
          <w:rFonts w:eastAsia="Times New Roman" w:cs="Arial"/>
          <w:color w:val="000000"/>
          <w:lang w:eastAsia="cs-CZ"/>
        </w:rPr>
        <w:t>08</w:t>
      </w:r>
      <w:r w:rsidRPr="003107A2">
        <w:rPr>
          <w:rFonts w:eastAsia="Times New Roman" w:cs="Arial"/>
          <w:color w:val="000000"/>
          <w:lang w:eastAsia="cs-CZ"/>
        </w:rPr>
        <w:t xml:space="preserve"> % z dlužné částky za každý den prodlení. </w:t>
      </w:r>
    </w:p>
    <w:p w14:paraId="0393ED06" w14:textId="405A1A1D"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DE280F">
        <w:rPr>
          <w:rFonts w:eastAsia="Times New Roman" w:cs="Arial"/>
          <w:color w:val="000000"/>
          <w:lang w:eastAsia="cs-CZ"/>
        </w:rPr>
        <w:t>08</w:t>
      </w:r>
      <w:r w:rsidR="003A7C4D" w:rsidRPr="003107A2">
        <w:rPr>
          <w:rFonts w:eastAsia="Times New Roman" w:cs="Arial"/>
          <w:color w:val="000000"/>
          <w:lang w:eastAsia="cs-CZ"/>
        </w:rPr>
        <w:t xml:space="preserve"> </w:t>
      </w:r>
      <w:r w:rsidR="007F28E3" w:rsidRPr="003107A2">
        <w:rPr>
          <w:rFonts w:eastAsia="Times New Roman" w:cs="Arial"/>
          <w:color w:val="000000"/>
          <w:lang w:eastAsia="cs-CZ"/>
        </w:rPr>
        <w:t xml:space="preserve">% z ceny zboží 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p>
    <w:p w14:paraId="57AE1E1D" w14:textId="4B0AC373" w:rsidR="00B44A61" w:rsidRPr="009E7D5E" w:rsidRDefault="007F28E3"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156C89BE" w:rsidR="00AD334A"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dostane do prodlení s dodáním zboží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prodávajícího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541174AB" w14:textId="27D03E17" w:rsidR="00545B5C" w:rsidRPr="0039056A" w:rsidRDefault="007F28E3" w:rsidP="00545B5C">
      <w:pPr>
        <w:pStyle w:val="textindent"/>
      </w:pPr>
      <w:r w:rsidRPr="00DC3FF0">
        <w:rPr>
          <w:rStyle w:val="textindentChar"/>
          <w:rFonts w:eastAsiaTheme="minorHAnsi"/>
        </w:rPr>
        <w:t>Prodávající je oprávněn od této smlouvy odstoupit ze zákonných důvodů, zejména pak v případě, jestliže</w:t>
      </w:r>
      <w:r w:rsidRPr="00A3772B">
        <w:t xml:space="preserve"> je kupující v prodlení se zaplacením faktury větším ne</w:t>
      </w:r>
      <w:r w:rsidR="00496855" w:rsidRPr="00A3772B">
        <w:t xml:space="preserve">ž </w:t>
      </w:r>
      <w:r w:rsidR="00B609C0" w:rsidRPr="00A3772B">
        <w:t>40</w:t>
      </w:r>
      <w:r w:rsidR="00496855" w:rsidRPr="00A3772B">
        <w:t xml:space="preserve"> dnů v návaznosti na čl. IV </w:t>
      </w:r>
      <w:r w:rsidR="00B609C0" w:rsidRPr="00DC3FF0">
        <w:t>této smlouvy.</w:t>
      </w:r>
    </w:p>
    <w:p w14:paraId="0C76B0F0" w14:textId="030B5598" w:rsidR="00545B5C" w:rsidRDefault="00545B5C"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color w:val="000000"/>
          <w:szCs w:val="20"/>
          <w:lang w:eastAsia="cs-CZ"/>
        </w:rPr>
      </w:pPr>
      <w:bookmarkStart w:id="4" w:name="_Toc522775762"/>
      <w:r>
        <w:rPr>
          <w:rFonts w:eastAsia="Times New Roman" w:cs="Arial"/>
          <w:b/>
          <w:color w:val="000000"/>
          <w:szCs w:val="20"/>
          <w:lang w:eastAsia="cs-CZ"/>
        </w:rPr>
        <w:t>Vyšší moc</w:t>
      </w:r>
      <w:bookmarkEnd w:id="4"/>
    </w:p>
    <w:p w14:paraId="406EA873" w14:textId="2F6FDB4B" w:rsidR="00545B5C" w:rsidRPr="00DC3FF0" w:rsidRDefault="00545B5C" w:rsidP="00DC3FF0">
      <w:pPr>
        <w:pStyle w:val="textindent"/>
        <w:numPr>
          <w:ilvl w:val="0"/>
          <w:numId w:val="53"/>
        </w:numPr>
        <w:ind w:left="567" w:hanging="567"/>
      </w:pPr>
      <w:r w:rsidRPr="00DC3FF0">
        <w:t>Je</w:t>
      </w:r>
      <w:r w:rsidRPr="00A3772B">
        <w:noBreakHyphen/>
        <w:t>li neplnění některého závazku prodávajícího způsobeno překážkami nebo jinými okolnostmi, na které prodávající v zásadě nemá vliv („</w:t>
      </w:r>
      <w:r w:rsidR="008C3175">
        <w:t>v</w:t>
      </w:r>
      <w:r w:rsidRPr="00A3772B">
        <w:t>yšší moc“) a které mají negativní dopad na prodávajícího nebo některé jeho poddodavatele, kteří se účastní plnění smlouvy, je neplnění Smlouvy ze strany prodávajícího prominuto a prodávající za ně nenese odpovědnost.</w:t>
      </w:r>
    </w:p>
    <w:p w14:paraId="5DB3E48A" w14:textId="2B09D80E" w:rsidR="00F509D9" w:rsidRPr="00DC3FF0" w:rsidRDefault="00F509D9" w:rsidP="00F509D9">
      <w:pPr>
        <w:widowControl w:val="0"/>
        <w:numPr>
          <w:ilvl w:val="0"/>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Fonts w:eastAsia="Times New Roman" w:cs="Arial"/>
          <w:color w:val="000000"/>
          <w:lang w:eastAsia="cs-CZ"/>
        </w:rP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r w:rsidR="008C3175">
        <w:rPr>
          <w:rFonts w:eastAsia="Times New Roman" w:cs="Arial"/>
          <w:color w:val="000000"/>
          <w:lang w:eastAsia="cs-CZ"/>
        </w:rPr>
        <w:t>.</w:t>
      </w:r>
    </w:p>
    <w:p w14:paraId="13795E92" w14:textId="2704B9E5" w:rsidR="002217F8" w:rsidRPr="004C0F80" w:rsidRDefault="00545B5C" w:rsidP="004C0F80">
      <w:pPr>
        <w:pStyle w:val="textindent"/>
      </w:pPr>
      <w:r w:rsidRPr="00DC3FF0">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w:t>
      </w:r>
      <w:r w:rsidR="00353724">
        <w:t xml:space="preserve"> </w:t>
      </w:r>
      <w:r w:rsidRPr="00DC3FF0">
        <w:t>V případě vyšší moci má prodávající nárok na odpovídající úpravu smlouvy</w:t>
      </w:r>
      <w:r w:rsidR="001D3752">
        <w:t xml:space="preserve">, zejména </w:t>
      </w:r>
      <w:r w:rsidRPr="00DC3FF0">
        <w:t xml:space="preserve">na prodloužení lhůty pro dodávku o dobu působení vyšší moci a jejích následků. </w:t>
      </w:r>
      <w:r w:rsidR="00C759A5">
        <w:t>Kupující je</w:t>
      </w:r>
      <w:r w:rsidR="001D3752" w:rsidRPr="001D3752">
        <w:t xml:space="preserve"> oprávněn odstoupit od této smlouvy, působila</w:t>
      </w:r>
      <w:r w:rsidR="001D3752">
        <w:t>-</w:t>
      </w:r>
      <w:r w:rsidR="001D3752" w:rsidRPr="001D3752">
        <w:t xml:space="preserve">li vyšší moc v úhrnu po dobu delší </w:t>
      </w:r>
      <w:r w:rsidR="00B43C2A">
        <w:t>třiceti</w:t>
      </w:r>
      <w:r w:rsidR="001D3752" w:rsidRPr="001D3752">
        <w:t xml:space="preserve"> (</w:t>
      </w:r>
      <w:r w:rsidR="00B43C2A">
        <w:t>3</w:t>
      </w:r>
      <w:r w:rsidR="00C759A5">
        <w:t>0</w:t>
      </w:r>
      <w:r w:rsidR="001D3752" w:rsidRPr="001D3752">
        <w:t>) dnů</w:t>
      </w:r>
      <w:r w:rsidRPr="004C0F80">
        <w:t xml:space="preserve">. </w:t>
      </w:r>
    </w:p>
    <w:p w14:paraId="589BE4C6" w14:textId="124E807C" w:rsidR="006C636C" w:rsidRPr="0019419A" w:rsidRDefault="00502350"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77777777"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lastRenderedPageBreak/>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16F225FE" w:rsidR="0019419A" w:rsidRPr="00DC19DE"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elektronických, písemných, vzestupně číslovaných a oprávněnými zástupci obou smluvních stran podepsaných dodatků k této smlouvě. Všechny dodatky, které budou označeny jako dodatky této smlouvy, jsou nedílnou součástí této smlouvy.</w:t>
      </w:r>
    </w:p>
    <w:p w14:paraId="0ECB6D23" w14:textId="77777777" w:rsidR="00200663" w:rsidRPr="00200663" w:rsidRDefault="001412C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eastAsia="Times New Roman" w:cs="Arial"/>
          <w:color w:val="000000"/>
          <w:lang w:eastAsia="cs-CZ"/>
        </w:rPr>
        <w:t xml:space="preserve">Adresa pro elektronickou komunikaci s kupujícím je: </w:t>
      </w:r>
    </w:p>
    <w:p w14:paraId="62A84874" w14:textId="25281C1E" w:rsidR="001412CA" w:rsidRDefault="001412CA" w:rsidP="00200663">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eastAsia="Times New Roman" w:cs="Arial"/>
          <w:color w:val="000000"/>
          <w:lang w:eastAsia="cs-CZ"/>
        </w:rPr>
      </w:pPr>
      <w:r>
        <w:rPr>
          <w:rFonts w:eastAsia="Times New Roman" w:cs="Arial"/>
          <w:color w:val="000000"/>
          <w:lang w:eastAsia="cs-CZ"/>
        </w:rPr>
        <w:t xml:space="preserve">Kupující si vyhrazuje právo kdykoliv jednostranným oznámením změnit adresu pro elektronickou komunikaci.  </w:t>
      </w:r>
    </w:p>
    <w:p w14:paraId="23E5F5B2" w14:textId="272C45D6"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w:t>
      </w:r>
      <w:r w:rsidR="006220EC" w:rsidRPr="0019419A">
        <w:rPr>
          <w:rFonts w:eastAsia="Times New Roman" w:cs="Arial"/>
          <w:color w:val="000000"/>
          <w:lang w:eastAsia="cs-CZ"/>
        </w:rPr>
        <w:t>a technickou</w:t>
      </w:r>
      <w:r w:rsidR="00353724">
        <w:rPr>
          <w:rFonts w:eastAsia="Times New Roman" w:cs="Arial"/>
          <w:color w:val="000000"/>
          <w:lang w:eastAsia="cs-CZ"/>
        </w:rPr>
        <w:t xml:space="preserve"> specifikací má přednost</w:t>
      </w:r>
      <w:r>
        <w:rPr>
          <w:rFonts w:eastAsia="Times New Roman" w:cs="Arial"/>
          <w:color w:val="000000"/>
          <w:lang w:eastAsia="cs-CZ"/>
        </w:rPr>
        <w:t xml:space="preserve"> t</w:t>
      </w:r>
      <w:r w:rsidRPr="0019419A">
        <w:rPr>
          <w:rFonts w:eastAsia="Times New Roman" w:cs="Arial"/>
          <w:color w:val="000000"/>
          <w:lang w:eastAsia="cs-CZ"/>
        </w:rPr>
        <w:t>echnická specifikace před touto smlouvou</w:t>
      </w:r>
      <w:r w:rsidR="00353724">
        <w:rPr>
          <w:rFonts w:eastAsia="Times New Roman" w:cs="Arial"/>
          <w:color w:val="000000"/>
          <w:lang w:eastAsia="cs-CZ"/>
        </w:rPr>
        <w:t>.</w:t>
      </w:r>
      <w:r w:rsidR="00D03650">
        <w:rPr>
          <w:rFonts w:eastAsia="Times New Roman" w:cs="Arial"/>
          <w:color w:val="000000"/>
          <w:lang w:eastAsia="cs-CZ"/>
        </w:rPr>
        <w:t xml:space="preserve"> V případě rozporu mezi smlouvou a </w:t>
      </w:r>
      <w:r w:rsidR="00CD2806">
        <w:rPr>
          <w:rFonts w:eastAsia="Times New Roman" w:cs="Arial"/>
          <w:color w:val="000000"/>
          <w:lang w:eastAsia="cs-CZ"/>
        </w:rPr>
        <w:t>nabídkou prodávajícího</w:t>
      </w:r>
      <w:r w:rsidR="00D03650">
        <w:rPr>
          <w:rFonts w:eastAsia="Times New Roman" w:cs="Arial"/>
          <w:color w:val="000000"/>
          <w:lang w:eastAsia="cs-CZ"/>
        </w:rPr>
        <w:t>, má přednost t</w:t>
      </w:r>
      <w:r w:rsidR="00CD2806">
        <w:rPr>
          <w:rFonts w:eastAsia="Times New Roman" w:cs="Arial"/>
          <w:color w:val="000000"/>
          <w:lang w:eastAsia="cs-CZ"/>
        </w:rPr>
        <w:t>ato</w:t>
      </w:r>
      <w:r w:rsidR="00D03650">
        <w:rPr>
          <w:rFonts w:eastAsia="Times New Roman" w:cs="Arial"/>
          <w:color w:val="000000"/>
          <w:lang w:eastAsia="cs-CZ"/>
        </w:rPr>
        <w:t xml:space="preserve"> smlouv</w:t>
      </w:r>
      <w:r w:rsidR="00CD2806">
        <w:rPr>
          <w:rFonts w:eastAsia="Times New Roman" w:cs="Arial"/>
          <w:color w:val="000000"/>
          <w:lang w:eastAsia="cs-CZ"/>
        </w:rPr>
        <w:t>a</w:t>
      </w:r>
      <w:r w:rsidR="00D03650">
        <w:rPr>
          <w:rFonts w:eastAsia="Times New Roman" w:cs="Arial"/>
          <w:color w:val="000000"/>
          <w:lang w:eastAsia="cs-CZ"/>
        </w:rPr>
        <w:t>.</w:t>
      </w:r>
    </w:p>
    <w:p w14:paraId="52F3F656" w14:textId="7A761196"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 xml:space="preserve">Tuto povinnost zajistí prodávající i u </w:t>
      </w:r>
      <w:r w:rsidR="006476DA">
        <w:rPr>
          <w:rFonts w:eastAsia="Times New Roman" w:cs="Arial"/>
          <w:noProof/>
          <w:color w:val="000000"/>
          <w:shd w:val="clear" w:color="auto" w:fill="FFFFFF"/>
          <w:lang w:eastAsia="cs-CZ"/>
        </w:rPr>
        <w:t>pod</w:t>
      </w:r>
      <w:r w:rsidR="00B43A85" w:rsidRPr="009E7D5E">
        <w:rPr>
          <w:rFonts w:eastAsia="Times New Roman" w:cs="Arial"/>
          <w:noProof/>
          <w:color w:val="000000"/>
          <w:shd w:val="clear" w:color="auto" w:fill="FFFFFF"/>
          <w:lang w:eastAsia="cs-CZ"/>
        </w:rPr>
        <w:t>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w:t>
      </w:r>
      <w:proofErr w:type="spellStart"/>
      <w:r w:rsidR="0019419A">
        <w:rPr>
          <w:rFonts w:eastAsia="Times New Roman" w:cs="Arial"/>
          <w:color w:val="000000"/>
          <w:lang w:eastAsia="cs-CZ"/>
        </w:rPr>
        <w:t>ust</w:t>
      </w:r>
      <w:proofErr w:type="spellEnd"/>
      <w:r w:rsidR="0019419A">
        <w:rPr>
          <w:rFonts w:eastAsia="Times New Roman" w:cs="Arial"/>
          <w:color w:val="000000"/>
          <w:lang w:eastAsia="cs-CZ"/>
        </w:rPr>
        <w: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566C06C7"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753259B" w14:textId="5F481FF1"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Smluvní strany prohlašují, že mezi nimi není pochyb o skutečnosti, že počátek běhu lhůty pro dodání </w:t>
      </w:r>
      <w:r w:rsidR="00B609C0">
        <w:rPr>
          <w:rFonts w:eastAsia="Times New Roman" w:cs="Arial"/>
          <w:noProof/>
          <w:lang w:eastAsia="cs-CZ"/>
        </w:rPr>
        <w:t>zboží</w:t>
      </w:r>
      <w:r w:rsidR="00B609C0" w:rsidRPr="0019419A">
        <w:rPr>
          <w:rFonts w:eastAsia="Times New Roman" w:cs="Arial"/>
          <w:noProof/>
          <w:lang w:eastAsia="cs-CZ"/>
        </w:rPr>
        <w:t xml:space="preserve"> </w:t>
      </w:r>
      <w:r w:rsidRPr="0019419A">
        <w:rPr>
          <w:rFonts w:eastAsia="Times New Roman" w:cs="Arial"/>
          <w:noProof/>
          <w:lang w:eastAsia="cs-CZ"/>
        </w:rPr>
        <w:t>počíná běžet</w:t>
      </w:r>
      <w:r w:rsidR="002E562F">
        <w:rPr>
          <w:rFonts w:eastAsia="Times New Roman" w:cs="Arial"/>
          <w:noProof/>
          <w:lang w:eastAsia="cs-CZ"/>
        </w:rPr>
        <w:t xml:space="preserve"> </w:t>
      </w:r>
      <w:r w:rsidR="00CF2CDA">
        <w:rPr>
          <w:rFonts w:eastAsia="Times New Roman" w:cs="Arial"/>
          <w:noProof/>
          <w:lang w:eastAsia="cs-CZ"/>
        </w:rPr>
        <w:t>dnem podpisu smlouvy</w:t>
      </w:r>
      <w:r w:rsidR="00465972">
        <w:rPr>
          <w:rFonts w:eastAsia="Times New Roman" w:cs="Arial"/>
          <w:noProof/>
          <w:lang w:eastAsia="cs-CZ"/>
        </w:rPr>
        <w:t>.</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proofErr w:type="spellStart"/>
      <w:r w:rsidR="0019419A" w:rsidRPr="0019419A">
        <w:t>metadat</w:t>
      </w:r>
      <w:proofErr w:type="spellEnd"/>
      <w:r w:rsidR="0019419A" w:rsidRPr="0019419A">
        <w:t xml:space="preserve">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5A52434E" w14:textId="6A489193" w:rsidR="00D02DB5" w:rsidRPr="00766466" w:rsidRDefault="00496855" w:rsidP="0082116A">
      <w:pPr>
        <w:widowControl w:val="0"/>
        <w:numPr>
          <w:ilvl w:val="0"/>
          <w:numId w:val="33"/>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82116A">
        <w:t xml:space="preserve">Nedílnou součástí této smlouvy </w:t>
      </w:r>
      <w:r w:rsidR="00D751A6" w:rsidRPr="0082116A">
        <w:t xml:space="preserve">je její </w:t>
      </w:r>
      <w:r w:rsidR="0082116A">
        <w:t>p</w:t>
      </w:r>
      <w:r w:rsidR="001E5ED0" w:rsidRPr="0082116A">
        <w:t xml:space="preserve">říloha A – </w:t>
      </w:r>
      <w:r w:rsidR="00C55EAB" w:rsidRPr="0082116A">
        <w:t>t</w:t>
      </w:r>
      <w:r w:rsidR="001E5ED0" w:rsidRPr="0082116A">
        <w:t>echnická specifikace</w:t>
      </w:r>
      <w:r w:rsidR="0082116A" w:rsidRPr="0082116A">
        <w:t xml:space="preserve">, příloha B – </w:t>
      </w:r>
      <w:r w:rsidR="00CF2CDA">
        <w:rPr>
          <w:rFonts w:cs="Arial"/>
          <w:color w:val="000000" w:themeColor="text1"/>
        </w:rPr>
        <w:t xml:space="preserve">nabídka prodávajícího </w:t>
      </w:r>
      <w:r w:rsidR="00CD2806">
        <w:rPr>
          <w:rFonts w:cs="Arial"/>
          <w:color w:val="000000" w:themeColor="text1"/>
        </w:rPr>
        <w:t xml:space="preserve">č. </w:t>
      </w:r>
      <w:r w:rsidR="00CD2806" w:rsidRPr="002D3743">
        <w:rPr>
          <w:rFonts w:cs="Arial"/>
          <w:color w:val="000000" w:themeColor="text1"/>
        </w:rPr>
        <w:t>00099833</w:t>
      </w:r>
      <w:r w:rsidR="00CF2CDA">
        <w:rPr>
          <w:rFonts w:cs="Arial"/>
          <w:color w:val="000000" w:themeColor="text1"/>
        </w:rPr>
        <w:t>.</w:t>
      </w:r>
    </w:p>
    <w:p w14:paraId="4A49C53C" w14:textId="7B5C4A26" w:rsidR="00B43C2A" w:rsidRDefault="00B43C2A">
      <w:pPr>
        <w:rPr>
          <w:rFonts w:eastAsia="Times New Roman" w:cs="Arial"/>
          <w:color w:val="000000"/>
          <w:lang w:eastAsia="cs-CZ"/>
        </w:rPr>
      </w:pPr>
      <w:r>
        <w:rPr>
          <w:rFonts w:eastAsia="Times New Roman" w:cs="Arial"/>
          <w:color w:val="000000"/>
          <w:lang w:eastAsia="cs-CZ"/>
        </w:rPr>
        <w:br w:type="page"/>
      </w:r>
    </w:p>
    <w:p w14:paraId="1E958A58" w14:textId="77777777" w:rsidR="00766466" w:rsidRPr="00766466" w:rsidRDefault="00766466" w:rsidP="00766466">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Arial"/>
          <w:color w:val="000000"/>
          <w:lang w:eastAsia="cs-CZ"/>
        </w:rPr>
      </w:pPr>
    </w:p>
    <w:p w14:paraId="5CE04DE2" w14:textId="173453AD"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4790A024" w14:textId="77777777" w:rsidR="00657D4B" w:rsidRPr="0019419A" w:rsidRDefault="00657D4B"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2663D51A"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5DBB38B6" w14:textId="3B6E6AD4" w:rsidR="006C636C" w:rsidRPr="0019419A" w:rsidRDefault="006C636C"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6051FE2" w14:textId="5DA4E4E9" w:rsidR="001E5ED0"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267867E3" w14:textId="77777777" w:rsidR="00320A6E"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7C8051D8"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55459CBC" w14:textId="77777777" w:rsidR="00D376CA" w:rsidRDefault="00D376CA"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9B94FC6" w14:textId="39CEE460" w:rsidR="00084350" w:rsidRDefault="00084350">
      <w:pPr>
        <w:rPr>
          <w:rFonts w:eastAsia="Times New Roman" w:cs="Arial"/>
          <w:color w:val="000000"/>
          <w:lang w:eastAsia="cs-CZ"/>
        </w:rPr>
      </w:pPr>
      <w:r>
        <w:rPr>
          <w:rFonts w:eastAsia="Times New Roman" w:cs="Arial"/>
          <w:color w:val="000000"/>
          <w:lang w:eastAsia="cs-CZ"/>
        </w:rPr>
        <w:br w:type="page"/>
      </w:r>
    </w:p>
    <w:p w14:paraId="6C009034" w14:textId="77777777" w:rsidR="00084350" w:rsidRDefault="00084350" w:rsidP="00084350">
      <w:pPr>
        <w:keepNext/>
        <w:pageBreakBefore/>
        <w:jc w:val="center"/>
        <w:rPr>
          <w:rFonts w:cstheme="minorHAnsi"/>
          <w:b/>
          <w:sz w:val="28"/>
          <w:szCs w:val="32"/>
        </w:rPr>
      </w:pPr>
      <w:r w:rsidRPr="000B2627">
        <w:rPr>
          <w:rFonts w:cstheme="minorHAnsi"/>
          <w:b/>
          <w:sz w:val="28"/>
          <w:szCs w:val="32"/>
        </w:rPr>
        <w:lastRenderedPageBreak/>
        <w:t xml:space="preserve">Příloha </w:t>
      </w:r>
      <w:r>
        <w:rPr>
          <w:rFonts w:cstheme="minorHAnsi"/>
          <w:b/>
          <w:sz w:val="28"/>
          <w:szCs w:val="32"/>
        </w:rPr>
        <w:t>A –</w:t>
      </w:r>
      <w:r w:rsidRPr="000B2627">
        <w:rPr>
          <w:rFonts w:cstheme="minorHAnsi"/>
          <w:b/>
          <w:sz w:val="28"/>
          <w:szCs w:val="32"/>
        </w:rPr>
        <w:t xml:space="preserve"> Technická specifikace</w:t>
      </w:r>
    </w:p>
    <w:tbl>
      <w:tblPr>
        <w:tblStyle w:val="Mkatabulky"/>
        <w:tblpPr w:leftFromText="141" w:rightFromText="141" w:vertAnchor="page" w:horzAnchor="margin" w:tblpY="2581"/>
        <w:tblW w:w="9479" w:type="dxa"/>
        <w:tblCellMar>
          <w:bottom w:w="57" w:type="dxa"/>
        </w:tblCellMar>
        <w:tblLook w:val="04A0" w:firstRow="1" w:lastRow="0" w:firstColumn="1" w:lastColumn="0" w:noHBand="0" w:noVBand="1"/>
      </w:tblPr>
      <w:tblGrid>
        <w:gridCol w:w="3823"/>
        <w:gridCol w:w="5656"/>
      </w:tblGrid>
      <w:tr w:rsidR="00084350" w:rsidRPr="00CC61B7" w14:paraId="09FE69B9" w14:textId="77777777" w:rsidTr="003751E5">
        <w:trPr>
          <w:trHeight w:val="454"/>
        </w:trPr>
        <w:tc>
          <w:tcPr>
            <w:tcW w:w="3823" w:type="dxa"/>
            <w:shd w:val="clear" w:color="auto" w:fill="E7E6E6" w:themeFill="background2"/>
            <w:vAlign w:val="center"/>
          </w:tcPr>
          <w:p w14:paraId="7B8A2425" w14:textId="77777777" w:rsidR="00084350" w:rsidRPr="001C056F" w:rsidRDefault="00084350" w:rsidP="003751E5">
            <w:pPr>
              <w:rPr>
                <w:rFonts w:asciiTheme="minorHAnsi" w:hAnsiTheme="minorHAnsi" w:cstheme="minorHAnsi"/>
                <w:b/>
                <w:bCs/>
              </w:rPr>
            </w:pPr>
            <w:r w:rsidRPr="001C056F">
              <w:rPr>
                <w:rFonts w:asciiTheme="minorHAnsi" w:hAnsiTheme="minorHAnsi" w:cstheme="minorHAnsi"/>
                <w:b/>
                <w:bCs/>
              </w:rPr>
              <w:t>Název veřejné zakázky</w:t>
            </w:r>
          </w:p>
        </w:tc>
        <w:tc>
          <w:tcPr>
            <w:tcW w:w="5656" w:type="dxa"/>
            <w:vAlign w:val="center"/>
          </w:tcPr>
          <w:p w14:paraId="7D99A290" w14:textId="7EA78958" w:rsidR="00084350" w:rsidRPr="003049BF" w:rsidRDefault="00084350" w:rsidP="003751E5">
            <w:pPr>
              <w:rPr>
                <w:rFonts w:asciiTheme="minorHAnsi" w:hAnsiTheme="minorHAnsi" w:cstheme="minorHAnsi"/>
                <w:b/>
                <w:bCs/>
              </w:rPr>
            </w:pPr>
            <w:r w:rsidRPr="003049BF">
              <w:rPr>
                <w:rFonts w:asciiTheme="minorHAnsi" w:hAnsiTheme="minorHAnsi" w:cstheme="minorHAnsi"/>
                <w:b/>
                <w:bCs/>
              </w:rPr>
              <w:t>ČVUT-CIIRC:</w:t>
            </w:r>
            <w:r w:rsidR="002322D9">
              <w:t xml:space="preserve"> </w:t>
            </w:r>
            <w:r w:rsidR="002322D9" w:rsidRPr="002322D9">
              <w:rPr>
                <w:rFonts w:asciiTheme="minorHAnsi" w:hAnsiTheme="minorHAnsi" w:cstheme="minorHAnsi"/>
                <w:b/>
              </w:rPr>
              <w:t>Řídicí systém výrobního stroje 3 - FANUC</w:t>
            </w:r>
          </w:p>
        </w:tc>
      </w:tr>
      <w:tr w:rsidR="00084350" w:rsidRPr="00CC61B7" w14:paraId="0804199C" w14:textId="77777777" w:rsidTr="003751E5">
        <w:trPr>
          <w:trHeight w:val="741"/>
        </w:trPr>
        <w:tc>
          <w:tcPr>
            <w:tcW w:w="3823" w:type="dxa"/>
            <w:tcBorders>
              <w:bottom w:val="single" w:sz="4" w:space="0" w:color="auto"/>
            </w:tcBorders>
            <w:shd w:val="clear" w:color="auto" w:fill="E7E6E6" w:themeFill="background2"/>
            <w:vAlign w:val="center"/>
          </w:tcPr>
          <w:p w14:paraId="002A97FB" w14:textId="57E2B2A6" w:rsidR="00084350" w:rsidRPr="001C056F" w:rsidRDefault="00084350" w:rsidP="00084350">
            <w:pPr>
              <w:rPr>
                <w:rFonts w:asciiTheme="minorHAnsi" w:hAnsiTheme="minorHAnsi" w:cstheme="minorHAnsi"/>
                <w:b/>
                <w:bCs/>
              </w:rPr>
            </w:pPr>
            <w:r w:rsidRPr="001C056F">
              <w:rPr>
                <w:rFonts w:asciiTheme="minorHAnsi" w:hAnsiTheme="minorHAnsi" w:cstheme="minorHAnsi"/>
                <w:b/>
                <w:bCs/>
              </w:rPr>
              <w:t>Stručný popis předmětu veřejné zakázky (dále jako „</w:t>
            </w:r>
            <w:r>
              <w:rPr>
                <w:rFonts w:asciiTheme="minorHAnsi" w:hAnsiTheme="minorHAnsi" w:cstheme="minorHAnsi"/>
                <w:b/>
                <w:bCs/>
              </w:rPr>
              <w:t>zboží</w:t>
            </w:r>
            <w:r w:rsidRPr="001C056F">
              <w:rPr>
                <w:rFonts w:asciiTheme="minorHAnsi" w:hAnsiTheme="minorHAnsi" w:cstheme="minorHAnsi"/>
                <w:b/>
                <w:bCs/>
              </w:rPr>
              <w:t>“)</w:t>
            </w:r>
          </w:p>
          <w:p w14:paraId="7D152D61" w14:textId="77777777" w:rsidR="00084350" w:rsidRPr="001C056F" w:rsidRDefault="00084350" w:rsidP="00084350">
            <w:pPr>
              <w:rPr>
                <w:rFonts w:asciiTheme="minorHAnsi" w:hAnsiTheme="minorHAnsi" w:cstheme="minorHAnsi"/>
                <w:b/>
                <w:bCs/>
              </w:rPr>
            </w:pPr>
          </w:p>
        </w:tc>
        <w:tc>
          <w:tcPr>
            <w:tcW w:w="5656" w:type="dxa"/>
            <w:tcBorders>
              <w:bottom w:val="single" w:sz="4" w:space="0" w:color="auto"/>
            </w:tcBorders>
          </w:tcPr>
          <w:p w14:paraId="370D7025" w14:textId="77777777" w:rsidR="00CF7BCE" w:rsidRPr="00CF7BCE" w:rsidRDefault="00CF7BCE" w:rsidP="00CF7BCE">
            <w:pPr>
              <w:jc w:val="both"/>
              <w:rPr>
                <w:rFonts w:asciiTheme="minorHAnsi" w:hAnsiTheme="minorHAnsi" w:cstheme="minorHAnsi"/>
              </w:rPr>
            </w:pPr>
            <w:r w:rsidRPr="00CF7BCE">
              <w:rPr>
                <w:rFonts w:asciiTheme="minorHAnsi" w:hAnsiTheme="minorHAnsi" w:cstheme="minorHAnsi"/>
              </w:rPr>
              <w:t xml:space="preserve">Pro ověření integrace multifunkčních frézovacích strojů do infrastruktury </w:t>
            </w:r>
            <w:proofErr w:type="spellStart"/>
            <w:r w:rsidRPr="00CF7BCE">
              <w:rPr>
                <w:rFonts w:asciiTheme="minorHAnsi" w:hAnsiTheme="minorHAnsi" w:cstheme="minorHAnsi"/>
              </w:rPr>
              <w:t>testbedu</w:t>
            </w:r>
            <w:proofErr w:type="spellEnd"/>
            <w:r w:rsidRPr="00CF7BCE">
              <w:rPr>
                <w:rFonts w:asciiTheme="minorHAnsi" w:hAnsiTheme="minorHAnsi" w:cstheme="minorHAnsi"/>
              </w:rPr>
              <w:t xml:space="preserve"> je vhodné provést implementaci řídicích systémů všech dostupných výrobců. To bohužel není z hlediska finanční náročnosti a dostupným kapacitám realizačního týmu reálné. Proto byly vybrány řídicí systémy výrobců, jejichž řídicí systémy jsou v oblasti multifunkčních víceosých frézovacích strojů zastoupeny na evropském trhu s největší mírou. Firma FANUC patří mezi celosvětově významné dodavatele řídicích systémů pro multifunkční víceosé frézovací stroje. Dominantní postavení má na asijských trzích, nicméně velké oblibě – neustále stoupající, se těší i v evropských zemích. </w:t>
            </w:r>
          </w:p>
          <w:p w14:paraId="751A2B82" w14:textId="19940FBD" w:rsidR="00084350" w:rsidRPr="003049BF" w:rsidRDefault="00CF7BCE" w:rsidP="00CF7BCE">
            <w:pPr>
              <w:jc w:val="both"/>
              <w:rPr>
                <w:rFonts w:asciiTheme="minorHAnsi" w:hAnsiTheme="minorHAnsi" w:cstheme="minorHAnsi"/>
              </w:rPr>
            </w:pPr>
            <w:r w:rsidRPr="00CF7BCE">
              <w:rPr>
                <w:rFonts w:asciiTheme="minorHAnsi" w:hAnsiTheme="minorHAnsi" w:cstheme="minorHAnsi"/>
              </w:rPr>
              <w:t>Řídicí systém výrobního stroje 3 – FANUC reprezentuje reálné a věrné experimentální zařízení vybavené řídicím systémem FANUC 0i, s ovládáním dotykovým panelem, hardwarovými klávesnicemi, třech servomotorů a jednoho vřetenového motoru, PLC automatem a dalším nezbytným příslušenstvím. K zařízení by v případě potřeby mělo být možné připojit reálnou strukturu obráběcího stroje, přirozeně s pohony obdobné charakteristiky. Simulační nástroje FANUC jsou velmi užitečné, pokud se jedná o prvotní oživení vlastních komunikačních softwarových nástrojů, nicméně možnost komunikace s reálným zařízením se všemi vyhodnocovanými parametry pohonů - obdobně jako na výrobním stroji, je velmi výhodná a značně urychluje vývoj. Zařízení tak bude možné integrovat do výrobní linky (</w:t>
            </w:r>
            <w:proofErr w:type="spellStart"/>
            <w:r w:rsidRPr="00CF7BCE">
              <w:rPr>
                <w:rFonts w:asciiTheme="minorHAnsi" w:hAnsiTheme="minorHAnsi" w:cstheme="minorHAnsi"/>
              </w:rPr>
              <w:t>testbedu</w:t>
            </w:r>
            <w:proofErr w:type="spellEnd"/>
            <w:r w:rsidRPr="00CF7BCE">
              <w:rPr>
                <w:rFonts w:asciiTheme="minorHAnsi" w:hAnsiTheme="minorHAnsi" w:cstheme="minorHAnsi"/>
              </w:rPr>
              <w:t>).</w:t>
            </w:r>
          </w:p>
        </w:tc>
      </w:tr>
      <w:tr w:rsidR="00084350" w:rsidRPr="00CC61B7" w14:paraId="5E26E371" w14:textId="77777777" w:rsidTr="003751E5">
        <w:trPr>
          <w:trHeight w:val="1408"/>
        </w:trPr>
        <w:tc>
          <w:tcPr>
            <w:tcW w:w="3823" w:type="dxa"/>
            <w:shd w:val="clear" w:color="auto" w:fill="E7E6E6" w:themeFill="background2"/>
            <w:vAlign w:val="center"/>
          </w:tcPr>
          <w:p w14:paraId="2057210F" w14:textId="64A5596D" w:rsidR="00084350" w:rsidRPr="001C056F" w:rsidRDefault="00084350" w:rsidP="00084350">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eastAsiaTheme="minorHAnsi" w:hAnsiTheme="minorHAnsi" w:cstheme="minorBidi"/>
                <w:b/>
                <w:bCs/>
                <w:lang w:eastAsia="en-US"/>
              </w:rPr>
            </w:pPr>
            <w:r w:rsidRPr="001C056F">
              <w:rPr>
                <w:rFonts w:asciiTheme="minorHAnsi" w:eastAsiaTheme="minorHAnsi" w:hAnsiTheme="minorHAnsi" w:cstheme="minorBidi"/>
                <w:b/>
                <w:bCs/>
                <w:lang w:eastAsia="en-US"/>
              </w:rPr>
              <w:t>Účel požadované</w:t>
            </w:r>
            <w:r>
              <w:rPr>
                <w:rFonts w:asciiTheme="minorHAnsi" w:eastAsiaTheme="minorHAnsi" w:hAnsiTheme="minorHAnsi" w:cstheme="minorBidi"/>
                <w:b/>
                <w:bCs/>
                <w:lang w:eastAsia="en-US"/>
              </w:rPr>
              <w:t>ho zboží</w:t>
            </w:r>
            <w:r w:rsidRPr="001C056F">
              <w:rPr>
                <w:rFonts w:asciiTheme="minorHAnsi" w:eastAsiaTheme="minorHAnsi" w:hAnsiTheme="minorHAnsi" w:cstheme="minorBidi"/>
                <w:b/>
                <w:bCs/>
                <w:lang w:eastAsia="en-US"/>
              </w:rPr>
              <w:t xml:space="preserve"> </w:t>
            </w:r>
          </w:p>
          <w:p w14:paraId="499BF672" w14:textId="77777777" w:rsidR="00084350" w:rsidRPr="001C056F" w:rsidRDefault="00084350" w:rsidP="00084350">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eastAsiaTheme="minorHAnsi" w:hAnsiTheme="minorHAnsi" w:cstheme="minorBidi"/>
                <w:b/>
                <w:bCs/>
                <w:lang w:eastAsia="en-US"/>
              </w:rPr>
            </w:pPr>
          </w:p>
        </w:tc>
        <w:tc>
          <w:tcPr>
            <w:tcW w:w="5656" w:type="dxa"/>
          </w:tcPr>
          <w:p w14:paraId="7F4A3D84" w14:textId="65100045" w:rsidR="00084350" w:rsidRPr="003049BF" w:rsidRDefault="00CF7BCE" w:rsidP="00084350">
            <w:pPr>
              <w:jc w:val="both"/>
              <w:rPr>
                <w:rFonts w:asciiTheme="minorHAnsi" w:hAnsiTheme="minorHAnsi" w:cstheme="minorHAnsi"/>
              </w:rPr>
            </w:pPr>
            <w:r>
              <w:rPr>
                <w:rFonts w:asciiTheme="minorHAnsi" w:hAnsiTheme="minorHAnsi"/>
              </w:rPr>
              <w:t>Řídicí systém je jednou ze základních částí obráběcího stroje a zásadně ovlivňuje jeho užitné vlastnosti. Pořízení uvedeného vybavení umožňuje ověřit chování reálného hardwaru a softwaru (stejné hlavní komponenty jako u standardního obráběcího stroje) při řízení mechanické struktury, při komunikaci s nadřazenými systémy a dalšími zařízeními v rámci výrobní linky (</w:t>
            </w:r>
            <w:proofErr w:type="spellStart"/>
            <w:r>
              <w:rPr>
                <w:rFonts w:asciiTheme="minorHAnsi" w:hAnsiTheme="minorHAnsi"/>
              </w:rPr>
              <w:t>testbedu</w:t>
            </w:r>
            <w:proofErr w:type="spellEnd"/>
            <w:r>
              <w:rPr>
                <w:rFonts w:asciiTheme="minorHAnsi" w:hAnsiTheme="minorHAnsi"/>
              </w:rPr>
              <w:t>) a podniku, při integraci pokročilých aplikací přímo do systému, a to s významně menšími riziky i náklady, než by tomu bylo v případě testování na reálném obráběcím stroji. Vybavení přináší možnost verifikace nových aplikací. Zvyšuje tak jejich spolehlivost a významně urychluje jejich nasazení v průmyslové praxi.</w:t>
            </w:r>
          </w:p>
        </w:tc>
      </w:tr>
    </w:tbl>
    <w:p w14:paraId="26EE425F" w14:textId="14F054DF" w:rsidR="00084350" w:rsidRDefault="00084350" w:rsidP="00084350">
      <w:pPr>
        <w:rPr>
          <w:rFonts w:cstheme="minorHAnsi"/>
          <w:sz w:val="28"/>
          <w:szCs w:val="32"/>
        </w:rPr>
      </w:pPr>
    </w:p>
    <w:p w14:paraId="652C53D3" w14:textId="60946778" w:rsidR="00084350" w:rsidRDefault="00084350" w:rsidP="00084350">
      <w:pPr>
        <w:pStyle w:val="Standard"/>
        <w:spacing w:before="240"/>
        <w:jc w:val="center"/>
        <w:rPr>
          <w:rFonts w:asciiTheme="minorHAnsi" w:hAnsiTheme="minorHAnsi" w:cstheme="minorHAnsi"/>
          <w:b/>
          <w:sz w:val="22"/>
          <w:szCs w:val="22"/>
        </w:rPr>
      </w:pPr>
      <w:r w:rsidRPr="00CC61B7">
        <w:rPr>
          <w:rFonts w:asciiTheme="minorHAnsi" w:hAnsiTheme="minorHAnsi" w:cstheme="minorHAnsi"/>
          <w:b/>
          <w:sz w:val="22"/>
          <w:szCs w:val="22"/>
        </w:rPr>
        <w:t>Technické parametry</w:t>
      </w:r>
    </w:p>
    <w:p w14:paraId="31C118E2" w14:textId="77777777" w:rsidR="00084350" w:rsidRPr="00CC61B7" w:rsidRDefault="00084350" w:rsidP="00084350">
      <w:pPr>
        <w:pStyle w:val="Standard"/>
        <w:spacing w:before="240"/>
        <w:jc w:val="center"/>
        <w:rPr>
          <w:rFonts w:asciiTheme="minorHAnsi" w:hAnsiTheme="minorHAnsi" w:cstheme="minorHAnsi"/>
          <w:b/>
          <w:sz w:val="22"/>
          <w:szCs w:val="22"/>
        </w:rPr>
      </w:pPr>
    </w:p>
    <w:tbl>
      <w:tblPr>
        <w:tblStyle w:val="Mkatabulky"/>
        <w:tblW w:w="5238" w:type="pct"/>
        <w:tblCellMar>
          <w:bottom w:w="57" w:type="dxa"/>
        </w:tblCellMar>
        <w:tblLook w:val="04A0" w:firstRow="1" w:lastRow="0" w:firstColumn="1" w:lastColumn="0" w:noHBand="0" w:noVBand="1"/>
      </w:tblPr>
      <w:tblGrid>
        <w:gridCol w:w="4777"/>
        <w:gridCol w:w="2257"/>
        <w:gridCol w:w="2458"/>
      </w:tblGrid>
      <w:tr w:rsidR="00084350" w:rsidRPr="00CC61B7" w14:paraId="32D58061" w14:textId="77777777" w:rsidTr="003751E5">
        <w:tc>
          <w:tcPr>
            <w:tcW w:w="2516" w:type="pct"/>
            <w:shd w:val="clear" w:color="auto" w:fill="E7E6E6" w:themeFill="background2"/>
          </w:tcPr>
          <w:p w14:paraId="098DD97C" w14:textId="77777777" w:rsidR="00084350" w:rsidRPr="001C056F" w:rsidRDefault="00084350" w:rsidP="003751E5">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center"/>
              <w:rPr>
                <w:rFonts w:asciiTheme="minorHAnsi" w:eastAsiaTheme="minorHAnsi" w:hAnsiTheme="minorHAnsi" w:cstheme="minorBidi"/>
                <w:b/>
                <w:bCs/>
                <w:lang w:eastAsia="en-US"/>
              </w:rPr>
            </w:pPr>
            <w:r w:rsidRPr="001C056F">
              <w:rPr>
                <w:rFonts w:asciiTheme="minorHAnsi" w:eastAsiaTheme="minorHAnsi" w:hAnsiTheme="minorHAnsi" w:cstheme="minorBidi"/>
                <w:b/>
                <w:bCs/>
                <w:lang w:eastAsia="en-US"/>
              </w:rPr>
              <w:t>Popis parametru:</w:t>
            </w:r>
          </w:p>
        </w:tc>
        <w:tc>
          <w:tcPr>
            <w:tcW w:w="1189" w:type="pct"/>
            <w:shd w:val="clear" w:color="auto" w:fill="E7E6E6" w:themeFill="background2"/>
          </w:tcPr>
          <w:p w14:paraId="21DD1728" w14:textId="77777777" w:rsidR="00084350" w:rsidRPr="001C056F" w:rsidRDefault="00084350" w:rsidP="003751E5">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center"/>
              <w:rPr>
                <w:b/>
                <w:bCs/>
              </w:rPr>
            </w:pPr>
            <w:r w:rsidRPr="005F09E5">
              <w:rPr>
                <w:rFonts w:asciiTheme="minorHAnsi" w:eastAsiaTheme="minorHAnsi" w:hAnsiTheme="minorHAnsi" w:cstheme="minorBidi"/>
                <w:b/>
                <w:bCs/>
                <w:lang w:eastAsia="en-US"/>
              </w:rPr>
              <w:t>Požadovaná hodnota</w:t>
            </w:r>
          </w:p>
        </w:tc>
        <w:tc>
          <w:tcPr>
            <w:tcW w:w="1295" w:type="pct"/>
            <w:shd w:val="clear" w:color="auto" w:fill="E7E6E6" w:themeFill="background2"/>
          </w:tcPr>
          <w:p w14:paraId="39CE1A58" w14:textId="77777777" w:rsidR="00084350" w:rsidRPr="001C056F" w:rsidRDefault="00084350" w:rsidP="003751E5">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center"/>
              <w:rPr>
                <w:rFonts w:asciiTheme="minorHAnsi" w:eastAsiaTheme="minorHAnsi" w:hAnsiTheme="minorHAnsi" w:cstheme="minorBidi"/>
                <w:b/>
                <w:bCs/>
                <w:lang w:eastAsia="en-US"/>
              </w:rPr>
            </w:pPr>
            <w:r w:rsidRPr="001C056F">
              <w:rPr>
                <w:rFonts w:asciiTheme="minorHAnsi" w:eastAsiaTheme="minorHAnsi" w:hAnsiTheme="minorHAnsi" w:cstheme="minorBidi"/>
                <w:b/>
                <w:bCs/>
                <w:lang w:eastAsia="en-US"/>
              </w:rPr>
              <w:t>Závazná podmínka</w:t>
            </w:r>
          </w:p>
        </w:tc>
      </w:tr>
      <w:tr w:rsidR="00CF7BCE" w:rsidRPr="000B2627" w14:paraId="6321FD33" w14:textId="77777777" w:rsidTr="003751E5">
        <w:tc>
          <w:tcPr>
            <w:tcW w:w="2516" w:type="pct"/>
          </w:tcPr>
          <w:p w14:paraId="43AADDFB" w14:textId="618EE598"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FS 0i-MF Plus</w:t>
            </w:r>
          </w:p>
        </w:tc>
        <w:tc>
          <w:tcPr>
            <w:tcW w:w="1189" w:type="pct"/>
          </w:tcPr>
          <w:p w14:paraId="0D12D0BC" w14:textId="3748772B"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Ano</w:t>
            </w:r>
          </w:p>
        </w:tc>
        <w:tc>
          <w:tcPr>
            <w:tcW w:w="1295" w:type="pct"/>
          </w:tcPr>
          <w:p w14:paraId="25DE7B04" w14:textId="7FBB2642"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Podmínka</w:t>
            </w:r>
          </w:p>
        </w:tc>
      </w:tr>
      <w:tr w:rsidR="00CF7BCE" w:rsidRPr="000B2627" w14:paraId="5BBF327C" w14:textId="77777777" w:rsidTr="003751E5">
        <w:tc>
          <w:tcPr>
            <w:tcW w:w="2516" w:type="pct"/>
          </w:tcPr>
          <w:p w14:paraId="0E9B5B41" w14:textId="27E7D8B3"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color w:val="auto"/>
                <w:sz w:val="20"/>
                <w:szCs w:val="20"/>
              </w:rPr>
              <w:t>Počet fyzických os jako součást dodávky</w:t>
            </w:r>
          </w:p>
        </w:tc>
        <w:tc>
          <w:tcPr>
            <w:tcW w:w="1189" w:type="pct"/>
          </w:tcPr>
          <w:p w14:paraId="7908736C" w14:textId="020ADC8F"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min. 2 (včetně napájecího modulu, měničů a servomotorů s absolutním odměřováním)</w:t>
            </w:r>
          </w:p>
        </w:tc>
        <w:tc>
          <w:tcPr>
            <w:tcW w:w="1295" w:type="pct"/>
          </w:tcPr>
          <w:p w14:paraId="5440F9E2" w14:textId="4B223759"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Podmínka</w:t>
            </w:r>
          </w:p>
        </w:tc>
      </w:tr>
      <w:tr w:rsidR="00CF7BCE" w:rsidRPr="000B2627" w14:paraId="0E6A1CA8" w14:textId="77777777" w:rsidTr="003751E5">
        <w:tc>
          <w:tcPr>
            <w:tcW w:w="2516" w:type="pct"/>
          </w:tcPr>
          <w:p w14:paraId="62664A33" w14:textId="2131BD05"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color w:val="auto"/>
                <w:sz w:val="20"/>
                <w:szCs w:val="20"/>
              </w:rPr>
              <w:lastRenderedPageBreak/>
              <w:t xml:space="preserve">Maximální výkon servomotorů </w:t>
            </w:r>
          </w:p>
        </w:tc>
        <w:tc>
          <w:tcPr>
            <w:tcW w:w="1189" w:type="pct"/>
          </w:tcPr>
          <w:p w14:paraId="0939689D" w14:textId="3B7AA5B6"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1,5kw</w:t>
            </w:r>
          </w:p>
        </w:tc>
        <w:tc>
          <w:tcPr>
            <w:tcW w:w="1295" w:type="pct"/>
          </w:tcPr>
          <w:p w14:paraId="7A6EF997" w14:textId="43DDC252"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podmínka</w:t>
            </w:r>
          </w:p>
        </w:tc>
      </w:tr>
      <w:tr w:rsidR="00CF7BCE" w:rsidRPr="000B2627" w14:paraId="7CFF1FD4" w14:textId="77777777" w:rsidTr="003751E5">
        <w:tc>
          <w:tcPr>
            <w:tcW w:w="2516" w:type="pct"/>
          </w:tcPr>
          <w:p w14:paraId="28E85064" w14:textId="2D748D72"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color w:val="auto"/>
                <w:sz w:val="20"/>
                <w:szCs w:val="20"/>
              </w:rPr>
              <w:t>Maximální výkon vřetene</w:t>
            </w:r>
          </w:p>
        </w:tc>
        <w:tc>
          <w:tcPr>
            <w:tcW w:w="1189" w:type="pct"/>
          </w:tcPr>
          <w:p w14:paraId="7360C280" w14:textId="6B631718"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1,5kw</w:t>
            </w:r>
          </w:p>
        </w:tc>
        <w:tc>
          <w:tcPr>
            <w:tcW w:w="1295" w:type="pct"/>
          </w:tcPr>
          <w:p w14:paraId="62128EDA" w14:textId="5379D4E6"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podmínka</w:t>
            </w:r>
          </w:p>
        </w:tc>
      </w:tr>
      <w:tr w:rsidR="00CF7BCE" w:rsidRPr="000B2627" w14:paraId="12DCAB72" w14:textId="77777777" w:rsidTr="003751E5">
        <w:tc>
          <w:tcPr>
            <w:tcW w:w="2516" w:type="pct"/>
          </w:tcPr>
          <w:p w14:paraId="6274F1AA" w14:textId="03E96C07"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Procesor průmyslového PC</w:t>
            </w:r>
          </w:p>
        </w:tc>
        <w:tc>
          <w:tcPr>
            <w:tcW w:w="1189" w:type="pct"/>
          </w:tcPr>
          <w:p w14:paraId="3B67E518" w14:textId="2CE1EE4F"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 xml:space="preserve">min. Intel </w:t>
            </w:r>
            <w:proofErr w:type="spellStart"/>
            <w:r>
              <w:rPr>
                <w:rFonts w:asciiTheme="minorHAnsi" w:hAnsiTheme="minorHAnsi"/>
                <w:sz w:val="20"/>
                <w:szCs w:val="20"/>
              </w:rPr>
              <w:t>Xeon</w:t>
            </w:r>
            <w:proofErr w:type="spellEnd"/>
          </w:p>
        </w:tc>
        <w:tc>
          <w:tcPr>
            <w:tcW w:w="1295" w:type="pct"/>
          </w:tcPr>
          <w:p w14:paraId="1BCC977F" w14:textId="72801527"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Podmínka</w:t>
            </w:r>
          </w:p>
        </w:tc>
      </w:tr>
      <w:tr w:rsidR="00CF7BCE" w:rsidRPr="000B2627" w14:paraId="53CE5074" w14:textId="77777777" w:rsidTr="003751E5">
        <w:tc>
          <w:tcPr>
            <w:tcW w:w="2516" w:type="pct"/>
          </w:tcPr>
          <w:p w14:paraId="36A9F2C1" w14:textId="36B86BCF"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Operátorský panel dotykový</w:t>
            </w:r>
          </w:p>
        </w:tc>
        <w:tc>
          <w:tcPr>
            <w:tcW w:w="1189" w:type="pct"/>
          </w:tcPr>
          <w:p w14:paraId="30D2B4C0" w14:textId="5C0CBABD"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Ano</w:t>
            </w:r>
          </w:p>
        </w:tc>
        <w:tc>
          <w:tcPr>
            <w:tcW w:w="1295" w:type="pct"/>
          </w:tcPr>
          <w:p w14:paraId="1E6CED0A" w14:textId="6F64DCFE"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Podmínka</w:t>
            </w:r>
          </w:p>
        </w:tc>
      </w:tr>
      <w:tr w:rsidR="00CF7BCE" w:rsidRPr="000B2627" w14:paraId="5D2CA722" w14:textId="77777777" w:rsidTr="003751E5">
        <w:tc>
          <w:tcPr>
            <w:tcW w:w="2516" w:type="pct"/>
          </w:tcPr>
          <w:p w14:paraId="3E5080F6" w14:textId="0B7EF18A"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Počet možných os (s rozšiřující opcí)</w:t>
            </w:r>
          </w:p>
        </w:tc>
        <w:tc>
          <w:tcPr>
            <w:tcW w:w="1189" w:type="pct"/>
          </w:tcPr>
          <w:p w14:paraId="31702394" w14:textId="2004F8F3"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min. 12, 6 vřeten</w:t>
            </w:r>
          </w:p>
        </w:tc>
        <w:tc>
          <w:tcPr>
            <w:tcW w:w="1295" w:type="pct"/>
          </w:tcPr>
          <w:p w14:paraId="36119FCF" w14:textId="79CF567E" w:rsidR="00CF7BCE" w:rsidRPr="00F06A6E" w:rsidRDefault="00CF7BCE" w:rsidP="00CF7BCE">
            <w:pPr>
              <w:pStyle w:val="Standard"/>
              <w:contextualSpacing/>
              <w:jc w:val="both"/>
              <w:rPr>
                <w:rFonts w:asciiTheme="minorHAnsi" w:hAnsiTheme="minorHAnsi" w:cstheme="minorHAnsi"/>
                <w:color w:val="auto"/>
                <w:sz w:val="20"/>
                <w:szCs w:val="20"/>
              </w:rPr>
            </w:pPr>
            <w:r>
              <w:rPr>
                <w:rFonts w:asciiTheme="minorHAnsi" w:hAnsiTheme="minorHAnsi"/>
                <w:sz w:val="20"/>
                <w:szCs w:val="20"/>
              </w:rPr>
              <w:t>Podmínka</w:t>
            </w:r>
          </w:p>
        </w:tc>
      </w:tr>
      <w:tr w:rsidR="00F06A6E" w:rsidRPr="000B2627" w14:paraId="0FC6B29F" w14:textId="77777777" w:rsidTr="00CF7BCE">
        <w:tc>
          <w:tcPr>
            <w:tcW w:w="5000" w:type="pct"/>
            <w:gridSpan w:val="3"/>
            <w:shd w:val="clear" w:color="auto" w:fill="E7E6E6" w:themeFill="background2"/>
          </w:tcPr>
          <w:p w14:paraId="725A5DA0" w14:textId="28144829" w:rsidR="00F06A6E" w:rsidRPr="00F06A6E" w:rsidRDefault="00F06A6E" w:rsidP="00F06A6E">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center"/>
              <w:rPr>
                <w:rFonts w:asciiTheme="minorHAnsi" w:eastAsiaTheme="minorHAnsi" w:hAnsiTheme="minorHAnsi" w:cstheme="minorBidi"/>
                <w:b/>
                <w:bCs/>
                <w:lang w:eastAsia="en-US"/>
              </w:rPr>
            </w:pPr>
            <w:r w:rsidRPr="00F06A6E">
              <w:rPr>
                <w:rFonts w:asciiTheme="minorHAnsi" w:eastAsiaTheme="minorHAnsi" w:hAnsiTheme="minorHAnsi" w:cstheme="minorBidi"/>
                <w:b/>
                <w:bCs/>
                <w:lang w:eastAsia="en-US"/>
              </w:rPr>
              <w:t>Výbava</w:t>
            </w:r>
          </w:p>
        </w:tc>
      </w:tr>
      <w:tr w:rsidR="00CF7BCE" w:rsidRPr="000B2627" w14:paraId="718BEB3A" w14:textId="77777777" w:rsidTr="00F06A6E">
        <w:tc>
          <w:tcPr>
            <w:tcW w:w="3705" w:type="pct"/>
            <w:gridSpan w:val="2"/>
          </w:tcPr>
          <w:p w14:paraId="229DFB71" w14:textId="45B328BE" w:rsidR="00CF7BCE" w:rsidRDefault="00CF7BCE" w:rsidP="00CF7BCE">
            <w:pPr>
              <w:jc w:val="both"/>
              <w:rPr>
                <w:rFonts w:cstheme="minorHAnsi"/>
              </w:rPr>
            </w:pPr>
            <w:r>
              <w:rPr>
                <w:rFonts w:asciiTheme="minorHAnsi" w:hAnsiTheme="minorHAnsi"/>
              </w:rPr>
              <w:t xml:space="preserve">CNC řídicí systém </w:t>
            </w:r>
            <w:r w:rsidRPr="008C3B97">
              <w:rPr>
                <w:rFonts w:asciiTheme="minorHAnsi" w:hAnsiTheme="minorHAnsi"/>
              </w:rPr>
              <w:t>FS 0i-MF Plus Type 0</w:t>
            </w:r>
            <w:r>
              <w:rPr>
                <w:rFonts w:asciiTheme="minorHAnsi" w:hAnsiTheme="minorHAnsi"/>
              </w:rPr>
              <w:t>,</w:t>
            </w:r>
            <w:r w:rsidRPr="008C3B97">
              <w:rPr>
                <w:rFonts w:asciiTheme="minorHAnsi" w:hAnsiTheme="minorHAnsi"/>
              </w:rPr>
              <w:t xml:space="preserve"> nebo vyšší</w:t>
            </w:r>
          </w:p>
        </w:tc>
        <w:tc>
          <w:tcPr>
            <w:tcW w:w="1295" w:type="pct"/>
          </w:tcPr>
          <w:p w14:paraId="21C3D9EC" w14:textId="734F8DC8" w:rsidR="00CF7BCE" w:rsidRPr="00EA561F" w:rsidRDefault="00CF7BCE" w:rsidP="00CF7BCE">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cstheme="minorHAnsi"/>
              </w:rPr>
            </w:pPr>
            <w:r>
              <w:rPr>
                <w:rFonts w:asciiTheme="minorHAnsi" w:hAnsiTheme="minorHAnsi"/>
              </w:rPr>
              <w:t>Podmínka</w:t>
            </w:r>
          </w:p>
        </w:tc>
      </w:tr>
      <w:tr w:rsidR="00CF7BCE" w:rsidRPr="000B2627" w14:paraId="74267E6A" w14:textId="77777777" w:rsidTr="00F06A6E">
        <w:tc>
          <w:tcPr>
            <w:tcW w:w="3705" w:type="pct"/>
            <w:gridSpan w:val="2"/>
          </w:tcPr>
          <w:p w14:paraId="3EAF9747" w14:textId="4DBC099F" w:rsidR="00CF7BCE" w:rsidRDefault="00CF7BCE" w:rsidP="00CF7BCE">
            <w:pPr>
              <w:jc w:val="both"/>
              <w:rPr>
                <w:rFonts w:cstheme="minorHAnsi"/>
              </w:rPr>
            </w:pPr>
            <w:r>
              <w:rPr>
                <w:rFonts w:asciiTheme="minorHAnsi" w:hAnsiTheme="minorHAnsi"/>
              </w:rPr>
              <w:t>Softwarové opce k</w:t>
            </w:r>
            <w:r w:rsidRPr="008C3B97">
              <w:rPr>
                <w:rFonts w:asciiTheme="minorHAnsi" w:hAnsiTheme="minorHAnsi"/>
              </w:rPr>
              <w:t xml:space="preserve">ompenzace chyby </w:t>
            </w:r>
            <w:r>
              <w:rPr>
                <w:rFonts w:asciiTheme="minorHAnsi" w:hAnsiTheme="minorHAnsi"/>
              </w:rPr>
              <w:t xml:space="preserve">kroku interpolace, funkce určení řízených pohybů, funkce specifikace skupin nebo os k řízení, FOCAS 2 knihovna, nástroje přenosu programů pomocí </w:t>
            </w:r>
            <w:proofErr w:type="spellStart"/>
            <w:r>
              <w:rPr>
                <w:rFonts w:asciiTheme="minorHAnsi" w:hAnsiTheme="minorHAnsi"/>
              </w:rPr>
              <w:t>ethernetu</w:t>
            </w:r>
            <w:proofErr w:type="spellEnd"/>
          </w:p>
        </w:tc>
        <w:tc>
          <w:tcPr>
            <w:tcW w:w="1295" w:type="pct"/>
          </w:tcPr>
          <w:p w14:paraId="714B631F" w14:textId="7E440EE5" w:rsidR="00CF7BCE" w:rsidRPr="00120EF2" w:rsidRDefault="00CF7BCE" w:rsidP="00CF7BCE">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cstheme="minorHAnsi"/>
              </w:rPr>
            </w:pPr>
            <w:r>
              <w:rPr>
                <w:rFonts w:asciiTheme="minorHAnsi" w:hAnsiTheme="minorHAnsi"/>
              </w:rPr>
              <w:t>Podmínka</w:t>
            </w:r>
          </w:p>
        </w:tc>
      </w:tr>
      <w:tr w:rsidR="00CF7BCE" w:rsidRPr="000B2627" w14:paraId="429EC667" w14:textId="77777777" w:rsidTr="00F06A6E">
        <w:tc>
          <w:tcPr>
            <w:tcW w:w="3705" w:type="pct"/>
            <w:gridSpan w:val="2"/>
          </w:tcPr>
          <w:p w14:paraId="784364A1" w14:textId="54008C0F" w:rsidR="00CF7BCE" w:rsidRDefault="00CF7BCE" w:rsidP="00CF7BCE">
            <w:pPr>
              <w:jc w:val="both"/>
              <w:rPr>
                <w:rFonts w:cstheme="minorHAnsi"/>
              </w:rPr>
            </w:pPr>
            <w:r>
              <w:rPr>
                <w:rFonts w:asciiTheme="minorHAnsi" w:hAnsiTheme="minorHAnsi"/>
              </w:rPr>
              <w:t xml:space="preserve">Průmyslový počítač s dotykovým displejem </w:t>
            </w:r>
            <w:proofErr w:type="spellStart"/>
            <w:r w:rsidRPr="008C3B97">
              <w:rPr>
                <w:rFonts w:asciiTheme="minorHAnsi" w:hAnsiTheme="minorHAnsi"/>
              </w:rPr>
              <w:t>PANELi</w:t>
            </w:r>
            <w:proofErr w:type="spellEnd"/>
            <w:r w:rsidRPr="008C3B97">
              <w:rPr>
                <w:rFonts w:asciiTheme="minorHAnsi" w:hAnsiTheme="minorHAnsi"/>
              </w:rPr>
              <w:t xml:space="preserve"> </w:t>
            </w:r>
            <w:proofErr w:type="spellStart"/>
            <w:r w:rsidRPr="008C3B97">
              <w:rPr>
                <w:rFonts w:asciiTheme="minorHAnsi" w:hAnsiTheme="minorHAnsi"/>
              </w:rPr>
              <w:t>Package</w:t>
            </w:r>
            <w:proofErr w:type="spellEnd"/>
            <w:r w:rsidRPr="008C3B97">
              <w:rPr>
                <w:rFonts w:asciiTheme="minorHAnsi" w:hAnsiTheme="minorHAnsi"/>
              </w:rPr>
              <w:t xml:space="preserve"> Panel </w:t>
            </w:r>
            <w:proofErr w:type="spellStart"/>
            <w:r w:rsidRPr="008C3B97">
              <w:rPr>
                <w:rFonts w:asciiTheme="minorHAnsi" w:hAnsiTheme="minorHAnsi"/>
              </w:rPr>
              <w:t>iH</w:t>
            </w:r>
            <w:proofErr w:type="spellEnd"/>
            <w:r w:rsidRPr="008C3B97">
              <w:rPr>
                <w:rFonts w:asciiTheme="minorHAnsi" w:hAnsiTheme="minorHAnsi"/>
              </w:rPr>
              <w:t xml:space="preserve"> Pro - </w:t>
            </w:r>
            <w:proofErr w:type="spellStart"/>
            <w:r w:rsidRPr="008C3B97">
              <w:rPr>
                <w:rFonts w:asciiTheme="minorHAnsi" w:hAnsiTheme="minorHAnsi"/>
              </w:rPr>
              <w:t>Xeon</w:t>
            </w:r>
            <w:proofErr w:type="spellEnd"/>
          </w:p>
        </w:tc>
        <w:tc>
          <w:tcPr>
            <w:tcW w:w="1295" w:type="pct"/>
          </w:tcPr>
          <w:p w14:paraId="4C786A9C" w14:textId="7BC398AF" w:rsidR="00CF7BCE" w:rsidRPr="00120EF2" w:rsidRDefault="00CF7BCE" w:rsidP="00CF7BCE">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cstheme="minorHAnsi"/>
              </w:rPr>
            </w:pPr>
            <w:r>
              <w:rPr>
                <w:rFonts w:asciiTheme="minorHAnsi" w:hAnsiTheme="minorHAnsi"/>
              </w:rPr>
              <w:t>Podmínka</w:t>
            </w:r>
          </w:p>
        </w:tc>
      </w:tr>
      <w:tr w:rsidR="00CF7BCE" w:rsidRPr="000B2627" w14:paraId="3DB73B01" w14:textId="77777777" w:rsidTr="00F06A6E">
        <w:tc>
          <w:tcPr>
            <w:tcW w:w="3705" w:type="pct"/>
            <w:gridSpan w:val="2"/>
          </w:tcPr>
          <w:p w14:paraId="55852DEE" w14:textId="441E2E52" w:rsidR="00CF7BCE" w:rsidRDefault="00CF7BCE" w:rsidP="00CF7BCE">
            <w:pPr>
              <w:jc w:val="both"/>
              <w:rPr>
                <w:rFonts w:cstheme="minorHAnsi"/>
              </w:rPr>
            </w:pPr>
            <w:proofErr w:type="spellStart"/>
            <w:r>
              <w:rPr>
                <w:rFonts w:asciiTheme="minorHAnsi" w:hAnsiTheme="minorHAnsi"/>
              </w:rPr>
              <w:t>Machine</w:t>
            </w:r>
            <w:proofErr w:type="spellEnd"/>
            <w:r>
              <w:rPr>
                <w:rFonts w:asciiTheme="minorHAnsi" w:hAnsiTheme="minorHAnsi"/>
              </w:rPr>
              <w:t xml:space="preserve"> </w:t>
            </w:r>
            <w:proofErr w:type="spellStart"/>
            <w:r>
              <w:rPr>
                <w:rFonts w:asciiTheme="minorHAnsi" w:hAnsiTheme="minorHAnsi"/>
              </w:rPr>
              <w:t>control</w:t>
            </w:r>
            <w:proofErr w:type="spellEnd"/>
            <w:r>
              <w:rPr>
                <w:rFonts w:asciiTheme="minorHAnsi" w:hAnsiTheme="minorHAnsi"/>
              </w:rPr>
              <w:t xml:space="preserve"> panel MCP398C nebo vyšší řady, </w:t>
            </w:r>
            <w:proofErr w:type="spellStart"/>
            <w:r>
              <w:rPr>
                <w:rFonts w:asciiTheme="minorHAnsi" w:hAnsiTheme="minorHAnsi"/>
              </w:rPr>
              <w:t>ethernet</w:t>
            </w:r>
            <w:proofErr w:type="spellEnd"/>
            <w:r>
              <w:rPr>
                <w:rFonts w:asciiTheme="minorHAnsi" w:hAnsiTheme="minorHAnsi"/>
              </w:rPr>
              <w:t>, mechanické klávesy, včetně rozšíření pro panel 22“</w:t>
            </w:r>
          </w:p>
        </w:tc>
        <w:tc>
          <w:tcPr>
            <w:tcW w:w="1295" w:type="pct"/>
          </w:tcPr>
          <w:p w14:paraId="713FF56D" w14:textId="4645CE75" w:rsidR="00CF7BCE" w:rsidRPr="00120EF2" w:rsidRDefault="00CF7BCE" w:rsidP="00CF7BCE">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cstheme="minorHAnsi"/>
              </w:rPr>
            </w:pPr>
            <w:r>
              <w:rPr>
                <w:rFonts w:asciiTheme="minorHAnsi" w:hAnsiTheme="minorHAnsi"/>
              </w:rPr>
              <w:t>Podmínka</w:t>
            </w:r>
          </w:p>
        </w:tc>
      </w:tr>
      <w:tr w:rsidR="00CF7BCE" w:rsidRPr="000B2627" w14:paraId="718BF4C0" w14:textId="77777777" w:rsidTr="00F06A6E">
        <w:tc>
          <w:tcPr>
            <w:tcW w:w="3705" w:type="pct"/>
            <w:gridSpan w:val="2"/>
          </w:tcPr>
          <w:p w14:paraId="43F8E680" w14:textId="62491A79" w:rsidR="00CF7BCE" w:rsidRDefault="00CF7BCE" w:rsidP="00CF7BCE">
            <w:pPr>
              <w:jc w:val="both"/>
              <w:rPr>
                <w:rFonts w:cstheme="minorHAnsi"/>
              </w:rPr>
            </w:pPr>
            <w:r>
              <w:rPr>
                <w:rFonts w:asciiTheme="minorHAnsi" w:hAnsiTheme="minorHAnsi"/>
              </w:rPr>
              <w:t xml:space="preserve">HSSB rozhraní, </w:t>
            </w:r>
            <w:proofErr w:type="spellStart"/>
            <w:r>
              <w:rPr>
                <w:rFonts w:asciiTheme="minorHAnsi" w:hAnsiTheme="minorHAnsi"/>
              </w:rPr>
              <w:t>ethernet</w:t>
            </w:r>
            <w:proofErr w:type="spellEnd"/>
            <w:r>
              <w:rPr>
                <w:rFonts w:asciiTheme="minorHAnsi" w:hAnsiTheme="minorHAnsi"/>
              </w:rPr>
              <w:t xml:space="preserve"> rozhraní</w:t>
            </w:r>
          </w:p>
        </w:tc>
        <w:tc>
          <w:tcPr>
            <w:tcW w:w="1295" w:type="pct"/>
          </w:tcPr>
          <w:p w14:paraId="3EAF98F6" w14:textId="18DB760F" w:rsidR="00CF7BCE" w:rsidRPr="00120EF2" w:rsidRDefault="00CF7BCE" w:rsidP="00CF7BCE">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cstheme="minorHAnsi"/>
              </w:rPr>
            </w:pPr>
            <w:r>
              <w:rPr>
                <w:rFonts w:asciiTheme="minorHAnsi" w:hAnsiTheme="minorHAnsi"/>
              </w:rPr>
              <w:t>Podmínka</w:t>
            </w:r>
          </w:p>
        </w:tc>
      </w:tr>
      <w:tr w:rsidR="00CF7BCE" w:rsidRPr="000B2627" w14:paraId="118A8DF5" w14:textId="77777777" w:rsidTr="00F06A6E">
        <w:tc>
          <w:tcPr>
            <w:tcW w:w="3705" w:type="pct"/>
            <w:gridSpan w:val="2"/>
          </w:tcPr>
          <w:p w14:paraId="3828AC39" w14:textId="3E480B21" w:rsidR="00CF7BCE" w:rsidRDefault="00CF7BCE" w:rsidP="00CF7BCE">
            <w:pPr>
              <w:jc w:val="both"/>
              <w:rPr>
                <w:rFonts w:cstheme="minorHAnsi"/>
              </w:rPr>
            </w:pPr>
            <w:proofErr w:type="spellStart"/>
            <w:r>
              <w:rPr>
                <w:rFonts w:asciiTheme="minorHAnsi" w:hAnsiTheme="minorHAnsi"/>
              </w:rPr>
              <w:t>Servo</w:t>
            </w:r>
            <w:proofErr w:type="spellEnd"/>
            <w:r>
              <w:rPr>
                <w:rFonts w:asciiTheme="minorHAnsi" w:hAnsiTheme="minorHAnsi"/>
              </w:rPr>
              <w:t xml:space="preserve"> zesilovač pro 3 osy a jedno vřeteno FANUC </w:t>
            </w:r>
            <w:proofErr w:type="spellStart"/>
            <w:r>
              <w:rPr>
                <w:rFonts w:asciiTheme="minorHAnsi" w:hAnsiTheme="minorHAnsi"/>
              </w:rPr>
              <w:t>Amplifier</w:t>
            </w:r>
            <w:proofErr w:type="spellEnd"/>
            <w:r>
              <w:rPr>
                <w:rFonts w:asciiTheme="minorHAnsi" w:hAnsiTheme="minorHAnsi"/>
              </w:rPr>
              <w:t xml:space="preserve"> Beta i </w:t>
            </w:r>
            <w:proofErr w:type="spellStart"/>
            <w:r>
              <w:rPr>
                <w:rFonts w:asciiTheme="minorHAnsi" w:hAnsiTheme="minorHAnsi"/>
              </w:rPr>
              <w:t>series</w:t>
            </w:r>
            <w:proofErr w:type="spellEnd"/>
          </w:p>
        </w:tc>
        <w:tc>
          <w:tcPr>
            <w:tcW w:w="1295" w:type="pct"/>
          </w:tcPr>
          <w:p w14:paraId="0B63DFBA" w14:textId="5FA601FF" w:rsidR="00CF7BCE" w:rsidRPr="00120EF2" w:rsidRDefault="00CF7BCE" w:rsidP="00CF7BCE">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cstheme="minorHAnsi"/>
              </w:rPr>
            </w:pPr>
            <w:r>
              <w:rPr>
                <w:rFonts w:asciiTheme="minorHAnsi" w:hAnsiTheme="minorHAnsi"/>
              </w:rPr>
              <w:t>Podmínka</w:t>
            </w:r>
          </w:p>
        </w:tc>
      </w:tr>
    </w:tbl>
    <w:p w14:paraId="62F4BB49" w14:textId="77777777" w:rsidR="00084350" w:rsidRPr="0015636C" w:rsidRDefault="00084350" w:rsidP="00084350">
      <w:pPr>
        <w:rPr>
          <w:rFonts w:cstheme="minorHAnsi"/>
          <w:sz w:val="28"/>
          <w:szCs w:val="32"/>
        </w:rPr>
      </w:pPr>
    </w:p>
    <w:p w14:paraId="1D74F754" w14:textId="77777777" w:rsidR="00084350" w:rsidRPr="0015636C" w:rsidRDefault="00084350" w:rsidP="00084350">
      <w:pPr>
        <w:rPr>
          <w:rFonts w:cstheme="minorHAnsi"/>
          <w:sz w:val="28"/>
          <w:szCs w:val="32"/>
        </w:rPr>
      </w:pPr>
    </w:p>
    <w:p w14:paraId="2B410990" w14:textId="77777777" w:rsidR="00084350" w:rsidRPr="0015636C" w:rsidRDefault="00084350" w:rsidP="00084350">
      <w:pPr>
        <w:rPr>
          <w:rFonts w:cstheme="minorHAnsi"/>
          <w:sz w:val="28"/>
          <w:szCs w:val="32"/>
        </w:rPr>
      </w:pPr>
    </w:p>
    <w:p w14:paraId="7918AE0E" w14:textId="77777777" w:rsidR="00084350" w:rsidRPr="0015636C" w:rsidRDefault="00084350" w:rsidP="00084350">
      <w:pPr>
        <w:rPr>
          <w:rFonts w:cstheme="minorHAnsi"/>
          <w:sz w:val="28"/>
          <w:szCs w:val="32"/>
        </w:rPr>
      </w:pPr>
    </w:p>
    <w:p w14:paraId="42DA39A2" w14:textId="77777777" w:rsidR="00084350" w:rsidRPr="0015636C" w:rsidRDefault="00084350" w:rsidP="00084350">
      <w:pPr>
        <w:rPr>
          <w:rFonts w:cstheme="minorHAnsi"/>
          <w:sz w:val="28"/>
          <w:szCs w:val="32"/>
        </w:rPr>
      </w:pPr>
    </w:p>
    <w:p w14:paraId="48E1E114" w14:textId="77777777" w:rsidR="00084350" w:rsidRPr="0015636C" w:rsidRDefault="00084350" w:rsidP="00084350">
      <w:pPr>
        <w:rPr>
          <w:rFonts w:cstheme="minorHAnsi"/>
          <w:sz w:val="28"/>
          <w:szCs w:val="32"/>
        </w:rPr>
      </w:pPr>
    </w:p>
    <w:p w14:paraId="1C84A551" w14:textId="77777777" w:rsidR="00084350" w:rsidRPr="0015636C" w:rsidRDefault="00084350" w:rsidP="00084350">
      <w:pPr>
        <w:rPr>
          <w:rFonts w:cstheme="minorHAnsi"/>
          <w:sz w:val="28"/>
          <w:szCs w:val="32"/>
        </w:rPr>
      </w:pPr>
    </w:p>
    <w:p w14:paraId="27C6E13B" w14:textId="77777777" w:rsidR="00084350" w:rsidRPr="0015636C" w:rsidRDefault="00084350" w:rsidP="00084350">
      <w:pPr>
        <w:rPr>
          <w:rFonts w:cstheme="minorHAnsi"/>
          <w:sz w:val="28"/>
          <w:szCs w:val="32"/>
        </w:rPr>
      </w:pPr>
    </w:p>
    <w:p w14:paraId="511BF9C9" w14:textId="77777777" w:rsidR="00D622DF" w:rsidRDefault="00D622DF">
      <w:pPr>
        <w:rPr>
          <w:rFonts w:eastAsia="Times New Roman" w:cs="Arial"/>
          <w:color w:val="000000"/>
          <w:lang w:eastAsia="cs-CZ"/>
        </w:rPr>
      </w:pPr>
    </w:p>
    <w:sectPr w:rsidR="00D622DF" w:rsidSect="00091855">
      <w:headerReference w:type="default" r:id="rId7"/>
      <w:footerReference w:type="default" r:id="rId8"/>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FC9D0" w14:textId="77777777" w:rsidR="004D6599" w:rsidRDefault="004D6599" w:rsidP="00832D0D">
      <w:pPr>
        <w:spacing w:after="0" w:line="240" w:lineRule="auto"/>
      </w:pPr>
      <w:r>
        <w:separator/>
      </w:r>
    </w:p>
  </w:endnote>
  <w:endnote w:type="continuationSeparator" w:id="0">
    <w:p w14:paraId="173B6082" w14:textId="77777777" w:rsidR="004D6599" w:rsidRDefault="004D6599"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val="en-GB" w:eastAsia="en-GB"/>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20AC51CE"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sidR="00AE6A8C">
              <w:rPr>
                <w:bCs/>
                <w:noProof/>
              </w:rPr>
              <w:t>10</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sidR="00AE6A8C">
              <w:rPr>
                <w:bCs/>
                <w:noProof/>
              </w:rPr>
              <w:t>10</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20418" w14:textId="77777777" w:rsidR="004D6599" w:rsidRDefault="004D6599" w:rsidP="00832D0D">
      <w:pPr>
        <w:spacing w:after="0" w:line="240" w:lineRule="auto"/>
      </w:pPr>
      <w:r>
        <w:separator/>
      </w:r>
    </w:p>
  </w:footnote>
  <w:footnote w:type="continuationSeparator" w:id="0">
    <w:p w14:paraId="09FAC144" w14:textId="77777777" w:rsidR="004D6599" w:rsidRDefault="004D6599"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163748" w:rsidRDefault="00163748">
    <w:pPr>
      <w:pStyle w:val="Zhlav"/>
    </w:pPr>
    <w:r>
      <w:rPr>
        <w:rFonts w:ascii="Arial" w:eastAsia="Times New Roman" w:hAnsi="Arial" w:cs="Arial"/>
        <w:b/>
        <w:bCs/>
        <w:noProof/>
        <w:sz w:val="24"/>
        <w:szCs w:val="24"/>
        <w:lang w:val="en-GB" w:eastAsia="en-GB"/>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val="en-GB" w:eastAsia="en-GB"/>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123CC444"/>
    <w:lvl w:ilvl="0" w:tplc="EC9CDFA6">
      <w:start w:val="1"/>
      <w:numFmt w:val="decimal"/>
      <w:lvlText w:val="%1."/>
      <w:lvlJc w:val="left"/>
      <w:pPr>
        <w:ind w:left="720" w:hanging="360"/>
      </w:pPr>
      <w:rPr>
        <w:rFonts w:eastAsiaTheme="minorHAnsi" w:cstheme="minorBidi"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1B762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0"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5"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6"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7"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3"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1"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6"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5E1D55"/>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5"/>
  </w:num>
  <w:num w:numId="2">
    <w:abstractNumId w:val="25"/>
  </w:num>
  <w:num w:numId="3">
    <w:abstractNumId w:val="26"/>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5"/>
  </w:num>
  <w:num w:numId="7">
    <w:abstractNumId w:val="23"/>
  </w:num>
  <w:num w:numId="8">
    <w:abstractNumId w:val="3"/>
  </w:num>
  <w:num w:numId="9">
    <w:abstractNumId w:val="14"/>
  </w:num>
  <w:num w:numId="10">
    <w:abstractNumId w:val="19"/>
  </w:num>
  <w:num w:numId="11">
    <w:abstractNumId w:val="38"/>
  </w:num>
  <w:num w:numId="12">
    <w:abstractNumId w:val="40"/>
  </w:num>
  <w:num w:numId="13">
    <w:abstractNumId w:val="34"/>
  </w:num>
  <w:num w:numId="14">
    <w:abstractNumId w:val="32"/>
  </w:num>
  <w:num w:numId="15">
    <w:abstractNumId w:val="9"/>
  </w:num>
  <w:num w:numId="16">
    <w:abstractNumId w:val="5"/>
  </w:num>
  <w:num w:numId="17">
    <w:abstractNumId w:val="24"/>
  </w:num>
  <w:num w:numId="18">
    <w:abstractNumId w:val="17"/>
  </w:num>
  <w:num w:numId="19">
    <w:abstractNumId w:val="43"/>
  </w:num>
  <w:num w:numId="20">
    <w:abstractNumId w:val="50"/>
  </w:num>
  <w:num w:numId="21">
    <w:abstractNumId w:val="16"/>
  </w:num>
  <w:num w:numId="22">
    <w:abstractNumId w:val="37"/>
  </w:num>
  <w:num w:numId="23">
    <w:abstractNumId w:val="11"/>
  </w:num>
  <w:num w:numId="24">
    <w:abstractNumId w:val="12"/>
  </w:num>
  <w:num w:numId="25">
    <w:abstractNumId w:val="28"/>
  </w:num>
  <w:num w:numId="26">
    <w:abstractNumId w:val="18"/>
  </w:num>
  <w:num w:numId="27">
    <w:abstractNumId w:val="29"/>
  </w:num>
  <w:num w:numId="28">
    <w:abstractNumId w:val="42"/>
  </w:num>
  <w:num w:numId="29">
    <w:abstractNumId w:val="47"/>
  </w:num>
  <w:num w:numId="30">
    <w:abstractNumId w:val="49"/>
  </w:num>
  <w:num w:numId="31">
    <w:abstractNumId w:val="44"/>
  </w:num>
  <w:num w:numId="32">
    <w:abstractNumId w:val="15"/>
  </w:num>
  <w:num w:numId="33">
    <w:abstractNumId w:val="41"/>
  </w:num>
  <w:num w:numId="34">
    <w:abstractNumId w:val="20"/>
  </w:num>
  <w:num w:numId="35">
    <w:abstractNumId w:val="22"/>
  </w:num>
  <w:num w:numId="36">
    <w:abstractNumId w:val="2"/>
  </w:num>
  <w:num w:numId="37">
    <w:abstractNumId w:val="10"/>
  </w:num>
  <w:num w:numId="38">
    <w:abstractNumId w:val="27"/>
  </w:num>
  <w:num w:numId="39">
    <w:abstractNumId w:val="33"/>
  </w:num>
  <w:num w:numId="40">
    <w:abstractNumId w:val="31"/>
  </w:num>
  <w:num w:numId="41">
    <w:abstractNumId w:val="48"/>
  </w:num>
  <w:num w:numId="42">
    <w:abstractNumId w:val="46"/>
  </w:num>
  <w:num w:numId="43">
    <w:abstractNumId w:val="6"/>
  </w:num>
  <w:num w:numId="44">
    <w:abstractNumId w:val="1"/>
  </w:num>
  <w:num w:numId="45">
    <w:abstractNumId w:val="39"/>
  </w:num>
  <w:num w:numId="46">
    <w:abstractNumId w:val="21"/>
  </w:num>
  <w:num w:numId="47">
    <w:abstractNumId w:val="52"/>
  </w:num>
  <w:num w:numId="48">
    <w:abstractNumId w:val="30"/>
  </w:num>
  <w:num w:numId="49">
    <w:abstractNumId w:val="0"/>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29"/>
    <w:lvlOverride w:ilvl="0">
      <w:startOverride w:val="1"/>
    </w:lvlOverride>
  </w:num>
  <w:num w:numId="54">
    <w:abstractNumId w:val="13"/>
  </w:num>
  <w:num w:numId="55">
    <w:abstractNumId w:val="51"/>
  </w:num>
  <w:num w:numId="56">
    <w:abstractNumId w:val="53"/>
  </w:num>
  <w:num w:numId="57">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144E7"/>
    <w:rsid w:val="0001617C"/>
    <w:rsid w:val="00025D2B"/>
    <w:rsid w:val="00026CEF"/>
    <w:rsid w:val="0003234E"/>
    <w:rsid w:val="00032390"/>
    <w:rsid w:val="00033C22"/>
    <w:rsid w:val="00033DFF"/>
    <w:rsid w:val="0003792A"/>
    <w:rsid w:val="00042403"/>
    <w:rsid w:val="000443F9"/>
    <w:rsid w:val="000450AB"/>
    <w:rsid w:val="00045995"/>
    <w:rsid w:val="00051CE9"/>
    <w:rsid w:val="00065170"/>
    <w:rsid w:val="00066D94"/>
    <w:rsid w:val="00066F32"/>
    <w:rsid w:val="00067EF1"/>
    <w:rsid w:val="00070352"/>
    <w:rsid w:val="00070C24"/>
    <w:rsid w:val="0007266F"/>
    <w:rsid w:val="00072B23"/>
    <w:rsid w:val="000730B2"/>
    <w:rsid w:val="0007364F"/>
    <w:rsid w:val="00084350"/>
    <w:rsid w:val="00087222"/>
    <w:rsid w:val="00091855"/>
    <w:rsid w:val="00092CA5"/>
    <w:rsid w:val="00093C53"/>
    <w:rsid w:val="000A760F"/>
    <w:rsid w:val="000B15A8"/>
    <w:rsid w:val="000B15FA"/>
    <w:rsid w:val="000B24E8"/>
    <w:rsid w:val="000C1A2F"/>
    <w:rsid w:val="000C2868"/>
    <w:rsid w:val="000C3F20"/>
    <w:rsid w:val="000D5225"/>
    <w:rsid w:val="000E1106"/>
    <w:rsid w:val="000F61B5"/>
    <w:rsid w:val="000F6F55"/>
    <w:rsid w:val="00102730"/>
    <w:rsid w:val="001050D5"/>
    <w:rsid w:val="001062E8"/>
    <w:rsid w:val="0012098E"/>
    <w:rsid w:val="00131802"/>
    <w:rsid w:val="00134DCF"/>
    <w:rsid w:val="00136F8C"/>
    <w:rsid w:val="0013744B"/>
    <w:rsid w:val="00140FA3"/>
    <w:rsid w:val="001412CA"/>
    <w:rsid w:val="00142E1A"/>
    <w:rsid w:val="00144E7E"/>
    <w:rsid w:val="001518B8"/>
    <w:rsid w:val="00152CF2"/>
    <w:rsid w:val="0015528C"/>
    <w:rsid w:val="001569EC"/>
    <w:rsid w:val="00163748"/>
    <w:rsid w:val="00166A73"/>
    <w:rsid w:val="00167D44"/>
    <w:rsid w:val="00171D67"/>
    <w:rsid w:val="00184837"/>
    <w:rsid w:val="00184910"/>
    <w:rsid w:val="001858AB"/>
    <w:rsid w:val="0019419A"/>
    <w:rsid w:val="001A0D3C"/>
    <w:rsid w:val="001A47EF"/>
    <w:rsid w:val="001A77FE"/>
    <w:rsid w:val="001B0954"/>
    <w:rsid w:val="001B1323"/>
    <w:rsid w:val="001C056F"/>
    <w:rsid w:val="001C082C"/>
    <w:rsid w:val="001C4CFA"/>
    <w:rsid w:val="001C7D91"/>
    <w:rsid w:val="001D3752"/>
    <w:rsid w:val="001D6972"/>
    <w:rsid w:val="001E3F75"/>
    <w:rsid w:val="001E4316"/>
    <w:rsid w:val="001E5ED0"/>
    <w:rsid w:val="001E7DA2"/>
    <w:rsid w:val="001F2330"/>
    <w:rsid w:val="00200663"/>
    <w:rsid w:val="00203BF2"/>
    <w:rsid w:val="00204AF8"/>
    <w:rsid w:val="00205F36"/>
    <w:rsid w:val="002110AE"/>
    <w:rsid w:val="00211592"/>
    <w:rsid w:val="00214A21"/>
    <w:rsid w:val="002217F8"/>
    <w:rsid w:val="002226E9"/>
    <w:rsid w:val="00224717"/>
    <w:rsid w:val="002322D9"/>
    <w:rsid w:val="00232BE5"/>
    <w:rsid w:val="00235BAD"/>
    <w:rsid w:val="0023648B"/>
    <w:rsid w:val="00240467"/>
    <w:rsid w:val="002418E8"/>
    <w:rsid w:val="00242794"/>
    <w:rsid w:val="00244C99"/>
    <w:rsid w:val="002460A7"/>
    <w:rsid w:val="002507B4"/>
    <w:rsid w:val="00251146"/>
    <w:rsid w:val="002523A9"/>
    <w:rsid w:val="00252709"/>
    <w:rsid w:val="00253D5B"/>
    <w:rsid w:val="002574AB"/>
    <w:rsid w:val="00263D58"/>
    <w:rsid w:val="0027003B"/>
    <w:rsid w:val="00270203"/>
    <w:rsid w:val="00271270"/>
    <w:rsid w:val="00272FD2"/>
    <w:rsid w:val="0027325C"/>
    <w:rsid w:val="00274FBD"/>
    <w:rsid w:val="00276B26"/>
    <w:rsid w:val="0028085D"/>
    <w:rsid w:val="002809A5"/>
    <w:rsid w:val="002815CC"/>
    <w:rsid w:val="00283617"/>
    <w:rsid w:val="00284CD4"/>
    <w:rsid w:val="0028563F"/>
    <w:rsid w:val="00292615"/>
    <w:rsid w:val="0029375C"/>
    <w:rsid w:val="002944E4"/>
    <w:rsid w:val="0029578C"/>
    <w:rsid w:val="002A21F9"/>
    <w:rsid w:val="002A3D30"/>
    <w:rsid w:val="002B0169"/>
    <w:rsid w:val="002B2650"/>
    <w:rsid w:val="002B52FA"/>
    <w:rsid w:val="002B6CFD"/>
    <w:rsid w:val="002C00F7"/>
    <w:rsid w:val="002D0BFB"/>
    <w:rsid w:val="002D245B"/>
    <w:rsid w:val="002D2C1A"/>
    <w:rsid w:val="002D3247"/>
    <w:rsid w:val="002D3743"/>
    <w:rsid w:val="002D66D1"/>
    <w:rsid w:val="002E06FB"/>
    <w:rsid w:val="002E12A6"/>
    <w:rsid w:val="002E1BCB"/>
    <w:rsid w:val="002E30A3"/>
    <w:rsid w:val="002E3666"/>
    <w:rsid w:val="002E44C5"/>
    <w:rsid w:val="002E44F0"/>
    <w:rsid w:val="002E562F"/>
    <w:rsid w:val="002F1106"/>
    <w:rsid w:val="002F32A0"/>
    <w:rsid w:val="002F6523"/>
    <w:rsid w:val="0030183C"/>
    <w:rsid w:val="0030284E"/>
    <w:rsid w:val="00302973"/>
    <w:rsid w:val="003049BF"/>
    <w:rsid w:val="003107A2"/>
    <w:rsid w:val="00310940"/>
    <w:rsid w:val="003137CB"/>
    <w:rsid w:val="00316BC7"/>
    <w:rsid w:val="00317A8D"/>
    <w:rsid w:val="00320529"/>
    <w:rsid w:val="00320A6E"/>
    <w:rsid w:val="0032402E"/>
    <w:rsid w:val="003300AF"/>
    <w:rsid w:val="0033463E"/>
    <w:rsid w:val="00344D59"/>
    <w:rsid w:val="003510A9"/>
    <w:rsid w:val="00352F7D"/>
    <w:rsid w:val="00353724"/>
    <w:rsid w:val="003546D3"/>
    <w:rsid w:val="00357D94"/>
    <w:rsid w:val="00362E41"/>
    <w:rsid w:val="00364BEA"/>
    <w:rsid w:val="003702B1"/>
    <w:rsid w:val="0037685D"/>
    <w:rsid w:val="00380460"/>
    <w:rsid w:val="00380C01"/>
    <w:rsid w:val="003811B1"/>
    <w:rsid w:val="0038334E"/>
    <w:rsid w:val="00383451"/>
    <w:rsid w:val="00384371"/>
    <w:rsid w:val="0038533C"/>
    <w:rsid w:val="0039056A"/>
    <w:rsid w:val="00390DF9"/>
    <w:rsid w:val="0039165B"/>
    <w:rsid w:val="00396A55"/>
    <w:rsid w:val="00397D7E"/>
    <w:rsid w:val="003A0768"/>
    <w:rsid w:val="003A0F5B"/>
    <w:rsid w:val="003A50B5"/>
    <w:rsid w:val="003A57D8"/>
    <w:rsid w:val="003A6B95"/>
    <w:rsid w:val="003A7C4D"/>
    <w:rsid w:val="003C283C"/>
    <w:rsid w:val="003C4560"/>
    <w:rsid w:val="003C6DB1"/>
    <w:rsid w:val="003C721C"/>
    <w:rsid w:val="003D0243"/>
    <w:rsid w:val="003D62D4"/>
    <w:rsid w:val="003E106C"/>
    <w:rsid w:val="003F297F"/>
    <w:rsid w:val="003F2CEE"/>
    <w:rsid w:val="003F781B"/>
    <w:rsid w:val="00402356"/>
    <w:rsid w:val="0040369D"/>
    <w:rsid w:val="004049DB"/>
    <w:rsid w:val="00406509"/>
    <w:rsid w:val="0041014B"/>
    <w:rsid w:val="00426AA0"/>
    <w:rsid w:val="0043744F"/>
    <w:rsid w:val="00441C6E"/>
    <w:rsid w:val="0044521B"/>
    <w:rsid w:val="0044704C"/>
    <w:rsid w:val="00452A0F"/>
    <w:rsid w:val="004623FF"/>
    <w:rsid w:val="0046429C"/>
    <w:rsid w:val="00465624"/>
    <w:rsid w:val="00465972"/>
    <w:rsid w:val="00471B39"/>
    <w:rsid w:val="004757B3"/>
    <w:rsid w:val="00484546"/>
    <w:rsid w:val="00484F6E"/>
    <w:rsid w:val="00491896"/>
    <w:rsid w:val="0049322C"/>
    <w:rsid w:val="004946B0"/>
    <w:rsid w:val="004957C8"/>
    <w:rsid w:val="00496855"/>
    <w:rsid w:val="004978A0"/>
    <w:rsid w:val="004A05BD"/>
    <w:rsid w:val="004A4298"/>
    <w:rsid w:val="004B753A"/>
    <w:rsid w:val="004B7C8B"/>
    <w:rsid w:val="004C0F80"/>
    <w:rsid w:val="004C450B"/>
    <w:rsid w:val="004D20CF"/>
    <w:rsid w:val="004D3017"/>
    <w:rsid w:val="004D41EF"/>
    <w:rsid w:val="004D4F47"/>
    <w:rsid w:val="004D52CE"/>
    <w:rsid w:val="004D55A2"/>
    <w:rsid w:val="004D5B69"/>
    <w:rsid w:val="004D6599"/>
    <w:rsid w:val="004D7C47"/>
    <w:rsid w:val="004E3A8F"/>
    <w:rsid w:val="004F24AC"/>
    <w:rsid w:val="004F74E7"/>
    <w:rsid w:val="005016A7"/>
    <w:rsid w:val="00502350"/>
    <w:rsid w:val="00502792"/>
    <w:rsid w:val="00503499"/>
    <w:rsid w:val="00510818"/>
    <w:rsid w:val="00516C6E"/>
    <w:rsid w:val="00517AB8"/>
    <w:rsid w:val="00521615"/>
    <w:rsid w:val="00522DAA"/>
    <w:rsid w:val="00540F37"/>
    <w:rsid w:val="00545B5C"/>
    <w:rsid w:val="005467F0"/>
    <w:rsid w:val="00550798"/>
    <w:rsid w:val="0055729C"/>
    <w:rsid w:val="00561633"/>
    <w:rsid w:val="00577FE5"/>
    <w:rsid w:val="005802DB"/>
    <w:rsid w:val="00581FBE"/>
    <w:rsid w:val="00585195"/>
    <w:rsid w:val="00587CDA"/>
    <w:rsid w:val="0059212D"/>
    <w:rsid w:val="00592B30"/>
    <w:rsid w:val="005A2E1B"/>
    <w:rsid w:val="005A31B2"/>
    <w:rsid w:val="005A57A4"/>
    <w:rsid w:val="005B18E0"/>
    <w:rsid w:val="005B596A"/>
    <w:rsid w:val="005C40D7"/>
    <w:rsid w:val="005C66B0"/>
    <w:rsid w:val="005D0648"/>
    <w:rsid w:val="005D62B1"/>
    <w:rsid w:val="005D74C4"/>
    <w:rsid w:val="005E4C6D"/>
    <w:rsid w:val="005F09E5"/>
    <w:rsid w:val="005F1D61"/>
    <w:rsid w:val="005F437A"/>
    <w:rsid w:val="005F44C1"/>
    <w:rsid w:val="005F4627"/>
    <w:rsid w:val="005F545D"/>
    <w:rsid w:val="005F797E"/>
    <w:rsid w:val="00606B39"/>
    <w:rsid w:val="00610FDE"/>
    <w:rsid w:val="00611C6C"/>
    <w:rsid w:val="006220EC"/>
    <w:rsid w:val="006248E3"/>
    <w:rsid w:val="00624933"/>
    <w:rsid w:val="00627F17"/>
    <w:rsid w:val="00631840"/>
    <w:rsid w:val="00637433"/>
    <w:rsid w:val="00637FB0"/>
    <w:rsid w:val="00640CD6"/>
    <w:rsid w:val="00645A6D"/>
    <w:rsid w:val="00646B95"/>
    <w:rsid w:val="006476DA"/>
    <w:rsid w:val="0065293E"/>
    <w:rsid w:val="00657D4B"/>
    <w:rsid w:val="00661C7B"/>
    <w:rsid w:val="00663919"/>
    <w:rsid w:val="00670657"/>
    <w:rsid w:val="0067489F"/>
    <w:rsid w:val="00675228"/>
    <w:rsid w:val="006819CA"/>
    <w:rsid w:val="00682208"/>
    <w:rsid w:val="006836E2"/>
    <w:rsid w:val="006949EB"/>
    <w:rsid w:val="00697FEE"/>
    <w:rsid w:val="006A05AC"/>
    <w:rsid w:val="006A2833"/>
    <w:rsid w:val="006A2AC3"/>
    <w:rsid w:val="006B1929"/>
    <w:rsid w:val="006B2DCD"/>
    <w:rsid w:val="006B48D3"/>
    <w:rsid w:val="006B6891"/>
    <w:rsid w:val="006B7623"/>
    <w:rsid w:val="006C169B"/>
    <w:rsid w:val="006C6004"/>
    <w:rsid w:val="006C636C"/>
    <w:rsid w:val="006C7CC6"/>
    <w:rsid w:val="006D6F49"/>
    <w:rsid w:val="006E469B"/>
    <w:rsid w:val="006E7526"/>
    <w:rsid w:val="006F0A78"/>
    <w:rsid w:val="006F29EB"/>
    <w:rsid w:val="006F3943"/>
    <w:rsid w:val="006F3AC3"/>
    <w:rsid w:val="006F5FBB"/>
    <w:rsid w:val="00701E9B"/>
    <w:rsid w:val="00702CE8"/>
    <w:rsid w:val="00706E29"/>
    <w:rsid w:val="00713711"/>
    <w:rsid w:val="0071714B"/>
    <w:rsid w:val="00724E5B"/>
    <w:rsid w:val="00740758"/>
    <w:rsid w:val="007452E3"/>
    <w:rsid w:val="00752DE9"/>
    <w:rsid w:val="007607C7"/>
    <w:rsid w:val="00760CD3"/>
    <w:rsid w:val="0076392E"/>
    <w:rsid w:val="00766466"/>
    <w:rsid w:val="00786C38"/>
    <w:rsid w:val="00792A5F"/>
    <w:rsid w:val="00795DD7"/>
    <w:rsid w:val="00797295"/>
    <w:rsid w:val="00797465"/>
    <w:rsid w:val="00797948"/>
    <w:rsid w:val="007B11A2"/>
    <w:rsid w:val="007C1A31"/>
    <w:rsid w:val="007C4F13"/>
    <w:rsid w:val="007C5FC1"/>
    <w:rsid w:val="007D4938"/>
    <w:rsid w:val="007D5606"/>
    <w:rsid w:val="007D6ECC"/>
    <w:rsid w:val="007D7EF9"/>
    <w:rsid w:val="007E0326"/>
    <w:rsid w:val="007E2AE1"/>
    <w:rsid w:val="007E3EA1"/>
    <w:rsid w:val="007E6D92"/>
    <w:rsid w:val="007F28E3"/>
    <w:rsid w:val="007F4C3F"/>
    <w:rsid w:val="00803239"/>
    <w:rsid w:val="0080418A"/>
    <w:rsid w:val="00805BC0"/>
    <w:rsid w:val="00806973"/>
    <w:rsid w:val="00810F4F"/>
    <w:rsid w:val="00811978"/>
    <w:rsid w:val="00811CB6"/>
    <w:rsid w:val="008202DA"/>
    <w:rsid w:val="00820CFC"/>
    <w:rsid w:val="0082116A"/>
    <w:rsid w:val="00824617"/>
    <w:rsid w:val="008263F8"/>
    <w:rsid w:val="0083129B"/>
    <w:rsid w:val="00832D0D"/>
    <w:rsid w:val="00836D47"/>
    <w:rsid w:val="008441B7"/>
    <w:rsid w:val="0084730E"/>
    <w:rsid w:val="00850AF7"/>
    <w:rsid w:val="0085166A"/>
    <w:rsid w:val="00852735"/>
    <w:rsid w:val="0085596C"/>
    <w:rsid w:val="00857285"/>
    <w:rsid w:val="00864E2C"/>
    <w:rsid w:val="0087124F"/>
    <w:rsid w:val="00872E65"/>
    <w:rsid w:val="008951C4"/>
    <w:rsid w:val="00895B24"/>
    <w:rsid w:val="00895E4A"/>
    <w:rsid w:val="008B0295"/>
    <w:rsid w:val="008B14CA"/>
    <w:rsid w:val="008B3DAB"/>
    <w:rsid w:val="008B60FE"/>
    <w:rsid w:val="008B7566"/>
    <w:rsid w:val="008B7A13"/>
    <w:rsid w:val="008B7D92"/>
    <w:rsid w:val="008C2CF2"/>
    <w:rsid w:val="008C306E"/>
    <w:rsid w:val="008C3175"/>
    <w:rsid w:val="008C75C0"/>
    <w:rsid w:val="008D1AEA"/>
    <w:rsid w:val="008D3DA3"/>
    <w:rsid w:val="008D45A6"/>
    <w:rsid w:val="008D462A"/>
    <w:rsid w:val="008E18FD"/>
    <w:rsid w:val="00900D32"/>
    <w:rsid w:val="00901627"/>
    <w:rsid w:val="00901716"/>
    <w:rsid w:val="00903BDF"/>
    <w:rsid w:val="00903C56"/>
    <w:rsid w:val="00906F1E"/>
    <w:rsid w:val="00916B0F"/>
    <w:rsid w:val="00917AFE"/>
    <w:rsid w:val="00917D91"/>
    <w:rsid w:val="00923362"/>
    <w:rsid w:val="009268CF"/>
    <w:rsid w:val="009269D5"/>
    <w:rsid w:val="00932604"/>
    <w:rsid w:val="00933216"/>
    <w:rsid w:val="0093552E"/>
    <w:rsid w:val="00935D15"/>
    <w:rsid w:val="00940A18"/>
    <w:rsid w:val="009415A8"/>
    <w:rsid w:val="00952711"/>
    <w:rsid w:val="00962059"/>
    <w:rsid w:val="00962F0D"/>
    <w:rsid w:val="00967AD7"/>
    <w:rsid w:val="00976026"/>
    <w:rsid w:val="009776FE"/>
    <w:rsid w:val="00986520"/>
    <w:rsid w:val="009879E2"/>
    <w:rsid w:val="00993707"/>
    <w:rsid w:val="00993804"/>
    <w:rsid w:val="009938AB"/>
    <w:rsid w:val="00994559"/>
    <w:rsid w:val="00996F9A"/>
    <w:rsid w:val="009A0705"/>
    <w:rsid w:val="009A24A0"/>
    <w:rsid w:val="009A27F1"/>
    <w:rsid w:val="009A280F"/>
    <w:rsid w:val="009A312F"/>
    <w:rsid w:val="009A313D"/>
    <w:rsid w:val="009A37AD"/>
    <w:rsid w:val="009A3F41"/>
    <w:rsid w:val="009C4C31"/>
    <w:rsid w:val="009E338D"/>
    <w:rsid w:val="009E7760"/>
    <w:rsid w:val="009E7D5E"/>
    <w:rsid w:val="009F0997"/>
    <w:rsid w:val="009F29A3"/>
    <w:rsid w:val="009F6EC9"/>
    <w:rsid w:val="00A039A8"/>
    <w:rsid w:val="00A057A1"/>
    <w:rsid w:val="00A0760F"/>
    <w:rsid w:val="00A141FB"/>
    <w:rsid w:val="00A22409"/>
    <w:rsid w:val="00A23999"/>
    <w:rsid w:val="00A25429"/>
    <w:rsid w:val="00A27202"/>
    <w:rsid w:val="00A309D6"/>
    <w:rsid w:val="00A33F54"/>
    <w:rsid w:val="00A3695F"/>
    <w:rsid w:val="00A3772B"/>
    <w:rsid w:val="00A37B2C"/>
    <w:rsid w:val="00A45283"/>
    <w:rsid w:val="00A50215"/>
    <w:rsid w:val="00A534AA"/>
    <w:rsid w:val="00A5743E"/>
    <w:rsid w:val="00A63AE7"/>
    <w:rsid w:val="00A64FA9"/>
    <w:rsid w:val="00A66870"/>
    <w:rsid w:val="00A720F9"/>
    <w:rsid w:val="00A732ED"/>
    <w:rsid w:val="00A74D05"/>
    <w:rsid w:val="00A8335F"/>
    <w:rsid w:val="00A84E7A"/>
    <w:rsid w:val="00A85FA6"/>
    <w:rsid w:val="00A967E8"/>
    <w:rsid w:val="00A96EC1"/>
    <w:rsid w:val="00AA26F7"/>
    <w:rsid w:val="00AA6528"/>
    <w:rsid w:val="00AA7094"/>
    <w:rsid w:val="00AA747C"/>
    <w:rsid w:val="00AB2C7C"/>
    <w:rsid w:val="00AD2B66"/>
    <w:rsid w:val="00AD334A"/>
    <w:rsid w:val="00AD5F08"/>
    <w:rsid w:val="00AE0141"/>
    <w:rsid w:val="00AE5383"/>
    <w:rsid w:val="00AE6A8C"/>
    <w:rsid w:val="00AF3F85"/>
    <w:rsid w:val="00AF5EBE"/>
    <w:rsid w:val="00B00E8F"/>
    <w:rsid w:val="00B011D1"/>
    <w:rsid w:val="00B075A6"/>
    <w:rsid w:val="00B104DF"/>
    <w:rsid w:val="00B14966"/>
    <w:rsid w:val="00B14D84"/>
    <w:rsid w:val="00B16213"/>
    <w:rsid w:val="00B213EB"/>
    <w:rsid w:val="00B21FBC"/>
    <w:rsid w:val="00B406D4"/>
    <w:rsid w:val="00B43395"/>
    <w:rsid w:val="00B43A85"/>
    <w:rsid w:val="00B43C2A"/>
    <w:rsid w:val="00B44A61"/>
    <w:rsid w:val="00B57BE3"/>
    <w:rsid w:val="00B609C0"/>
    <w:rsid w:val="00B62FBC"/>
    <w:rsid w:val="00B63C92"/>
    <w:rsid w:val="00B74C1A"/>
    <w:rsid w:val="00B80F63"/>
    <w:rsid w:val="00B83D6A"/>
    <w:rsid w:val="00B86BEB"/>
    <w:rsid w:val="00BA1236"/>
    <w:rsid w:val="00BA1452"/>
    <w:rsid w:val="00BA1E96"/>
    <w:rsid w:val="00BA33E6"/>
    <w:rsid w:val="00BA4457"/>
    <w:rsid w:val="00BA4E47"/>
    <w:rsid w:val="00BB277E"/>
    <w:rsid w:val="00BB5F5F"/>
    <w:rsid w:val="00BC0679"/>
    <w:rsid w:val="00BC6128"/>
    <w:rsid w:val="00BE1D2F"/>
    <w:rsid w:val="00BE7AE5"/>
    <w:rsid w:val="00BF2E8A"/>
    <w:rsid w:val="00BF32F3"/>
    <w:rsid w:val="00BF3549"/>
    <w:rsid w:val="00BF5108"/>
    <w:rsid w:val="00C006CC"/>
    <w:rsid w:val="00C021B6"/>
    <w:rsid w:val="00C026FC"/>
    <w:rsid w:val="00C1076F"/>
    <w:rsid w:val="00C113C7"/>
    <w:rsid w:val="00C12F26"/>
    <w:rsid w:val="00C15599"/>
    <w:rsid w:val="00C16786"/>
    <w:rsid w:val="00C17037"/>
    <w:rsid w:val="00C1736F"/>
    <w:rsid w:val="00C17D49"/>
    <w:rsid w:val="00C22EA4"/>
    <w:rsid w:val="00C239BA"/>
    <w:rsid w:val="00C262E7"/>
    <w:rsid w:val="00C327A1"/>
    <w:rsid w:val="00C351ED"/>
    <w:rsid w:val="00C40782"/>
    <w:rsid w:val="00C4284F"/>
    <w:rsid w:val="00C43CD6"/>
    <w:rsid w:val="00C46C71"/>
    <w:rsid w:val="00C54247"/>
    <w:rsid w:val="00C548AF"/>
    <w:rsid w:val="00C55505"/>
    <w:rsid w:val="00C55EAB"/>
    <w:rsid w:val="00C609D3"/>
    <w:rsid w:val="00C61D07"/>
    <w:rsid w:val="00C632C4"/>
    <w:rsid w:val="00C6542F"/>
    <w:rsid w:val="00C74B3D"/>
    <w:rsid w:val="00C759A5"/>
    <w:rsid w:val="00C76BD6"/>
    <w:rsid w:val="00C77EC8"/>
    <w:rsid w:val="00C81DFD"/>
    <w:rsid w:val="00C92D58"/>
    <w:rsid w:val="00C95B3C"/>
    <w:rsid w:val="00C968A7"/>
    <w:rsid w:val="00CA1E3A"/>
    <w:rsid w:val="00CA408D"/>
    <w:rsid w:val="00CA4D0E"/>
    <w:rsid w:val="00CA767D"/>
    <w:rsid w:val="00CB1FE3"/>
    <w:rsid w:val="00CB2082"/>
    <w:rsid w:val="00CB2357"/>
    <w:rsid w:val="00CB2E61"/>
    <w:rsid w:val="00CB7D03"/>
    <w:rsid w:val="00CC090D"/>
    <w:rsid w:val="00CC30AD"/>
    <w:rsid w:val="00CC4F3D"/>
    <w:rsid w:val="00CD0FF2"/>
    <w:rsid w:val="00CD2806"/>
    <w:rsid w:val="00CD5FEE"/>
    <w:rsid w:val="00CE1D19"/>
    <w:rsid w:val="00CE248F"/>
    <w:rsid w:val="00CE4929"/>
    <w:rsid w:val="00CE59A0"/>
    <w:rsid w:val="00CE6599"/>
    <w:rsid w:val="00CF2CDA"/>
    <w:rsid w:val="00CF2EEB"/>
    <w:rsid w:val="00CF38DE"/>
    <w:rsid w:val="00CF3937"/>
    <w:rsid w:val="00CF7BCE"/>
    <w:rsid w:val="00D01E73"/>
    <w:rsid w:val="00D025DC"/>
    <w:rsid w:val="00D02DB5"/>
    <w:rsid w:val="00D033C4"/>
    <w:rsid w:val="00D03650"/>
    <w:rsid w:val="00D1169F"/>
    <w:rsid w:val="00D12D2A"/>
    <w:rsid w:val="00D22D01"/>
    <w:rsid w:val="00D230EB"/>
    <w:rsid w:val="00D24521"/>
    <w:rsid w:val="00D33315"/>
    <w:rsid w:val="00D342EA"/>
    <w:rsid w:val="00D348A6"/>
    <w:rsid w:val="00D3512F"/>
    <w:rsid w:val="00D35414"/>
    <w:rsid w:val="00D376CA"/>
    <w:rsid w:val="00D45BF8"/>
    <w:rsid w:val="00D50899"/>
    <w:rsid w:val="00D54D73"/>
    <w:rsid w:val="00D574F4"/>
    <w:rsid w:val="00D574F6"/>
    <w:rsid w:val="00D60E45"/>
    <w:rsid w:val="00D620CE"/>
    <w:rsid w:val="00D622DF"/>
    <w:rsid w:val="00D67D86"/>
    <w:rsid w:val="00D702F9"/>
    <w:rsid w:val="00D72159"/>
    <w:rsid w:val="00D72A94"/>
    <w:rsid w:val="00D74F64"/>
    <w:rsid w:val="00D751A6"/>
    <w:rsid w:val="00D820AF"/>
    <w:rsid w:val="00D82441"/>
    <w:rsid w:val="00D84E9E"/>
    <w:rsid w:val="00D86E38"/>
    <w:rsid w:val="00D91913"/>
    <w:rsid w:val="00D9513C"/>
    <w:rsid w:val="00D963BD"/>
    <w:rsid w:val="00DA6D69"/>
    <w:rsid w:val="00DB61B2"/>
    <w:rsid w:val="00DC19DE"/>
    <w:rsid w:val="00DC3FF0"/>
    <w:rsid w:val="00DD2DA0"/>
    <w:rsid w:val="00DD7175"/>
    <w:rsid w:val="00DE20C0"/>
    <w:rsid w:val="00DE280F"/>
    <w:rsid w:val="00DE5887"/>
    <w:rsid w:val="00DF36A4"/>
    <w:rsid w:val="00DF5E2C"/>
    <w:rsid w:val="00DF6278"/>
    <w:rsid w:val="00DF6642"/>
    <w:rsid w:val="00E021E2"/>
    <w:rsid w:val="00E105AC"/>
    <w:rsid w:val="00E11B4D"/>
    <w:rsid w:val="00E15AD8"/>
    <w:rsid w:val="00E15DAF"/>
    <w:rsid w:val="00E176C1"/>
    <w:rsid w:val="00E24327"/>
    <w:rsid w:val="00E26B33"/>
    <w:rsid w:val="00E27281"/>
    <w:rsid w:val="00E275B9"/>
    <w:rsid w:val="00E27B1C"/>
    <w:rsid w:val="00E27E11"/>
    <w:rsid w:val="00E37D42"/>
    <w:rsid w:val="00E401EF"/>
    <w:rsid w:val="00E4278D"/>
    <w:rsid w:val="00E54F82"/>
    <w:rsid w:val="00E5638A"/>
    <w:rsid w:val="00E624AE"/>
    <w:rsid w:val="00E65A8F"/>
    <w:rsid w:val="00E66A19"/>
    <w:rsid w:val="00E806A8"/>
    <w:rsid w:val="00E80B34"/>
    <w:rsid w:val="00E851DF"/>
    <w:rsid w:val="00E86CB8"/>
    <w:rsid w:val="00E90B44"/>
    <w:rsid w:val="00E93C15"/>
    <w:rsid w:val="00E9544E"/>
    <w:rsid w:val="00EA05E0"/>
    <w:rsid w:val="00EA10AA"/>
    <w:rsid w:val="00EA37C5"/>
    <w:rsid w:val="00EA39C6"/>
    <w:rsid w:val="00EA4926"/>
    <w:rsid w:val="00EA49A8"/>
    <w:rsid w:val="00EA5974"/>
    <w:rsid w:val="00EB0BC9"/>
    <w:rsid w:val="00EB53F7"/>
    <w:rsid w:val="00EB6F2C"/>
    <w:rsid w:val="00EC0401"/>
    <w:rsid w:val="00EC4720"/>
    <w:rsid w:val="00EC6F47"/>
    <w:rsid w:val="00EC7A56"/>
    <w:rsid w:val="00ED1F77"/>
    <w:rsid w:val="00ED1FD3"/>
    <w:rsid w:val="00EE318A"/>
    <w:rsid w:val="00EE6123"/>
    <w:rsid w:val="00EE7362"/>
    <w:rsid w:val="00EF00CA"/>
    <w:rsid w:val="00F05968"/>
    <w:rsid w:val="00F0642A"/>
    <w:rsid w:val="00F06A6E"/>
    <w:rsid w:val="00F12A24"/>
    <w:rsid w:val="00F12BF0"/>
    <w:rsid w:val="00F20EBF"/>
    <w:rsid w:val="00F25171"/>
    <w:rsid w:val="00F25C24"/>
    <w:rsid w:val="00F31EEB"/>
    <w:rsid w:val="00F323E8"/>
    <w:rsid w:val="00F32CFA"/>
    <w:rsid w:val="00F3685E"/>
    <w:rsid w:val="00F40462"/>
    <w:rsid w:val="00F41552"/>
    <w:rsid w:val="00F477EC"/>
    <w:rsid w:val="00F509D9"/>
    <w:rsid w:val="00F51468"/>
    <w:rsid w:val="00F565E2"/>
    <w:rsid w:val="00F641B1"/>
    <w:rsid w:val="00F672B1"/>
    <w:rsid w:val="00F67970"/>
    <w:rsid w:val="00F7155C"/>
    <w:rsid w:val="00F72221"/>
    <w:rsid w:val="00F72F22"/>
    <w:rsid w:val="00F740D3"/>
    <w:rsid w:val="00F808C2"/>
    <w:rsid w:val="00F81C16"/>
    <w:rsid w:val="00F96270"/>
    <w:rsid w:val="00FA0B28"/>
    <w:rsid w:val="00FA4911"/>
    <w:rsid w:val="00FC1727"/>
    <w:rsid w:val="00FC7159"/>
    <w:rsid w:val="00FD0A8B"/>
    <w:rsid w:val="00FE0082"/>
    <w:rsid w:val="00FF2E16"/>
    <w:rsid w:val="00FF381C"/>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paragraph" w:customStyle="1" w:styleId="Standard">
    <w:name w:val="Standard"/>
    <w:rsid w:val="004049D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table" w:customStyle="1" w:styleId="Mkatabulky1">
    <w:name w:val="Mřížka tabulky1"/>
    <w:basedOn w:val="Normlntabulka"/>
    <w:next w:val="Mkatabulky"/>
    <w:uiPriority w:val="39"/>
    <w:rsid w:val="001D3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F32CFA"/>
  </w:style>
  <w:style w:type="character" w:customStyle="1" w:styleId="Nevyeenzmnka1">
    <w:name w:val="Nevyřešená zmínka1"/>
    <w:basedOn w:val="Standardnpsmoodstavce"/>
    <w:uiPriority w:val="99"/>
    <w:semiHidden/>
    <w:unhideWhenUsed/>
    <w:rsid w:val="00895B24"/>
    <w:rPr>
      <w:color w:val="605E5C"/>
      <w:shd w:val="clear" w:color="auto" w:fill="E1DFDD"/>
    </w:rPr>
  </w:style>
  <w:style w:type="character" w:customStyle="1" w:styleId="Nevyeenzmnka2">
    <w:name w:val="Nevyřešená zmínka2"/>
    <w:basedOn w:val="Standardnpsmoodstavce"/>
    <w:uiPriority w:val="99"/>
    <w:semiHidden/>
    <w:unhideWhenUsed/>
    <w:rsid w:val="001412CA"/>
    <w:rPr>
      <w:color w:val="605E5C"/>
      <w:shd w:val="clear" w:color="auto" w:fill="E1DFDD"/>
    </w:rPr>
  </w:style>
  <w:style w:type="character" w:styleId="Nevyeenzmnka">
    <w:name w:val="Unresolved Mention"/>
    <w:basedOn w:val="Standardnpsmoodstavce"/>
    <w:uiPriority w:val="99"/>
    <w:semiHidden/>
    <w:unhideWhenUsed/>
    <w:rsid w:val="008D3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395979252">
      <w:bodyDiv w:val="1"/>
      <w:marLeft w:val="0"/>
      <w:marRight w:val="0"/>
      <w:marTop w:val="0"/>
      <w:marBottom w:val="0"/>
      <w:divBdr>
        <w:top w:val="none" w:sz="0" w:space="0" w:color="auto"/>
        <w:left w:val="none" w:sz="0" w:space="0" w:color="auto"/>
        <w:bottom w:val="none" w:sz="0" w:space="0" w:color="auto"/>
        <w:right w:val="none" w:sz="0" w:space="0" w:color="auto"/>
      </w:divBdr>
    </w:div>
    <w:div w:id="530191053">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2849</Words>
  <Characters>16815</Characters>
  <Application>Microsoft Office Word</Application>
  <DocSecurity>0</DocSecurity>
  <Lines>140</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2021-11-01T18:15:00Z</dcterms:created>
  <dcterms:modified xsi:type="dcterms:W3CDTF">2021-11-19T09:22:00Z</dcterms:modified>
</cp:coreProperties>
</file>