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9F0F7" w14:textId="77777777" w:rsidR="00763AE4" w:rsidRDefault="00EC4A9C">
      <w:pPr>
        <w:pStyle w:val="Heading10"/>
        <w:framePr w:w="8822" w:h="302" w:hRule="exact" w:wrap="none" w:vAnchor="page" w:hAnchor="page" w:x="1436" w:y="1645"/>
        <w:shd w:val="clear" w:color="auto" w:fill="auto"/>
        <w:spacing w:after="0"/>
      </w:pPr>
      <w:bookmarkStart w:id="0" w:name="bookmark0"/>
      <w:r>
        <w:t>Vedlejší ujednání ke smlouvě o spolupráci</w:t>
      </w:r>
      <w:bookmarkEnd w:id="0"/>
    </w:p>
    <w:p w14:paraId="5CA9F0F8" w14:textId="77777777" w:rsidR="00763AE4" w:rsidRDefault="00EC4A9C" w:rsidP="00254733">
      <w:pPr>
        <w:pStyle w:val="Bodytext30"/>
        <w:framePr w:w="9571" w:h="3803" w:hRule="exact" w:wrap="none" w:vAnchor="page" w:hAnchor="page" w:x="1436" w:y="2343"/>
        <w:shd w:val="clear" w:color="auto" w:fill="auto"/>
        <w:spacing w:before="0" w:after="19"/>
        <w:ind w:left="580"/>
      </w:pPr>
      <w:r>
        <w:t>Smluvní strany:</w:t>
      </w:r>
    </w:p>
    <w:p w14:paraId="1E52897D" w14:textId="77777777" w:rsidR="00254733" w:rsidRDefault="00EC4A9C" w:rsidP="00254733">
      <w:pPr>
        <w:pStyle w:val="Bodytext30"/>
        <w:framePr w:w="9571" w:h="3803" w:hRule="exact" w:wrap="none" w:vAnchor="page" w:hAnchor="page" w:x="1436" w:y="2343"/>
        <w:numPr>
          <w:ilvl w:val="0"/>
          <w:numId w:val="1"/>
        </w:numPr>
        <w:shd w:val="clear" w:color="auto" w:fill="auto"/>
        <w:tabs>
          <w:tab w:val="left" w:pos="544"/>
        </w:tabs>
        <w:spacing w:before="0" w:after="0" w:line="341" w:lineRule="exact"/>
        <w:ind w:left="580" w:right="6180"/>
        <w:jc w:val="left"/>
      </w:pPr>
      <w:r>
        <w:t>Hudební divadlo v Karl</w:t>
      </w:r>
      <w:r w:rsidR="00254733">
        <w:t>í</w:t>
      </w:r>
      <w:r>
        <w:t xml:space="preserve">ně </w:t>
      </w:r>
    </w:p>
    <w:p w14:paraId="5CA9F0F9" w14:textId="39F8F16C" w:rsidR="00763AE4" w:rsidRDefault="00EC4A9C" w:rsidP="00254733">
      <w:pPr>
        <w:pStyle w:val="Bodytext30"/>
        <w:framePr w:w="9571" w:h="3803" w:hRule="exact" w:wrap="none" w:vAnchor="page" w:hAnchor="page" w:x="1436" w:y="2343"/>
        <w:shd w:val="clear" w:color="auto" w:fill="auto"/>
        <w:tabs>
          <w:tab w:val="left" w:pos="544"/>
        </w:tabs>
        <w:spacing w:before="0" w:after="0" w:line="341" w:lineRule="exact"/>
        <w:ind w:left="580" w:right="6180" w:firstLine="0"/>
        <w:jc w:val="left"/>
      </w:pPr>
      <w:r>
        <w:rPr>
          <w:rStyle w:val="Bodytext3NotBold"/>
        </w:rPr>
        <w:t>IČ: 00064335</w:t>
      </w:r>
    </w:p>
    <w:p w14:paraId="5CA9F0FA" w14:textId="77777777" w:rsidR="00763AE4" w:rsidRDefault="00EC4A9C" w:rsidP="00254733">
      <w:pPr>
        <w:pStyle w:val="Bodytext20"/>
        <w:framePr w:w="9571" w:h="3803" w:hRule="exact" w:wrap="none" w:vAnchor="page" w:hAnchor="page" w:x="1436" w:y="2343"/>
        <w:shd w:val="clear" w:color="auto" w:fill="auto"/>
        <w:ind w:left="1140" w:hanging="560"/>
      </w:pPr>
      <w:r>
        <w:t>se sídlem Křižíkova 283/10, Karlín, 186 00 Praha</w:t>
      </w:r>
    </w:p>
    <w:p w14:paraId="5CA9F0FB" w14:textId="77777777" w:rsidR="00763AE4" w:rsidRDefault="00EC4A9C" w:rsidP="00254733">
      <w:pPr>
        <w:pStyle w:val="Bodytext30"/>
        <w:framePr w:w="9571" w:h="3803" w:hRule="exact" w:wrap="none" w:vAnchor="page" w:hAnchor="page" w:x="1436" w:y="2343"/>
        <w:shd w:val="clear" w:color="auto" w:fill="auto"/>
        <w:spacing w:before="0" w:after="0" w:line="350" w:lineRule="exact"/>
        <w:ind w:left="1140" w:hanging="560"/>
      </w:pPr>
      <w:r>
        <w:t>(„HDK")</w:t>
      </w:r>
    </w:p>
    <w:p w14:paraId="5CA9F0FC" w14:textId="77777777" w:rsidR="00763AE4" w:rsidRDefault="00EC4A9C" w:rsidP="00254733">
      <w:pPr>
        <w:pStyle w:val="Bodytext20"/>
        <w:framePr w:w="9571" w:h="3803" w:hRule="exact" w:wrap="none" w:vAnchor="page" w:hAnchor="page" w:x="1436" w:y="2343"/>
        <w:shd w:val="clear" w:color="auto" w:fill="auto"/>
        <w:ind w:left="1140" w:hanging="560"/>
      </w:pPr>
      <w:r>
        <w:t>a</w:t>
      </w:r>
    </w:p>
    <w:p w14:paraId="5CA9F0FD" w14:textId="77777777" w:rsidR="00763AE4" w:rsidRDefault="00EC4A9C" w:rsidP="00254733">
      <w:pPr>
        <w:pStyle w:val="Bodytext30"/>
        <w:framePr w:w="9571" w:h="3803" w:hRule="exact" w:wrap="none" w:vAnchor="page" w:hAnchor="page" w:x="1436" w:y="2343"/>
        <w:numPr>
          <w:ilvl w:val="0"/>
          <w:numId w:val="1"/>
        </w:numPr>
        <w:shd w:val="clear" w:color="auto" w:fill="auto"/>
        <w:tabs>
          <w:tab w:val="left" w:pos="544"/>
        </w:tabs>
        <w:spacing w:before="0" w:after="0" w:line="350" w:lineRule="exact"/>
        <w:ind w:left="580"/>
      </w:pPr>
      <w:r>
        <w:t>ABF, a.s.</w:t>
      </w:r>
    </w:p>
    <w:p w14:paraId="5CA9F0FE" w14:textId="77777777" w:rsidR="00763AE4" w:rsidRDefault="00EC4A9C" w:rsidP="00254733">
      <w:pPr>
        <w:pStyle w:val="Bodytext20"/>
        <w:framePr w:w="9571" w:h="3803" w:hRule="exact" w:wrap="none" w:vAnchor="page" w:hAnchor="page" w:x="1436" w:y="2343"/>
        <w:shd w:val="clear" w:color="auto" w:fill="auto"/>
        <w:ind w:left="1140" w:hanging="560"/>
      </w:pPr>
      <w:r>
        <w:t>IČ: 63080575</w:t>
      </w:r>
    </w:p>
    <w:p w14:paraId="56752338" w14:textId="77777777" w:rsidR="00254733" w:rsidRDefault="00EC4A9C" w:rsidP="00254733">
      <w:pPr>
        <w:pStyle w:val="Bodytext20"/>
        <w:framePr w:w="9571" w:h="3803" w:hRule="exact" w:wrap="none" w:vAnchor="page" w:hAnchor="page" w:x="1436" w:y="2343"/>
        <w:shd w:val="clear" w:color="auto" w:fill="auto"/>
        <w:ind w:left="580" w:right="4200" w:firstLine="0"/>
        <w:jc w:val="left"/>
      </w:pPr>
      <w:r>
        <w:t xml:space="preserve">se sídlem Beranových 667,199 00 Praha 9 </w:t>
      </w:r>
    </w:p>
    <w:p w14:paraId="5CA9F0FF" w14:textId="5E9D5FE8" w:rsidR="00763AE4" w:rsidRDefault="00EC4A9C" w:rsidP="00254733">
      <w:pPr>
        <w:pStyle w:val="Bodytext20"/>
        <w:framePr w:w="9571" w:h="3803" w:hRule="exact" w:wrap="none" w:vAnchor="page" w:hAnchor="page" w:x="1436" w:y="2343"/>
        <w:shd w:val="clear" w:color="auto" w:fill="auto"/>
        <w:ind w:left="580" w:right="4200" w:firstLine="0"/>
        <w:jc w:val="left"/>
      </w:pPr>
      <w:r>
        <w:t>korespondenční adresa Dělnická 12,170 00 Praha 7</w:t>
      </w:r>
    </w:p>
    <w:p w14:paraId="5CA9F100" w14:textId="77777777" w:rsidR="00763AE4" w:rsidRDefault="00EC4A9C" w:rsidP="00254733">
      <w:pPr>
        <w:pStyle w:val="Bodytext20"/>
        <w:framePr w:w="9571" w:h="3803" w:hRule="exact" w:wrap="none" w:vAnchor="page" w:hAnchor="page" w:x="1436" w:y="2343"/>
        <w:shd w:val="clear" w:color="auto" w:fill="auto"/>
        <w:ind w:left="1140" w:hanging="560"/>
      </w:pPr>
      <w:r>
        <w:rPr>
          <w:rStyle w:val="Bodytext2Bold"/>
        </w:rPr>
        <w:t xml:space="preserve">(„ABF" </w:t>
      </w:r>
      <w:r>
        <w:t xml:space="preserve">společně s HDK dále jako </w:t>
      </w:r>
      <w:r>
        <w:rPr>
          <w:rStyle w:val="Bodytext2Bold"/>
        </w:rPr>
        <w:t xml:space="preserve">„Strany" </w:t>
      </w:r>
      <w:r>
        <w:t xml:space="preserve">nebo každý samostatně jako </w:t>
      </w:r>
      <w:r>
        <w:rPr>
          <w:rStyle w:val="Bodytext2Bold"/>
        </w:rPr>
        <w:t>„Strana")</w:t>
      </w:r>
    </w:p>
    <w:p w14:paraId="5CA9F101" w14:textId="77777777" w:rsidR="00763AE4" w:rsidRDefault="00EC4A9C" w:rsidP="00254733">
      <w:pPr>
        <w:pStyle w:val="Bodytext30"/>
        <w:framePr w:w="9706" w:h="3521" w:hRule="exact" w:wrap="none" w:vAnchor="page" w:hAnchor="page" w:x="1436" w:y="6533"/>
        <w:shd w:val="clear" w:color="auto" w:fill="auto"/>
        <w:spacing w:before="0" w:after="112"/>
        <w:ind w:left="580"/>
      </w:pPr>
      <w:r>
        <w:t>Vzhledem k tomu, že:</w:t>
      </w:r>
    </w:p>
    <w:p w14:paraId="5CA9F102" w14:textId="77777777" w:rsidR="00763AE4" w:rsidRDefault="00EC4A9C" w:rsidP="00254733">
      <w:pPr>
        <w:pStyle w:val="Bodytext20"/>
        <w:framePr w:w="9706" w:h="3521" w:hRule="exact" w:wrap="none" w:vAnchor="page" w:hAnchor="page" w:x="1436" w:y="6533"/>
        <w:numPr>
          <w:ilvl w:val="0"/>
          <w:numId w:val="2"/>
        </w:numPr>
        <w:shd w:val="clear" w:color="auto" w:fill="auto"/>
        <w:tabs>
          <w:tab w:val="left" w:pos="544"/>
        </w:tabs>
        <w:spacing w:after="144" w:line="226" w:lineRule="exact"/>
        <w:ind w:left="580"/>
      </w:pPr>
      <w:r>
        <w:t xml:space="preserve">společnosti ABF a HDK uzavřely dne 22.3.2021 smlouvu o spolupráci </w:t>
      </w:r>
      <w:r>
        <w:rPr>
          <w:rStyle w:val="Bodytext2Bold"/>
        </w:rPr>
        <w:t xml:space="preserve">(„Smlouva o </w:t>
      </w:r>
      <w:r w:rsidRPr="00254733">
        <w:rPr>
          <w:b/>
        </w:rPr>
        <w:t>spolupráci")</w:t>
      </w:r>
      <w:r>
        <w:t xml:space="preserve">, týkající se vzájemné spolupráce Stran a poskytování služeb při přípravě a realizaci divadelních představení HDK v rámci hudebního festivalu </w:t>
      </w:r>
      <w:r>
        <w:rPr>
          <w:lang w:val="en-US" w:eastAsia="en-US" w:bidi="en-US"/>
        </w:rPr>
        <w:t xml:space="preserve">Prague </w:t>
      </w:r>
      <w:r>
        <w:t xml:space="preserve">Kemp Letňany pořádaného ABF, který se uskutečnil v areálu PVA EXPO PRAHA </w:t>
      </w:r>
      <w:r>
        <w:rPr>
          <w:rStyle w:val="Bodytext2Bold"/>
        </w:rPr>
        <w:t xml:space="preserve">v </w:t>
      </w:r>
      <w:r>
        <w:t xml:space="preserve">Letňanech </w:t>
      </w:r>
      <w:r>
        <w:rPr>
          <w:rStyle w:val="Bodytext2Bold"/>
        </w:rPr>
        <w:t>(„Letní scéna")</w:t>
      </w:r>
      <w:r w:rsidRPr="00254733">
        <w:rPr>
          <w:rStyle w:val="Bodytext2Bold"/>
          <w:b w:val="0"/>
        </w:rPr>
        <w:t>;</w:t>
      </w:r>
    </w:p>
    <w:p w14:paraId="5CA9F103" w14:textId="253CDEE3" w:rsidR="00763AE4" w:rsidRDefault="00EC4A9C" w:rsidP="00254733">
      <w:pPr>
        <w:pStyle w:val="Bodytext20"/>
        <w:framePr w:w="9706" w:h="3521" w:hRule="exact" w:wrap="none" w:vAnchor="page" w:hAnchor="page" w:x="1436" w:y="6533"/>
        <w:numPr>
          <w:ilvl w:val="0"/>
          <w:numId w:val="2"/>
        </w:numPr>
        <w:shd w:val="clear" w:color="auto" w:fill="auto"/>
        <w:tabs>
          <w:tab w:val="left" w:pos="544"/>
        </w:tabs>
        <w:spacing w:after="133" w:line="221" w:lineRule="exact"/>
        <w:ind w:left="580"/>
      </w:pPr>
      <w:r>
        <w:t>v rámci spolupráce šlo o první ročník spolupráce v rámci Letní scény, kde Letní scéna reagovala na opatření v rámci pandemie COVID-19 a Strany tak neměly ani nemohly mít zkušenosti s organizováním obdobných akcí z minulých let;</w:t>
      </w:r>
    </w:p>
    <w:p w14:paraId="5CA9F104" w14:textId="77777777" w:rsidR="00763AE4" w:rsidRDefault="00EC4A9C" w:rsidP="00254733">
      <w:pPr>
        <w:pStyle w:val="Bodytext20"/>
        <w:framePr w:w="9706" w:h="3521" w:hRule="exact" w:wrap="none" w:vAnchor="page" w:hAnchor="page" w:x="1436" w:y="6533"/>
        <w:numPr>
          <w:ilvl w:val="0"/>
          <w:numId w:val="2"/>
        </w:numPr>
        <w:shd w:val="clear" w:color="auto" w:fill="auto"/>
        <w:tabs>
          <w:tab w:val="left" w:pos="544"/>
        </w:tabs>
        <w:spacing w:after="172" w:line="230" w:lineRule="exact"/>
        <w:ind w:left="580"/>
      </w:pPr>
      <w:r>
        <w:t>Smlouva o spolupráci neupravovala ustanovení o sdílení nákladů v případě, kdy náklady budou převyšovat výnosy, což si Strany přejí tímto Vedlejším ujednáním upravit z důvodu férového a transparentního přístupu v důvěře a předpokladu spolupráce v rámci Letní scény v dalších letech;</w:t>
      </w:r>
    </w:p>
    <w:p w14:paraId="5CA9F105" w14:textId="77777777" w:rsidR="00763AE4" w:rsidRDefault="00EC4A9C" w:rsidP="00254733">
      <w:pPr>
        <w:pStyle w:val="Bodytext20"/>
        <w:framePr w:w="9706" w:h="3521" w:hRule="exact" w:wrap="none" w:vAnchor="page" w:hAnchor="page" w:x="1436" w:y="6533"/>
        <w:shd w:val="clear" w:color="auto" w:fill="auto"/>
        <w:spacing w:line="190" w:lineRule="exact"/>
        <w:ind w:left="580"/>
        <w:jc w:val="left"/>
      </w:pPr>
      <w:r>
        <w:t>Strany uzavírají v souladu s ustanovením § 1746 odst. 2 zákona č. 89/2012, občanského zákoníku, ve znění</w:t>
      </w:r>
    </w:p>
    <w:p w14:paraId="5CA9F106" w14:textId="77777777" w:rsidR="00763AE4" w:rsidRDefault="00EC4A9C" w:rsidP="00254733">
      <w:pPr>
        <w:pStyle w:val="Bodytext20"/>
        <w:framePr w:w="9706" w:h="3521" w:hRule="exact" w:wrap="none" w:vAnchor="page" w:hAnchor="page" w:x="1436" w:y="6533"/>
        <w:shd w:val="clear" w:color="auto" w:fill="auto"/>
        <w:spacing w:line="190" w:lineRule="exact"/>
        <w:ind w:left="580"/>
        <w:jc w:val="left"/>
      </w:pPr>
      <w:r>
        <w:t xml:space="preserve">pozdějších předpisů </w:t>
      </w:r>
      <w:r>
        <w:rPr>
          <w:rStyle w:val="Bodytext2Bold"/>
        </w:rPr>
        <w:t>(„Občanský zákoník")</w:t>
      </w:r>
      <w:r w:rsidRPr="00254733">
        <w:rPr>
          <w:rStyle w:val="Bodytext2Bold"/>
          <w:b w:val="0"/>
        </w:rPr>
        <w:t>,</w:t>
      </w:r>
      <w:r>
        <w:rPr>
          <w:rStyle w:val="Bodytext2Bold"/>
        </w:rPr>
        <w:t xml:space="preserve"> </w:t>
      </w:r>
      <w:r>
        <w:t xml:space="preserve">toto vedlejší ujednání ke Smlouvě o spolupráci </w:t>
      </w:r>
      <w:r>
        <w:rPr>
          <w:rStyle w:val="Bodytext2Bold"/>
        </w:rPr>
        <w:t>(„Vedlejší ujednání").</w:t>
      </w:r>
    </w:p>
    <w:p w14:paraId="5CA9F107" w14:textId="77777777" w:rsidR="00763AE4" w:rsidRDefault="00EC4A9C" w:rsidP="00254733">
      <w:pPr>
        <w:pStyle w:val="Bodytext30"/>
        <w:framePr w:w="8822" w:h="4516" w:hRule="exact" w:wrap="none" w:vAnchor="page" w:hAnchor="page" w:x="1436" w:y="10498"/>
        <w:shd w:val="clear" w:color="auto" w:fill="auto"/>
        <w:spacing w:before="0"/>
        <w:ind w:left="580"/>
      </w:pPr>
      <w:r>
        <w:t>1. Předmět Vedlejšího ujednání</w:t>
      </w:r>
    </w:p>
    <w:p w14:paraId="5CA9F108" w14:textId="77777777" w:rsidR="00763AE4" w:rsidRDefault="00EC4A9C" w:rsidP="00254733">
      <w:pPr>
        <w:pStyle w:val="Bodytext20"/>
        <w:framePr w:w="8822" w:h="4516" w:hRule="exact" w:wrap="none" w:vAnchor="page" w:hAnchor="page" w:x="1436" w:y="10498"/>
        <w:numPr>
          <w:ilvl w:val="0"/>
          <w:numId w:val="3"/>
        </w:numPr>
        <w:shd w:val="clear" w:color="auto" w:fill="auto"/>
        <w:tabs>
          <w:tab w:val="left" w:pos="544"/>
        </w:tabs>
        <w:spacing w:after="108" w:line="190" w:lineRule="exact"/>
        <w:ind w:left="580"/>
      </w:pPr>
      <w:r>
        <w:t>článek IV. odst. 5 Smlouvy o spolupráci se ruší a nahrazuje se následujícím zněním:</w:t>
      </w:r>
    </w:p>
    <w:p w14:paraId="5CA9F109" w14:textId="03071F22" w:rsidR="00763AE4" w:rsidRDefault="00EC4A9C" w:rsidP="00254733">
      <w:pPr>
        <w:pStyle w:val="Bodytext20"/>
        <w:framePr w:w="8822" w:h="4516" w:hRule="exact" w:wrap="none" w:vAnchor="page" w:hAnchor="page" w:x="1436" w:y="10498"/>
        <w:shd w:val="clear" w:color="auto" w:fill="auto"/>
        <w:spacing w:after="172" w:line="230" w:lineRule="exact"/>
        <w:ind w:left="1140" w:hanging="560"/>
      </w:pPr>
      <w:r>
        <w:t xml:space="preserve">„5. </w:t>
      </w:r>
      <w:r w:rsidR="00254733">
        <w:t xml:space="preserve">  </w:t>
      </w:r>
      <w:r>
        <w:t xml:space="preserve">Smluvní strany se dohodly, že po odečtení společných nákladů dle odst. 3 tohoto článku si zbývající výnos včetně výnosu ze vstupného (zisk) rozdělí </w:t>
      </w:r>
      <w:r w:rsidR="00D71A3A">
        <w:t>xxxxxxxxxxxxxxxxxxxxxxxxxxxxxxxxxx</w:t>
      </w:r>
      <w:r>
        <w:t>. V případě, že společné náklady uvedené v odst. 3 tohoto článku budou vyšší než výnosy, rozdělí si smluvní strany výnosy, jako byl jejich poměr participace na společných nákladech. Pro tyto účely budou náklady uvedené v přílohách 3,5 a 9 považovány za náklady ABF a náklady uvedené v přílohách 10,11 a 12 za náklady HDK."</w:t>
      </w:r>
    </w:p>
    <w:p w14:paraId="5CA9F10A" w14:textId="77777777" w:rsidR="00763AE4" w:rsidRDefault="00EC4A9C" w:rsidP="00254733">
      <w:pPr>
        <w:pStyle w:val="Bodytext20"/>
        <w:framePr w:w="8822" w:h="4516" w:hRule="exact" w:wrap="none" w:vAnchor="page" w:hAnchor="page" w:x="1436" w:y="10498"/>
        <w:numPr>
          <w:ilvl w:val="0"/>
          <w:numId w:val="3"/>
        </w:numPr>
        <w:shd w:val="clear" w:color="auto" w:fill="auto"/>
        <w:tabs>
          <w:tab w:val="left" w:pos="544"/>
        </w:tabs>
        <w:spacing w:after="108" w:line="190" w:lineRule="exact"/>
        <w:ind w:left="580"/>
      </w:pPr>
      <w:r>
        <w:t>Do Smlouvy o spolupráci se doplňuje nový článek IV. odst. 10 v následujícím znění:</w:t>
      </w:r>
    </w:p>
    <w:p w14:paraId="5CA9F10B" w14:textId="7B8DEA85" w:rsidR="00763AE4" w:rsidRDefault="00EC4A9C" w:rsidP="00254733">
      <w:pPr>
        <w:pStyle w:val="Bodytext20"/>
        <w:framePr w:w="8822" w:h="4516" w:hRule="exact" w:wrap="none" w:vAnchor="page" w:hAnchor="page" w:x="1436" w:y="10498"/>
        <w:shd w:val="clear" w:color="auto" w:fill="auto"/>
        <w:spacing w:line="230" w:lineRule="exact"/>
        <w:ind w:left="1140" w:hanging="560"/>
      </w:pPr>
      <w:r>
        <w:t xml:space="preserve">„10. </w:t>
      </w:r>
      <w:r w:rsidR="00254733">
        <w:t xml:space="preserve"> </w:t>
      </w:r>
      <w:r>
        <w:t>Pokud jakékoli smluvní straně vzniknou vícenáklady v souvislosti s plněním předmětu této smlouvy nad rámec nákladů uvedených a předpokládaných v přílohách 3 až 12, budou tyto vícenáklady oznámeny smluvní stranou, které vznikly, druhé smluvní straně a budou podléhat vzájemnému schválení obou smluvních stran. Dle charakteru těchto vícenákladů bude pak v rámci vzájemného odsouhlasení těchto vícenákladů mezi smluvními stranami dohodnuto, jestli tyto vícenáklady budou podléhat vyrovnání dle článku IV. této smlouvy nebo jestli budou smluvní straně, které vznikly, uhrazeny druhou smluvní stranou v plné výši, případně v jakém poměru."</w:t>
      </w:r>
    </w:p>
    <w:p w14:paraId="5CA9F10C" w14:textId="77777777" w:rsidR="00763AE4" w:rsidRDefault="00EC4A9C">
      <w:pPr>
        <w:pStyle w:val="Headerorfooter0"/>
        <w:framePr w:wrap="none" w:vAnchor="page" w:hAnchor="page" w:x="5814" w:y="15170"/>
        <w:shd w:val="clear" w:color="auto" w:fill="auto"/>
      </w:pPr>
      <w:r>
        <w:t>1</w:t>
      </w:r>
    </w:p>
    <w:p w14:paraId="5CA9F10D" w14:textId="77777777" w:rsidR="00763AE4" w:rsidRDefault="00763AE4">
      <w:pPr>
        <w:rPr>
          <w:sz w:val="2"/>
          <w:szCs w:val="2"/>
        </w:rPr>
        <w:sectPr w:rsidR="00763AE4">
          <w:pgSz w:w="11900" w:h="16840"/>
          <w:pgMar w:top="360" w:right="360" w:bottom="360" w:left="360" w:header="0" w:footer="3" w:gutter="0"/>
          <w:cols w:space="720"/>
          <w:noEndnote/>
          <w:docGrid w:linePitch="360"/>
        </w:sectPr>
      </w:pPr>
    </w:p>
    <w:p w14:paraId="5CA9F10E" w14:textId="77777777" w:rsidR="00763AE4" w:rsidRDefault="00EC4A9C" w:rsidP="00EC4A9C">
      <w:pPr>
        <w:pStyle w:val="Bodytext40"/>
        <w:framePr w:w="9601" w:h="5341" w:hRule="exact" w:wrap="none" w:vAnchor="page" w:hAnchor="page" w:x="1345" w:y="1645"/>
        <w:shd w:val="clear" w:color="auto" w:fill="auto"/>
        <w:spacing w:after="174"/>
        <w:ind w:left="800"/>
      </w:pPr>
      <w:r>
        <w:lastRenderedPageBreak/>
        <w:t>2. Závěrečná ustanovení</w:t>
      </w:r>
    </w:p>
    <w:p w14:paraId="5CA9F10F" w14:textId="77777777" w:rsidR="00763AE4" w:rsidRDefault="00EC4A9C" w:rsidP="00EC4A9C">
      <w:pPr>
        <w:pStyle w:val="Bodytext20"/>
        <w:framePr w:w="9601" w:h="5341" w:hRule="exact" w:wrap="none" w:vAnchor="page" w:hAnchor="page" w:x="1345" w:y="1645"/>
        <w:numPr>
          <w:ilvl w:val="1"/>
          <w:numId w:val="3"/>
        </w:numPr>
        <w:shd w:val="clear" w:color="auto" w:fill="auto"/>
        <w:tabs>
          <w:tab w:val="left" w:pos="782"/>
        </w:tabs>
        <w:spacing w:after="176" w:line="235" w:lineRule="exact"/>
        <w:ind w:left="800" w:hanging="560"/>
        <w:jc w:val="left"/>
      </w:pPr>
      <w:r>
        <w:t>Strany se zavazují, že si navzájem poskytnou a budou sdílet veškeré informace potřebné k řádnému výkonu svých práv a řádnému plnění svých povinností podle tohoto Vedlejšího ujednání.</w:t>
      </w:r>
    </w:p>
    <w:p w14:paraId="5CA9F110" w14:textId="77777777" w:rsidR="00763AE4" w:rsidRDefault="00EC4A9C" w:rsidP="00EC4A9C">
      <w:pPr>
        <w:pStyle w:val="Bodytext20"/>
        <w:framePr w:w="9601" w:h="5341" w:hRule="exact" w:wrap="none" w:vAnchor="page" w:hAnchor="page" w:x="1345" w:y="1645"/>
        <w:numPr>
          <w:ilvl w:val="1"/>
          <w:numId w:val="3"/>
        </w:numPr>
        <w:shd w:val="clear" w:color="auto" w:fill="auto"/>
        <w:tabs>
          <w:tab w:val="left" w:pos="782"/>
        </w:tabs>
        <w:spacing w:after="123" w:line="190" w:lineRule="exact"/>
        <w:ind w:left="800" w:hanging="560"/>
        <w:jc w:val="left"/>
      </w:pPr>
      <w:r>
        <w:t>Ostatní ujednání Smlouvy o spolupráci, neupravená tímto Vedlejším ujednáním zůstávají nedotčena.</w:t>
      </w:r>
    </w:p>
    <w:p w14:paraId="5CA9F111" w14:textId="77777777" w:rsidR="00763AE4" w:rsidRDefault="00EC4A9C" w:rsidP="00EC4A9C">
      <w:pPr>
        <w:pStyle w:val="Bodytext20"/>
        <w:framePr w:w="9601" w:h="5341" w:hRule="exact" w:wrap="none" w:vAnchor="page" w:hAnchor="page" w:x="1345" w:y="1645"/>
        <w:numPr>
          <w:ilvl w:val="1"/>
          <w:numId w:val="3"/>
        </w:numPr>
        <w:shd w:val="clear" w:color="auto" w:fill="auto"/>
        <w:tabs>
          <w:tab w:val="left" w:pos="782"/>
        </w:tabs>
        <w:spacing w:after="125" w:line="211" w:lineRule="exact"/>
        <w:ind w:left="800" w:hanging="560"/>
        <w:jc w:val="left"/>
      </w:pPr>
      <w:r>
        <w:t>Toto Vedlejší ujednání a všechny mimosmluvní závazky vzniklé z ní nebo v souvislosti s ní se řídí českým právem.</w:t>
      </w:r>
    </w:p>
    <w:p w14:paraId="5CA9F112" w14:textId="7CA6BFBE" w:rsidR="00763AE4" w:rsidRDefault="00EC4A9C" w:rsidP="00EC4A9C">
      <w:pPr>
        <w:pStyle w:val="Bodytext20"/>
        <w:framePr w:w="9601" w:h="5341" w:hRule="exact" w:wrap="none" w:vAnchor="page" w:hAnchor="page" w:x="1345" w:y="1645"/>
        <w:numPr>
          <w:ilvl w:val="1"/>
          <w:numId w:val="3"/>
        </w:numPr>
        <w:shd w:val="clear" w:color="auto" w:fill="auto"/>
        <w:tabs>
          <w:tab w:val="left" w:pos="782"/>
        </w:tabs>
        <w:spacing w:line="230" w:lineRule="exact"/>
        <w:ind w:left="800" w:hanging="560"/>
        <w:jc w:val="left"/>
      </w:pPr>
      <w:r>
        <w:t>Toto Vedlejší ujednání je vyhotoveno ve dvou (2) písemných stejnopisech, každý s platností originálu. Každá Strana obdrží po jednom (1) stejnopise.</w:t>
      </w:r>
    </w:p>
    <w:p w14:paraId="2416C872" w14:textId="56D846C4"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pPr>
    </w:p>
    <w:p w14:paraId="3E2D2D76" w14:textId="77777777"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pPr>
    </w:p>
    <w:p w14:paraId="421FC40A" w14:textId="0A687BF1"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color w:val="0070C0"/>
        </w:rPr>
      </w:pPr>
      <w:r>
        <w:t xml:space="preserve">V Praze, dne  </w:t>
      </w:r>
      <w:r>
        <w:rPr>
          <w:color w:val="0070C0"/>
        </w:rPr>
        <w:t>10.11.2021</w:t>
      </w:r>
      <w:r>
        <w:t xml:space="preserve">                                                                     V Praze, dne  </w:t>
      </w:r>
      <w:r>
        <w:rPr>
          <w:color w:val="0070C0"/>
        </w:rPr>
        <w:t>10.11.2021</w:t>
      </w:r>
    </w:p>
    <w:p w14:paraId="05F4177D" w14:textId="77777777"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color w:val="auto"/>
        </w:rPr>
      </w:pPr>
    </w:p>
    <w:p w14:paraId="6B547369" w14:textId="0B5920E2" w:rsidR="00EC4A9C" w:rsidRP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b/>
          <w:color w:val="auto"/>
        </w:rPr>
      </w:pPr>
      <w:r w:rsidRPr="00EC4A9C">
        <w:rPr>
          <w:b/>
          <w:color w:val="auto"/>
        </w:rPr>
        <w:t xml:space="preserve">Za ABF, a.s.                                                                              </w:t>
      </w:r>
      <w:r>
        <w:rPr>
          <w:b/>
          <w:color w:val="auto"/>
        </w:rPr>
        <w:t xml:space="preserve">               </w:t>
      </w:r>
      <w:r w:rsidRPr="00EC4A9C">
        <w:rPr>
          <w:b/>
          <w:color w:val="auto"/>
        </w:rPr>
        <w:t>Za ABF, a.s.</w:t>
      </w:r>
    </w:p>
    <w:p w14:paraId="4BCA02CD" w14:textId="1FDA499E"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color w:val="auto"/>
        </w:rPr>
      </w:pPr>
    </w:p>
    <w:p w14:paraId="1446EF65" w14:textId="0035D115"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color w:val="auto"/>
        </w:rPr>
      </w:pPr>
    </w:p>
    <w:p w14:paraId="2BA2CEB9" w14:textId="1FE15C9D"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color w:val="auto"/>
        </w:rPr>
      </w:pPr>
    </w:p>
    <w:p w14:paraId="23AAA6E3" w14:textId="77777777"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color w:val="auto"/>
        </w:rPr>
      </w:pPr>
    </w:p>
    <w:p w14:paraId="3043F1DD" w14:textId="142406AA" w:rsidR="00EC4A9C" w:rsidRP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b/>
          <w:color w:val="auto"/>
        </w:rPr>
      </w:pPr>
      <w:r w:rsidRPr="00EC4A9C">
        <w:rPr>
          <w:b/>
          <w:color w:val="auto"/>
        </w:rPr>
        <w:t>Martin František Přívětivý, místopředseda představenstva              Ing. Erik Augustin, člen představenstva</w:t>
      </w:r>
    </w:p>
    <w:p w14:paraId="48417A47" w14:textId="6BDA8F1A"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rPr>
          <w:color w:val="0070C0"/>
        </w:rPr>
      </w:pPr>
    </w:p>
    <w:p w14:paraId="3AB0BC8D" w14:textId="77777777" w:rsidR="00EC4A9C" w:rsidRDefault="00EC4A9C" w:rsidP="00EC4A9C">
      <w:pPr>
        <w:pStyle w:val="Bodytext20"/>
        <w:framePr w:w="9601" w:h="5341" w:hRule="exact" w:wrap="none" w:vAnchor="page" w:hAnchor="page" w:x="1345" w:y="1645"/>
        <w:shd w:val="clear" w:color="auto" w:fill="auto"/>
        <w:tabs>
          <w:tab w:val="left" w:pos="782"/>
        </w:tabs>
        <w:spacing w:line="230" w:lineRule="exact"/>
        <w:ind w:firstLine="0"/>
        <w:jc w:val="left"/>
      </w:pPr>
    </w:p>
    <w:p w14:paraId="5CA9F114" w14:textId="49F67F61" w:rsidR="00763AE4" w:rsidRDefault="00EC4A9C" w:rsidP="00EC4A9C">
      <w:pPr>
        <w:pStyle w:val="Bodytext20"/>
        <w:framePr w:w="9005" w:h="593" w:hRule="exact" w:wrap="none" w:vAnchor="page" w:hAnchor="page" w:x="1345" w:y="7344"/>
        <w:shd w:val="clear" w:color="auto" w:fill="auto"/>
        <w:tabs>
          <w:tab w:val="left" w:leader="underscore" w:pos="2150"/>
          <w:tab w:val="left" w:leader="underscore" w:pos="2691"/>
        </w:tabs>
        <w:spacing w:after="140" w:line="190" w:lineRule="exact"/>
        <w:ind w:left="360" w:firstLine="0"/>
      </w:pPr>
      <w:r>
        <w:t xml:space="preserve">V Praze, dne  </w:t>
      </w:r>
      <w:r>
        <w:rPr>
          <w:color w:val="0070C0"/>
        </w:rPr>
        <w:t>10.11.2021</w:t>
      </w:r>
    </w:p>
    <w:p w14:paraId="5CA9F115" w14:textId="4A84D183" w:rsidR="00763AE4" w:rsidRDefault="00EC4A9C">
      <w:pPr>
        <w:pStyle w:val="Bodytext30"/>
        <w:framePr w:w="9005" w:h="593" w:hRule="exact" w:wrap="none" w:vAnchor="page" w:hAnchor="page" w:x="1345" w:y="7344"/>
        <w:shd w:val="clear" w:color="auto" w:fill="auto"/>
        <w:spacing w:before="0" w:after="0"/>
        <w:ind w:left="360" w:firstLine="0"/>
      </w:pPr>
      <w:r>
        <w:t>Za Hudební divadlo v Karlíně</w:t>
      </w:r>
    </w:p>
    <w:p w14:paraId="5CA9F116" w14:textId="77777777" w:rsidR="00763AE4" w:rsidRDefault="00EC4A9C">
      <w:pPr>
        <w:pStyle w:val="Bodytext30"/>
        <w:framePr w:wrap="none" w:vAnchor="page" w:hAnchor="page" w:x="1345" w:y="9082"/>
        <w:shd w:val="clear" w:color="auto" w:fill="auto"/>
        <w:spacing w:before="0" w:after="0"/>
        <w:ind w:left="360" w:firstLine="0"/>
      </w:pPr>
      <w:r>
        <w:t>Egon Kulhánek, ředitel</w:t>
      </w:r>
    </w:p>
    <w:p w14:paraId="5CA9F117" w14:textId="77777777" w:rsidR="00763AE4" w:rsidRDefault="00EC4A9C">
      <w:pPr>
        <w:pStyle w:val="Headerorfooter0"/>
        <w:framePr w:wrap="none" w:vAnchor="page" w:hAnchor="page" w:x="5852" w:y="15323"/>
        <w:shd w:val="clear" w:color="auto" w:fill="auto"/>
      </w:pPr>
      <w:r>
        <w:t>2</w:t>
      </w:r>
    </w:p>
    <w:p w14:paraId="5CA9F118" w14:textId="77777777" w:rsidR="00763AE4" w:rsidRDefault="00763AE4">
      <w:pPr>
        <w:rPr>
          <w:sz w:val="2"/>
          <w:szCs w:val="2"/>
        </w:rPr>
      </w:pPr>
    </w:p>
    <w:sectPr w:rsidR="00763AE4">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1640" w14:textId="77777777" w:rsidR="0032535D" w:rsidRDefault="0032535D">
      <w:r>
        <w:separator/>
      </w:r>
    </w:p>
  </w:endnote>
  <w:endnote w:type="continuationSeparator" w:id="0">
    <w:p w14:paraId="3FA44214" w14:textId="77777777" w:rsidR="0032535D" w:rsidRDefault="0032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8E83" w14:textId="77777777" w:rsidR="0032535D" w:rsidRDefault="0032535D"/>
  </w:footnote>
  <w:footnote w:type="continuationSeparator" w:id="0">
    <w:p w14:paraId="13E499C9" w14:textId="77777777" w:rsidR="0032535D" w:rsidRDefault="003253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64C8C"/>
    <w:multiLevelType w:val="multilevel"/>
    <w:tmpl w:val="A754E67A"/>
    <w:lvl w:ilvl="0">
      <w:start w:val="1"/>
      <w:numFmt w:val="upperLetter"/>
      <w:lvlText w:val="%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692BD8"/>
    <w:multiLevelType w:val="multilevel"/>
    <w:tmpl w:val="894A663E"/>
    <w:lvl w:ilvl="0">
      <w:start w:val="1"/>
      <w:numFmt w:val="decimal"/>
      <w:lvlText w:val="1.%1."/>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8D2B7C"/>
    <w:multiLevelType w:val="multilevel"/>
    <w:tmpl w:val="FEC68350"/>
    <w:lvl w:ilvl="0">
      <w:start w:val="1"/>
      <w:numFmt w:val="decimal"/>
      <w:lvlText w:val="%1."/>
      <w:lvlJc w:val="left"/>
      <w:rPr>
        <w:rFonts w:ascii="Tahoma" w:eastAsia="Tahoma" w:hAnsi="Tahoma" w:cs="Tahoma"/>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763AE4"/>
    <w:rsid w:val="00254733"/>
    <w:rsid w:val="0032535D"/>
    <w:rsid w:val="00763AE4"/>
    <w:rsid w:val="00D71A3A"/>
    <w:rsid w:val="00E74F69"/>
    <w:rsid w:val="00EC4A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9F0F7"/>
  <w15:docId w15:val="{80A4C51B-2001-4A14-8951-9C0ABB46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
    <w:name w:val="Heading #1_"/>
    <w:basedOn w:val="Standardnpsmoodstavce"/>
    <w:link w:val="Heading10"/>
    <w:rPr>
      <w:rFonts w:ascii="Tahoma" w:eastAsia="Tahoma" w:hAnsi="Tahoma" w:cs="Tahoma"/>
      <w:b/>
      <w:bCs/>
      <w:i w:val="0"/>
      <w:iCs w:val="0"/>
      <w:smallCaps w:val="0"/>
      <w:strike w:val="0"/>
      <w:sz w:val="19"/>
      <w:szCs w:val="19"/>
      <w:u w:val="none"/>
    </w:rPr>
  </w:style>
  <w:style w:type="character" w:customStyle="1" w:styleId="Bodytext3">
    <w:name w:val="Body text (3)_"/>
    <w:basedOn w:val="Standardnpsmoodstavce"/>
    <w:link w:val="Bodytext30"/>
    <w:rPr>
      <w:rFonts w:ascii="Tahoma" w:eastAsia="Tahoma" w:hAnsi="Tahoma" w:cs="Tahoma"/>
      <w:b/>
      <w:bCs/>
      <w:i w:val="0"/>
      <w:iCs w:val="0"/>
      <w:smallCaps w:val="0"/>
      <w:strike w:val="0"/>
      <w:sz w:val="18"/>
      <w:szCs w:val="18"/>
      <w:u w:val="none"/>
    </w:rPr>
  </w:style>
  <w:style w:type="character" w:customStyle="1" w:styleId="Bodytext3NotBold">
    <w:name w:val="Body text (3) + Not Bold"/>
    <w:basedOn w:val="Bodytext3"/>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Bodytext2">
    <w:name w:val="Body text (2)_"/>
    <w:basedOn w:val="Standardnpsmoodstavce"/>
    <w:link w:val="Bodytext20"/>
    <w:rPr>
      <w:rFonts w:ascii="Tahoma" w:eastAsia="Tahoma" w:hAnsi="Tahoma" w:cs="Tahoma"/>
      <w:b w:val="0"/>
      <w:bCs w:val="0"/>
      <w:i w:val="0"/>
      <w:iCs w:val="0"/>
      <w:smallCaps w:val="0"/>
      <w:strike w:val="0"/>
      <w:sz w:val="18"/>
      <w:szCs w:val="18"/>
      <w:u w:val="none"/>
    </w:rPr>
  </w:style>
  <w:style w:type="character" w:customStyle="1" w:styleId="Bodytext2Bold">
    <w:name w:val="Body text (2) + Bold"/>
    <w:basedOn w:val="Bodytext2"/>
    <w:rPr>
      <w:rFonts w:ascii="Tahoma" w:eastAsia="Tahoma" w:hAnsi="Tahoma" w:cs="Tahoma"/>
      <w:b/>
      <w:bCs/>
      <w:i w:val="0"/>
      <w:iCs w:val="0"/>
      <w:smallCaps w:val="0"/>
      <w:strike w:val="0"/>
      <w:color w:val="000000"/>
      <w:spacing w:val="0"/>
      <w:w w:val="100"/>
      <w:position w:val="0"/>
      <w:sz w:val="18"/>
      <w:szCs w:val="18"/>
      <w:u w:val="none"/>
      <w:lang w:val="cs-CZ" w:eastAsia="cs-CZ" w:bidi="cs-CZ"/>
    </w:rPr>
  </w:style>
  <w:style w:type="character" w:customStyle="1" w:styleId="Headerorfooter">
    <w:name w:val="Header or footer_"/>
    <w:basedOn w:val="Standardnpsmoodstavce"/>
    <w:link w:val="Headerorfooter0"/>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Bodytext4">
    <w:name w:val="Body text (4)_"/>
    <w:basedOn w:val="Standardnpsmoodstavce"/>
    <w:link w:val="Bodytext40"/>
    <w:rPr>
      <w:rFonts w:ascii="Tahoma" w:eastAsia="Tahoma" w:hAnsi="Tahoma" w:cs="Tahoma"/>
      <w:b/>
      <w:bCs/>
      <w:i w:val="0"/>
      <w:iCs w:val="0"/>
      <w:smallCaps w:val="0"/>
      <w:strike w:val="0"/>
      <w:sz w:val="16"/>
      <w:szCs w:val="16"/>
      <w:u w:val="none"/>
    </w:rPr>
  </w:style>
  <w:style w:type="paragraph" w:customStyle="1" w:styleId="Heading10">
    <w:name w:val="Heading #1"/>
    <w:basedOn w:val="Normln"/>
    <w:link w:val="Heading1"/>
    <w:pPr>
      <w:shd w:val="clear" w:color="auto" w:fill="FFFFFF"/>
      <w:spacing w:after="480" w:line="212" w:lineRule="exact"/>
      <w:jc w:val="center"/>
      <w:outlineLvl w:val="0"/>
    </w:pPr>
    <w:rPr>
      <w:rFonts w:ascii="Tahoma" w:eastAsia="Tahoma" w:hAnsi="Tahoma" w:cs="Tahoma"/>
      <w:b/>
      <w:bCs/>
      <w:sz w:val="19"/>
      <w:szCs w:val="19"/>
    </w:rPr>
  </w:style>
  <w:style w:type="paragraph" w:customStyle="1" w:styleId="Bodytext30">
    <w:name w:val="Body text (3)"/>
    <w:basedOn w:val="Normln"/>
    <w:link w:val="Bodytext3"/>
    <w:pPr>
      <w:shd w:val="clear" w:color="auto" w:fill="FFFFFF"/>
      <w:spacing w:before="480" w:after="140" w:line="190" w:lineRule="exact"/>
      <w:ind w:hanging="580"/>
      <w:jc w:val="both"/>
    </w:pPr>
    <w:rPr>
      <w:rFonts w:ascii="Tahoma" w:eastAsia="Tahoma" w:hAnsi="Tahoma" w:cs="Tahoma"/>
      <w:b/>
      <w:bCs/>
      <w:sz w:val="18"/>
      <w:szCs w:val="18"/>
    </w:rPr>
  </w:style>
  <w:style w:type="paragraph" w:customStyle="1" w:styleId="Bodytext20">
    <w:name w:val="Body text (2)"/>
    <w:basedOn w:val="Normln"/>
    <w:link w:val="Bodytext2"/>
    <w:pPr>
      <w:shd w:val="clear" w:color="auto" w:fill="FFFFFF"/>
      <w:spacing w:line="350" w:lineRule="exact"/>
      <w:ind w:hanging="580"/>
      <w:jc w:val="both"/>
    </w:pPr>
    <w:rPr>
      <w:rFonts w:ascii="Tahoma" w:eastAsia="Tahoma" w:hAnsi="Tahoma" w:cs="Tahoma"/>
      <w:sz w:val="18"/>
      <w:szCs w:val="18"/>
    </w:rPr>
  </w:style>
  <w:style w:type="paragraph" w:customStyle="1" w:styleId="Headerorfooter0">
    <w:name w:val="Header or footer"/>
    <w:basedOn w:val="Normln"/>
    <w:link w:val="Headerorfooter"/>
    <w:pPr>
      <w:shd w:val="clear" w:color="auto" w:fill="FFFFFF"/>
      <w:spacing w:line="212" w:lineRule="exact"/>
    </w:pPr>
    <w:rPr>
      <w:rFonts w:ascii="Lucida Sans Unicode" w:eastAsia="Lucida Sans Unicode" w:hAnsi="Lucida Sans Unicode" w:cs="Lucida Sans Unicode"/>
      <w:sz w:val="18"/>
      <w:szCs w:val="18"/>
    </w:rPr>
  </w:style>
  <w:style w:type="paragraph" w:customStyle="1" w:styleId="Bodytext40">
    <w:name w:val="Body text (4)"/>
    <w:basedOn w:val="Normln"/>
    <w:link w:val="Bodytext4"/>
    <w:pPr>
      <w:shd w:val="clear" w:color="auto" w:fill="FFFFFF"/>
      <w:spacing w:after="220" w:line="178" w:lineRule="exact"/>
      <w:ind w:hanging="560"/>
    </w:pPr>
    <w:rPr>
      <w:rFonts w:ascii="Tahoma" w:eastAsia="Tahoma" w:hAnsi="Tahoma" w:cs="Tahom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549</Words>
  <Characters>3241</Characters>
  <Application>Microsoft Office Word</Application>
  <DocSecurity>0</DocSecurity>
  <Lines>27</Lines>
  <Paragraphs>7</Paragraphs>
  <ScaleCrop>false</ScaleCrop>
  <Company>Hudební divadlo Karlín</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Marketa Pollakova</cp:lastModifiedBy>
  <cp:revision>4</cp:revision>
  <dcterms:created xsi:type="dcterms:W3CDTF">2021-11-18T10:10:00Z</dcterms:created>
  <dcterms:modified xsi:type="dcterms:W3CDTF">2021-11-18T10:36:00Z</dcterms:modified>
</cp:coreProperties>
</file>