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40" w:rsidRDefault="001F62C4">
      <w:pPr>
        <w:spacing w:after="0" w:line="259" w:lineRule="auto"/>
        <w:ind w:left="10" w:hanging="10"/>
        <w:jc w:val="left"/>
      </w:pPr>
      <w:r>
        <w:rPr>
          <w:b/>
        </w:rPr>
        <w:t>Advokátní kancelář Jansta, Kostka spol. s r.o.</w:t>
      </w:r>
      <w:r>
        <w:t xml:space="preserve"> </w:t>
      </w:r>
    </w:p>
    <w:p w:rsidR="00953B40" w:rsidRDefault="001F62C4">
      <w:pPr>
        <w:tabs>
          <w:tab w:val="center" w:pos="1150"/>
          <w:tab w:val="center" w:pos="2124"/>
          <w:tab w:val="center" w:pos="4491"/>
        </w:tabs>
        <w:spacing w:after="0"/>
        <w:ind w:left="0" w:firstLine="0"/>
        <w:jc w:val="left"/>
      </w:pPr>
      <w:r>
        <w:t xml:space="preserve">se sídlem:   </w:t>
      </w:r>
      <w:r>
        <w:tab/>
        <w:t xml:space="preserve"> </w:t>
      </w:r>
      <w:r>
        <w:tab/>
        <w:t xml:space="preserve">Těšnov 1/1059, Praha 1, PSČ: 110 00 </w:t>
      </w:r>
    </w:p>
    <w:p w:rsidR="00A5124C" w:rsidRDefault="001F62C4">
      <w:pPr>
        <w:spacing w:after="10"/>
        <w:ind w:left="0" w:right="4984" w:firstLine="0"/>
      </w:pPr>
      <w:r>
        <w:t xml:space="preserve">IČO:  </w:t>
      </w:r>
      <w:r>
        <w:tab/>
        <w:t xml:space="preserve"> </w:t>
      </w:r>
      <w:r>
        <w:tab/>
        <w:t xml:space="preserve"> </w:t>
      </w:r>
      <w:r>
        <w:tab/>
        <w:t>285 05</w:t>
      </w:r>
      <w:r w:rsidR="00A5124C">
        <w:t> </w:t>
      </w:r>
      <w:r>
        <w:t xml:space="preserve">913 </w:t>
      </w:r>
    </w:p>
    <w:p w:rsidR="00953B40" w:rsidRDefault="001F62C4">
      <w:pPr>
        <w:spacing w:after="10"/>
        <w:ind w:left="0" w:right="4984" w:firstLine="0"/>
      </w:pPr>
      <w:r>
        <w:t xml:space="preserve">DIČ:  </w:t>
      </w:r>
      <w:r>
        <w:tab/>
        <w:t xml:space="preserve"> </w:t>
      </w:r>
      <w:r>
        <w:tab/>
        <w:t xml:space="preserve"> </w:t>
      </w:r>
      <w:r>
        <w:tab/>
        <w:t xml:space="preserve">CZ28505913 </w:t>
      </w:r>
    </w:p>
    <w:p w:rsidR="00A5124C" w:rsidRDefault="001F62C4" w:rsidP="00A5124C">
      <w:pPr>
        <w:spacing w:after="0" w:line="272" w:lineRule="auto"/>
        <w:ind w:left="0" w:right="185" w:firstLine="0"/>
        <w:jc w:val="left"/>
      </w:pPr>
      <w:r>
        <w:t xml:space="preserve">bankovní spojení:  </w:t>
      </w:r>
      <w:r>
        <w:tab/>
      </w:r>
      <w:r w:rsidR="00A5124C" w:rsidRPr="00A5124C">
        <w:rPr>
          <w:highlight w:val="black"/>
        </w:rPr>
        <w:t>xxxxxxxxxxxxxxxxxxxxxxxxxxxxxxxxxxxxxxxxxxxxxxxx</w:t>
      </w:r>
      <w:r>
        <w:t xml:space="preserve"> </w:t>
      </w:r>
    </w:p>
    <w:p w:rsidR="00A5124C" w:rsidRDefault="001F62C4" w:rsidP="00A5124C">
      <w:pPr>
        <w:spacing w:after="0" w:line="272" w:lineRule="auto"/>
        <w:ind w:left="0" w:right="185" w:firstLine="0"/>
        <w:jc w:val="left"/>
      </w:pPr>
      <w:r>
        <w:t xml:space="preserve">zapsaná v </w:t>
      </w:r>
      <w:r>
        <w:t>obchodním rejstříku vedeném Městským soudem v Praze, oddíl C., vložka 146</w:t>
      </w:r>
      <w:r w:rsidR="00A5124C">
        <w:t> </w:t>
      </w:r>
      <w:r>
        <w:t xml:space="preserve">526 </w:t>
      </w:r>
    </w:p>
    <w:p w:rsidR="00953B40" w:rsidRDefault="001F62C4" w:rsidP="00A5124C">
      <w:pPr>
        <w:spacing w:after="0" w:line="272" w:lineRule="auto"/>
        <w:ind w:left="0" w:right="185" w:firstLine="0"/>
        <w:jc w:val="left"/>
      </w:pPr>
      <w:r>
        <w:t xml:space="preserve">za níž jedná Mgr. Jakub Kotrba, advokát, jednatel </w:t>
      </w:r>
    </w:p>
    <w:p w:rsidR="00953B40" w:rsidRDefault="001F62C4">
      <w:pPr>
        <w:spacing w:after="21" w:line="259" w:lineRule="auto"/>
        <w:ind w:left="708" w:firstLine="0"/>
        <w:jc w:val="left"/>
      </w:pPr>
      <w:r>
        <w:t xml:space="preserve"> </w:t>
      </w:r>
    </w:p>
    <w:p w:rsidR="00953B40" w:rsidRDefault="001F62C4">
      <w:pPr>
        <w:spacing w:after="220"/>
        <w:ind w:left="0" w:right="215" w:firstLine="0"/>
      </w:pPr>
      <w:r>
        <w:t xml:space="preserve">(dále „Advokátní kancelář“) </w:t>
      </w:r>
    </w:p>
    <w:p w:rsidR="00953B40" w:rsidRDefault="001F62C4">
      <w:pPr>
        <w:spacing w:after="0"/>
        <w:ind w:left="0" w:right="215" w:firstLine="0"/>
      </w:pPr>
      <w:r>
        <w:t xml:space="preserve">a </w:t>
      </w:r>
    </w:p>
    <w:p w:rsidR="00953B40" w:rsidRDefault="001F62C4">
      <w:pPr>
        <w:spacing w:after="0" w:line="259" w:lineRule="auto"/>
        <w:ind w:left="708" w:firstLine="0"/>
        <w:jc w:val="left"/>
      </w:pPr>
      <w:r>
        <w:t xml:space="preserve"> </w:t>
      </w:r>
    </w:p>
    <w:p w:rsidR="00953B40" w:rsidRDefault="001F62C4">
      <w:pPr>
        <w:spacing w:after="0" w:line="259" w:lineRule="auto"/>
        <w:ind w:left="10" w:hanging="10"/>
        <w:jc w:val="left"/>
      </w:pPr>
      <w:r>
        <w:rPr>
          <w:b/>
        </w:rPr>
        <w:t xml:space="preserve">Nemocnice Na Homolce </w:t>
      </w:r>
    </w:p>
    <w:p w:rsidR="00953B40" w:rsidRDefault="001F62C4">
      <w:pPr>
        <w:tabs>
          <w:tab w:val="center" w:pos="1150"/>
          <w:tab w:val="center" w:pos="2124"/>
          <w:tab w:val="center" w:pos="4637"/>
        </w:tabs>
        <w:spacing w:after="0"/>
        <w:ind w:left="0" w:firstLine="0"/>
        <w:jc w:val="left"/>
      </w:pPr>
      <w:r>
        <w:t xml:space="preserve">se sídlem:  </w:t>
      </w:r>
      <w:r>
        <w:tab/>
        <w:t xml:space="preserve"> </w:t>
      </w:r>
      <w:r>
        <w:tab/>
        <w:t xml:space="preserve">Roentgenova 2/37, Praha 5, PSČ: 150 30 </w:t>
      </w:r>
    </w:p>
    <w:p w:rsidR="00953B40" w:rsidRDefault="001F62C4">
      <w:pPr>
        <w:tabs>
          <w:tab w:val="center" w:pos="927"/>
          <w:tab w:val="center" w:pos="1702"/>
          <w:tab w:val="center" w:pos="2124"/>
          <w:tab w:val="center" w:pos="3274"/>
        </w:tabs>
        <w:spacing w:after="0"/>
        <w:ind w:left="0" w:firstLine="0"/>
        <w:jc w:val="left"/>
      </w:pPr>
      <w:r>
        <w:t xml:space="preserve">IČO: </w:t>
      </w:r>
      <w:r>
        <w:tab/>
        <w:t xml:space="preserve"> </w:t>
      </w:r>
      <w:r>
        <w:tab/>
        <w:t xml:space="preserve"> </w:t>
      </w:r>
      <w:r>
        <w:tab/>
      </w:r>
      <w:r>
        <w:t xml:space="preserve">00023884 </w:t>
      </w:r>
    </w:p>
    <w:p w:rsidR="00953B40" w:rsidRDefault="001F62C4">
      <w:pPr>
        <w:tabs>
          <w:tab w:val="center" w:pos="927"/>
          <w:tab w:val="center" w:pos="1702"/>
          <w:tab w:val="center" w:pos="2124"/>
          <w:tab w:val="center" w:pos="3413"/>
        </w:tabs>
        <w:spacing w:after="2"/>
        <w:ind w:left="0" w:firstLine="0"/>
        <w:jc w:val="left"/>
      </w:pPr>
      <w:r>
        <w:t xml:space="preserve">DIČ: </w:t>
      </w:r>
      <w:r>
        <w:tab/>
        <w:t xml:space="preserve"> </w:t>
      </w:r>
      <w:r>
        <w:tab/>
        <w:t xml:space="preserve"> </w:t>
      </w:r>
      <w:r>
        <w:tab/>
        <w:t xml:space="preserve">CZ00023884 </w:t>
      </w:r>
    </w:p>
    <w:p w:rsidR="00953B40" w:rsidRDefault="001F62C4">
      <w:pPr>
        <w:tabs>
          <w:tab w:val="center" w:pos="1228"/>
          <w:tab w:val="center" w:pos="2124"/>
          <w:tab w:val="center" w:pos="4009"/>
        </w:tabs>
        <w:spacing w:after="0"/>
        <w:ind w:left="0" w:firstLine="0"/>
        <w:jc w:val="left"/>
      </w:pPr>
      <w:r>
        <w:t xml:space="preserve">zastoupena:  </w:t>
      </w:r>
      <w:r>
        <w:tab/>
        <w:t xml:space="preserve"> </w:t>
      </w:r>
      <w:r>
        <w:tab/>
        <w:t xml:space="preserve">Dr. Ing. Ivan Oliva, ředitel </w:t>
      </w:r>
    </w:p>
    <w:p w:rsidR="00953B40" w:rsidRDefault="001F62C4">
      <w:pPr>
        <w:spacing w:after="20" w:line="259" w:lineRule="auto"/>
        <w:ind w:left="708" w:firstLine="0"/>
        <w:jc w:val="left"/>
      </w:pPr>
      <w:r>
        <w:t xml:space="preserve"> </w:t>
      </w:r>
    </w:p>
    <w:p w:rsidR="00953B40" w:rsidRDefault="001F62C4">
      <w:pPr>
        <w:spacing w:after="0"/>
        <w:ind w:left="0" w:right="215" w:firstLine="0"/>
      </w:pPr>
      <w:r>
        <w:t xml:space="preserve">(dále „Klient“) </w:t>
      </w:r>
    </w:p>
    <w:p w:rsidR="00953B40" w:rsidRDefault="001F62C4">
      <w:pPr>
        <w:spacing w:after="0" w:line="259" w:lineRule="auto"/>
        <w:ind w:left="708" w:firstLine="0"/>
        <w:jc w:val="left"/>
      </w:pPr>
      <w:r>
        <w:t xml:space="preserve"> </w:t>
      </w:r>
    </w:p>
    <w:p w:rsidR="00953B40" w:rsidRDefault="001F62C4">
      <w:pPr>
        <w:spacing w:after="19" w:line="259" w:lineRule="auto"/>
        <w:ind w:left="0" w:firstLine="0"/>
        <w:jc w:val="left"/>
      </w:pPr>
      <w:r>
        <w:t xml:space="preserve"> </w:t>
      </w:r>
    </w:p>
    <w:p w:rsidR="00953B40" w:rsidRDefault="001F62C4">
      <w:pPr>
        <w:spacing w:after="0"/>
        <w:ind w:left="0" w:right="215" w:firstLine="0"/>
      </w:pPr>
      <w:r>
        <w:t xml:space="preserve">uzavírají níže uvedeného dne, měsíce a roku tuto </w:t>
      </w:r>
    </w:p>
    <w:p w:rsidR="00953B40" w:rsidRDefault="001F62C4">
      <w:pPr>
        <w:spacing w:after="29" w:line="259" w:lineRule="auto"/>
        <w:ind w:left="0" w:firstLine="0"/>
        <w:jc w:val="left"/>
      </w:pPr>
      <w:r>
        <w:t xml:space="preserve"> </w:t>
      </w:r>
    </w:p>
    <w:p w:rsidR="00953B40" w:rsidRDefault="001F62C4">
      <w:pPr>
        <w:spacing w:after="12" w:line="259" w:lineRule="auto"/>
        <w:ind w:left="10" w:right="231" w:hanging="10"/>
        <w:jc w:val="center"/>
      </w:pPr>
      <w:r>
        <w:rPr>
          <w:b/>
        </w:rPr>
        <w:t>smlouvu o poskytování právních služeb</w:t>
      </w:r>
      <w:r>
        <w:t xml:space="preserve"> </w:t>
      </w:r>
      <w:r>
        <w:rPr>
          <w:b/>
        </w:rPr>
        <w:t xml:space="preserve"> </w:t>
      </w:r>
    </w:p>
    <w:p w:rsidR="00953B40" w:rsidRDefault="001F62C4">
      <w:pPr>
        <w:spacing w:after="0" w:line="259" w:lineRule="auto"/>
        <w:ind w:left="0" w:right="228" w:firstLine="0"/>
        <w:jc w:val="center"/>
      </w:pPr>
      <w:r>
        <w:t xml:space="preserve">(dále „Smlouva“ nebo „tato Smlouva”) </w:t>
      </w:r>
    </w:p>
    <w:p w:rsidR="00953B40" w:rsidRDefault="001F62C4">
      <w:pPr>
        <w:spacing w:after="0" w:line="259" w:lineRule="auto"/>
        <w:ind w:left="0" w:right="173" w:firstLine="0"/>
        <w:jc w:val="center"/>
      </w:pPr>
      <w:r>
        <w:t xml:space="preserve"> </w:t>
      </w:r>
    </w:p>
    <w:p w:rsidR="00953B40" w:rsidRDefault="001F62C4">
      <w:pPr>
        <w:spacing w:after="183" w:line="259" w:lineRule="auto"/>
        <w:ind w:left="0" w:right="173" w:firstLine="0"/>
        <w:jc w:val="center"/>
      </w:pPr>
      <w:r>
        <w:t xml:space="preserve"> </w:t>
      </w:r>
    </w:p>
    <w:p w:rsidR="00953B40" w:rsidRDefault="001F62C4">
      <w:pPr>
        <w:spacing w:after="64" w:line="259" w:lineRule="auto"/>
        <w:ind w:left="10" w:right="225" w:hanging="10"/>
        <w:jc w:val="center"/>
      </w:pPr>
      <w:r>
        <w:rPr>
          <w:b/>
        </w:rPr>
        <w:t xml:space="preserve">Článek 1. </w:t>
      </w:r>
    </w:p>
    <w:p w:rsidR="00953B40" w:rsidRDefault="001F62C4">
      <w:pPr>
        <w:spacing w:after="97" w:line="259" w:lineRule="auto"/>
        <w:ind w:left="10" w:right="226" w:hanging="10"/>
        <w:jc w:val="center"/>
      </w:pPr>
      <w:r>
        <w:rPr>
          <w:b/>
        </w:rPr>
        <w:t xml:space="preserve">Předmět Smlouvy </w:t>
      </w:r>
    </w:p>
    <w:p w:rsidR="00953B40" w:rsidRDefault="001F62C4">
      <w:pPr>
        <w:spacing w:after="11"/>
        <w:ind w:left="718" w:right="215"/>
      </w:pPr>
      <w:r>
        <w:t>1.1.</w:t>
      </w:r>
      <w:r>
        <w:rPr>
          <w:rFonts w:ascii="Arial" w:eastAsia="Arial" w:hAnsi="Arial" w:cs="Arial"/>
        </w:rPr>
        <w:t xml:space="preserve"> </w:t>
      </w:r>
      <w:r w:rsidR="00A5124C">
        <w:rPr>
          <w:rFonts w:ascii="Arial" w:eastAsia="Arial" w:hAnsi="Arial" w:cs="Arial"/>
        </w:rPr>
        <w:tab/>
      </w:r>
      <w:r>
        <w:t xml:space="preserve">Advokátní kancelář se touto Smlouvou zavazuje, že Klientovi za podmínek stanovených touto Smlouvou poskytne právní služby spočívající v poskytování právních porad, konzultací a v </w:t>
      </w:r>
    </w:p>
    <w:p w:rsidR="00A5124C" w:rsidRPr="00A5124C" w:rsidRDefault="001F62C4">
      <w:pPr>
        <w:ind w:left="720" w:right="215" w:firstLine="0"/>
        <w:rPr>
          <w:highlight w:val="black"/>
        </w:rPr>
      </w:pPr>
      <w:r>
        <w:t xml:space="preserve">právním zastoupení v občanském soudním řízení v právní věci  o zaplacení částky 354.900,- Kč s příslušenstvím, vedeném na základě žaloby </w:t>
      </w:r>
      <w:r w:rsidR="00A5124C" w:rsidRPr="00A5124C">
        <w:rPr>
          <w:highlight w:val="black"/>
        </w:rPr>
        <w:t>xxxxxxxxxxxxxxxxxxxxxxxxxxxxxxxxxxxxxxx</w:t>
      </w:r>
    </w:p>
    <w:p w:rsidR="00953B40" w:rsidRDefault="00A5124C">
      <w:pPr>
        <w:ind w:left="720" w:right="215" w:firstLine="0"/>
      </w:pPr>
      <w:r w:rsidRPr="00A5124C">
        <w:rPr>
          <w:highlight w:val="black"/>
        </w:rPr>
        <w:t>xxxxxxxxxxxxxx</w:t>
      </w:r>
      <w:r w:rsidR="001F62C4">
        <w:t>, u Obvodního soudu  pro Prahu 5 pod sp. zn. 21</w:t>
      </w:r>
      <w:r w:rsidR="001F62C4">
        <w:t xml:space="preserve"> C 523/2007 (dále „Právní služby“). </w:t>
      </w:r>
    </w:p>
    <w:p w:rsidR="00953B40" w:rsidRDefault="001F62C4">
      <w:pPr>
        <w:ind w:left="718" w:right="215"/>
      </w:pPr>
      <w:r>
        <w:t>1.2.</w:t>
      </w:r>
      <w:r>
        <w:rPr>
          <w:rFonts w:ascii="Arial" w:eastAsia="Arial" w:hAnsi="Arial" w:cs="Arial"/>
        </w:rPr>
        <w:t xml:space="preserve"> </w:t>
      </w:r>
      <w:r w:rsidR="00A5124C">
        <w:rPr>
          <w:rFonts w:ascii="Arial" w:eastAsia="Arial" w:hAnsi="Arial" w:cs="Arial"/>
        </w:rPr>
        <w:tab/>
      </w:r>
      <w:r>
        <w:t xml:space="preserve">Klient se touto Smlouvou zavazuje zaplatit Advokátní kanceláři za poskytování Právních služeb odměnu podle této Smlouvy.  </w:t>
      </w:r>
    </w:p>
    <w:p w:rsidR="00953B40" w:rsidRDefault="001F62C4">
      <w:pPr>
        <w:spacing w:after="176"/>
        <w:ind w:left="718" w:right="215"/>
      </w:pPr>
      <w:r>
        <w:t>1.3.</w:t>
      </w:r>
      <w:r>
        <w:rPr>
          <w:rFonts w:ascii="Arial" w:eastAsia="Arial" w:hAnsi="Arial" w:cs="Arial"/>
        </w:rPr>
        <w:t xml:space="preserve"> </w:t>
      </w:r>
      <w:r w:rsidR="00A5124C">
        <w:rPr>
          <w:rFonts w:ascii="Arial" w:eastAsia="Arial" w:hAnsi="Arial" w:cs="Arial"/>
        </w:rPr>
        <w:tab/>
      </w:r>
      <w:r>
        <w:t>Klient jako veřejný zadavatel ve smyslu § 4 odst. 1 písm. c) zákona č. 134/2016 Sb., o</w:t>
      </w:r>
      <w:r>
        <w:t xml:space="preserve"> zadávání veřejných zakázek (dále „ZZVZ“) uzavírá tuto Smlouvu v intencích § 29 písm. k) bod 1. ZZVZ. </w:t>
      </w:r>
    </w:p>
    <w:p w:rsidR="00953B40" w:rsidRDefault="001F62C4">
      <w:pPr>
        <w:spacing w:after="64" w:line="259" w:lineRule="auto"/>
        <w:ind w:left="10" w:right="225" w:hanging="10"/>
        <w:jc w:val="center"/>
      </w:pPr>
      <w:r>
        <w:rPr>
          <w:b/>
        </w:rPr>
        <w:t xml:space="preserve">Článek 2. </w:t>
      </w:r>
    </w:p>
    <w:p w:rsidR="00953B40" w:rsidRDefault="001F62C4">
      <w:pPr>
        <w:spacing w:after="95" w:line="259" w:lineRule="auto"/>
        <w:ind w:left="10" w:right="226" w:hanging="10"/>
        <w:jc w:val="center"/>
      </w:pPr>
      <w:r>
        <w:rPr>
          <w:b/>
        </w:rPr>
        <w:t xml:space="preserve">Závazky Advokátní kanceláře </w:t>
      </w:r>
    </w:p>
    <w:p w:rsidR="00953B40" w:rsidRDefault="001F62C4">
      <w:pPr>
        <w:ind w:left="718" w:right="215"/>
      </w:pPr>
      <w:r>
        <w:t>2.1.</w:t>
      </w:r>
      <w:r>
        <w:rPr>
          <w:rFonts w:ascii="Arial" w:eastAsia="Arial" w:hAnsi="Arial" w:cs="Arial"/>
        </w:rPr>
        <w:t xml:space="preserve"> </w:t>
      </w:r>
      <w:r w:rsidR="00A5124C">
        <w:rPr>
          <w:rFonts w:ascii="Arial" w:eastAsia="Arial" w:hAnsi="Arial" w:cs="Arial"/>
        </w:rPr>
        <w:tab/>
      </w:r>
      <w:r>
        <w:t>Advokátní kancelář je při poskytování Právních služeb vázána obecně závaznými právními předpisy a v jejich m</w:t>
      </w:r>
      <w:r>
        <w:t xml:space="preserve">ezích příkazy Klienta, resp. jeho pokyny, pokud nejsou v rozporu s právním nebo stavovským předpisem. </w:t>
      </w:r>
    </w:p>
    <w:p w:rsidR="00953B40" w:rsidRDefault="001F62C4">
      <w:pPr>
        <w:tabs>
          <w:tab w:val="center" w:pos="3545"/>
        </w:tabs>
        <w:spacing w:after="20"/>
        <w:ind w:left="0" w:firstLine="0"/>
        <w:jc w:val="left"/>
      </w:pPr>
      <w:r>
        <w:t>2.2.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Advokátní kancelář je při poskytování Právních služeb povinna: </w:t>
      </w:r>
    </w:p>
    <w:p w:rsidR="00953B40" w:rsidRDefault="001F62C4">
      <w:pPr>
        <w:spacing w:after="8"/>
        <w:ind w:left="1001" w:right="215"/>
      </w:pPr>
      <w:r>
        <w:lastRenderedPageBreak/>
        <w:t>2.2.1.</w:t>
      </w:r>
      <w:r>
        <w:rPr>
          <w:rFonts w:ascii="Arial" w:eastAsia="Arial" w:hAnsi="Arial" w:cs="Arial"/>
        </w:rPr>
        <w:t xml:space="preserve"> </w:t>
      </w:r>
      <w:r>
        <w:t xml:space="preserve">postupovat s náležitou odbornou péčí, chránit práva a takové oprávněné zájmy Klienta, které jsou Advokátní kanceláři známy; </w:t>
      </w:r>
    </w:p>
    <w:p w:rsidR="00953B40" w:rsidRDefault="001F62C4">
      <w:pPr>
        <w:spacing w:after="14"/>
        <w:ind w:left="283" w:right="215" w:firstLine="0"/>
      </w:pPr>
      <w:r>
        <w:t>2.2.2.</w:t>
      </w:r>
      <w:r>
        <w:rPr>
          <w:rFonts w:ascii="Arial" w:eastAsia="Arial" w:hAnsi="Arial" w:cs="Arial"/>
        </w:rPr>
        <w:t xml:space="preserve"> </w:t>
      </w:r>
      <w:r>
        <w:t xml:space="preserve">jednat čestně a svědomitě; </w:t>
      </w:r>
    </w:p>
    <w:p w:rsidR="00953B40" w:rsidRDefault="001F62C4">
      <w:pPr>
        <w:ind w:left="1001" w:right="215"/>
      </w:pPr>
      <w:r>
        <w:t>2.2.3.</w:t>
      </w:r>
      <w:r>
        <w:rPr>
          <w:rFonts w:ascii="Arial" w:eastAsia="Arial" w:hAnsi="Arial" w:cs="Arial"/>
        </w:rPr>
        <w:t xml:space="preserve"> </w:t>
      </w:r>
      <w:r>
        <w:t>využívat důsledně všechny zákonné prostředky a v jejich rámci uplatnit v zájmu Klienta vš</w:t>
      </w:r>
      <w:r>
        <w:t xml:space="preserve">e, co podle svého přesvědčení pokládá za prospěšné. </w:t>
      </w:r>
    </w:p>
    <w:p w:rsidR="00953B40" w:rsidRDefault="001F62C4">
      <w:pPr>
        <w:ind w:left="718" w:right="215"/>
      </w:pPr>
      <w:r>
        <w:t>2.3.</w:t>
      </w:r>
      <w:r>
        <w:rPr>
          <w:rFonts w:ascii="Arial" w:eastAsia="Arial" w:hAnsi="Arial" w:cs="Arial"/>
        </w:rPr>
        <w:t xml:space="preserve"> </w:t>
      </w:r>
      <w:r w:rsidR="00A5124C">
        <w:rPr>
          <w:rFonts w:ascii="Arial" w:eastAsia="Arial" w:hAnsi="Arial" w:cs="Arial"/>
        </w:rPr>
        <w:tab/>
      </w:r>
      <w:r>
        <w:t xml:space="preserve">Vzhledem k tomu, že Advokátní kancelář je společností s ručením omezeným, jakožto společností advokátů ve smyslu § 15 zákona č. 85/1996 Sb., o advokacii, ve znění pozdějších předpisů (dále „Zákon o </w:t>
      </w:r>
      <w:r>
        <w:t>advokacii“), bude poskytování Právních služeb realizováno společníky Advokátní kanceláře, případně jejími zaměstnanými advokáty; tyto osoby při tom budou jednat jménem Advokátní kanceláře a na její účet, s výjimkou případů, kdy to platné právní předpisy vy</w:t>
      </w:r>
      <w:r>
        <w:t xml:space="preserve">lučují a kdy tyto osoby budou jednat vlastním jménem a na účet Advokátní kanceláře.  </w:t>
      </w:r>
    </w:p>
    <w:p w:rsidR="00953B40" w:rsidRDefault="001F62C4">
      <w:pPr>
        <w:ind w:left="718" w:right="215"/>
      </w:pPr>
      <w:r>
        <w:t>2.4.</w:t>
      </w:r>
      <w:r>
        <w:rPr>
          <w:rFonts w:ascii="Arial" w:eastAsia="Arial" w:hAnsi="Arial" w:cs="Arial"/>
        </w:rPr>
        <w:t xml:space="preserve"> </w:t>
      </w:r>
      <w:r w:rsidR="00A5124C">
        <w:rPr>
          <w:rFonts w:ascii="Arial" w:eastAsia="Arial" w:hAnsi="Arial" w:cs="Arial"/>
        </w:rPr>
        <w:tab/>
      </w:r>
      <w:r>
        <w:t xml:space="preserve">Ustanovením odstavce 2.3. není dotčeno, že Advokátní kancelář, resp. kterýkoliv její společník se při poskytování Právních služeb může podle § 26 Zákona o advokacii </w:t>
      </w:r>
      <w:r>
        <w:t xml:space="preserve">dát zastoupit jiným advokátem, advokátním koncipientem či jiným zaměstnancem. Odpovědnost Advokátní kanceláře za řádné a včasné poskytování Právních služeb podle Zákona o advokacii tím není dotčena. </w:t>
      </w:r>
    </w:p>
    <w:p w:rsidR="00953B40" w:rsidRDefault="001F62C4">
      <w:pPr>
        <w:spacing w:after="178"/>
        <w:ind w:left="718" w:right="215"/>
      </w:pPr>
      <w:r>
        <w:t>2.5.</w:t>
      </w:r>
      <w:r>
        <w:rPr>
          <w:rFonts w:ascii="Arial" w:eastAsia="Arial" w:hAnsi="Arial" w:cs="Arial"/>
        </w:rPr>
        <w:t xml:space="preserve"> </w:t>
      </w:r>
      <w:r w:rsidR="00A5124C">
        <w:rPr>
          <w:rFonts w:ascii="Arial" w:eastAsia="Arial" w:hAnsi="Arial" w:cs="Arial"/>
        </w:rPr>
        <w:tab/>
      </w:r>
      <w:r>
        <w:t>Advokáti poskytující jménem Advokátní kanceláře Prá</w:t>
      </w:r>
      <w:r>
        <w:t>vní služby jsou povinni zachovávat mlčenlivost o všech skutečnostech, o nichž se dozvěděli v souvislosti s poskytováním Právních služeb, ledaže by šlo o skutečnosti nepochybně obecně známé; tato povinnost mlčenlivosti se obdobně vztahuje i na zaměstnance A</w:t>
      </w:r>
      <w:r>
        <w:t xml:space="preserve">dvokátní kanceláře, včetně advokátních koncipientů. Povinnosti mlčenlivosti dle předchozí věty může advokáta zprostit pouze Klient svým písemným prohlášením adresovaným advokátovi. Závazek k zachovávání mlčenlivosti trvá i po zániku této Smlouvy. </w:t>
      </w:r>
    </w:p>
    <w:p w:rsidR="00953B40" w:rsidRDefault="001F62C4">
      <w:pPr>
        <w:spacing w:after="64" w:line="259" w:lineRule="auto"/>
        <w:ind w:left="10" w:right="225" w:hanging="10"/>
        <w:jc w:val="center"/>
      </w:pPr>
      <w:r>
        <w:rPr>
          <w:b/>
        </w:rPr>
        <w:t>Článek 3</w:t>
      </w:r>
      <w:r>
        <w:rPr>
          <w:b/>
        </w:rPr>
        <w:t xml:space="preserve">. </w:t>
      </w:r>
    </w:p>
    <w:p w:rsidR="00953B40" w:rsidRDefault="001F62C4">
      <w:pPr>
        <w:spacing w:after="95" w:line="259" w:lineRule="auto"/>
        <w:ind w:left="10" w:right="228" w:hanging="10"/>
        <w:jc w:val="center"/>
      </w:pPr>
      <w:r>
        <w:rPr>
          <w:b/>
        </w:rPr>
        <w:t xml:space="preserve">Závazky Klienta </w:t>
      </w:r>
    </w:p>
    <w:p w:rsidR="00953B40" w:rsidRDefault="001F62C4">
      <w:pPr>
        <w:ind w:left="718" w:right="215"/>
      </w:pPr>
      <w:r>
        <w:t>3.1.</w:t>
      </w:r>
      <w:r>
        <w:rPr>
          <w:rFonts w:ascii="Arial" w:eastAsia="Arial" w:hAnsi="Arial" w:cs="Arial"/>
        </w:rPr>
        <w:t xml:space="preserve"> </w:t>
      </w:r>
      <w:r w:rsidR="00A5124C">
        <w:rPr>
          <w:rFonts w:ascii="Arial" w:eastAsia="Arial" w:hAnsi="Arial" w:cs="Arial"/>
        </w:rPr>
        <w:tab/>
      </w:r>
      <w:r>
        <w:t xml:space="preserve">Klient je povinen předat včas Advokátní kanceláři veškeré informace a podklady, jež jsou nutné k řádnému poskytování Právních služeb. </w:t>
      </w:r>
    </w:p>
    <w:p w:rsidR="00953B40" w:rsidRDefault="001F62C4">
      <w:pPr>
        <w:ind w:left="718" w:right="215"/>
      </w:pPr>
      <w:r>
        <w:t>3.2.</w:t>
      </w:r>
      <w:r w:rsidR="00A5124C">
        <w:tab/>
        <w:t>K</w:t>
      </w:r>
      <w:r>
        <w:t xml:space="preserve">lient je povinen poskytovat Advokátní kanceláři i jinou nezbytnou součinnost potřebnou pro řádné poskytování Právních služeb. </w:t>
      </w:r>
    </w:p>
    <w:p w:rsidR="00953B40" w:rsidRDefault="001F62C4">
      <w:pPr>
        <w:tabs>
          <w:tab w:val="center" w:pos="3923"/>
        </w:tabs>
        <w:spacing w:after="184"/>
        <w:ind w:left="0" w:firstLine="0"/>
        <w:jc w:val="left"/>
      </w:pPr>
      <w:r>
        <w:t>3.3.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Klient je povinen platit odměnu a náhrady podle článku 4. této Smlouvy.  </w:t>
      </w:r>
    </w:p>
    <w:p w:rsidR="00953B40" w:rsidRDefault="001F62C4">
      <w:pPr>
        <w:spacing w:after="64" w:line="259" w:lineRule="auto"/>
        <w:ind w:left="10" w:right="225" w:hanging="10"/>
        <w:jc w:val="center"/>
      </w:pPr>
      <w:r>
        <w:rPr>
          <w:b/>
        </w:rPr>
        <w:t xml:space="preserve">Článek 4. </w:t>
      </w:r>
    </w:p>
    <w:p w:rsidR="00953B40" w:rsidRDefault="001F62C4">
      <w:pPr>
        <w:spacing w:after="95" w:line="259" w:lineRule="auto"/>
        <w:ind w:left="10" w:right="230" w:hanging="10"/>
        <w:jc w:val="center"/>
      </w:pPr>
      <w:r>
        <w:rPr>
          <w:b/>
        </w:rPr>
        <w:t xml:space="preserve">Smluvní odměna a náhrady </w:t>
      </w:r>
    </w:p>
    <w:p w:rsidR="00953B40" w:rsidRDefault="001F62C4">
      <w:pPr>
        <w:ind w:left="718" w:right="215"/>
      </w:pPr>
      <w:r>
        <w:t>4.1.</w:t>
      </w:r>
      <w:r>
        <w:rPr>
          <w:rFonts w:ascii="Arial" w:eastAsia="Arial" w:hAnsi="Arial" w:cs="Arial"/>
        </w:rPr>
        <w:t xml:space="preserve"> </w:t>
      </w:r>
      <w:r w:rsidR="00A5124C">
        <w:rPr>
          <w:rFonts w:ascii="Arial" w:eastAsia="Arial" w:hAnsi="Arial" w:cs="Arial"/>
        </w:rPr>
        <w:tab/>
      </w:r>
      <w:r>
        <w:t xml:space="preserve">Klient se zavazuje platit Advokátní kanceláři smluvní odměnu stanovenou jako časová odměna podle počtu hodin poskytování Právních služeb, přičemž sazba za 1 hodinu poskytování Právních služeb činí 1.800,- Kč. </w:t>
      </w:r>
    </w:p>
    <w:p w:rsidR="00953B40" w:rsidRDefault="001F62C4">
      <w:pPr>
        <w:spacing w:after="9"/>
        <w:ind w:left="718" w:right="215"/>
      </w:pPr>
      <w:r>
        <w:t>4.2.</w:t>
      </w:r>
      <w:r>
        <w:rPr>
          <w:rFonts w:ascii="Arial" w:eastAsia="Arial" w:hAnsi="Arial" w:cs="Arial"/>
        </w:rPr>
        <w:t xml:space="preserve"> </w:t>
      </w:r>
      <w:r w:rsidR="00A5124C">
        <w:rPr>
          <w:rFonts w:ascii="Arial" w:eastAsia="Arial" w:hAnsi="Arial" w:cs="Arial"/>
        </w:rPr>
        <w:tab/>
      </w:r>
      <w:r>
        <w:t>Advokátní kancelář má v souladu s vyhlášk</w:t>
      </w:r>
      <w:r>
        <w:t xml:space="preserve">ou č. 177/1996 Sb., o odměnách advokátů a náhradách advokátů za poskytování právních služeb (advokátní tarif), ve znění pozdějších předpisů (dále „Advokátní tarif“), mimo smluvní odměny též právo: </w:t>
      </w:r>
    </w:p>
    <w:p w:rsidR="00953B40" w:rsidRDefault="001F62C4">
      <w:pPr>
        <w:spacing w:after="6"/>
        <w:ind w:left="1001" w:right="215"/>
      </w:pPr>
      <w:r>
        <w:t>4.2.1.</w:t>
      </w:r>
      <w:r>
        <w:rPr>
          <w:rFonts w:ascii="Arial" w:eastAsia="Arial" w:hAnsi="Arial" w:cs="Arial"/>
        </w:rPr>
        <w:t xml:space="preserve"> </w:t>
      </w:r>
      <w:r>
        <w:t>na náhradu hotových výdajů účelně vynaložených v so</w:t>
      </w:r>
      <w:r>
        <w:t>uvislosti s poskytováním Právních služeb (zejména soudní a jiné poplatky, odměny notářů, znalců, tlumočníků a překladatelů, poštovné, telefonní hovorné, cestovní výdaje vynaložené při cestách mimo území hlavního města Prahy) s tím, že výše této náhrady odp</w:t>
      </w:r>
      <w:r>
        <w:t xml:space="preserve">ovídá skutečné výši hotových výdajů, přičemž náhrada za použití osobního motorového vozidla, včetně náhrady za spotřebované pohonné hmoty, bude účtována v souladu s aktuálně účinnými příslušnými právními předpisy; </w:t>
      </w:r>
      <w:r>
        <w:lastRenderedPageBreak/>
        <w:t>Advokátní kancelář je oprávněna k vynalože</w:t>
      </w:r>
      <w:r>
        <w:t xml:space="preserve">ní hotového výdaje bez předchozího souhlasu Klienta; </w:t>
      </w:r>
    </w:p>
    <w:p w:rsidR="00953B40" w:rsidRDefault="001F62C4">
      <w:pPr>
        <w:ind w:left="1001" w:right="215"/>
      </w:pPr>
      <w:r>
        <w:t>4.2.2.</w:t>
      </w:r>
      <w:r>
        <w:rPr>
          <w:rFonts w:ascii="Arial" w:eastAsia="Arial" w:hAnsi="Arial" w:cs="Arial"/>
        </w:rPr>
        <w:t xml:space="preserve"> </w:t>
      </w:r>
      <w:r>
        <w:t xml:space="preserve">na náhradu za čas promeškaný v souvislosti s poskytováním Právních služeb s tím, že výše této náhrady bude účtována v souladu s Advokátním tarifem. </w:t>
      </w:r>
    </w:p>
    <w:p w:rsidR="00953B40" w:rsidRDefault="001F62C4">
      <w:pPr>
        <w:ind w:left="718" w:right="215"/>
      </w:pPr>
      <w:r>
        <w:t>4.3.</w:t>
      </w:r>
      <w:r>
        <w:rPr>
          <w:rFonts w:ascii="Arial" w:eastAsia="Arial" w:hAnsi="Arial" w:cs="Arial"/>
        </w:rPr>
        <w:t xml:space="preserve"> </w:t>
      </w:r>
      <w:r w:rsidR="00A5124C">
        <w:rPr>
          <w:rFonts w:ascii="Arial" w:eastAsia="Arial" w:hAnsi="Arial" w:cs="Arial"/>
        </w:rPr>
        <w:tab/>
      </w:r>
      <w:r>
        <w:t>Částky smluvní odměny, náhrady hotových v</w:t>
      </w:r>
      <w:r>
        <w:t xml:space="preserve">ýdajů a náhrady za promeškaný čas jsou uvedeny bez daně z přidané hodnoty, jež se k nim připočítává v souladu se zvláštními právními předpisy. </w:t>
      </w:r>
    </w:p>
    <w:p w:rsidR="00953B40" w:rsidRDefault="001F62C4">
      <w:pPr>
        <w:ind w:left="718" w:right="215"/>
      </w:pPr>
      <w:r>
        <w:t>4.4.</w:t>
      </w:r>
      <w:r>
        <w:rPr>
          <w:rFonts w:ascii="Arial" w:eastAsia="Arial" w:hAnsi="Arial" w:cs="Arial"/>
        </w:rPr>
        <w:t xml:space="preserve"> </w:t>
      </w:r>
      <w:r w:rsidR="00A5124C">
        <w:rPr>
          <w:rFonts w:ascii="Arial" w:eastAsia="Arial" w:hAnsi="Arial" w:cs="Arial"/>
        </w:rPr>
        <w:tab/>
      </w:r>
      <w:r>
        <w:t>Smluvní odměna, náhrada hotových výdajů a náhrada za promeškaný čas jsou splatné proti příslušným daňovým d</w:t>
      </w:r>
      <w:r>
        <w:t>okladům vystaveným nejpozději k patnáctému dni měsíce bezprostředně následujícího po měsíci, v němž byly Právní služby poskytnuty, hotové výdaje vynaloženy či nahrazovaný čas promeškán; řádný daňový doklad bude vystaven s šedesátidenní splatností ode dne v</w:t>
      </w:r>
      <w:r>
        <w:t xml:space="preserve">ystavení. </w:t>
      </w:r>
    </w:p>
    <w:p w:rsidR="00953B40" w:rsidRDefault="001F62C4">
      <w:pPr>
        <w:ind w:left="718" w:right="215"/>
      </w:pPr>
      <w:r>
        <w:t>4.5.</w:t>
      </w:r>
      <w:r>
        <w:rPr>
          <w:rFonts w:ascii="Arial" w:eastAsia="Arial" w:hAnsi="Arial" w:cs="Arial"/>
        </w:rPr>
        <w:t xml:space="preserve"> </w:t>
      </w:r>
      <w:r w:rsidR="00A5124C">
        <w:rPr>
          <w:rFonts w:ascii="Arial" w:eastAsia="Arial" w:hAnsi="Arial" w:cs="Arial"/>
        </w:rPr>
        <w:tab/>
      </w:r>
      <w:r>
        <w:t>Klient bere, kromě odhadu očekávaných úkonů Právních služeb, na vědomí, že nelze zcela vyloučit, že celkové náklady spojené s poskytováním Právních služeb (včetně smluvní odměny) mohou dosáhnout, případně i převýšit peněžní hodnotu právní v</w:t>
      </w:r>
      <w:r>
        <w:t>ěci, jež je předmětem poskytování Právních služeb, jakož i to, že při stanovení náhrady nákladů řízení přiznávané případně Klientovi rozhodnutím soudu nebo jiného orgánu se výše odměny Advokátní kanceláře, resp. advokáta určuje zásadně podle ustanovení Adv</w:t>
      </w:r>
      <w:r>
        <w:t xml:space="preserve">okátního tarifu o mimosmluvní odměně. </w:t>
      </w:r>
    </w:p>
    <w:p w:rsidR="00953B40" w:rsidRDefault="001F62C4">
      <w:pPr>
        <w:ind w:left="718" w:right="215"/>
      </w:pPr>
      <w:r>
        <w:t>4.6.</w:t>
      </w:r>
      <w:r>
        <w:rPr>
          <w:rFonts w:ascii="Arial" w:eastAsia="Arial" w:hAnsi="Arial" w:cs="Arial"/>
        </w:rPr>
        <w:t xml:space="preserve"> </w:t>
      </w:r>
      <w:r w:rsidR="00A5124C">
        <w:rPr>
          <w:rFonts w:ascii="Arial" w:eastAsia="Arial" w:hAnsi="Arial" w:cs="Arial"/>
        </w:rPr>
        <w:tab/>
      </w:r>
      <w:r>
        <w:t>Jestliže se Klient dostane do prodlení s placením smluvní odměny, náhrady hotových výdajů či náhrady za promeškaný čas, je povinen zaplatit Advokátní kanceláři z dlužné částky úrok z prodlení ve výši 8 % p. a. (d</w:t>
      </w:r>
      <w:r>
        <w:t>ále „Úrok z prodlení“). Advokátní kancelář a Klient se dohodli, že Advokátní kancelář je pro případ vzniku škody způsobené porušením povinnosti, na kterou se vztahuje Úrok z prodlení, oprávněna vedle Úroku z prodlení požadovat i náhradu takto vzniklé škody</w:t>
      </w:r>
      <w:r>
        <w:t xml:space="preserve">, přičemž Advokátní kancelář je oprávněna domáhat se náhrady škody přesahující Úrok z prodlení. </w:t>
      </w:r>
    </w:p>
    <w:p w:rsidR="00953B40" w:rsidRDefault="001F62C4">
      <w:pPr>
        <w:spacing w:after="175"/>
        <w:ind w:left="718" w:right="215"/>
      </w:pPr>
      <w:r>
        <w:t>4.7.</w:t>
      </w:r>
      <w:r>
        <w:rPr>
          <w:rFonts w:ascii="Arial" w:eastAsia="Arial" w:hAnsi="Arial" w:cs="Arial"/>
        </w:rPr>
        <w:t xml:space="preserve"> </w:t>
      </w:r>
      <w:r w:rsidR="00A5124C">
        <w:rPr>
          <w:rFonts w:ascii="Arial" w:eastAsia="Arial" w:hAnsi="Arial" w:cs="Arial"/>
        </w:rPr>
        <w:tab/>
      </w:r>
      <w:r>
        <w:t>Smluvní strany se mohou písemně dohodnout na zvláštní odměně Advokátní kanceláře pro případ, že Advokátní kancelář svou činností dosáhne pro Klienta mimoř</w:t>
      </w:r>
      <w:r>
        <w:t xml:space="preserve">ádných přínosů. </w:t>
      </w:r>
    </w:p>
    <w:p w:rsidR="00953B40" w:rsidRDefault="001F62C4">
      <w:pPr>
        <w:spacing w:after="64" w:line="259" w:lineRule="auto"/>
        <w:ind w:left="10" w:right="225" w:hanging="10"/>
        <w:jc w:val="center"/>
      </w:pPr>
      <w:r>
        <w:rPr>
          <w:b/>
        </w:rPr>
        <w:t xml:space="preserve">Článek 5. </w:t>
      </w:r>
    </w:p>
    <w:p w:rsidR="00953B40" w:rsidRDefault="001F62C4">
      <w:pPr>
        <w:spacing w:after="97" w:line="259" w:lineRule="auto"/>
        <w:ind w:left="10" w:right="226" w:hanging="10"/>
        <w:jc w:val="center"/>
      </w:pPr>
      <w:r>
        <w:rPr>
          <w:b/>
        </w:rPr>
        <w:t xml:space="preserve">Účinnost a trvání této Smlouvy </w:t>
      </w:r>
    </w:p>
    <w:p w:rsidR="00953B40" w:rsidRDefault="001F62C4">
      <w:pPr>
        <w:tabs>
          <w:tab w:val="center" w:pos="4710"/>
        </w:tabs>
        <w:ind w:left="0" w:firstLine="0"/>
        <w:jc w:val="left"/>
      </w:pPr>
      <w:r>
        <w:t>5.1.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Tato Smlouva nabývá platnosti a účinnosti dnem podpisu Klientem a Advokátní kanceláří. </w:t>
      </w:r>
    </w:p>
    <w:p w:rsidR="00953B40" w:rsidRDefault="001F62C4">
      <w:pPr>
        <w:tabs>
          <w:tab w:val="center" w:pos="2660"/>
        </w:tabs>
        <w:ind w:left="0" w:firstLine="0"/>
        <w:jc w:val="left"/>
      </w:pPr>
      <w:r>
        <w:t>5.2.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Tato Smlouva se uzavírá na dobu neurčitou. </w:t>
      </w:r>
    </w:p>
    <w:p w:rsidR="00953B40" w:rsidRDefault="001F62C4">
      <w:pPr>
        <w:spacing w:after="172"/>
        <w:ind w:left="718" w:right="215"/>
      </w:pPr>
      <w:r>
        <w:t>5.3.</w:t>
      </w:r>
      <w:r>
        <w:rPr>
          <w:rFonts w:ascii="Arial" w:eastAsia="Arial" w:hAnsi="Arial" w:cs="Arial"/>
        </w:rPr>
        <w:t xml:space="preserve"> </w:t>
      </w:r>
      <w:r w:rsidR="00A5124C">
        <w:rPr>
          <w:rFonts w:ascii="Arial" w:eastAsia="Arial" w:hAnsi="Arial" w:cs="Arial"/>
        </w:rPr>
        <w:tab/>
      </w:r>
      <w:r>
        <w:t xml:space="preserve">Každá ze smluvních stran je oprávněna tuto Smlouvu vypovědět formou doporučeného dopisu zaslaného na adresu druhé smluvní strany. Výpovědní doba činí 1 měsíc a počíná běžet prvním dnem měsíce následujícího po měsíci, ve kterém došlo k doručení výpovědi. </w:t>
      </w:r>
    </w:p>
    <w:p w:rsidR="00953B40" w:rsidRDefault="001F62C4">
      <w:pPr>
        <w:spacing w:after="64" w:line="259" w:lineRule="auto"/>
        <w:ind w:left="10" w:right="225" w:hanging="10"/>
        <w:jc w:val="center"/>
      </w:pPr>
      <w:r>
        <w:rPr>
          <w:b/>
        </w:rPr>
        <w:t>Č</w:t>
      </w:r>
      <w:r>
        <w:rPr>
          <w:b/>
        </w:rPr>
        <w:t xml:space="preserve">lánek 6. </w:t>
      </w:r>
    </w:p>
    <w:p w:rsidR="00953B40" w:rsidRDefault="001F62C4">
      <w:pPr>
        <w:spacing w:after="94" w:line="259" w:lineRule="auto"/>
        <w:ind w:left="10" w:right="230" w:hanging="10"/>
        <w:jc w:val="center"/>
      </w:pPr>
      <w:r>
        <w:rPr>
          <w:b/>
        </w:rPr>
        <w:t xml:space="preserve"> Závěrečná ustanovení </w:t>
      </w:r>
    </w:p>
    <w:p w:rsidR="00953B40" w:rsidRDefault="001F62C4">
      <w:pPr>
        <w:ind w:left="718" w:right="215"/>
      </w:pPr>
      <w:r>
        <w:t>6.1.</w:t>
      </w:r>
      <w:r>
        <w:rPr>
          <w:rFonts w:ascii="Arial" w:eastAsia="Arial" w:hAnsi="Arial" w:cs="Arial"/>
        </w:rPr>
        <w:t xml:space="preserve"> </w:t>
      </w:r>
      <w:r w:rsidR="00A5124C">
        <w:rPr>
          <w:rFonts w:ascii="Arial" w:eastAsia="Arial" w:hAnsi="Arial" w:cs="Arial"/>
        </w:rPr>
        <w:tab/>
      </w:r>
      <w:r>
        <w:t xml:space="preserve">Nakládání s právy a povinnostmi vyplývajícími z této Smlouvy nebo z jejího porušení není možné bez předchozího písemného souhlasu druhé smluvní strany.  </w:t>
      </w:r>
    </w:p>
    <w:p w:rsidR="00953B40" w:rsidRDefault="001F62C4">
      <w:pPr>
        <w:ind w:left="718" w:right="215"/>
      </w:pPr>
      <w:r>
        <w:t>6.2.</w:t>
      </w:r>
      <w:r>
        <w:rPr>
          <w:rFonts w:ascii="Arial" w:eastAsia="Arial" w:hAnsi="Arial" w:cs="Arial"/>
        </w:rPr>
        <w:t xml:space="preserve"> </w:t>
      </w:r>
      <w:r w:rsidR="00A5124C">
        <w:rPr>
          <w:rFonts w:ascii="Arial" w:eastAsia="Arial" w:hAnsi="Arial" w:cs="Arial"/>
        </w:rPr>
        <w:tab/>
      </w:r>
      <w:r>
        <w:t xml:space="preserve">Nevyplývá-li z písemného ujednání smluvních stran výslovně </w:t>
      </w:r>
      <w:r>
        <w:t>něco jiného, budou jakákoli oznámení, včetně případných výzev, či jiná sdělení předpokládaná podle této Smlouvy nebo v souvislosti s ní učiněna písemně. Přípustnými formami jejich doručování podle této Smlouvy jsou osobní předání nebo doručení poštou či ku</w:t>
      </w:r>
      <w:r>
        <w:t xml:space="preserve">rýrem na adresu uvedenou v záhlaví této Smlouvy nebo na jinou doručovací adresu oznámenou odesílateli v souladu s tímto </w:t>
      </w:r>
      <w:r>
        <w:lastRenderedPageBreak/>
        <w:t>ustanovením. Za doručení se pro účely této Smlouvy považuje též případ, kdy adresát odmítne osobní předání nebo doručení poštou či kurýr</w:t>
      </w:r>
      <w:r>
        <w:t xml:space="preserve">em nebo není-li oznámení nebo sdělení, jež bylo uloženo na poště jako nedoručené, vyzvednuto adresátem do pěti dnů od takového uložení. </w:t>
      </w:r>
    </w:p>
    <w:p w:rsidR="00953B40" w:rsidRDefault="001F62C4">
      <w:pPr>
        <w:ind w:left="718" w:right="215"/>
      </w:pPr>
      <w:r>
        <w:t>6.3.</w:t>
      </w:r>
      <w:r>
        <w:rPr>
          <w:rFonts w:ascii="Arial" w:eastAsia="Arial" w:hAnsi="Arial" w:cs="Arial"/>
        </w:rPr>
        <w:t xml:space="preserve"> </w:t>
      </w:r>
      <w:r w:rsidR="00A5124C">
        <w:rPr>
          <w:rFonts w:ascii="Arial" w:eastAsia="Arial" w:hAnsi="Arial" w:cs="Arial"/>
        </w:rPr>
        <w:tab/>
      </w:r>
      <w:r>
        <w:t>Nevyplývá-li z ustanovení této Smlouvy něco jiného, řídí se práva a povinnosti z ní, jakož i z jejího případného p</w:t>
      </w:r>
      <w:r>
        <w:t xml:space="preserve">orušení vyplývající příslušnými ustanoveními platného právního řádu, zejména zákona o advokacii a občanského zákoníku. </w:t>
      </w:r>
    </w:p>
    <w:p w:rsidR="00953B40" w:rsidRDefault="001F62C4">
      <w:pPr>
        <w:ind w:left="718" w:right="215"/>
      </w:pPr>
      <w:r>
        <w:t>6.4.</w:t>
      </w:r>
      <w:r>
        <w:rPr>
          <w:rFonts w:ascii="Arial" w:eastAsia="Arial" w:hAnsi="Arial" w:cs="Arial"/>
        </w:rPr>
        <w:t xml:space="preserve"> </w:t>
      </w:r>
      <w:r w:rsidR="00A5124C">
        <w:rPr>
          <w:rFonts w:ascii="Arial" w:eastAsia="Arial" w:hAnsi="Arial" w:cs="Arial"/>
        </w:rPr>
        <w:tab/>
      </w:r>
      <w:r>
        <w:t>Jakékoli spory mezi smluvními stranami vyplývající z této Smlouvy nebo vzniklé v souvislosti s ní budou řešeny nejprve smírně, a to</w:t>
      </w:r>
      <w:r>
        <w:t xml:space="preserve"> nejprve individuálně ve vzájemném vztahu a v případě neúspěchu následně v souladu s předpisy závaznými pro advokáty. Nepodaří-li se ani touto cestou smírného řešení dosáhnout, bude spor na návrh kterékoli ze smluvních stran rozhodován věcně a místně přísl</w:t>
      </w:r>
      <w:r>
        <w:t xml:space="preserve">ušným obecným soudem. </w:t>
      </w:r>
    </w:p>
    <w:p w:rsidR="00953B40" w:rsidRDefault="001F62C4">
      <w:pPr>
        <w:ind w:left="718" w:right="215"/>
      </w:pPr>
      <w:r>
        <w:t>6.5.</w:t>
      </w:r>
      <w:r>
        <w:rPr>
          <w:rFonts w:ascii="Arial" w:eastAsia="Arial" w:hAnsi="Arial" w:cs="Arial"/>
        </w:rPr>
        <w:t xml:space="preserve"> </w:t>
      </w:r>
      <w:r w:rsidR="00A5124C">
        <w:rPr>
          <w:rFonts w:ascii="Arial" w:eastAsia="Arial" w:hAnsi="Arial" w:cs="Arial"/>
        </w:rPr>
        <w:tab/>
      </w:r>
      <w:r>
        <w:t xml:space="preserve">Veškeré změny této Smlouvy, včetně jejích doplňků, musejí být projevem vůle obou smluvních stran učiněným v písemné formě. Totéž platí o zrušení této Smlouvy dohodou. </w:t>
      </w:r>
    </w:p>
    <w:p w:rsidR="00953B40" w:rsidRDefault="001F62C4">
      <w:pPr>
        <w:ind w:left="718" w:right="215"/>
      </w:pPr>
      <w:r>
        <w:t>6.6.</w:t>
      </w:r>
      <w:r>
        <w:rPr>
          <w:rFonts w:ascii="Arial" w:eastAsia="Arial" w:hAnsi="Arial" w:cs="Arial"/>
        </w:rPr>
        <w:t xml:space="preserve"> </w:t>
      </w:r>
      <w:r w:rsidR="00A5124C">
        <w:rPr>
          <w:rFonts w:ascii="Arial" w:eastAsia="Arial" w:hAnsi="Arial" w:cs="Arial"/>
        </w:rPr>
        <w:tab/>
      </w:r>
      <w:r>
        <w:t xml:space="preserve">Tato Smlouva byla vyhotovena ve dvou stejnopisech, z nichž každá ze smluvních stran obdrží po jednom. </w:t>
      </w:r>
    </w:p>
    <w:p w:rsidR="00953B40" w:rsidRDefault="001F62C4">
      <w:pPr>
        <w:ind w:left="718" w:right="215"/>
      </w:pPr>
      <w:r>
        <w:t>6.7.</w:t>
      </w:r>
      <w:r>
        <w:rPr>
          <w:rFonts w:ascii="Arial" w:eastAsia="Arial" w:hAnsi="Arial" w:cs="Arial"/>
        </w:rPr>
        <w:t xml:space="preserve"> </w:t>
      </w:r>
      <w:r w:rsidR="00A5124C">
        <w:rPr>
          <w:rFonts w:ascii="Arial" w:eastAsia="Arial" w:hAnsi="Arial" w:cs="Arial"/>
        </w:rPr>
        <w:tab/>
      </w:r>
      <w:r>
        <w:t xml:space="preserve">Smluvní strany se dohodly, že tato Smlouva v celém rozsahu nahrazuje veškerá předchozí a dosavadní ústní i písemná ujednání smluvních stran ve věci </w:t>
      </w:r>
      <w:r>
        <w:t xml:space="preserve">poskytování shora specifikovaných Právních služeb. </w:t>
      </w:r>
    </w:p>
    <w:p w:rsidR="00953B40" w:rsidRDefault="001F62C4">
      <w:pPr>
        <w:spacing w:after="9"/>
        <w:ind w:left="718" w:right="215"/>
      </w:pPr>
      <w:r>
        <w:t>6.8.</w:t>
      </w:r>
      <w:r>
        <w:rPr>
          <w:rFonts w:ascii="Arial" w:eastAsia="Arial" w:hAnsi="Arial" w:cs="Arial"/>
        </w:rPr>
        <w:t xml:space="preserve"> </w:t>
      </w:r>
      <w:r w:rsidR="00A5124C">
        <w:rPr>
          <w:rFonts w:ascii="Arial" w:eastAsia="Arial" w:hAnsi="Arial" w:cs="Arial"/>
        </w:rPr>
        <w:tab/>
      </w:r>
      <w:r>
        <w:t>Smluvní strany tímto prohlašují a potvrzují, že veškerá ustanovení této Smlouvy byla dohodnuta mezi nimi svobodně a vážně, určitě a srozumitelně, nikoli v tísni ani za nápadně nevýhodných podmínek, a</w:t>
      </w:r>
      <w:r>
        <w:t xml:space="preserve"> na důkaz toho připojují své podpisy.  </w:t>
      </w:r>
    </w:p>
    <w:p w:rsidR="00953B40" w:rsidRDefault="001F62C4">
      <w:pPr>
        <w:spacing w:after="53" w:line="259" w:lineRule="auto"/>
        <w:ind w:left="0" w:right="173" w:firstLine="0"/>
        <w:jc w:val="center"/>
      </w:pPr>
      <w:r>
        <w:rPr>
          <w:b/>
        </w:rPr>
        <w:t xml:space="preserve"> </w:t>
      </w:r>
    </w:p>
    <w:p w:rsidR="00953B40" w:rsidRDefault="001F62C4">
      <w:pPr>
        <w:spacing w:after="0" w:line="259" w:lineRule="auto"/>
        <w:ind w:left="0" w:firstLine="0"/>
        <w:jc w:val="left"/>
      </w:pPr>
      <w:r>
        <w:t xml:space="preserve"> </w:t>
      </w:r>
    </w:p>
    <w:p w:rsidR="00953B40" w:rsidRDefault="001F62C4">
      <w:pPr>
        <w:spacing w:after="0" w:line="259" w:lineRule="auto"/>
        <w:ind w:left="0" w:firstLine="0"/>
        <w:jc w:val="left"/>
      </w:pPr>
      <w:r>
        <w:t xml:space="preserve"> </w:t>
      </w:r>
    </w:p>
    <w:p w:rsidR="00953B40" w:rsidRDefault="001F62C4">
      <w:pPr>
        <w:spacing w:after="0" w:line="259" w:lineRule="auto"/>
        <w:ind w:left="0" w:firstLine="0"/>
        <w:jc w:val="left"/>
      </w:pPr>
      <w:r>
        <w:t xml:space="preserve"> </w:t>
      </w:r>
    </w:p>
    <w:p w:rsidR="00953B40" w:rsidRDefault="001F62C4">
      <w:pPr>
        <w:tabs>
          <w:tab w:val="center" w:pos="1196"/>
          <w:tab w:val="center" w:pos="4892"/>
          <w:tab w:val="center" w:pos="5714"/>
          <w:tab w:val="center" w:pos="6609"/>
        </w:tabs>
        <w:spacing w:after="0"/>
        <w:ind w:left="0" w:firstLine="0"/>
        <w:jc w:val="left"/>
      </w:pPr>
      <w:r>
        <w:t xml:space="preserve"> </w:t>
      </w:r>
      <w:r>
        <w:tab/>
        <w:t xml:space="preserve">V Praze dne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309738" cy="140209"/>
                <wp:effectExtent l="0" t="0" r="0" b="0"/>
                <wp:docPr id="4374" name="Group 4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738" cy="140209"/>
                          <a:chOff x="0" y="0"/>
                          <a:chExt cx="309738" cy="140209"/>
                        </a:xfrm>
                      </wpg:grpSpPr>
                      <wps:wsp>
                        <wps:cNvPr id="659" name="Rectangle 659"/>
                        <wps:cNvSpPr/>
                        <wps:spPr>
                          <a:xfrm>
                            <a:off x="0" y="0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3B40" w:rsidRDefault="001F62C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" name="Rectangle 660"/>
                        <wps:cNvSpPr/>
                        <wps:spPr>
                          <a:xfrm>
                            <a:off x="70104" y="0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3B40" w:rsidRDefault="001F62C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" name="Rectangle 661"/>
                        <wps:cNvSpPr/>
                        <wps:spPr>
                          <a:xfrm>
                            <a:off x="138684" y="0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3B40" w:rsidRDefault="001F62C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" name="Rectangle 662"/>
                        <wps:cNvSpPr/>
                        <wps:spPr>
                          <a:xfrm>
                            <a:off x="208788" y="0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3B40" w:rsidRDefault="001F62C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" name="Rectangle 663"/>
                        <wps:cNvSpPr/>
                        <wps:spPr>
                          <a:xfrm>
                            <a:off x="278892" y="0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3B40" w:rsidRDefault="001F62C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74" o:spid="_x0000_s1026" style="width:24.4pt;height:11.05pt;mso-position-horizontal-relative:char;mso-position-vertical-relative:line" coordsize="309738,140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TjabwIAAKcLAAAOAAAAZHJzL2Uyb0RvYy54bWzkVltr2zAUfh/sPwi9L77EzcXEKWNdw2Cs&#10;pd1+gCLLF7AlISmxs1+/I/nS0oYtdLAF8iIfHcnn8n3noLO6busK7ZnSpeAJDiY+RoxTkZY8T/CP&#10;77cfFhhpQ3hKKsFZgg9M4+v1+3erRsYsFIWoUqYQGOE6bmSCC2Nk7HmaFqwmeiIk43CYCVUTA1uV&#10;e6kiDVivKy/0/ZnXCJVKJSjTGrQ33SFeO/tZxqi5yzLNDKoSDLEZtyq3bu3qrVckzhWRRUn7MMgb&#10;oqhJycHpaOqGGIJ2qnxlqi6pElpkZkJF7YksKylzOUA2gf8im40SO+lyyeMmlyNMAO0LnN5sln7b&#10;3ytUpgmOpvMII05qYMk5Rk4DADUyj+HeRslHea96Rd7tbM5tpmr7hWxQ66A9jNCy1iAKyqm/nE+h&#10;FigcBZEf+ssOeloAP6/+osXn3/7nDU49G9sYSiOhiPQTTvrvcHosiGQOfm3z73GaXS0HmB6gvAjP&#10;K4as0gHjbo4w6VgDYqdiFAV+eNVDtJhF87k1OaZKYqm02TBRIyskWIF3V3Nk/1Wb7upwxbqsuF25&#10;uC2rqju1GkBsiMpKpt22feBbkR4gx0Kon3fQ0VklmgSLXsK2ycGpPcWo+sIBW9tPg6AGYTsIylSf&#10;hOu6LoyPOyOy0sVpHXfe+niANFtm/4K9GUTdFfkz9kDZgwA8/5m9ObQq9MrrKv9fDLoGDoYcLoTI&#10;4BiRIwgnERlMF7PF+TEZXhiT4TEmRxBOYjL0F/MFvC9n1pPTC2NyeozJEYTTmAQel1ARZ8ZkdC5M&#10;upEHpkE3GvSTqx03n+/ds/o0X69/AQAA//8DAFBLAwQUAAYACAAAACEA9t0Lp9sAAAADAQAADwAA&#10;AGRycy9kb3ducmV2LnhtbEyPT0vDQBDF74LfYZmCN7tJ/ENJsymlqKci2AribZpMk9DsbMhuk/Tb&#10;O3qxlwfDG977vWw12VYN1PvGsYF4HoEiLlzZcGXgc/96vwDlA3KJrWMycCEPq/z2JsO0dCN/0LAL&#10;lZIQ9ikaqEPoUq19UZNFP3cdsXhH11sMcvaVLnscJdy2OomiZ22xYWmosaNNTcVpd7YG3kYc1w/x&#10;y7A9HTeX7/3T+9c2JmPuZtN6CSrQFP6f4Rdf0CEXpoM7c+lVa0CGhD8V73EhKw4GkiQGnWf6mj3/&#10;AQAA//8DAFBLAQItABQABgAIAAAAIQC2gziS/gAAAOEBAAATAAAAAAAAAAAAAAAAAAAAAABbQ29u&#10;dGVudF9UeXBlc10ueG1sUEsBAi0AFAAGAAgAAAAhADj9If/WAAAAlAEAAAsAAAAAAAAAAAAAAAAA&#10;LwEAAF9yZWxzLy5yZWxzUEsBAi0AFAAGAAgAAAAhAPAVONpvAgAApwsAAA4AAAAAAAAAAAAAAAAA&#10;LgIAAGRycy9lMm9Eb2MueG1sUEsBAi0AFAAGAAgAAAAhAPbdC6fbAAAAAwEAAA8AAAAAAAAAAAAA&#10;AAAAyQQAAGRycy9kb3ducmV2LnhtbFBLBQYAAAAABAAEAPMAAADRBQAAAAA=&#10;">
                <v:rect id="Rectangle 659" o:spid="_x0000_s1027" style="position:absolute;width:41025;height:18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nr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KevxQAAANwAAAAPAAAAAAAAAAAAAAAAAJgCAABkcnMv&#10;ZG93bnJldi54bWxQSwUGAAAAAAQABAD1AAAAigMAAAAA&#10;" filled="f" stroked="f">
                  <v:textbox inset="0,0,0,0">
                    <w:txbxContent>
                      <w:p w:rsidR="00953B40" w:rsidRDefault="001F62C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0" o:spid="_x0000_s1028" style="position:absolute;left:70104;width:41025;height:18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Ej8IA&#10;AADcAAAADwAAAGRycy9kb3ducmV2LnhtbERPTWvCQBC9F/oflhF6qxt7CDG6itgWPWoiRG9DdkyC&#10;2dmQ3ZrUX+8eCj0+3vdyPZpW3Kl3jWUFs2kEgri0uuFKwSn/fk9AOI+ssbVMCn7JwXr1+rLEVNuB&#10;j3TPfCVCCLsUFdTed6mUrqzJoJvajjhwV9sb9AH2ldQ9DiHctPIjimJpsOHQUGNH25rKW/ZjFOyS&#10;bnPe28dQtV+XXXEo5p/53Cv1Nhk3CxCeRv8v/nPvtYI4DvPDmXA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sSPwgAAANwAAAAPAAAAAAAAAAAAAAAAAJgCAABkcnMvZG93&#10;bnJldi54bWxQSwUGAAAAAAQABAD1AAAAhwMAAAAA&#10;" filled="f" stroked="f">
                  <v:textbox inset="0,0,0,0">
                    <w:txbxContent>
                      <w:p w:rsidR="00953B40" w:rsidRDefault="001F62C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1" o:spid="_x0000_s1029" style="position:absolute;left:138684;width:41025;height:18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hFMUA&#10;AADcAAAADwAAAGRycy9kb3ducmV2LnhtbESPQWvCQBSE74L/YXlCb7qxhxCjmyDaYo6tFqy3R/aZ&#10;BLNvQ3Zr0v76bqHgcZiZb5hNPppW3Kl3jWUFy0UEgri0uuFKwcfpdZ6AcB5ZY2uZFHyTgzybTjaY&#10;ajvwO92PvhIBwi5FBbX3XSqlK2sy6Ba2Iw7e1fYGfZB9JXWPQ4CbVj5HUSwNNhwWauxoV1N5O34Z&#10;BYek234W9meo2pfL4fx2Xu1PK6/U02zcrkF4Gv0j/N8utII4XsL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AmEUxQAAANwAAAAPAAAAAAAAAAAAAAAAAJgCAABkcnMv&#10;ZG93bnJldi54bWxQSwUGAAAAAAQABAD1AAAAigMAAAAA&#10;" filled="f" stroked="f">
                  <v:textbox inset="0,0,0,0">
                    <w:txbxContent>
                      <w:p w:rsidR="00953B40" w:rsidRDefault="001F62C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2" o:spid="_x0000_s1030" style="position:absolute;left:208788;width:41025;height:18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D/Y8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I4XsL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0P9jxQAAANwAAAAPAAAAAAAAAAAAAAAAAJgCAABkcnMv&#10;ZG93bnJldi54bWxQSwUGAAAAAAQABAD1AAAAigMAAAAA&#10;" filled="f" stroked="f">
                  <v:textbox inset="0,0,0,0">
                    <w:txbxContent>
                      <w:p w:rsidR="00953B40" w:rsidRDefault="001F62C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3" o:spid="_x0000_s1031" style="position:absolute;left:278892;width:41025;height:18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a+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pBHL/A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xa+MYAAADcAAAADwAAAAAAAAAAAAAAAACYAgAAZHJz&#10;L2Rvd25yZXYueG1sUEsFBgAAAAAEAAQA9QAAAIsDAAAAAA==&#10;" filled="f" stroked="f">
                  <v:textbox inset="0,0,0,0">
                    <w:txbxContent>
                      <w:p w:rsidR="00953B40" w:rsidRDefault="001F62C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V Praze dne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309738" cy="140209"/>
                <wp:effectExtent l="0" t="0" r="0" b="0"/>
                <wp:docPr id="4376" name="Group 4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738" cy="140209"/>
                          <a:chOff x="0" y="0"/>
                          <a:chExt cx="309738" cy="140209"/>
                        </a:xfrm>
                      </wpg:grpSpPr>
                      <wps:wsp>
                        <wps:cNvPr id="673" name="Rectangle 673"/>
                        <wps:cNvSpPr/>
                        <wps:spPr>
                          <a:xfrm>
                            <a:off x="0" y="0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3B40" w:rsidRDefault="001F62C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" name="Rectangle 674"/>
                        <wps:cNvSpPr/>
                        <wps:spPr>
                          <a:xfrm>
                            <a:off x="70104" y="0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3B40" w:rsidRDefault="001F62C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" name="Rectangle 675"/>
                        <wps:cNvSpPr/>
                        <wps:spPr>
                          <a:xfrm>
                            <a:off x="138684" y="0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3B40" w:rsidRDefault="001F62C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" name="Rectangle 676"/>
                        <wps:cNvSpPr/>
                        <wps:spPr>
                          <a:xfrm>
                            <a:off x="208788" y="0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3B40" w:rsidRDefault="001F62C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" name="Rectangle 677"/>
                        <wps:cNvSpPr/>
                        <wps:spPr>
                          <a:xfrm>
                            <a:off x="278892" y="0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3B40" w:rsidRDefault="001F62C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76" o:spid="_x0000_s1032" style="width:24.4pt;height:11.05pt;mso-position-horizontal-relative:char;mso-position-vertical-relative:line" coordsize="309738,140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D2XdgIAAK4LAAAOAAAAZHJzL2Uyb0RvYy54bWzkVltr2zAUfh/sPwi9L3YutR0Tp4x1DYOx&#10;lnX7AYosX8CWhKTE7n79juRLQlO20MEW1hdFN5/L950vOqvrtq7QnildCp7g6cTHiHEq0pLnCf7+&#10;7fZdhJE2hKekEpwl+JFpfL1++2bVyJjNRCGqlCkERriOG5ngwhgZe56mBauJngjJOBxmQtXEwFLl&#10;XqpIA9brypv5fuA1QqVSCcq0ht2b7hCvnf0sY9TcZZlmBlUJhtiMG5Ubt3b01isS54rIoqR9GOQF&#10;UdSk5OB0NHVDDEE7VZ6YqkuqhBaZmVBReyLLSspcDpDN1H+SzUaJnXS55HGTyxEmgPYJTi82S7/s&#10;7xUq0wQv5mGAESc1sOQcI7cDADUyj+HeRskHea/6jbxb2ZzbTNX2F7JBrYP2cYSWtQZR2Jz7y3AO&#10;tUDhaLrwZ/6yg54WwM/JV7T4+MvvvMGpZ2MbQ2kkFJE+4KT/DKeHgkjm4Nc2/x6nIJwPMH2F8iI8&#10;rxiymw4Yd3OESccaEDsXo8XUn131EEXBIgytyTFVEkulzYaJGtlJghV4dzVH9p+16a4OV6zLituR&#10;i9uyqrpTuwOIDVHZmWm3raP/aoh/K9JHSLUQ6scdCDurRJNg0c+w1Tr4tqcYVZ84QGxlNUzUMNkO&#10;E2WqD8KJr4vm/c6IrHThWv+dtz4s4M5W218hcfEciYsBBKD79ySGoFgwc1rs/5TIYMjhlRAJiun+&#10;tI7VOFbzWURO51EQXR6TTv8Hkfz3khyfn2Mmx3I+i8mZH4URPDMXpsnolWkyfE6TYzmfxyTwuJxd&#10;HJOubbkETbrOB5pC1yH0DaztOo/X7lk9tNnrnwAAAP//AwBQSwMEFAAGAAgAAAAhAPbdC6fbAAAA&#10;AwEAAA8AAABkcnMvZG93bnJldi54bWxMj09Lw0AQxe+C32GZgje7SfxDSbMppainItgK4m2aTJPQ&#10;7GzIbpP02zt6sZcHwxve+71sNdlWDdT7xrGBeB6BIi5c2XBl4HP/er8A5QNyia1jMnAhD6v89ibD&#10;tHQjf9CwC5WSEPYpGqhD6FKtfVGTRT93HbF4R9dbDHL2lS57HCXctjqJomdtsWFpqLGjTU3FaXe2&#10;Bt5GHNcP8cuwPR03l+/90/vXNiZj7mbTegkq0BT+n+EXX9AhF6aDO3PpVWtAhoQ/Fe9xISsOBpIk&#10;Bp1n+po9/wEAAP//AwBQSwECLQAUAAYACAAAACEAtoM4kv4AAADhAQAAEwAAAAAAAAAAAAAAAAAA&#10;AAAAW0NvbnRlbnRfVHlwZXNdLnhtbFBLAQItABQABgAIAAAAIQA4/SH/1gAAAJQBAAALAAAAAAAA&#10;AAAAAAAAAC8BAABfcmVscy8ucmVsc1BLAQItABQABgAIAAAAIQB3ZD2XdgIAAK4LAAAOAAAAAAAA&#10;AAAAAAAAAC4CAABkcnMvZTJvRG9jLnhtbFBLAQItABQABgAIAAAAIQD23Qun2wAAAAMBAAAPAAAA&#10;AAAAAAAAAAAAANAEAABkcnMvZG93bnJldi54bWxQSwUGAAAAAAQABADzAAAA2AUAAAAA&#10;">
                <v:rect id="Rectangle 673" o:spid="_x0000_s1033" style="position:absolute;width:41025;height:18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XMJ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fBr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cwlxQAAANwAAAAPAAAAAAAAAAAAAAAAAJgCAABkcnMv&#10;ZG93bnJldi54bWxQSwUGAAAAAAQABAD1AAAAigMAAAAA&#10;" filled="f" stroked="f">
                  <v:textbox inset="0,0,0,0">
                    <w:txbxContent>
                      <w:p w:rsidR="00953B40" w:rsidRDefault="001F62C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4" o:spid="_x0000_s1034" style="position:absolute;left:70104;width:41025;height:18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UUc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fBr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FRRxQAAANwAAAAPAAAAAAAAAAAAAAAAAJgCAABkcnMv&#10;ZG93bnJldi54bWxQSwUGAAAAAAQABAD1AAAAigMAAAAA&#10;" filled="f" stroked="f">
                  <v:textbox inset="0,0,0,0">
                    <w:txbxContent>
                      <w:p w:rsidR="00953B40" w:rsidRDefault="001F62C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5" o:spid="_x0000_s1035" style="position:absolute;left:138684;width:41025;height:18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Dxy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fBr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4PHKxQAAANwAAAAPAAAAAAAAAAAAAAAAAJgCAABkcnMv&#10;ZG93bnJldi54bWxQSwUGAAAAAAQABAD1AAAAigMAAAAA&#10;" filled="f" stroked="f">
                  <v:textbox inset="0,0,0,0">
                    <w:txbxContent>
                      <w:p w:rsidR="00953B40" w:rsidRDefault="001F62C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6" o:spid="_x0000_s1036" style="position:absolute;left:208788;width:41025;height:18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vvcUA&#10;AADcAAAADwAAAGRycy9kb3ducmV2LnhtbESPT4vCMBTE7wt+h/AEb2uqh65Wo4h/0OOuCurt0Tzb&#10;YvNSmmjrfvrNguBxmJnfMNN5a0rxoNoVlhUM+hEI4tTqgjMFx8PmcwTCeWSNpWVS8CQH81nnY4qJ&#10;tg3/0GPvMxEg7BJUkHtfJVK6NCeDrm8r4uBdbW3QB1lnUtfYBLgp5TCKYmmw4LCQY0XLnNLb/m4U&#10;bEfV4ryzv01Wri/b0/dpvDqMvVK9bruYgPDU+nf41d5pBfFXDP9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Mm+9xQAAANwAAAAPAAAAAAAAAAAAAAAAAJgCAABkcnMv&#10;ZG93bnJldi54bWxQSwUGAAAAAAQABAD1AAAAigMAAAAA&#10;" filled="f" stroked="f">
                  <v:textbox inset="0,0,0,0">
                    <w:txbxContent>
                      <w:p w:rsidR="00953B40" w:rsidRDefault="001F62C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7" o:spid="_x0000_s1037" style="position:absolute;left:278892;width:41025;height:18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7KJsQA&#10;AADcAAAADwAAAGRycy9kb3ducmV2LnhtbESPS4vCQBCE74L/YWhhbzrRg4/oKKK76NEXqLcm0ybB&#10;TE/IzJror3eEhT0WVfUVNVs0phAPqlxuWUG/F4EgTqzOOVVwOv50xyCcR9ZYWCYFT3KwmLdbM4y1&#10;rXlPj4NPRYCwi1FB5n0ZS+mSjAy6ni2Jg3ezlUEfZJVKXWEd4KaQgygaSoM5h4UMS1pllNwPv0bB&#10;ZlwuL1v7qtPi+7o5786T9XHilfrqNMspCE+N/w//tbdawXA0gs+ZcAT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+yibEAAAA3AAAAA8AAAAAAAAAAAAAAAAAmAIAAGRycy9k&#10;b3ducmV2LnhtbFBLBQYAAAAABAAEAPUAAACJAwAAAAA=&#10;" filled="f" stroked="f">
                  <v:textbox inset="0,0,0,0">
                    <w:txbxContent>
                      <w:p w:rsidR="00953B40" w:rsidRDefault="001F62C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</w:t>
      </w:r>
    </w:p>
    <w:p w:rsidR="00953B40" w:rsidRDefault="001F62C4">
      <w:pPr>
        <w:spacing w:after="0" w:line="259" w:lineRule="auto"/>
        <w:ind w:left="0" w:firstLine="0"/>
        <w:jc w:val="left"/>
      </w:pPr>
      <w:r>
        <w:t xml:space="preserve"> </w:t>
      </w:r>
    </w:p>
    <w:p w:rsidR="00953B40" w:rsidRDefault="001F62C4">
      <w:pPr>
        <w:spacing w:after="0" w:line="259" w:lineRule="auto"/>
        <w:ind w:left="0" w:firstLine="0"/>
        <w:jc w:val="left"/>
      </w:pPr>
      <w:r>
        <w:t xml:space="preserve"> </w:t>
      </w:r>
    </w:p>
    <w:p w:rsidR="00953B40" w:rsidRDefault="001F62C4">
      <w:pPr>
        <w:spacing w:after="0" w:line="259" w:lineRule="auto"/>
        <w:ind w:left="0" w:firstLine="0"/>
        <w:jc w:val="left"/>
      </w:pPr>
      <w:r>
        <w:t xml:space="preserve"> </w:t>
      </w:r>
    </w:p>
    <w:p w:rsidR="00A5124C" w:rsidRDefault="001F62C4">
      <w:pPr>
        <w:spacing w:after="0"/>
        <w:ind w:left="240" w:firstLine="209"/>
      </w:pPr>
      <w:r>
        <w:t>___________________________________</w:t>
      </w:r>
      <w:r w:rsidR="00A5124C">
        <w:t xml:space="preserve">            </w:t>
      </w:r>
      <w:r>
        <w:t xml:space="preserve"> ___________________________________ </w:t>
      </w:r>
    </w:p>
    <w:p w:rsidR="00953B40" w:rsidRDefault="001F62C4">
      <w:pPr>
        <w:spacing w:after="0"/>
        <w:ind w:left="240" w:firstLine="209"/>
      </w:pPr>
      <w:r>
        <w:t xml:space="preserve">za Advokátní kancelář Jansta, Kostka spol. s r.o. </w:t>
      </w:r>
      <w:r w:rsidR="00A5124C">
        <w:tab/>
      </w:r>
      <w:r w:rsidR="00A5124C">
        <w:tab/>
      </w:r>
      <w:r>
        <w:t xml:space="preserve">za Nemocnice Na Homolce </w:t>
      </w:r>
    </w:p>
    <w:p w:rsidR="00A5124C" w:rsidRDefault="001F62C4">
      <w:pPr>
        <w:spacing w:after="0"/>
        <w:ind w:left="2026" w:right="334" w:hanging="893"/>
      </w:pPr>
      <w:r>
        <w:t xml:space="preserve">Mgr. Jakub Kotrba, </w:t>
      </w:r>
      <w:r>
        <w:t xml:space="preserve">advokát </w:t>
      </w:r>
      <w:r w:rsidR="00A5124C">
        <w:tab/>
      </w:r>
      <w:r w:rsidR="00A5124C">
        <w:tab/>
      </w:r>
      <w:r w:rsidR="00A5124C">
        <w:tab/>
      </w:r>
      <w:r>
        <w:tab/>
        <w:t xml:space="preserve">Dr. Ing. Ivan Oliva </w:t>
      </w:r>
    </w:p>
    <w:p w:rsidR="00953B40" w:rsidRDefault="001F62C4" w:rsidP="00A5124C">
      <w:pPr>
        <w:spacing w:after="0"/>
        <w:ind w:left="2026" w:right="334" w:firstLine="0"/>
      </w:pPr>
      <w:r>
        <w:t xml:space="preserve">jednatel </w:t>
      </w:r>
      <w:r>
        <w:tab/>
      </w:r>
      <w:r w:rsidR="00A5124C">
        <w:tab/>
      </w:r>
      <w:r w:rsidR="00A5124C">
        <w:tab/>
      </w:r>
      <w:r w:rsidR="00A5124C">
        <w:tab/>
      </w:r>
      <w:r w:rsidR="00A5124C">
        <w:tab/>
      </w:r>
      <w:r w:rsidR="00A5124C">
        <w:tab/>
      </w:r>
      <w:r w:rsidR="00A5124C">
        <w:tab/>
      </w:r>
      <w:bookmarkStart w:id="0" w:name="_GoBack"/>
      <w:bookmarkEnd w:id="0"/>
      <w:r>
        <w:t xml:space="preserve">ředitel  </w:t>
      </w:r>
    </w:p>
    <w:p w:rsidR="00953B40" w:rsidRDefault="001F62C4">
      <w:pPr>
        <w:spacing w:after="0" w:line="259" w:lineRule="auto"/>
        <w:ind w:left="5502" w:firstLine="0"/>
        <w:jc w:val="center"/>
      </w:pPr>
      <w:r>
        <w:t xml:space="preserve"> </w:t>
      </w:r>
    </w:p>
    <w:p w:rsidR="00953B40" w:rsidRDefault="001F62C4">
      <w:pPr>
        <w:spacing w:after="0" w:line="259" w:lineRule="auto"/>
        <w:ind w:left="538" w:firstLine="0"/>
        <w:jc w:val="center"/>
      </w:pPr>
      <w:r>
        <w:t xml:space="preserve"> </w:t>
      </w:r>
    </w:p>
    <w:p w:rsidR="00953B40" w:rsidRDefault="001F62C4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953B40" w:rsidRDefault="001F62C4">
      <w:pPr>
        <w:spacing w:after="0" w:line="259" w:lineRule="auto"/>
        <w:ind w:left="0" w:firstLine="0"/>
        <w:jc w:val="left"/>
      </w:pPr>
      <w:r>
        <w:t xml:space="preserve"> </w:t>
      </w:r>
    </w:p>
    <w:p w:rsidR="00953B40" w:rsidRDefault="001F62C4">
      <w:pPr>
        <w:spacing w:after="0" w:line="259" w:lineRule="auto"/>
        <w:ind w:left="0" w:firstLine="0"/>
        <w:jc w:val="left"/>
      </w:pPr>
      <w:r>
        <w:t xml:space="preserve"> </w:t>
      </w:r>
    </w:p>
    <w:sectPr w:rsidR="00953B40">
      <w:footerReference w:type="even" r:id="rId6"/>
      <w:footerReference w:type="default" r:id="rId7"/>
      <w:footerReference w:type="first" r:id="rId8"/>
      <w:pgSz w:w="11906" w:h="16838"/>
      <w:pgMar w:top="1454" w:right="1189" w:bottom="1656" w:left="1416" w:header="708" w:footer="7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2C4" w:rsidRDefault="001F62C4">
      <w:pPr>
        <w:spacing w:after="0" w:line="240" w:lineRule="auto"/>
      </w:pPr>
      <w:r>
        <w:separator/>
      </w:r>
    </w:p>
  </w:endnote>
  <w:endnote w:type="continuationSeparator" w:id="0">
    <w:p w:rsidR="001F62C4" w:rsidRDefault="001F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B40" w:rsidRDefault="001F62C4">
    <w:pPr>
      <w:spacing w:after="0" w:line="259" w:lineRule="auto"/>
      <w:ind w:left="0" w:right="22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B40" w:rsidRDefault="001F62C4">
    <w:pPr>
      <w:spacing w:after="0" w:line="259" w:lineRule="auto"/>
      <w:ind w:left="0" w:right="22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124C" w:rsidRPr="00A5124C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B40" w:rsidRDefault="001F62C4">
    <w:pPr>
      <w:spacing w:after="0" w:line="259" w:lineRule="auto"/>
      <w:ind w:left="0" w:right="22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2C4" w:rsidRDefault="001F62C4">
      <w:pPr>
        <w:spacing w:after="0" w:line="240" w:lineRule="auto"/>
      </w:pPr>
      <w:r>
        <w:separator/>
      </w:r>
    </w:p>
  </w:footnote>
  <w:footnote w:type="continuationSeparator" w:id="0">
    <w:p w:rsidR="001F62C4" w:rsidRDefault="001F6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40"/>
    <w:rsid w:val="001F62C4"/>
    <w:rsid w:val="00953B40"/>
    <w:rsid w:val="00A5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55C1D-6929-42EC-B228-91FB046C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88" w:line="268" w:lineRule="auto"/>
      <w:ind w:left="1426" w:hanging="718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1480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0110</dc:creator>
  <cp:keywords/>
  <cp:lastModifiedBy>Kožoušková Jana</cp:lastModifiedBy>
  <cp:revision>2</cp:revision>
  <dcterms:created xsi:type="dcterms:W3CDTF">2017-03-31T10:53:00Z</dcterms:created>
  <dcterms:modified xsi:type="dcterms:W3CDTF">2017-03-31T10:53:00Z</dcterms:modified>
</cp:coreProperties>
</file>