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52" w:rsidRDefault="001B7F52">
      <w:pPr>
        <w:pStyle w:val="Bodytext30"/>
        <w:framePr w:w="8736" w:h="2939" w:hRule="exact" w:wrap="none" w:vAnchor="page" w:hAnchor="page" w:x="1151" w:y="1548"/>
        <w:shd w:val="clear" w:color="auto" w:fill="auto"/>
        <w:ind w:left="460"/>
      </w:pPr>
      <w:r>
        <w:t>KUPNÍ SMLOUVA na rostlinné výrobky s dodáním na sklad ze sklizně</w:t>
      </w:r>
    </w:p>
    <w:p w:rsidR="001B7F52" w:rsidRDefault="001B7F52">
      <w:pPr>
        <w:pStyle w:val="Heading20"/>
        <w:framePr w:w="8736" w:h="2939" w:hRule="exact" w:wrap="none" w:vAnchor="page" w:hAnchor="page" w:x="1151" w:y="1548"/>
        <w:shd w:val="clear" w:color="auto" w:fill="auto"/>
        <w:ind w:left="3400"/>
      </w:pPr>
      <w:bookmarkStart w:id="0" w:name="bookmark0"/>
      <w:r>
        <w:rPr>
          <w:rStyle w:val="Heading2105pt"/>
          <w:b/>
          <w:bCs/>
        </w:rPr>
        <w:t xml:space="preserve">č. </w:t>
      </w:r>
      <w:r>
        <w:t>N/110/182/SV/0217/025</w:t>
      </w:r>
      <w:bookmarkEnd w:id="0"/>
    </w:p>
    <w:p w:rsidR="001B7F52" w:rsidRDefault="001B7F52">
      <w:pPr>
        <w:pStyle w:val="Bodytext41"/>
        <w:framePr w:w="8736" w:h="2939" w:hRule="exact" w:wrap="none" w:vAnchor="page" w:hAnchor="page" w:x="1151" w:y="1548"/>
        <w:shd w:val="clear" w:color="auto" w:fill="auto"/>
        <w:tabs>
          <w:tab w:val="left" w:pos="1368"/>
        </w:tabs>
        <w:ind w:right="1800"/>
      </w:pPr>
      <w:r>
        <w:t>Prodávající:</w:t>
      </w:r>
      <w:r>
        <w:tab/>
        <w:t>Gymnázium a Střední odborná škola, Podbořany</w:t>
      </w:r>
    </w:p>
    <w:p w:rsidR="001B7F52" w:rsidRDefault="001B7F52">
      <w:pPr>
        <w:pStyle w:val="Bodytext50"/>
        <w:framePr w:w="8736" w:h="2939" w:hRule="exact" w:wrap="none" w:vAnchor="page" w:hAnchor="page" w:x="1151" w:y="1548"/>
        <w:shd w:val="clear" w:color="auto" w:fill="auto"/>
        <w:ind w:left="1440" w:right="4380"/>
      </w:pPr>
      <w:r>
        <w:rPr>
          <w:rStyle w:val="Bodytext5105pt"/>
          <w:b/>
          <w:bCs/>
        </w:rPr>
        <w:t>příspěvková organizace</w:t>
      </w:r>
      <w:r>
        <w:rPr>
          <w:rStyle w:val="Bodytext5105pt"/>
          <w:b/>
          <w:bCs/>
        </w:rPr>
        <w:br/>
      </w:r>
      <w:r>
        <w:t>Kpt. Jaroše 862, 441 01 Podbořany</w:t>
      </w:r>
    </w:p>
    <w:p w:rsidR="001B7F52" w:rsidRDefault="001B7F52">
      <w:pPr>
        <w:pStyle w:val="Bodytext60"/>
        <w:framePr w:w="8736" w:h="2939" w:hRule="exact" w:wrap="none" w:vAnchor="page" w:hAnchor="page" w:x="1151" w:y="1548"/>
        <w:shd w:val="clear" w:color="auto" w:fill="auto"/>
        <w:tabs>
          <w:tab w:val="left" w:pos="3936"/>
        </w:tabs>
        <w:ind w:left="1440" w:right="1800"/>
      </w:pPr>
      <w:r>
        <w:t>1Č: 18380 824</w:t>
      </w:r>
      <w:r>
        <w:tab/>
        <w:t>DIČ: nemá</w:t>
      </w:r>
    </w:p>
    <w:p w:rsidR="001B7F52" w:rsidRDefault="001B7F52">
      <w:pPr>
        <w:pStyle w:val="Bodytext60"/>
        <w:framePr w:w="8736" w:h="2939" w:hRule="exact" w:wrap="none" w:vAnchor="page" w:hAnchor="page" w:x="1151" w:y="1548"/>
        <w:shd w:val="clear" w:color="auto" w:fill="auto"/>
        <w:ind w:firstLine="1440"/>
        <w:jc w:val="left"/>
      </w:pPr>
      <w:r>
        <w:t xml:space="preserve">Hospodařící na výměře </w:t>
      </w:r>
      <w:smartTag w:uri="urn:schemas-microsoft-com:office:smarttags" w:element="metricconverter">
        <w:smartTagPr>
          <w:attr w:name="ProductID" w:val="20 ha"/>
        </w:smartTagPr>
        <w:r>
          <w:t>20 ha</w:t>
        </w:r>
      </w:smartTag>
      <w:r>
        <w:t xml:space="preserve"> zemědělské půdy</w:t>
      </w:r>
      <w:r>
        <w:br/>
        <w:t xml:space="preserve">plátce daně z přidané hodnoty - </w:t>
      </w:r>
      <w:r>
        <w:rPr>
          <w:rStyle w:val="Bodytext6Bold"/>
        </w:rPr>
        <w:t>není</w:t>
      </w:r>
      <w:r>
        <w:rPr>
          <w:rStyle w:val="Bodytext6Bold"/>
        </w:rPr>
        <w:br/>
      </w:r>
      <w:r>
        <w:t>bankovní spojení : KB Podbořany č.účtu: xxxxxxxxxxxxx</w:t>
      </w:r>
    </w:p>
    <w:p w:rsidR="001B7F52" w:rsidRDefault="001B7F52">
      <w:pPr>
        <w:pStyle w:val="Bodytext60"/>
        <w:framePr w:w="8736" w:h="2939" w:hRule="exact" w:wrap="none" w:vAnchor="page" w:hAnchor="page" w:x="1151" w:y="1548"/>
        <w:shd w:val="clear" w:color="auto" w:fill="auto"/>
        <w:jc w:val="left"/>
      </w:pPr>
      <w:r>
        <w:t>zastoupený: oprávněnou osobou p.: xxxxxxxxxxxxxxxxxxxxxxxxxxxxxxxxxxxxxxxxxxxxxxxxxxxx</w:t>
      </w:r>
      <w:r>
        <w:br/>
        <w:t xml:space="preserve">tel.č. : .415237710 email : </w:t>
      </w:r>
      <w:hyperlink r:id="rId7" w:history="1">
        <w:r>
          <w:rPr>
            <w:lang w:val="en-US" w:eastAsia="en-US"/>
          </w:rPr>
          <w:t>skola@gsospodborany.cz</w:t>
        </w:r>
      </w:hyperlink>
      <w:r>
        <w:rPr>
          <w:lang w:val="en-US" w:eastAsia="en-US"/>
        </w:rPr>
        <w:br/>
      </w:r>
      <w:r>
        <w:rPr>
          <w:rStyle w:val="Bodytext6Bold"/>
        </w:rPr>
        <w:t xml:space="preserve">dále jen prodávající, </w:t>
      </w:r>
      <w:r>
        <w:t>na straně jedné</w:t>
      </w:r>
    </w:p>
    <w:p w:rsidR="001B7F52" w:rsidRDefault="001B7F52">
      <w:pPr>
        <w:pStyle w:val="Bodytext70"/>
        <w:framePr w:w="3130" w:h="509" w:hRule="exact" w:wrap="none" w:vAnchor="page" w:hAnchor="page" w:x="8155" w:y="1553"/>
        <w:shd w:val="clear" w:color="auto" w:fill="auto"/>
      </w:pPr>
      <w:r>
        <w:t xml:space="preserve"> </w:t>
      </w:r>
    </w:p>
    <w:p w:rsidR="001B7F52" w:rsidRDefault="001B7F52">
      <w:pPr>
        <w:pStyle w:val="Bodytext80"/>
        <w:framePr w:w="2006" w:h="897" w:hRule="exact" w:wrap="none" w:vAnchor="page" w:hAnchor="page" w:x="9355" w:y="2739"/>
        <w:shd w:val="clear" w:color="auto" w:fill="auto"/>
        <w:spacing w:line="166" w:lineRule="exact"/>
        <w:jc w:val="left"/>
      </w:pPr>
    </w:p>
    <w:p w:rsidR="001B7F52" w:rsidRDefault="001B7F52">
      <w:pPr>
        <w:pStyle w:val="Bodytext21"/>
        <w:framePr w:w="9946" w:h="294" w:hRule="exact" w:wrap="none" w:vAnchor="page" w:hAnchor="page" w:x="1103" w:y="4424"/>
        <w:shd w:val="clear" w:color="auto" w:fill="auto"/>
        <w:ind w:right="60" w:firstLine="0"/>
      </w:pPr>
      <w:r>
        <w:t>a</w:t>
      </w:r>
    </w:p>
    <w:p w:rsidR="001B7F52" w:rsidRDefault="001B7F52">
      <w:pPr>
        <w:pStyle w:val="Heading40"/>
        <w:framePr w:w="9946" w:h="705" w:hRule="exact" w:wrap="none" w:vAnchor="page" w:hAnchor="page" w:x="1103" w:y="4711"/>
        <w:shd w:val="clear" w:color="auto" w:fill="auto"/>
        <w:tabs>
          <w:tab w:val="left" w:pos="1363"/>
        </w:tabs>
      </w:pPr>
      <w:bookmarkStart w:id="1" w:name="bookmark3"/>
      <w:r>
        <w:t>Kupující:</w:t>
      </w:r>
      <w:r>
        <w:tab/>
        <w:t>AgroZZN , a.s.</w:t>
      </w:r>
      <w:bookmarkEnd w:id="1"/>
    </w:p>
    <w:p w:rsidR="001B7F52" w:rsidRDefault="001B7F52">
      <w:pPr>
        <w:pStyle w:val="Bodytext60"/>
        <w:framePr w:w="9946" w:h="705" w:hRule="exact" w:wrap="none" w:vAnchor="page" w:hAnchor="page" w:x="1103" w:y="4711"/>
        <w:shd w:val="clear" w:color="auto" w:fill="auto"/>
        <w:spacing w:line="216" w:lineRule="exact"/>
        <w:ind w:left="1460"/>
      </w:pPr>
      <w:r>
        <w:t>V Lubnici 2333, 269 26, Rakovník</w:t>
      </w:r>
    </w:p>
    <w:p w:rsidR="001B7F52" w:rsidRDefault="001B7F52">
      <w:pPr>
        <w:pStyle w:val="Bodytext60"/>
        <w:framePr w:w="9946" w:h="705" w:hRule="exact" w:wrap="none" w:vAnchor="page" w:hAnchor="page" w:x="1103" w:y="4711"/>
        <w:shd w:val="clear" w:color="auto" w:fill="auto"/>
        <w:tabs>
          <w:tab w:val="left" w:pos="3942"/>
        </w:tabs>
        <w:spacing w:line="216" w:lineRule="exact"/>
        <w:ind w:left="1460"/>
      </w:pPr>
      <w:r>
        <w:t>IČ: 45148082</w:t>
      </w:r>
      <w:r>
        <w:tab/>
        <w:t>DIČ: CZ 45148082</w:t>
      </w:r>
    </w:p>
    <w:p w:rsidR="001B7F52" w:rsidRDefault="001B7F52">
      <w:pPr>
        <w:pStyle w:val="Bodytext60"/>
        <w:framePr w:w="8150" w:h="720" w:hRule="exact" w:wrap="none" w:vAnchor="page" w:hAnchor="page" w:x="2534" w:y="5364"/>
        <w:shd w:val="clear" w:color="auto" w:fill="auto"/>
      </w:pPr>
      <w:r>
        <w:t>Společnost je zapsána ve veřejném rejstříku vedeném u Městského soudu v Praze, oddíl B, vložka 1519 Zastoupená oprávněnou osobou: xxxxxxxxxxxxxxxxxxxxxxxxxxxxxxxxxxxxxxxxxxxxxxxxxxx</w:t>
      </w:r>
    </w:p>
    <w:p w:rsidR="001B7F52" w:rsidRDefault="001B7F52">
      <w:pPr>
        <w:pStyle w:val="Bodytext60"/>
        <w:framePr w:w="8150" w:h="720" w:hRule="exact" w:wrap="none" w:vAnchor="page" w:hAnchor="page" w:x="2534" w:y="5364"/>
        <w:shd w:val="clear" w:color="auto" w:fill="auto"/>
        <w:ind w:left="2660"/>
        <w:jc w:val="left"/>
      </w:pPr>
      <w:r>
        <w:t>xxxxxxxxxxxxxxxxxxxxxxxxxxxxxxxxxxxxxxx</w:t>
      </w:r>
    </w:p>
    <w:p w:rsidR="001B7F52" w:rsidRDefault="001B7F52">
      <w:pPr>
        <w:pStyle w:val="Bodytext50"/>
        <w:framePr w:w="9946" w:h="513" w:hRule="exact" w:wrap="none" w:vAnchor="page" w:hAnchor="page" w:x="1103" w:y="6041"/>
        <w:shd w:val="clear" w:color="auto" w:fill="auto"/>
        <w:spacing w:line="210" w:lineRule="exact"/>
        <w:ind w:left="62" w:right="764" w:firstLine="0"/>
        <w:jc w:val="both"/>
      </w:pPr>
      <w:r>
        <w:t xml:space="preserve">dále jen kupující, </w:t>
      </w:r>
      <w:r>
        <w:rPr>
          <w:rStyle w:val="Bodytext5NotBold"/>
        </w:rPr>
        <w:t>na straně druhé</w:t>
      </w:r>
    </w:p>
    <w:p w:rsidR="001B7F52" w:rsidRDefault="001B7F52">
      <w:pPr>
        <w:pStyle w:val="Bodytext41"/>
        <w:framePr w:w="9946" w:h="513" w:hRule="exact" w:wrap="none" w:vAnchor="page" w:hAnchor="page" w:x="1103" w:y="6041"/>
        <w:shd w:val="clear" w:color="auto" w:fill="auto"/>
        <w:spacing w:line="232" w:lineRule="exact"/>
        <w:ind w:left="1460" w:right="764"/>
      </w:pPr>
      <w:r>
        <w:t xml:space="preserve">uzavřeli dnešního dne tuto kupní smlouvu podle § </w:t>
      </w:r>
      <w:smartTag w:uri="urn:schemas-microsoft-com:office:smarttags" w:element="metricconverter">
        <w:smartTagPr>
          <w:attr w:name="ProductID" w:val="2079 a"/>
        </w:smartTagPr>
        <w:r>
          <w:t>2079 a</w:t>
        </w:r>
      </w:smartTag>
      <w:r>
        <w:t xml:space="preserve"> násl., zákona č.89/2012 Sb.</w:t>
      </w:r>
    </w:p>
    <w:p w:rsidR="001B7F52" w:rsidRDefault="001B7F52">
      <w:pPr>
        <w:pStyle w:val="Heading40"/>
        <w:framePr w:w="9946" w:h="1258" w:hRule="exact" w:wrap="none" w:vAnchor="page" w:hAnchor="page" w:x="1103" w:y="6746"/>
        <w:shd w:val="clear" w:color="auto" w:fill="auto"/>
        <w:spacing w:line="240" w:lineRule="exact"/>
        <w:ind w:left="3960"/>
        <w:jc w:val="left"/>
      </w:pPr>
      <w:bookmarkStart w:id="2" w:name="bookmark4"/>
      <w:r>
        <w:t>Článek I.</w:t>
      </w:r>
      <w:bookmarkEnd w:id="2"/>
    </w:p>
    <w:p w:rsidR="001B7F52" w:rsidRDefault="001B7F52">
      <w:pPr>
        <w:pStyle w:val="Bodytext41"/>
        <w:framePr w:w="9946" w:h="1258" w:hRule="exact" w:wrap="none" w:vAnchor="page" w:hAnchor="page" w:x="1103" w:y="6746"/>
        <w:shd w:val="clear" w:color="auto" w:fill="auto"/>
        <w:spacing w:line="240" w:lineRule="exact"/>
        <w:ind w:left="3400"/>
        <w:jc w:val="left"/>
      </w:pPr>
      <w:r>
        <w:t>Předmět smlouvy</w:t>
      </w:r>
    </w:p>
    <w:p w:rsidR="001B7F52" w:rsidRDefault="001B7F52">
      <w:pPr>
        <w:pStyle w:val="Bodytext21"/>
        <w:framePr w:w="9946" w:h="1258" w:hRule="exact" w:wrap="none" w:vAnchor="page" w:hAnchor="page" w:x="1103" w:y="6746"/>
        <w:shd w:val="clear" w:color="auto" w:fill="auto"/>
        <w:spacing w:line="240" w:lineRule="exact"/>
        <w:ind w:firstLine="0"/>
        <w:jc w:val="both"/>
      </w:pPr>
      <w:r>
        <w:t>Prodávající se zavazuje dodat kupujícímu rostlinné výrobky (zboží/RV) na sklad a podle podmínek této smlouvy na něj následně převést vlastnické právo k níže uvedeným rostlinným výrobkům ze sklizně r. 2017 v dohodnutém množství, místě a čase plnění a kupující se zavazuje zboží převzít a zaplatit kupní cenu.</w:t>
      </w:r>
    </w:p>
    <w:tbl>
      <w:tblPr>
        <w:tblOverlap w:val="never"/>
        <w:tblW w:w="0" w:type="auto"/>
        <w:tblInd w:w="-8" w:type="dxa"/>
        <w:tblLayout w:type="fixed"/>
        <w:tblCellMar>
          <w:left w:w="10" w:type="dxa"/>
          <w:right w:w="10" w:type="dxa"/>
        </w:tblCellMar>
        <w:tblLook w:val="0000"/>
      </w:tblPr>
      <w:tblGrid>
        <w:gridCol w:w="2414"/>
        <w:gridCol w:w="1114"/>
        <w:gridCol w:w="830"/>
        <w:gridCol w:w="1099"/>
        <w:gridCol w:w="965"/>
        <w:gridCol w:w="1253"/>
        <w:gridCol w:w="1949"/>
      </w:tblGrid>
      <w:tr w:rsidR="001B7F52">
        <w:trPr>
          <w:trHeight w:hRule="exact" w:val="634"/>
        </w:trPr>
        <w:tc>
          <w:tcPr>
            <w:tcW w:w="2414" w:type="dxa"/>
            <w:vMerge w:val="restart"/>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jc w:val="left"/>
            </w:pPr>
            <w:r>
              <w:rPr>
                <w:rStyle w:val="Bodytext2Bold"/>
              </w:rPr>
              <w:t>DRUH</w:t>
            </w:r>
          </w:p>
        </w:tc>
        <w:tc>
          <w:tcPr>
            <w:tcW w:w="1114" w:type="dxa"/>
            <w:vMerge w:val="restart"/>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left="140" w:firstLine="0"/>
              <w:jc w:val="left"/>
            </w:pPr>
            <w:r>
              <w:rPr>
                <w:rStyle w:val="Bodytext2Bold"/>
              </w:rPr>
              <w:t>Množství</w:t>
            </w:r>
          </w:p>
          <w:p w:rsidR="001B7F52" w:rsidRDefault="001B7F52">
            <w:pPr>
              <w:pStyle w:val="Bodytext21"/>
              <w:framePr w:w="9624" w:h="5674" w:wrap="none" w:vAnchor="page" w:hAnchor="page" w:x="1103" w:y="8225"/>
              <w:shd w:val="clear" w:color="auto" w:fill="auto"/>
              <w:ind w:firstLine="0"/>
            </w:pPr>
            <w:r>
              <w:rPr>
                <w:rStyle w:val="Bodytext2Bold"/>
              </w:rPr>
              <w:t>(t)</w:t>
            </w:r>
          </w:p>
        </w:tc>
        <w:tc>
          <w:tcPr>
            <w:tcW w:w="830" w:type="dxa"/>
            <w:tcBorders>
              <w:top w:val="single" w:sz="4" w:space="0" w:color="auto"/>
              <w:left w:val="single" w:sz="4" w:space="0" w:color="auto"/>
            </w:tcBorders>
            <w:shd w:val="clear" w:color="auto" w:fill="FFFFFF"/>
            <w:vAlign w:val="center"/>
          </w:tcPr>
          <w:p w:rsidR="001B7F52" w:rsidRDefault="001B7F52">
            <w:pPr>
              <w:pStyle w:val="Bodytext21"/>
              <w:framePr w:w="9624" w:h="5674" w:wrap="none" w:vAnchor="page" w:hAnchor="page" w:x="1103" w:y="8225"/>
              <w:shd w:val="clear" w:color="auto" w:fill="auto"/>
              <w:ind w:left="220" w:firstLine="0"/>
              <w:jc w:val="left"/>
            </w:pPr>
            <w:r>
              <w:rPr>
                <w:rStyle w:val="Bodytext2Bold"/>
              </w:rPr>
              <w:t>Cena</w:t>
            </w:r>
          </w:p>
          <w:p w:rsidR="001B7F52" w:rsidRDefault="001B7F52">
            <w:pPr>
              <w:pStyle w:val="Bodytext21"/>
              <w:framePr w:w="9624" w:h="5674" w:wrap="none" w:vAnchor="page" w:hAnchor="page" w:x="1103" w:y="8225"/>
              <w:shd w:val="clear" w:color="auto" w:fill="auto"/>
              <w:ind w:left="220" w:firstLine="0"/>
              <w:jc w:val="left"/>
            </w:pPr>
            <w:r>
              <w:rPr>
                <w:rStyle w:val="Bodytext2Bold"/>
              </w:rPr>
              <w:t>Kě/t</w:t>
            </w:r>
          </w:p>
        </w:tc>
        <w:tc>
          <w:tcPr>
            <w:tcW w:w="3317" w:type="dxa"/>
            <w:gridSpan w:val="3"/>
            <w:tcBorders>
              <w:top w:val="single" w:sz="4" w:space="0" w:color="auto"/>
              <w:left w:val="single" w:sz="4" w:space="0" w:color="auto"/>
            </w:tcBorders>
            <w:shd w:val="clear" w:color="auto" w:fill="FFFFFF"/>
            <w:vAlign w:val="center"/>
          </w:tcPr>
          <w:p w:rsidR="001B7F52" w:rsidRDefault="001B7F52">
            <w:pPr>
              <w:pStyle w:val="Bodytext21"/>
              <w:framePr w:w="9624" w:h="5674" w:wrap="none" w:vAnchor="page" w:hAnchor="page" w:x="1103" w:y="8225"/>
              <w:shd w:val="clear" w:color="auto" w:fill="auto"/>
              <w:ind w:firstLine="0"/>
            </w:pPr>
            <w:r>
              <w:rPr>
                <w:rStyle w:val="Bodytext2Bold"/>
              </w:rPr>
              <w:t>Dodáno (t) v termínech</w:t>
            </w:r>
          </w:p>
        </w:tc>
        <w:tc>
          <w:tcPr>
            <w:tcW w:w="1949" w:type="dxa"/>
            <w:vMerge w:val="restart"/>
            <w:tcBorders>
              <w:top w:val="single" w:sz="4" w:space="0" w:color="auto"/>
              <w:left w:val="single" w:sz="4" w:space="0" w:color="auto"/>
              <w:righ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spacing w:line="240" w:lineRule="exact"/>
              <w:ind w:firstLine="0"/>
            </w:pPr>
            <w:r>
              <w:rPr>
                <w:rStyle w:val="Bodytext2Bold"/>
              </w:rPr>
              <w:t>Místo plnění - poznámka</w:t>
            </w:r>
          </w:p>
        </w:tc>
      </w:tr>
      <w:tr w:rsidR="001B7F52">
        <w:trPr>
          <w:trHeight w:hRule="exact" w:val="725"/>
        </w:trPr>
        <w:tc>
          <w:tcPr>
            <w:tcW w:w="2414" w:type="dxa"/>
            <w:vMerge/>
            <w:tcBorders>
              <w:left w:val="single" w:sz="4" w:space="0" w:color="auto"/>
            </w:tcBorders>
            <w:shd w:val="clear" w:color="auto" w:fill="FFFFFF"/>
            <w:vAlign w:val="bottom"/>
          </w:tcPr>
          <w:p w:rsidR="001B7F52" w:rsidRDefault="001B7F52">
            <w:pPr>
              <w:framePr w:w="9624" w:h="5674" w:wrap="none" w:vAnchor="page" w:hAnchor="page" w:x="1103" w:y="8225"/>
            </w:pPr>
          </w:p>
        </w:tc>
        <w:tc>
          <w:tcPr>
            <w:tcW w:w="1114" w:type="dxa"/>
            <w:vMerge/>
            <w:tcBorders>
              <w:left w:val="single" w:sz="4" w:space="0" w:color="auto"/>
            </w:tcBorders>
            <w:shd w:val="clear" w:color="auto" w:fill="FFFFFF"/>
            <w:vAlign w:val="bottom"/>
          </w:tcPr>
          <w:p w:rsidR="001B7F52" w:rsidRDefault="001B7F52">
            <w:pPr>
              <w:framePr w:w="9624" w:h="5674" w:wrap="none" w:vAnchor="page" w:hAnchor="page" w:x="1103" w:y="8225"/>
            </w:pPr>
          </w:p>
        </w:tc>
        <w:tc>
          <w:tcPr>
            <w:tcW w:w="830" w:type="dxa"/>
            <w:tcBorders>
              <w:top w:val="single" w:sz="4" w:space="0" w:color="auto"/>
              <w:left w:val="single" w:sz="4" w:space="0" w:color="auto"/>
            </w:tcBorders>
            <w:shd w:val="clear" w:color="auto" w:fill="FFFFFF"/>
            <w:vAlign w:val="center"/>
          </w:tcPr>
          <w:p w:rsidR="001B7F52" w:rsidRDefault="001B7F52">
            <w:pPr>
              <w:pStyle w:val="Bodytext21"/>
              <w:framePr w:w="9624" w:h="5674" w:wrap="none" w:vAnchor="page" w:hAnchor="page" w:x="1103" w:y="8225"/>
              <w:shd w:val="clear" w:color="auto" w:fill="auto"/>
              <w:ind w:left="140" w:firstLine="0"/>
              <w:jc w:val="left"/>
            </w:pPr>
            <w:r>
              <w:rPr>
                <w:rStyle w:val="Bodytext2Bold"/>
              </w:rPr>
              <w:t>Pevná</w:t>
            </w:r>
          </w:p>
          <w:p w:rsidR="001B7F52" w:rsidRDefault="001B7F52">
            <w:pPr>
              <w:pStyle w:val="Bodytext21"/>
              <w:framePr w:w="9624" w:h="5674" w:wrap="none" w:vAnchor="page" w:hAnchor="page" w:x="1103" w:y="8225"/>
              <w:shd w:val="clear" w:color="auto" w:fill="auto"/>
              <w:ind w:left="220" w:firstLine="0"/>
              <w:jc w:val="left"/>
            </w:pPr>
            <w:r>
              <w:rPr>
                <w:rStyle w:val="Bodytext2Bold"/>
              </w:rPr>
              <w:t>cena</w:t>
            </w:r>
          </w:p>
        </w:tc>
        <w:tc>
          <w:tcPr>
            <w:tcW w:w="1099"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spacing w:line="240" w:lineRule="exact"/>
              <w:ind w:left="140" w:firstLine="0"/>
              <w:jc w:val="left"/>
            </w:pPr>
            <w:r>
              <w:rPr>
                <w:rStyle w:val="Bodytext2Bold"/>
              </w:rPr>
              <w:t>Červenec</w:t>
            </w:r>
          </w:p>
          <w:p w:rsidR="001B7F52" w:rsidRDefault="001B7F52">
            <w:pPr>
              <w:pStyle w:val="Bodytext21"/>
              <w:framePr w:w="9624" w:h="5674" w:wrap="none" w:vAnchor="page" w:hAnchor="page" w:x="1103" w:y="8225"/>
              <w:shd w:val="clear" w:color="auto" w:fill="auto"/>
              <w:spacing w:line="240" w:lineRule="exact"/>
              <w:ind w:firstLine="0"/>
            </w:pPr>
            <w:r>
              <w:rPr>
                <w:rStyle w:val="Bodytext2Bold"/>
              </w:rPr>
              <w:t>-srpen</w:t>
            </w:r>
          </w:p>
          <w:p w:rsidR="001B7F52" w:rsidRDefault="001B7F52">
            <w:pPr>
              <w:pStyle w:val="Bodytext21"/>
              <w:framePr w:w="9624" w:h="5674" w:wrap="none" w:vAnchor="page" w:hAnchor="page" w:x="1103" w:y="8225"/>
              <w:shd w:val="clear" w:color="auto" w:fill="auto"/>
              <w:spacing w:line="240" w:lineRule="exact"/>
              <w:ind w:firstLine="0"/>
            </w:pPr>
            <w:r>
              <w:rPr>
                <w:rStyle w:val="Bodytext2Bold"/>
              </w:rPr>
              <w:t>2017</w:t>
            </w:r>
          </w:p>
        </w:tc>
        <w:tc>
          <w:tcPr>
            <w:tcW w:w="965"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spacing w:line="240" w:lineRule="exact"/>
              <w:ind w:left="260" w:firstLine="0"/>
              <w:jc w:val="left"/>
            </w:pPr>
            <w:r>
              <w:rPr>
                <w:rStyle w:val="Bodytext2Bold"/>
              </w:rPr>
              <w:t>Září-</w:t>
            </w:r>
          </w:p>
          <w:p w:rsidR="001B7F52" w:rsidRDefault="001B7F52">
            <w:pPr>
              <w:pStyle w:val="Bodytext21"/>
              <w:framePr w:w="9624" w:h="5674" w:wrap="none" w:vAnchor="page" w:hAnchor="page" w:x="1103" w:y="8225"/>
              <w:shd w:val="clear" w:color="auto" w:fill="auto"/>
              <w:spacing w:line="240" w:lineRule="exact"/>
              <w:ind w:firstLine="0"/>
              <w:jc w:val="left"/>
            </w:pPr>
            <w:r>
              <w:rPr>
                <w:rStyle w:val="Bodytext2Bold"/>
              </w:rPr>
              <w:t>prosinec</w:t>
            </w:r>
          </w:p>
          <w:p w:rsidR="001B7F52" w:rsidRDefault="001B7F52">
            <w:pPr>
              <w:pStyle w:val="Bodytext21"/>
              <w:framePr w:w="9624" w:h="5674" w:wrap="none" w:vAnchor="page" w:hAnchor="page" w:x="1103" w:y="8225"/>
              <w:shd w:val="clear" w:color="auto" w:fill="auto"/>
              <w:spacing w:line="240" w:lineRule="exact"/>
              <w:ind w:right="260" w:firstLine="0"/>
              <w:jc w:val="right"/>
            </w:pPr>
            <w:r>
              <w:rPr>
                <w:rStyle w:val="Bodytext2Bold"/>
              </w:rPr>
              <w:t>2017</w:t>
            </w:r>
          </w:p>
        </w:tc>
        <w:tc>
          <w:tcPr>
            <w:tcW w:w="1253"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spacing w:line="240" w:lineRule="exact"/>
              <w:ind w:firstLine="0"/>
            </w:pPr>
            <w:r>
              <w:rPr>
                <w:rStyle w:val="Bodytext2Bold"/>
              </w:rPr>
              <w:t>Leden-</w:t>
            </w:r>
          </w:p>
          <w:p w:rsidR="001B7F52" w:rsidRDefault="001B7F52">
            <w:pPr>
              <w:pStyle w:val="Bodytext21"/>
              <w:framePr w:w="9624" w:h="5674" w:wrap="none" w:vAnchor="page" w:hAnchor="page" w:x="1103" w:y="8225"/>
              <w:shd w:val="clear" w:color="auto" w:fill="auto"/>
              <w:spacing w:line="240" w:lineRule="exact"/>
              <w:ind w:firstLine="0"/>
            </w:pPr>
            <w:r>
              <w:rPr>
                <w:rStyle w:val="Bodytext2Bold"/>
              </w:rPr>
              <w:t>březen</w:t>
            </w:r>
          </w:p>
          <w:p w:rsidR="001B7F52" w:rsidRDefault="001B7F52">
            <w:pPr>
              <w:pStyle w:val="Bodytext21"/>
              <w:framePr w:w="9624" w:h="5674" w:wrap="none" w:vAnchor="page" w:hAnchor="page" w:x="1103" w:y="8225"/>
              <w:shd w:val="clear" w:color="auto" w:fill="auto"/>
              <w:spacing w:line="240" w:lineRule="exact"/>
              <w:ind w:firstLine="0"/>
            </w:pPr>
            <w:r>
              <w:rPr>
                <w:rStyle w:val="Bodytext2Bold"/>
              </w:rPr>
              <w:t>2018</w:t>
            </w:r>
          </w:p>
        </w:tc>
        <w:tc>
          <w:tcPr>
            <w:tcW w:w="1949" w:type="dxa"/>
            <w:vMerge/>
            <w:tcBorders>
              <w:left w:val="single" w:sz="4" w:space="0" w:color="auto"/>
              <w:right w:val="single" w:sz="4" w:space="0" w:color="auto"/>
            </w:tcBorders>
            <w:shd w:val="clear" w:color="auto" w:fill="FFFFFF"/>
            <w:vAlign w:val="bottom"/>
          </w:tcPr>
          <w:p w:rsidR="001B7F52" w:rsidRDefault="001B7F52">
            <w:pPr>
              <w:framePr w:w="9624" w:h="5674" w:wrap="none" w:vAnchor="page" w:hAnchor="page" w:x="1103" w:y="8225"/>
            </w:pPr>
          </w:p>
        </w:tc>
      </w:tr>
      <w:tr w:rsidR="001B7F52">
        <w:trPr>
          <w:trHeight w:hRule="exact" w:val="269"/>
        </w:trPr>
        <w:tc>
          <w:tcPr>
            <w:tcW w:w="2414" w:type="dxa"/>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jc w:val="left"/>
            </w:pPr>
            <w:r>
              <w:rPr>
                <w:rStyle w:val="Bodytext20"/>
              </w:rPr>
              <w:t>Pšenice potravinářská</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74"/>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Pšenice</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64"/>
        </w:trPr>
        <w:tc>
          <w:tcPr>
            <w:tcW w:w="2414" w:type="dxa"/>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jc w:val="left"/>
            </w:pPr>
            <w:r>
              <w:rPr>
                <w:rStyle w:val="Bodytext20"/>
              </w:rPr>
              <w:t>Ječmen sladovnický</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74"/>
        </w:trPr>
        <w:tc>
          <w:tcPr>
            <w:tcW w:w="2414" w:type="dxa"/>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jc w:val="left"/>
            </w:pPr>
            <w:r>
              <w:rPr>
                <w:rStyle w:val="Bodytext20"/>
              </w:rPr>
              <w:t>Ječmen jarní</w:t>
            </w:r>
          </w:p>
        </w:tc>
        <w:tc>
          <w:tcPr>
            <w:tcW w:w="1114" w:type="dxa"/>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pPr>
            <w:r>
              <w:rPr>
                <w:rStyle w:val="Bodytext2Bold"/>
              </w:rPr>
              <w:t>55</w:t>
            </w: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pPr>
            <w:r>
              <w:rPr>
                <w:rStyle w:val="Bodytext2Bold"/>
              </w:rPr>
              <w:t>55</w:t>
            </w: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pPr>
            <w:r>
              <w:rPr>
                <w:rStyle w:val="Bodytext20"/>
              </w:rPr>
              <w:t>Silo Podbořany</w:t>
            </w:r>
          </w:p>
        </w:tc>
      </w:tr>
      <w:tr w:rsidR="001B7F52">
        <w:trPr>
          <w:trHeight w:hRule="exact" w:val="264"/>
        </w:trPr>
        <w:tc>
          <w:tcPr>
            <w:tcW w:w="2414" w:type="dxa"/>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jc w:val="left"/>
            </w:pPr>
            <w:r>
              <w:rPr>
                <w:rStyle w:val="Bodytext20"/>
              </w:rPr>
              <w:t>Ječmen ozimý</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69"/>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Oves</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59"/>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Žito potravinářské</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74"/>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Žito</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69"/>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Triticale</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64"/>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Kukuřice</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69"/>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Slunečnice</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69"/>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Hořčice bílá</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74"/>
        </w:trPr>
        <w:tc>
          <w:tcPr>
            <w:tcW w:w="2414" w:type="dxa"/>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jc w:val="left"/>
            </w:pPr>
            <w:r>
              <w:rPr>
                <w:rStyle w:val="Bodytext20"/>
              </w:rPr>
              <w:t>Hrách žlutý</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69"/>
        </w:trPr>
        <w:tc>
          <w:tcPr>
            <w:tcW w:w="2414" w:type="dxa"/>
            <w:tcBorders>
              <w:top w:val="single" w:sz="4" w:space="0" w:color="auto"/>
              <w:left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jc w:val="left"/>
            </w:pPr>
            <w:r>
              <w:rPr>
                <w:rStyle w:val="Bodytext20"/>
              </w:rPr>
              <w:t>Hrách zelený</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69"/>
        </w:trPr>
        <w:tc>
          <w:tcPr>
            <w:tcW w:w="2414" w:type="dxa"/>
            <w:tcBorders>
              <w:top w:val="single" w:sz="4" w:space="0" w:color="auto"/>
              <w:left w:val="single" w:sz="4" w:space="0" w:color="auto"/>
            </w:tcBorders>
            <w:shd w:val="clear" w:color="auto" w:fill="FFFFFF"/>
          </w:tcPr>
          <w:p w:rsidR="001B7F52" w:rsidRDefault="001B7F52">
            <w:pPr>
              <w:pStyle w:val="Bodytext21"/>
              <w:framePr w:w="9624" w:h="5674" w:wrap="none" w:vAnchor="page" w:hAnchor="page" w:x="1103" w:y="8225"/>
              <w:shd w:val="clear" w:color="auto" w:fill="auto"/>
              <w:ind w:firstLine="0"/>
              <w:jc w:val="left"/>
            </w:pPr>
            <w:r>
              <w:rPr>
                <w:rStyle w:val="Bodytext20"/>
              </w:rPr>
              <w:t>Řepka ozimá</w:t>
            </w:r>
          </w:p>
        </w:tc>
        <w:tc>
          <w:tcPr>
            <w:tcW w:w="1114"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r w:rsidR="001B7F52">
        <w:trPr>
          <w:trHeight w:hRule="exact" w:val="288"/>
        </w:trPr>
        <w:tc>
          <w:tcPr>
            <w:tcW w:w="2414" w:type="dxa"/>
            <w:tcBorders>
              <w:top w:val="single" w:sz="4" w:space="0" w:color="auto"/>
              <w:left w:val="single" w:sz="4" w:space="0" w:color="auto"/>
              <w:bottom w:val="single" w:sz="4" w:space="0" w:color="auto"/>
            </w:tcBorders>
            <w:shd w:val="clear" w:color="auto" w:fill="FFFFFF"/>
            <w:vAlign w:val="bottom"/>
          </w:tcPr>
          <w:p w:rsidR="001B7F52" w:rsidRDefault="001B7F52">
            <w:pPr>
              <w:pStyle w:val="Bodytext21"/>
              <w:framePr w:w="9624" w:h="5674" w:wrap="none" w:vAnchor="page" w:hAnchor="page" w:x="1103" w:y="8225"/>
              <w:shd w:val="clear" w:color="auto" w:fill="auto"/>
              <w:ind w:firstLine="0"/>
              <w:jc w:val="left"/>
            </w:pPr>
            <w:r>
              <w:rPr>
                <w:rStyle w:val="Bodytext2Bold"/>
              </w:rPr>
              <w:t>Z celk. množství za PC</w:t>
            </w:r>
          </w:p>
        </w:tc>
        <w:tc>
          <w:tcPr>
            <w:tcW w:w="1114" w:type="dxa"/>
            <w:tcBorders>
              <w:top w:val="single" w:sz="4" w:space="0" w:color="auto"/>
              <w:left w:val="single" w:sz="4" w:space="0" w:color="auto"/>
              <w:bottom w:val="single" w:sz="4" w:space="0" w:color="auto"/>
            </w:tcBorders>
            <w:shd w:val="clear" w:color="auto" w:fill="FFFFFF"/>
          </w:tcPr>
          <w:p w:rsidR="001B7F52" w:rsidRDefault="001B7F52">
            <w:pPr>
              <w:framePr w:w="9624" w:h="5674" w:wrap="none" w:vAnchor="page" w:hAnchor="page" w:x="1103" w:y="8225"/>
              <w:rPr>
                <w:sz w:val="10"/>
                <w:szCs w:val="10"/>
              </w:rPr>
            </w:pPr>
          </w:p>
        </w:tc>
        <w:tc>
          <w:tcPr>
            <w:tcW w:w="830" w:type="dxa"/>
            <w:tcBorders>
              <w:top w:val="single" w:sz="4" w:space="0" w:color="auto"/>
              <w:left w:val="single" w:sz="4" w:space="0" w:color="auto"/>
              <w:bottom w:val="single" w:sz="4" w:space="0" w:color="auto"/>
            </w:tcBorders>
            <w:shd w:val="clear" w:color="auto" w:fill="FFFFFF"/>
          </w:tcPr>
          <w:p w:rsidR="001B7F52" w:rsidRDefault="001B7F52">
            <w:pPr>
              <w:framePr w:w="9624" w:h="5674" w:wrap="none" w:vAnchor="page" w:hAnchor="page" w:x="1103" w:y="8225"/>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B7F52" w:rsidRDefault="001B7F52">
            <w:pPr>
              <w:framePr w:w="9624" w:h="5674" w:wrap="none" w:vAnchor="page" w:hAnchor="page" w:x="1103" w:y="8225"/>
              <w:rPr>
                <w:sz w:val="10"/>
                <w:szCs w:val="10"/>
              </w:rPr>
            </w:pPr>
          </w:p>
        </w:tc>
        <w:tc>
          <w:tcPr>
            <w:tcW w:w="965" w:type="dxa"/>
            <w:tcBorders>
              <w:top w:val="single" w:sz="4" w:space="0" w:color="auto"/>
              <w:left w:val="single" w:sz="4" w:space="0" w:color="auto"/>
              <w:bottom w:val="single" w:sz="4" w:space="0" w:color="auto"/>
            </w:tcBorders>
            <w:shd w:val="clear" w:color="auto" w:fill="FFFFFF"/>
          </w:tcPr>
          <w:p w:rsidR="001B7F52" w:rsidRDefault="001B7F52">
            <w:pPr>
              <w:framePr w:w="9624" w:h="5674" w:wrap="none" w:vAnchor="page" w:hAnchor="page" w:x="1103" w:y="8225"/>
              <w:rPr>
                <w:sz w:val="10"/>
                <w:szCs w:val="10"/>
              </w:rPr>
            </w:pPr>
          </w:p>
        </w:tc>
        <w:tc>
          <w:tcPr>
            <w:tcW w:w="1253" w:type="dxa"/>
            <w:tcBorders>
              <w:top w:val="single" w:sz="4" w:space="0" w:color="auto"/>
              <w:left w:val="single" w:sz="4" w:space="0" w:color="auto"/>
              <w:bottom w:val="single" w:sz="4" w:space="0" w:color="auto"/>
            </w:tcBorders>
            <w:shd w:val="clear" w:color="auto" w:fill="FFFFFF"/>
          </w:tcPr>
          <w:p w:rsidR="001B7F52" w:rsidRDefault="001B7F52">
            <w:pPr>
              <w:framePr w:w="9624" w:h="5674" w:wrap="none" w:vAnchor="page" w:hAnchor="page" w:x="1103" w:y="8225"/>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1B7F52" w:rsidRDefault="001B7F52">
            <w:pPr>
              <w:framePr w:w="9624" w:h="5674" w:wrap="none" w:vAnchor="page" w:hAnchor="page" w:x="1103" w:y="8225"/>
              <w:rPr>
                <w:sz w:val="10"/>
                <w:szCs w:val="10"/>
              </w:rPr>
            </w:pPr>
          </w:p>
        </w:tc>
      </w:tr>
    </w:tbl>
    <w:p w:rsidR="001B7F52" w:rsidRDefault="001B7F52">
      <w:pPr>
        <w:pStyle w:val="Bodytext21"/>
        <w:framePr w:w="9946" w:h="605" w:hRule="exact" w:wrap="none" w:vAnchor="page" w:hAnchor="page" w:x="1103" w:y="14116"/>
        <w:shd w:val="clear" w:color="auto" w:fill="auto"/>
        <w:spacing w:line="274" w:lineRule="exact"/>
        <w:ind w:right="680" w:firstLine="0"/>
        <w:jc w:val="left"/>
      </w:pPr>
      <w:r>
        <w:t>Pokud není ve výše uvedené tabulce specifikován termín, má se za to, že plnění bude uskutečněno v běžných agrotechnických lhůtách pro sklizeň dané komodity.</w:t>
      </w:r>
    </w:p>
    <w:p w:rsidR="001B7F52" w:rsidRDefault="001B7F52">
      <w:pPr>
        <w:pStyle w:val="Headerorfooter20"/>
        <w:framePr w:wrap="none" w:vAnchor="page" w:hAnchor="page" w:x="1166" w:y="15054"/>
        <w:shd w:val="clear" w:color="auto" w:fill="auto"/>
      </w:pPr>
      <w:r>
        <w:t>RKS RV 2017-verze Z</w:t>
      </w:r>
    </w:p>
    <w:p w:rsidR="001B7F52" w:rsidRDefault="001B7F52">
      <w:pPr>
        <w:pStyle w:val="Headerorfooter0"/>
        <w:framePr w:wrap="none" w:vAnchor="page" w:hAnchor="page" w:x="5990" w:y="14820"/>
        <w:shd w:val="clear" w:color="auto" w:fill="auto"/>
      </w:pPr>
      <w:r>
        <w:t>1</w:t>
      </w:r>
    </w:p>
    <w:p w:rsidR="001B7F52" w:rsidRDefault="001B7F52">
      <w:pPr>
        <w:rPr>
          <w:sz w:val="2"/>
          <w:szCs w:val="2"/>
        </w:rPr>
        <w:sectPr w:rsidR="001B7F52">
          <w:pgSz w:w="11900" w:h="16840"/>
          <w:pgMar w:top="360" w:right="360" w:bottom="360" w:left="360" w:header="0" w:footer="3" w:gutter="0"/>
          <w:cols w:space="708"/>
          <w:noEndnote/>
          <w:docGrid w:linePitch="360"/>
        </w:sectPr>
      </w:pPr>
    </w:p>
    <w:p w:rsidR="001B7F52" w:rsidRDefault="001B7F52">
      <w:pPr>
        <w:pStyle w:val="Bodytext21"/>
        <w:framePr w:w="9902" w:h="624" w:hRule="exact" w:wrap="none" w:vAnchor="page" w:hAnchor="page" w:x="1075" w:y="1713"/>
        <w:shd w:val="clear" w:color="auto" w:fill="auto"/>
        <w:spacing w:line="283" w:lineRule="exact"/>
        <w:ind w:right="240" w:firstLine="0"/>
        <w:jc w:val="both"/>
      </w:pPr>
      <w:r>
        <w:t>Pokud není ve výše uvedené tabulce specifikováno místo plnění, má se za to, že místem plnění je sklad kupujícího.</w:t>
      </w:r>
    </w:p>
    <w:p w:rsidR="001B7F52" w:rsidRDefault="001B7F52">
      <w:pPr>
        <w:pStyle w:val="Heading40"/>
        <w:framePr w:w="9902" w:h="12294" w:hRule="exact" w:wrap="none" w:vAnchor="page" w:hAnchor="page" w:x="1075" w:y="2534"/>
        <w:shd w:val="clear" w:color="auto" w:fill="auto"/>
        <w:spacing w:line="232" w:lineRule="exact"/>
        <w:ind w:left="40"/>
        <w:jc w:val="center"/>
      </w:pPr>
      <w:bookmarkStart w:id="3" w:name="bookmark5"/>
      <w:r>
        <w:t>Článek II</w:t>
      </w:r>
      <w:bookmarkEnd w:id="3"/>
    </w:p>
    <w:p w:rsidR="001B7F52" w:rsidRDefault="001B7F52">
      <w:pPr>
        <w:pStyle w:val="Bodytext41"/>
        <w:framePr w:w="9902" w:h="12294" w:hRule="exact" w:wrap="none" w:vAnchor="page" w:hAnchor="page" w:x="1075" w:y="2534"/>
        <w:shd w:val="clear" w:color="auto" w:fill="auto"/>
        <w:spacing w:line="232" w:lineRule="exact"/>
        <w:ind w:left="1680"/>
        <w:jc w:val="left"/>
      </w:pPr>
      <w:r>
        <w:t>Dodání zboží, množstevní a jakostní přejímka zboží na sklad</w:t>
      </w:r>
    </w:p>
    <w:p w:rsidR="001B7F52" w:rsidRDefault="001B7F52">
      <w:pPr>
        <w:pStyle w:val="Bodytext21"/>
        <w:framePr w:w="9902" w:h="12294" w:hRule="exact" w:wrap="none" w:vAnchor="page" w:hAnchor="page" w:x="1075" w:y="2534"/>
        <w:numPr>
          <w:ilvl w:val="0"/>
          <w:numId w:val="1"/>
        </w:numPr>
        <w:shd w:val="clear" w:color="auto" w:fill="auto"/>
        <w:tabs>
          <w:tab w:val="left" w:pos="451"/>
        </w:tabs>
        <w:spacing w:line="259" w:lineRule="exact"/>
        <w:ind w:firstLine="0"/>
        <w:jc w:val="both"/>
      </w:pPr>
      <w:r>
        <w:t>Prodávající je povinen dodat zboží v jakosti uvedené v Jakostně technických podmínkách a normativech pro rok 2017, zkráceně JTPN.</w:t>
      </w:r>
    </w:p>
    <w:p w:rsidR="001B7F52" w:rsidRDefault="001B7F52">
      <w:pPr>
        <w:pStyle w:val="Bodytext21"/>
        <w:framePr w:w="9902" w:h="12294" w:hRule="exact" w:wrap="none" w:vAnchor="page" w:hAnchor="page" w:x="1075" w:y="2534"/>
        <w:numPr>
          <w:ilvl w:val="0"/>
          <w:numId w:val="1"/>
        </w:numPr>
        <w:shd w:val="clear" w:color="auto" w:fill="auto"/>
        <w:tabs>
          <w:tab w:val="left" w:pos="451"/>
        </w:tabs>
        <w:spacing w:after="234"/>
        <w:ind w:firstLine="0"/>
        <w:jc w:val="both"/>
      </w:pPr>
      <w:r>
        <w:t>Prodávající podpisem této smlouvy potvrzuje převzetí, seznámení a svůj souhlas s těmito podmínkami.</w:t>
      </w:r>
    </w:p>
    <w:p w:rsidR="001B7F52" w:rsidRDefault="001B7F52">
      <w:pPr>
        <w:pStyle w:val="Heading40"/>
        <w:framePr w:w="9902" w:h="12294" w:hRule="exact" w:wrap="none" w:vAnchor="page" w:hAnchor="page" w:x="1075" w:y="2534"/>
        <w:shd w:val="clear" w:color="auto" w:fill="auto"/>
        <w:spacing w:line="240" w:lineRule="exact"/>
        <w:ind w:left="3900"/>
        <w:jc w:val="left"/>
      </w:pPr>
      <w:bookmarkStart w:id="4" w:name="bookmark6"/>
      <w:r>
        <w:t>Článek III</w:t>
      </w:r>
      <w:bookmarkEnd w:id="4"/>
    </w:p>
    <w:p w:rsidR="001B7F52" w:rsidRDefault="001B7F52">
      <w:pPr>
        <w:pStyle w:val="Bodytext41"/>
        <w:framePr w:w="9902" w:h="12294" w:hRule="exact" w:wrap="none" w:vAnchor="page" w:hAnchor="page" w:x="1075" w:y="2534"/>
        <w:shd w:val="clear" w:color="auto" w:fill="auto"/>
        <w:spacing w:line="240" w:lineRule="exact"/>
        <w:ind w:left="1680"/>
        <w:jc w:val="left"/>
      </w:pPr>
      <w:r>
        <w:t>Platební podmínky, cena, datum zdanitelného plnění, přechod vlastnického práva</w:t>
      </w:r>
    </w:p>
    <w:p w:rsidR="001B7F52" w:rsidRDefault="001B7F52">
      <w:pPr>
        <w:pStyle w:val="Bodytext21"/>
        <w:framePr w:w="9902" w:h="12294" w:hRule="exact" w:wrap="none" w:vAnchor="page" w:hAnchor="page" w:x="1075" w:y="2534"/>
        <w:numPr>
          <w:ilvl w:val="0"/>
          <w:numId w:val="2"/>
        </w:numPr>
        <w:shd w:val="clear" w:color="auto" w:fill="auto"/>
        <w:tabs>
          <w:tab w:val="left" w:pos="451"/>
        </w:tabs>
        <w:spacing w:line="240" w:lineRule="exact"/>
        <w:ind w:firstLine="0"/>
        <w:jc w:val="both"/>
      </w:pPr>
      <w:r>
        <w:rPr>
          <w:rStyle w:val="Bodytext22"/>
        </w:rPr>
        <w:t>Informace o ceně</w:t>
      </w:r>
      <w:r>
        <w:t xml:space="preserve"> zboží bez DPH bude k dispozici na skladech kupujícího u vedoucího příslušné divize v průběhu sklizně tj. červenec-srpen 2017. Tato informace o ceně není cenou sjednanou pro nákup zboží na skladě podle této smlouvy.</w:t>
      </w:r>
    </w:p>
    <w:p w:rsidR="001B7F52" w:rsidRDefault="001B7F52">
      <w:pPr>
        <w:pStyle w:val="Bodytext21"/>
        <w:framePr w:w="9902" w:h="12294" w:hRule="exact" w:wrap="none" w:vAnchor="page" w:hAnchor="page" w:x="1075" w:y="2534"/>
        <w:numPr>
          <w:ilvl w:val="0"/>
          <w:numId w:val="2"/>
        </w:numPr>
        <w:shd w:val="clear" w:color="auto" w:fill="auto"/>
        <w:tabs>
          <w:tab w:val="left" w:pos="451"/>
        </w:tabs>
        <w:spacing w:line="240" w:lineRule="exact"/>
        <w:ind w:firstLine="0"/>
        <w:jc w:val="both"/>
      </w:pPr>
      <w:r>
        <w:rPr>
          <w:rStyle w:val="Bodytext22"/>
        </w:rPr>
        <w:t>Informace o ceně</w:t>
      </w:r>
      <w:r>
        <w:t xml:space="preserve"> platí za 1 tunu rostlinného výrobku v přepočtené hmotnosti v místě plnění.</w:t>
      </w:r>
    </w:p>
    <w:p w:rsidR="001B7F52" w:rsidRDefault="001B7F52">
      <w:pPr>
        <w:pStyle w:val="Bodytext21"/>
        <w:framePr w:w="9902" w:h="12294" w:hRule="exact" w:wrap="none" w:vAnchor="page" w:hAnchor="page" w:x="1075" w:y="2534"/>
        <w:numPr>
          <w:ilvl w:val="0"/>
          <w:numId w:val="2"/>
        </w:numPr>
        <w:shd w:val="clear" w:color="auto" w:fill="auto"/>
        <w:tabs>
          <w:tab w:val="left" w:pos="451"/>
        </w:tabs>
        <w:spacing w:line="240" w:lineRule="exact"/>
        <w:ind w:firstLine="0"/>
        <w:jc w:val="both"/>
      </w:pPr>
      <w:r>
        <w:t>Smluvní strany sjednávají pro prodej zboží, které bylo dodáno na sklad kupujícího podle čl. II této smlouvy,</w:t>
      </w:r>
    </w:p>
    <w:p w:rsidR="001B7F52" w:rsidRDefault="001B7F52">
      <w:pPr>
        <w:pStyle w:val="Bodytext41"/>
        <w:framePr w:w="9902" w:h="12294" w:hRule="exact" w:wrap="none" w:vAnchor="page" w:hAnchor="page" w:x="1075" w:y="2534"/>
        <w:shd w:val="clear" w:color="auto" w:fill="auto"/>
        <w:spacing w:line="240" w:lineRule="exact"/>
        <w:ind w:right="140"/>
      </w:pPr>
      <w:r>
        <w:rPr>
          <w:rStyle w:val="Bodytext4NotBold"/>
        </w:rPr>
        <w:t xml:space="preserve">že </w:t>
      </w:r>
      <w:r>
        <w:t xml:space="preserve">dodatkem k této smlouvě do </w:t>
      </w:r>
      <w:r>
        <w:rPr>
          <w:rStyle w:val="Bodytext40"/>
          <w:b/>
          <w:bCs/>
        </w:rPr>
        <w:t>31. 8. 2017, nejpozději však do 30. 9. 2017,</w:t>
      </w:r>
      <w:r>
        <w:t xml:space="preserve"> sjednají konečnou </w:t>
      </w:r>
      <w:r>
        <w:rPr>
          <w:rStyle w:val="Bodytext40"/>
          <w:b/>
          <w:bCs/>
        </w:rPr>
        <w:t>smluvní cenu,</w:t>
      </w:r>
      <w:r>
        <w:t xml:space="preserve"> </w:t>
      </w:r>
      <w:r>
        <w:rPr>
          <w:rStyle w:val="Bodytext4NotBold"/>
        </w:rPr>
        <w:t>za kterou zboží kupující od prodávajícího koupí.</w:t>
      </w:r>
    </w:p>
    <w:p w:rsidR="001B7F52" w:rsidRDefault="001B7F52">
      <w:pPr>
        <w:pStyle w:val="Bodytext21"/>
        <w:framePr w:w="9902" w:h="12294" w:hRule="exact" w:wrap="none" w:vAnchor="page" w:hAnchor="page" w:x="1075" w:y="2534"/>
        <w:numPr>
          <w:ilvl w:val="0"/>
          <w:numId w:val="2"/>
        </w:numPr>
        <w:shd w:val="clear" w:color="auto" w:fill="auto"/>
        <w:tabs>
          <w:tab w:val="left" w:pos="458"/>
        </w:tabs>
        <w:spacing w:line="240" w:lineRule="exact"/>
        <w:ind w:right="140" w:firstLine="0"/>
        <w:jc w:val="both"/>
      </w:pPr>
      <w:r>
        <w:t>V případě, že nedojde k sjednání smluvní ceny v takto určených termínech dodatkem k této smlouvě, platí, že zboží dodané prodávajícím na sklad kupujícího je uloženo jako tzv. Cizí zásoba a jako taková podléhá režimu uvedenému v JTPN článku III. Nákupní podmínky. Kupující vystaví prodávajícímu doklad o příjmu „CIZÍ ZÁSOBA PŘÍJEMT U takto specifikovaného zboží bude kupní cena v čase a množství stanovena dodatkem ktéto smlouvě. O tomto zboží uloženém jako cizí zásoba musí být sjednán cenový dodatek nejdéle do 31.3.2018.</w:t>
      </w:r>
    </w:p>
    <w:p w:rsidR="001B7F52" w:rsidRDefault="001B7F52">
      <w:pPr>
        <w:pStyle w:val="Bodytext41"/>
        <w:framePr w:w="9902" w:h="12294" w:hRule="exact" w:wrap="none" w:vAnchor="page" w:hAnchor="page" w:x="1075" w:y="2534"/>
        <w:numPr>
          <w:ilvl w:val="0"/>
          <w:numId w:val="2"/>
        </w:numPr>
        <w:shd w:val="clear" w:color="auto" w:fill="auto"/>
        <w:tabs>
          <w:tab w:val="left" w:pos="451"/>
        </w:tabs>
        <w:spacing w:line="240" w:lineRule="exact"/>
        <w:ind w:right="140"/>
      </w:pPr>
      <w:r>
        <w:rPr>
          <w:rStyle w:val="Bodytext4NotBold"/>
        </w:rPr>
        <w:t xml:space="preserve">V případě, že dojde k ujednání o kupní ceně, prodávající má povinnost na základě nákupního podkladu vystaveného kupujícím (tj. PŘÍJEMKA MATRIÁLU) </w:t>
      </w:r>
      <w:r>
        <w:t xml:space="preserve">vystavit nejpozději do 14 dnů od data jeho vystavení </w:t>
      </w:r>
      <w:r>
        <w:rPr>
          <w:rStyle w:val="Bodytext4NotBold"/>
        </w:rPr>
        <w:t xml:space="preserve">fakturu - daňový </w:t>
      </w:r>
      <w:r>
        <w:t xml:space="preserve">doklad, který musí obsahovat náležitosti stanovené zákonem o účetnictví a dalšími zákonnými předpisy a tuto fakturu v zákonném termínu doručit kupujícímu tak, aby byly dodrženy povinnosti vyplývající kupujícímu i prodávajícímu z kontrolního hlášení o DPH. </w:t>
      </w:r>
      <w:r>
        <w:rPr>
          <w:rStyle w:val="Bodytext4NotBold"/>
        </w:rPr>
        <w:t>Prodávající má povinnost vystavit fakturu - daňový doklad v souladu se zákonem č. 235/2004 Sb. O dani z přidané hodnoty v platném znění.</w:t>
      </w:r>
    </w:p>
    <w:p w:rsidR="001B7F52" w:rsidRDefault="001B7F52">
      <w:pPr>
        <w:pStyle w:val="Bodytext41"/>
        <w:framePr w:w="9902" w:h="12294" w:hRule="exact" w:wrap="none" w:vAnchor="page" w:hAnchor="page" w:x="1075" w:y="2534"/>
        <w:numPr>
          <w:ilvl w:val="0"/>
          <w:numId w:val="2"/>
        </w:numPr>
        <w:shd w:val="clear" w:color="auto" w:fill="auto"/>
        <w:tabs>
          <w:tab w:val="left" w:pos="451"/>
        </w:tabs>
        <w:spacing w:line="240" w:lineRule="exact"/>
      </w:pPr>
      <w:r>
        <w:t xml:space="preserve">Splatnost jednotlivých daňových dokladů je sjednána dnem 31. 3. 2018 pro cenové dodatky uzavřené do data 28.2.2018. </w:t>
      </w:r>
      <w:r>
        <w:rPr>
          <w:rStyle w:val="Bodytext4NotBold"/>
        </w:rPr>
        <w:t>Smluvní strany se mohou dohodnout na postupných úhradách do 31. 3. 2018.</w:t>
      </w:r>
    </w:p>
    <w:p w:rsidR="001B7F52" w:rsidRDefault="001B7F52">
      <w:pPr>
        <w:pStyle w:val="Bodytext21"/>
        <w:framePr w:w="9902" w:h="12294" w:hRule="exact" w:wrap="none" w:vAnchor="page" w:hAnchor="page" w:x="1075" w:y="2534"/>
        <w:shd w:val="clear" w:color="auto" w:fill="auto"/>
        <w:spacing w:line="240" w:lineRule="exact"/>
        <w:ind w:firstLine="0"/>
        <w:jc w:val="both"/>
      </w:pPr>
      <w:r>
        <w:t>Za datum úhrady daňového dokladuje považováno datum připsání kupní ceny na účet prodávajícího.</w:t>
      </w:r>
    </w:p>
    <w:p w:rsidR="001B7F52" w:rsidRDefault="001B7F52">
      <w:pPr>
        <w:pStyle w:val="Heading40"/>
        <w:framePr w:w="9902" w:h="12294" w:hRule="exact" w:wrap="none" w:vAnchor="page" w:hAnchor="page" w:x="1075" w:y="2534"/>
        <w:numPr>
          <w:ilvl w:val="0"/>
          <w:numId w:val="2"/>
        </w:numPr>
        <w:shd w:val="clear" w:color="auto" w:fill="auto"/>
        <w:tabs>
          <w:tab w:val="left" w:pos="453"/>
        </w:tabs>
        <w:spacing w:line="240" w:lineRule="exact"/>
      </w:pPr>
      <w:bookmarkStart w:id="5" w:name="bookmark7"/>
      <w:r>
        <w:t xml:space="preserve">U jednotlivých daňových dokladů pro cenové dodatky uzavřené od data 1.3.2018 se sjednává splatnost 30 dní, </w:t>
      </w:r>
      <w:r>
        <w:rPr>
          <w:rStyle w:val="Heading4NotBold"/>
        </w:rPr>
        <w:t>není-li uvedeno v dodatku jinak.</w:t>
      </w:r>
      <w:bookmarkEnd w:id="5"/>
    </w:p>
    <w:p w:rsidR="001B7F52" w:rsidRDefault="001B7F52">
      <w:pPr>
        <w:pStyle w:val="Heading40"/>
        <w:framePr w:w="9902" w:h="12294" w:hRule="exact" w:wrap="none" w:vAnchor="page" w:hAnchor="page" w:x="1075" w:y="2534"/>
        <w:numPr>
          <w:ilvl w:val="0"/>
          <w:numId w:val="3"/>
        </w:numPr>
        <w:shd w:val="clear" w:color="auto" w:fill="auto"/>
        <w:tabs>
          <w:tab w:val="left" w:pos="451"/>
        </w:tabs>
        <w:spacing w:line="240" w:lineRule="exact"/>
      </w:pPr>
      <w:bookmarkStart w:id="6" w:name="bookmark8"/>
      <w:r>
        <w:rPr>
          <w:rStyle w:val="Heading4NotBold"/>
        </w:rPr>
        <w:t xml:space="preserve">Smluvní strany se dohodly, že </w:t>
      </w:r>
      <w:r>
        <w:t>datem zdanitelného plnění pro potřeby této smlouvy je datum vystavení nákupního listu, tj. PŘÍJEMKA MATERIÁLU.</w:t>
      </w:r>
      <w:bookmarkEnd w:id="6"/>
    </w:p>
    <w:p w:rsidR="001B7F52" w:rsidRDefault="001B7F52">
      <w:pPr>
        <w:pStyle w:val="Bodytext21"/>
        <w:framePr w:w="9902" w:h="12294" w:hRule="exact" w:wrap="none" w:vAnchor="page" w:hAnchor="page" w:x="1075" w:y="2534"/>
        <w:numPr>
          <w:ilvl w:val="0"/>
          <w:numId w:val="3"/>
        </w:numPr>
        <w:shd w:val="clear" w:color="auto" w:fill="auto"/>
        <w:tabs>
          <w:tab w:val="left" w:pos="451"/>
        </w:tabs>
        <w:spacing w:after="236" w:line="240" w:lineRule="exact"/>
        <w:ind w:firstLine="0"/>
        <w:jc w:val="both"/>
      </w:pPr>
      <w:r>
        <w:t>Vlastnictví ke zboží přechází z prodávajícího na kupujícího vystavením nákupního listu (PŘÍJEMKA MATERIÁLU). Zboží po dobu od data uvedeného na vážním lístku do data uvedeného na nákupním listu PŘÍJEMKA MATERIÁLU je ve vlastnictví prodávajícího a mezi kupujícím a prodávajícím je po tuto dobu vztah skladovatel a ukladatel. Vztah skladovatel a ukladatel podléhá režimu uvedenému v JTPN.</w:t>
      </w:r>
    </w:p>
    <w:p w:rsidR="001B7F52" w:rsidRDefault="001B7F52">
      <w:pPr>
        <w:pStyle w:val="Heading40"/>
        <w:framePr w:w="9902" w:h="12294" w:hRule="exact" w:wrap="none" w:vAnchor="page" w:hAnchor="page" w:x="1075" w:y="2534"/>
        <w:shd w:val="clear" w:color="auto" w:fill="auto"/>
        <w:spacing w:line="245" w:lineRule="exact"/>
        <w:ind w:left="3900"/>
        <w:jc w:val="left"/>
      </w:pPr>
      <w:bookmarkStart w:id="7" w:name="bookmark9"/>
      <w:r>
        <w:t>Článek IV.</w:t>
      </w:r>
      <w:bookmarkEnd w:id="7"/>
    </w:p>
    <w:p w:rsidR="001B7F52" w:rsidRDefault="001B7F52">
      <w:pPr>
        <w:pStyle w:val="Bodytext41"/>
        <w:framePr w:w="9902" w:h="12294" w:hRule="exact" w:wrap="none" w:vAnchor="page" w:hAnchor="page" w:x="1075" w:y="2534"/>
        <w:shd w:val="clear" w:color="auto" w:fill="auto"/>
        <w:spacing w:line="245" w:lineRule="exact"/>
        <w:ind w:left="2240"/>
        <w:jc w:val="left"/>
      </w:pPr>
      <w:r>
        <w:t>Započtení pohledávek a poskytnutí záloh</w:t>
      </w:r>
    </w:p>
    <w:p w:rsidR="001B7F52" w:rsidRDefault="001B7F52">
      <w:pPr>
        <w:pStyle w:val="Bodytext21"/>
        <w:framePr w:w="9902" w:h="12294" w:hRule="exact" w:wrap="none" w:vAnchor="page" w:hAnchor="page" w:x="1075" w:y="2534"/>
        <w:numPr>
          <w:ilvl w:val="0"/>
          <w:numId w:val="4"/>
        </w:numPr>
        <w:shd w:val="clear" w:color="auto" w:fill="auto"/>
        <w:tabs>
          <w:tab w:val="left" w:pos="463"/>
        </w:tabs>
        <w:spacing w:line="245" w:lineRule="exact"/>
        <w:ind w:firstLine="0"/>
        <w:jc w:val="both"/>
      </w:pPr>
      <w:r>
        <w:t>Prodávající souhlasí s tím, aby kupující na splatné i nesplatné daňové doklady započetl veškeré své závazky pohledávky včetně příslušenství vyplývající ze všech vzájemných smluvních vztahů. Jednostranné započtení není možné vázat na podmínku nebo doložení času § 1983 zač. 89/2012 Sb.</w:t>
      </w:r>
    </w:p>
    <w:p w:rsidR="001B7F52" w:rsidRDefault="001B7F52">
      <w:pPr>
        <w:pStyle w:val="Bodytext21"/>
        <w:framePr w:w="9902" w:h="12294" w:hRule="exact" w:wrap="none" w:vAnchor="page" w:hAnchor="page" w:x="1075" w:y="2534"/>
        <w:numPr>
          <w:ilvl w:val="0"/>
          <w:numId w:val="4"/>
        </w:numPr>
        <w:shd w:val="clear" w:color="auto" w:fill="auto"/>
        <w:tabs>
          <w:tab w:val="left" w:pos="463"/>
        </w:tabs>
        <w:spacing w:line="245" w:lineRule="exact"/>
        <w:ind w:firstLine="0"/>
        <w:jc w:val="both"/>
      </w:pPr>
      <w:r>
        <w:t>Dohodou mohou smluvní strany započítat jakékoli vzájemné pohledávky.</w:t>
      </w:r>
    </w:p>
    <w:p w:rsidR="001B7F52" w:rsidRDefault="001B7F52">
      <w:pPr>
        <w:pStyle w:val="Bodytext21"/>
        <w:framePr w:w="9902" w:h="12294" w:hRule="exact" w:wrap="none" w:vAnchor="page" w:hAnchor="page" w:x="1075" w:y="2534"/>
        <w:numPr>
          <w:ilvl w:val="0"/>
          <w:numId w:val="4"/>
        </w:numPr>
        <w:shd w:val="clear" w:color="auto" w:fill="auto"/>
        <w:tabs>
          <w:tab w:val="left" w:pos="463"/>
        </w:tabs>
        <w:spacing w:line="245" w:lineRule="exact"/>
        <w:ind w:firstLine="0"/>
        <w:jc w:val="both"/>
      </w:pPr>
      <w:r>
        <w:t>Kupující může za podmínky podpisu této kupní smlouvy na RV poskytnout prodávajícímu zálohu na základě samostatného smluvního vztahu ve vyváženém rozsahu v poměru k obsahu plnění z této smlouvy, a to formou prodeje certifikovaných osiv, hnojiv, agrochemikálií, nafty a jiného zboží. Bez takové smlouvy nemá kupující povinnost poskytnout jakoukoli zálohu.</w:t>
      </w:r>
    </w:p>
    <w:p w:rsidR="001B7F52" w:rsidRDefault="001B7F52">
      <w:pPr>
        <w:pStyle w:val="Headerorfooter0"/>
        <w:framePr w:wrap="none" w:vAnchor="page" w:hAnchor="page" w:x="1089" w:y="15250"/>
        <w:shd w:val="clear" w:color="auto" w:fill="auto"/>
      </w:pPr>
      <w:r>
        <w:t>RKSRV 2017-verze Z</w:t>
      </w:r>
    </w:p>
    <w:p w:rsidR="001B7F52" w:rsidRDefault="001B7F52">
      <w:pPr>
        <w:pStyle w:val="Headerorfooter0"/>
        <w:framePr w:wrap="none" w:vAnchor="page" w:hAnchor="page" w:x="5899" w:y="15029"/>
        <w:shd w:val="clear" w:color="auto" w:fill="auto"/>
      </w:pPr>
      <w:r>
        <w:t>2</w:t>
      </w:r>
    </w:p>
    <w:p w:rsidR="001B7F52" w:rsidRDefault="001B7F52">
      <w:pPr>
        <w:rPr>
          <w:sz w:val="2"/>
          <w:szCs w:val="2"/>
        </w:rPr>
        <w:sectPr w:rsidR="001B7F52">
          <w:pgSz w:w="11900" w:h="16840"/>
          <w:pgMar w:top="360" w:right="360" w:bottom="360" w:left="360" w:header="0" w:footer="3" w:gutter="0"/>
          <w:cols w:space="708"/>
          <w:noEndnote/>
          <w:docGrid w:linePitch="360"/>
        </w:sectPr>
      </w:pPr>
    </w:p>
    <w:p w:rsidR="001B7F52" w:rsidRDefault="001B7F52">
      <w:pPr>
        <w:pStyle w:val="Bodytext21"/>
        <w:framePr w:w="9926" w:h="2764" w:hRule="exact" w:wrap="none" w:vAnchor="page" w:hAnchor="page" w:x="1063" w:y="1724"/>
        <w:shd w:val="clear" w:color="auto" w:fill="auto"/>
        <w:spacing w:line="245" w:lineRule="exact"/>
        <w:ind w:firstLine="0"/>
        <w:jc w:val="both"/>
      </w:pPr>
      <w:r>
        <w:t xml:space="preserve">Tato záloha bude vypořádána zápočtem na dodávky RV podle této smlouvy nebo zaplacena na základě vystavených daňových dokladů nejpozději </w:t>
      </w:r>
      <w:r>
        <w:rPr>
          <w:rStyle w:val="Bodytext2Bold1"/>
        </w:rPr>
        <w:t xml:space="preserve">do 31. 8. 2017, </w:t>
      </w:r>
      <w:r>
        <w:t>nebude-li dohodnuto jinak.</w:t>
      </w:r>
    </w:p>
    <w:p w:rsidR="001B7F52" w:rsidRDefault="001B7F52">
      <w:pPr>
        <w:pStyle w:val="Bodytext21"/>
        <w:framePr w:w="9926" w:h="2764" w:hRule="exact" w:wrap="none" w:vAnchor="page" w:hAnchor="page" w:x="1063" w:y="1724"/>
        <w:numPr>
          <w:ilvl w:val="0"/>
          <w:numId w:val="4"/>
        </w:numPr>
        <w:shd w:val="clear" w:color="auto" w:fill="auto"/>
        <w:tabs>
          <w:tab w:val="left" w:pos="442"/>
        </w:tabs>
        <w:spacing w:line="245" w:lineRule="exact"/>
        <w:ind w:firstLine="0"/>
        <w:jc w:val="both"/>
      </w:pPr>
      <w:r>
        <w:t>Prodávající nemá právo postoupit svou pohledávku z této smlouvy bez písemného souhlasu kupujícího na třetí osobu, jinak má kupující právo na náhradu vzniklé škody.</w:t>
      </w:r>
    </w:p>
    <w:p w:rsidR="001B7F52" w:rsidRDefault="001B7F52">
      <w:pPr>
        <w:pStyle w:val="Heading40"/>
        <w:framePr w:w="9926" w:h="2764" w:hRule="exact" w:wrap="none" w:vAnchor="page" w:hAnchor="page" w:x="1063" w:y="1724"/>
        <w:shd w:val="clear" w:color="auto" w:fill="auto"/>
        <w:spacing w:line="245" w:lineRule="exact"/>
        <w:ind w:left="1160"/>
        <w:jc w:val="center"/>
      </w:pPr>
      <w:bookmarkStart w:id="8" w:name="bookmark10"/>
      <w:r>
        <w:t>Článek V.</w:t>
      </w:r>
      <w:bookmarkEnd w:id="8"/>
    </w:p>
    <w:p w:rsidR="001B7F52" w:rsidRDefault="001B7F52">
      <w:pPr>
        <w:pStyle w:val="Bodytext41"/>
        <w:framePr w:w="9926" w:h="2764" w:hRule="exact" w:wrap="none" w:vAnchor="page" w:hAnchor="page" w:x="1063" w:y="1724"/>
        <w:shd w:val="clear" w:color="auto" w:fill="auto"/>
        <w:spacing w:line="245" w:lineRule="exact"/>
        <w:ind w:left="1160"/>
        <w:jc w:val="center"/>
      </w:pPr>
      <w:r>
        <w:t>Skryté vady rostlinných výrobků</w:t>
      </w:r>
    </w:p>
    <w:p w:rsidR="001B7F52" w:rsidRDefault="001B7F52">
      <w:pPr>
        <w:pStyle w:val="Bodytext21"/>
        <w:framePr w:w="9926" w:h="2764" w:hRule="exact" w:wrap="none" w:vAnchor="page" w:hAnchor="page" w:x="1063" w:y="1724"/>
        <w:numPr>
          <w:ilvl w:val="0"/>
          <w:numId w:val="5"/>
        </w:numPr>
        <w:shd w:val="clear" w:color="auto" w:fill="auto"/>
        <w:tabs>
          <w:tab w:val="left" w:pos="438"/>
        </w:tabs>
        <w:spacing w:line="245" w:lineRule="exact"/>
        <w:ind w:firstLine="0"/>
        <w:jc w:val="both"/>
      </w:pPr>
      <w:r>
        <w:t>Prodávající odpovídá za vady RV, které mají v okamžiku převzetí kupujícím, i když se stanou zjevnými až po této době. Za skryté vady je považováno překročení limitů uvedených v závazných právních předpisech, tj. zejména zdravotní závadnost, odrůdová čistota zboží, obsah kontaminujících látek včetně radioaktivity, těžkých kovů a reziduí mykotoxinů, pesticidů a uhlovodíků. Limity hodnot jsou uvedeny v závazných právních předpisech.</w:t>
      </w:r>
    </w:p>
    <w:p w:rsidR="001B7F52" w:rsidRDefault="001B7F52">
      <w:pPr>
        <w:pStyle w:val="Heading40"/>
        <w:framePr w:w="9926" w:h="9572" w:hRule="exact" w:wrap="none" w:vAnchor="page" w:hAnchor="page" w:x="1063" w:y="4675"/>
        <w:shd w:val="clear" w:color="auto" w:fill="auto"/>
        <w:spacing w:line="240" w:lineRule="exact"/>
        <w:ind w:left="1160"/>
        <w:jc w:val="center"/>
      </w:pPr>
      <w:bookmarkStart w:id="9" w:name="bookmark11"/>
      <w:r>
        <w:t>Článek VI</w:t>
      </w:r>
      <w:r>
        <w:br/>
        <w:t>Reklamace</w:t>
      </w:r>
      <w:bookmarkEnd w:id="9"/>
    </w:p>
    <w:p w:rsidR="001B7F52" w:rsidRDefault="001B7F52">
      <w:pPr>
        <w:pStyle w:val="Bodytext21"/>
        <w:framePr w:w="9926" w:h="9572" w:hRule="exact" w:wrap="none" w:vAnchor="page" w:hAnchor="page" w:x="1063" w:y="4675"/>
        <w:numPr>
          <w:ilvl w:val="0"/>
          <w:numId w:val="6"/>
        </w:numPr>
        <w:shd w:val="clear" w:color="auto" w:fill="auto"/>
        <w:tabs>
          <w:tab w:val="left" w:pos="438"/>
        </w:tabs>
        <w:spacing w:line="240" w:lineRule="exact"/>
        <w:ind w:right="160" w:firstLine="0"/>
        <w:jc w:val="both"/>
      </w:pPr>
      <w:r>
        <w:t xml:space="preserve">Nákupní list (příjemka materiálu) vystavený </w:t>
      </w:r>
      <w:r>
        <w:rPr>
          <w:rStyle w:val="Bodytext22"/>
        </w:rPr>
        <w:t>kupujícím a obsahující datum plnění, místo plnění, množství zboží, srážky a slevy podle JTPN j</w:t>
      </w:r>
      <w:r>
        <w:t>e dokladem o plnění podle této smlouvy.</w:t>
      </w:r>
    </w:p>
    <w:p w:rsidR="001B7F52" w:rsidRDefault="001B7F52">
      <w:pPr>
        <w:pStyle w:val="Bodytext21"/>
        <w:framePr w:w="9926" w:h="9572" w:hRule="exact" w:wrap="none" w:vAnchor="page" w:hAnchor="page" w:x="1063" w:y="4675"/>
        <w:numPr>
          <w:ilvl w:val="0"/>
          <w:numId w:val="6"/>
        </w:numPr>
        <w:shd w:val="clear" w:color="auto" w:fill="auto"/>
        <w:tabs>
          <w:tab w:val="left" w:pos="438"/>
        </w:tabs>
        <w:spacing w:line="240" w:lineRule="exact"/>
        <w:ind w:firstLine="0"/>
        <w:jc w:val="both"/>
      </w:pPr>
      <w:r>
        <w:t xml:space="preserve">Skryté vady vyžadující delší zjištění než je uvedeno v čl. II. </w:t>
      </w:r>
      <w:r>
        <w:rPr>
          <w:lang w:val="en-US" w:eastAsia="en-US"/>
        </w:rPr>
        <w:t xml:space="preserve">a </w:t>
      </w:r>
      <w:r>
        <w:t>III. této smlouvy, případně jejich zjištění nezávislou laboratoří, může kupující reklamovat jako vadu dodávky prodávajícímu ihned po jejich prokazatelném zjištění (klíčivost, přítomnost těžkých kovů, reziduí apod.). Vzorky zboží deklarující zjištěnou vadu se uchovávají v laboratoři kupujícího. Reklamace musí být písemná a odůvodněná.</w:t>
      </w:r>
    </w:p>
    <w:p w:rsidR="001B7F52" w:rsidRDefault="001B7F52">
      <w:pPr>
        <w:pStyle w:val="Bodytext21"/>
        <w:framePr w:w="9926" w:h="9572" w:hRule="exact" w:wrap="none" w:vAnchor="page" w:hAnchor="page" w:x="1063" w:y="4675"/>
        <w:numPr>
          <w:ilvl w:val="0"/>
          <w:numId w:val="6"/>
        </w:numPr>
        <w:shd w:val="clear" w:color="auto" w:fill="auto"/>
        <w:tabs>
          <w:tab w:val="left" w:pos="438"/>
        </w:tabs>
        <w:spacing w:line="240" w:lineRule="exact"/>
        <w:ind w:firstLine="0"/>
        <w:jc w:val="both"/>
      </w:pPr>
      <w:r>
        <w:t>Při prokázání zdravotní závadnosti dodávky RV má kupující právo dodávku odmítnout a požadovat náhradní plnění.</w:t>
      </w:r>
    </w:p>
    <w:p w:rsidR="001B7F52" w:rsidRDefault="001B7F52">
      <w:pPr>
        <w:pStyle w:val="Bodytext21"/>
        <w:framePr w:w="9926" w:h="9572" w:hRule="exact" w:wrap="none" w:vAnchor="page" w:hAnchor="page" w:x="1063" w:y="4675"/>
        <w:numPr>
          <w:ilvl w:val="0"/>
          <w:numId w:val="6"/>
        </w:numPr>
        <w:shd w:val="clear" w:color="auto" w:fill="auto"/>
        <w:tabs>
          <w:tab w:val="left" w:pos="438"/>
        </w:tabs>
        <w:spacing w:line="240" w:lineRule="exact"/>
        <w:ind w:firstLine="0"/>
        <w:jc w:val="both"/>
      </w:pPr>
      <w:r>
        <w:t>Prokázání zdravotní závadnosti dodávky RV se považuje za podstatné porušení smlouvy, pro které může kupující od smlouvy odstoupit.</w:t>
      </w:r>
    </w:p>
    <w:p w:rsidR="001B7F52" w:rsidRDefault="001B7F52">
      <w:pPr>
        <w:pStyle w:val="Bodytext21"/>
        <w:framePr w:w="9926" w:h="9572" w:hRule="exact" w:wrap="none" w:vAnchor="page" w:hAnchor="page" w:x="1063" w:y="4675"/>
        <w:numPr>
          <w:ilvl w:val="0"/>
          <w:numId w:val="6"/>
        </w:numPr>
        <w:shd w:val="clear" w:color="auto" w:fill="auto"/>
        <w:tabs>
          <w:tab w:val="left" w:pos="438"/>
        </w:tabs>
        <w:spacing w:line="240" w:lineRule="exact"/>
        <w:ind w:firstLine="0"/>
        <w:jc w:val="both"/>
      </w:pPr>
      <w:r>
        <w:t>Námitky proti rozhodnutí kupujícího o jakosti výrobků - upravitelných znaků nebo skrytých vad - zjištěných v laboratoři kupujícího, nedojde-li k dohodě mezi prodávajícím a kupujícím, se řeší následujícím způsobem:</w:t>
      </w:r>
    </w:p>
    <w:p w:rsidR="001B7F52" w:rsidRDefault="001B7F52">
      <w:pPr>
        <w:pStyle w:val="Bodytext21"/>
        <w:framePr w:w="9926" w:h="9572" w:hRule="exact" w:wrap="none" w:vAnchor="page" w:hAnchor="page" w:x="1063" w:y="4675"/>
        <w:shd w:val="clear" w:color="auto" w:fill="auto"/>
        <w:spacing w:line="240" w:lineRule="exact"/>
        <w:ind w:firstLine="0"/>
        <w:jc w:val="both"/>
      </w:pPr>
      <w:r>
        <w:t>a / SZPI, pokud jde o zdravotní nezávadnost u potravinářských RV včetně olejnin dle následujících právních předpisů: zákon č. 146/2002 Sb. o Státní zemědělské a potravinářské inspekci a o změně některých souvisejících zákonů, ve znění pozdějších předpisů, zákon č. 372/2011 Sb. o péči o zdraví lidu, ve znění pozdějších předpisů a zákon č. 151/2011 Sb., kterým se mění zákon č. 258/2000 Sb. o ochraně veřejného zdraví a o změně některých souvisejících zákonů, ve znění pozdějších předpisů. U krmných druhů podle zákona č. 33/2011, kterým se mění zákon č. 91/1996 Sb. o krmivech, ve znění pozdějších předpisů a vyhlášky č. 198/2011 Sb., kterou se mění vyhláška č. 356/2008 Sb., kterou se provádí zákon č. 91/1996 Sb., o krmivech, ve znění pozdějších předpisů, b / pokud jde o fyzikálně chemické znaky (technologickou jakost) u krmných druhů rostlinných výrobků UKZÚZ u potravinářských druhů SZPI,</w:t>
      </w:r>
    </w:p>
    <w:p w:rsidR="001B7F52" w:rsidRDefault="001B7F52">
      <w:pPr>
        <w:pStyle w:val="Bodytext21"/>
        <w:framePr w:w="9926" w:h="9572" w:hRule="exact" w:wrap="none" w:vAnchor="page" w:hAnchor="page" w:x="1063" w:y="4675"/>
        <w:shd w:val="clear" w:color="auto" w:fill="auto"/>
        <w:spacing w:after="236" w:line="240" w:lineRule="exact"/>
        <w:ind w:firstLine="0"/>
        <w:jc w:val="left"/>
      </w:pPr>
      <w:r>
        <w:rPr>
          <w:rStyle w:val="Bodytext2Italic"/>
        </w:rPr>
        <w:t>cl</w:t>
      </w:r>
      <w:r>
        <w:t xml:space="preserve"> pokud jde o stanovení plísní, fuzariózy a ostatních chorob je k řešení příslušná Státní veterinární správa, d) náklady ve sporu o jakost hradí strana, která nebyla ve sporu úspěšná.</w:t>
      </w:r>
    </w:p>
    <w:p w:rsidR="001B7F52" w:rsidRDefault="001B7F52">
      <w:pPr>
        <w:pStyle w:val="Heading40"/>
        <w:framePr w:w="9926" w:h="9572" w:hRule="exact" w:wrap="none" w:vAnchor="page" w:hAnchor="page" w:x="1063" w:y="4675"/>
        <w:shd w:val="clear" w:color="auto" w:fill="auto"/>
        <w:spacing w:line="245" w:lineRule="exact"/>
        <w:ind w:left="1160"/>
        <w:jc w:val="center"/>
      </w:pPr>
      <w:bookmarkStart w:id="10" w:name="bookmark12"/>
      <w:r>
        <w:t>Článek VII</w:t>
      </w:r>
      <w:r>
        <w:br/>
        <w:t>Cena za službu</w:t>
      </w:r>
      <w:bookmarkEnd w:id="10"/>
    </w:p>
    <w:p w:rsidR="001B7F52" w:rsidRDefault="001B7F52">
      <w:pPr>
        <w:pStyle w:val="Bodytext21"/>
        <w:framePr w:w="9926" w:h="9572" w:hRule="exact" w:wrap="none" w:vAnchor="page" w:hAnchor="page" w:x="1063" w:y="4675"/>
        <w:numPr>
          <w:ilvl w:val="0"/>
          <w:numId w:val="7"/>
        </w:numPr>
        <w:shd w:val="clear" w:color="auto" w:fill="auto"/>
        <w:tabs>
          <w:tab w:val="left" w:pos="462"/>
        </w:tabs>
        <w:spacing w:line="245" w:lineRule="exact"/>
        <w:ind w:right="160" w:firstLine="0"/>
        <w:jc w:val="both"/>
      </w:pPr>
      <w:r>
        <w:t>Smluvní strany se dohodly, že pokud rostlinné výrobky nebudou dodány v základní jakosti podle JTPN, prodávající se zavazuje zaplatit kupujícímu cenu za služby (sušení, čištění), kterými bude dodané zboží upraveno na požadované kvalitativních parametry, a to za cenu uvedenou v JTPN. V případě zvýšení nákladových vstupů na zajištění služby, zejména el. energie, plynu a LTO po datu uzavření kupní smlouvy, má kupující právo na jednostranné zvýšení ceny za služby sušení, čištění, skladování, manipulace.</w:t>
      </w:r>
    </w:p>
    <w:p w:rsidR="001B7F52" w:rsidRDefault="001B7F52">
      <w:pPr>
        <w:pStyle w:val="Bodytext21"/>
        <w:framePr w:w="9926" w:h="9572" w:hRule="exact" w:wrap="none" w:vAnchor="page" w:hAnchor="page" w:x="1063" w:y="4675"/>
        <w:numPr>
          <w:ilvl w:val="0"/>
          <w:numId w:val="7"/>
        </w:numPr>
        <w:shd w:val="clear" w:color="auto" w:fill="auto"/>
        <w:tabs>
          <w:tab w:val="left" w:pos="438"/>
        </w:tabs>
        <w:spacing w:line="245" w:lineRule="exact"/>
        <w:ind w:right="160" w:firstLine="0"/>
        <w:jc w:val="both"/>
      </w:pPr>
      <w:r>
        <w:t>Pokud prodávající z jakéhokoliv důvodů bude požadovat, a to i částečně, vyskladnění dodávek, je povinen předem zaplatit náklady spojené s udržením kvality rostlinných výrobků. Cena za tyto služby je uvedena v JTPN.</w:t>
      </w:r>
    </w:p>
    <w:p w:rsidR="001B7F52" w:rsidRDefault="001B7F52">
      <w:pPr>
        <w:pStyle w:val="Bodytext21"/>
        <w:framePr w:w="9926" w:h="9572" w:hRule="exact" w:wrap="none" w:vAnchor="page" w:hAnchor="page" w:x="1063" w:y="4675"/>
        <w:numPr>
          <w:ilvl w:val="0"/>
          <w:numId w:val="8"/>
        </w:numPr>
        <w:shd w:val="clear" w:color="auto" w:fill="auto"/>
        <w:tabs>
          <w:tab w:val="left" w:pos="438"/>
        </w:tabs>
        <w:spacing w:line="245" w:lineRule="exact"/>
        <w:ind w:right="160" w:firstLine="0"/>
        <w:jc w:val="both"/>
      </w:pPr>
      <w:r>
        <w:t>Smluvní strany se mohou dohodnout, že vyúčtování za provedené služby podle tohoto článku bude uvedeno na stejném daňovém dokladu jako prodej zboží nebo kupující vystaví na provedené služby samostatný daňový doklad.</w:t>
      </w:r>
    </w:p>
    <w:p w:rsidR="001B7F52" w:rsidRDefault="001B7F52">
      <w:pPr>
        <w:pStyle w:val="Heading40"/>
        <w:framePr w:w="9926" w:h="562" w:hRule="exact" w:wrap="none" w:vAnchor="page" w:hAnchor="page" w:x="1063" w:y="14426"/>
        <w:shd w:val="clear" w:color="auto" w:fill="auto"/>
        <w:spacing w:line="250" w:lineRule="exact"/>
        <w:ind w:left="960"/>
        <w:jc w:val="center"/>
      </w:pPr>
      <w:bookmarkStart w:id="11" w:name="bookmark13"/>
      <w:r>
        <w:t>Článek VIII.</w:t>
      </w:r>
      <w:r>
        <w:br/>
        <w:t>Smluvní pokuty</w:t>
      </w:r>
      <w:bookmarkEnd w:id="11"/>
    </w:p>
    <w:p w:rsidR="001B7F52" w:rsidRDefault="001B7F52">
      <w:pPr>
        <w:pStyle w:val="Headerorfooter0"/>
        <w:framePr w:wrap="none" w:vAnchor="page" w:hAnchor="page" w:x="1087" w:y="15245"/>
        <w:shd w:val="clear" w:color="auto" w:fill="auto"/>
      </w:pPr>
      <w:r>
        <w:t>RKS RV 2017 - verze Z</w:t>
      </w:r>
    </w:p>
    <w:p w:rsidR="001B7F52" w:rsidRDefault="001B7F52">
      <w:pPr>
        <w:pStyle w:val="Headerorfooter0"/>
        <w:framePr w:wrap="none" w:vAnchor="page" w:hAnchor="page" w:x="5892" w:y="15029"/>
        <w:shd w:val="clear" w:color="auto" w:fill="auto"/>
      </w:pPr>
      <w:r>
        <w:t>3</w:t>
      </w:r>
    </w:p>
    <w:p w:rsidR="001B7F52" w:rsidRDefault="001B7F52">
      <w:pPr>
        <w:rPr>
          <w:sz w:val="2"/>
          <w:szCs w:val="2"/>
        </w:rPr>
        <w:sectPr w:rsidR="001B7F52">
          <w:pgSz w:w="11900" w:h="16840"/>
          <w:pgMar w:top="360" w:right="360" w:bottom="360" w:left="360" w:header="0" w:footer="3" w:gutter="0"/>
          <w:cols w:space="708"/>
          <w:noEndnote/>
          <w:docGrid w:linePitch="360"/>
        </w:sectPr>
      </w:pPr>
    </w:p>
    <w:p w:rsidR="001B7F52" w:rsidRDefault="001B7F52">
      <w:pPr>
        <w:pStyle w:val="Bodytext21"/>
        <w:framePr w:w="9941" w:h="8342" w:hRule="exact" w:wrap="none" w:vAnchor="page" w:hAnchor="page" w:x="1056" w:y="856"/>
        <w:numPr>
          <w:ilvl w:val="0"/>
          <w:numId w:val="9"/>
        </w:numPr>
        <w:shd w:val="clear" w:color="auto" w:fill="auto"/>
        <w:tabs>
          <w:tab w:val="left" w:pos="520"/>
        </w:tabs>
        <w:spacing w:line="240" w:lineRule="exact"/>
        <w:ind w:right="140" w:firstLine="0"/>
        <w:jc w:val="both"/>
      </w:pPr>
      <w:r>
        <w:t xml:space="preserve">Prodávající je povinen zaplatit kupujícímu </w:t>
      </w:r>
      <w:r>
        <w:rPr>
          <w:rStyle w:val="Bodytext2Bold1"/>
        </w:rPr>
        <w:t xml:space="preserve">smluvní pokutu ve výši xxxxxz ceny nedodaných rostlinných výrobků. </w:t>
      </w:r>
      <w:r>
        <w:t>Nárok na smluvní pokutu zaniká v případě prokázání vyšší moci zejména neúrodou nebo v důsledku živelné pohromy.</w:t>
      </w:r>
    </w:p>
    <w:p w:rsidR="001B7F52" w:rsidRDefault="001B7F52">
      <w:pPr>
        <w:pStyle w:val="Heading40"/>
        <w:framePr w:w="9941" w:h="8342" w:hRule="exact" w:wrap="none" w:vAnchor="page" w:hAnchor="page" w:x="1056" w:y="856"/>
        <w:shd w:val="clear" w:color="auto" w:fill="auto"/>
        <w:spacing w:line="240" w:lineRule="exact"/>
        <w:ind w:left="3960"/>
        <w:jc w:val="left"/>
      </w:pPr>
      <w:bookmarkStart w:id="12" w:name="bookmark14"/>
      <w:r>
        <w:t>Článek IX.</w:t>
      </w:r>
      <w:bookmarkEnd w:id="12"/>
    </w:p>
    <w:p w:rsidR="001B7F52" w:rsidRDefault="001B7F52">
      <w:pPr>
        <w:pStyle w:val="Heading40"/>
        <w:framePr w:w="9941" w:h="8342" w:hRule="exact" w:wrap="none" w:vAnchor="page" w:hAnchor="page" w:x="1056" w:y="856"/>
        <w:shd w:val="clear" w:color="auto" w:fill="auto"/>
        <w:spacing w:line="240" w:lineRule="exact"/>
        <w:ind w:left="3120"/>
        <w:jc w:val="left"/>
      </w:pPr>
      <w:bookmarkStart w:id="13" w:name="bookmark15"/>
      <w:r>
        <w:t>Práva a povinnosti smluvních stran</w:t>
      </w:r>
      <w:bookmarkEnd w:id="13"/>
    </w:p>
    <w:p w:rsidR="001B7F52" w:rsidRDefault="001B7F52">
      <w:pPr>
        <w:pStyle w:val="Bodytext21"/>
        <w:framePr w:w="9941" w:h="8342" w:hRule="exact" w:wrap="none" w:vAnchor="page" w:hAnchor="page" w:x="1056" w:y="856"/>
        <w:numPr>
          <w:ilvl w:val="0"/>
          <w:numId w:val="10"/>
        </w:numPr>
        <w:shd w:val="clear" w:color="auto" w:fill="auto"/>
        <w:tabs>
          <w:tab w:val="left" w:pos="520"/>
        </w:tabs>
        <w:spacing w:line="240" w:lineRule="exact"/>
        <w:ind w:firstLine="0"/>
        <w:jc w:val="both"/>
      </w:pPr>
      <w:r>
        <w:t>Prodávající je povinen dodat zboží dle podmínek uvedených v JTPN.</w:t>
      </w:r>
    </w:p>
    <w:p w:rsidR="001B7F52" w:rsidRDefault="001B7F52">
      <w:pPr>
        <w:pStyle w:val="Bodytext21"/>
        <w:framePr w:w="9941" w:h="8342" w:hRule="exact" w:wrap="none" w:vAnchor="page" w:hAnchor="page" w:x="1056" w:y="856"/>
        <w:numPr>
          <w:ilvl w:val="0"/>
          <w:numId w:val="10"/>
        </w:numPr>
        <w:shd w:val="clear" w:color="auto" w:fill="auto"/>
        <w:tabs>
          <w:tab w:val="left" w:pos="520"/>
        </w:tabs>
        <w:spacing w:line="240" w:lineRule="exact"/>
        <w:ind w:firstLine="0"/>
        <w:jc w:val="both"/>
      </w:pPr>
      <w:r>
        <w:t>Jakostně technické podmínky a normativy platné pro rok 2017, dále jen JTPN, jsou stanoveny samostatným dokumentem pro rok 2017, se kterým byl prodávající seznámen a stává se nedílnou součástí této smlouvy. JTPN vyjadřují: Základní kvalitativní parametry a jejich tolerance, nákupní podmínky a jejich posuzování, metody stanovení a zjišťování, posklizňovou úpravu rostlinných výrobků a srážkový systém v případě odlišných hodnot kvalitativních parametrů, ceny za služby poskytnuté kupujícím a hrazené prodávajícím pro nutnou úpravu zboží na základní kvalitu, ceny za služby naskladnění, vyskladnění, přepouštění a skladování, parametry zdravotní nezávadnosti a ostatní podmínky dodávek zboží.</w:t>
      </w:r>
    </w:p>
    <w:p w:rsidR="001B7F52" w:rsidRDefault="001B7F52">
      <w:pPr>
        <w:pStyle w:val="Bodytext21"/>
        <w:framePr w:w="9941" w:h="8342" w:hRule="exact" w:wrap="none" w:vAnchor="page" w:hAnchor="page" w:x="1056" w:y="856"/>
        <w:numPr>
          <w:ilvl w:val="0"/>
          <w:numId w:val="10"/>
        </w:numPr>
        <w:shd w:val="clear" w:color="auto" w:fill="auto"/>
        <w:tabs>
          <w:tab w:val="left" w:pos="520"/>
        </w:tabs>
        <w:spacing w:line="240" w:lineRule="exact"/>
        <w:ind w:right="140" w:firstLine="0"/>
        <w:jc w:val="both"/>
      </w:pPr>
      <w:r>
        <w:t>Prodávající, pokud je plátcem DPH, prohlašuje, že si je vědom své povinnosti odvést řádně DPH z inkasované ceny zboží správci daně a že DPH řádně, včas a ve správné výši z předmětného obchodu odvede. Dále, že prodávající 1 je v ekonomicky dobré kondici, není osobou, proti níž by bylo vedeno exekuční nebo insolvenční řízení, nevede žádný spor, v němž by neúspěch vedl k závazku, jehož splnění by bylo nemožné nebo by jej hospodářsky destabilizovalo. Prodávající není osobou ohroženou vstupem do insolvenčního řízení a řádně a včas plní veškeré své splatné závazky. Prodávající není osobou, s níž je vedeno řízení o její zápis do evidence nespolehlivých plátců daně a není prohlášen nespolehlivým plátcem daně.</w:t>
      </w:r>
    </w:p>
    <w:p w:rsidR="001B7F52" w:rsidRDefault="001B7F52">
      <w:pPr>
        <w:pStyle w:val="Bodytext21"/>
        <w:framePr w:w="9941" w:h="8342" w:hRule="exact" w:wrap="none" w:vAnchor="page" w:hAnchor="page" w:x="1056" w:y="856"/>
        <w:numPr>
          <w:ilvl w:val="0"/>
          <w:numId w:val="10"/>
        </w:numPr>
        <w:shd w:val="clear" w:color="auto" w:fill="auto"/>
        <w:tabs>
          <w:tab w:val="left" w:pos="520"/>
        </w:tabs>
        <w:spacing w:line="240" w:lineRule="exact"/>
        <w:ind w:right="140" w:firstLine="0"/>
        <w:jc w:val="both"/>
      </w:pPr>
      <w:r>
        <w:t>Kupující má právo v případě, že se mu jeví prodávající jako rizikový plátce daně z přidané hodnoty, postupovat ve smyslu zákona o DPH a přijmout preventivní opatření v podobě rozdělení platby za zboží na část cena a část daň z přidané hodnoty. Daň z přidané hodnoty pak kupující odvede přímo daňovému správci.</w:t>
      </w:r>
    </w:p>
    <w:p w:rsidR="001B7F52" w:rsidRDefault="001B7F52">
      <w:pPr>
        <w:pStyle w:val="Heading40"/>
        <w:framePr w:w="9941" w:h="8342" w:hRule="exact" w:wrap="none" w:vAnchor="page" w:hAnchor="page" w:x="1056" w:y="856"/>
        <w:shd w:val="clear" w:color="auto" w:fill="auto"/>
        <w:spacing w:line="240" w:lineRule="exact"/>
        <w:ind w:left="20"/>
        <w:jc w:val="center"/>
      </w:pPr>
      <w:bookmarkStart w:id="14" w:name="bookmark16"/>
      <w:r>
        <w:t>Článek X.</w:t>
      </w:r>
      <w:bookmarkEnd w:id="14"/>
    </w:p>
    <w:p w:rsidR="001B7F52" w:rsidRDefault="001B7F52">
      <w:pPr>
        <w:pStyle w:val="Heading40"/>
        <w:framePr w:w="9941" w:h="8342" w:hRule="exact" w:wrap="none" w:vAnchor="page" w:hAnchor="page" w:x="1056" w:y="856"/>
        <w:shd w:val="clear" w:color="auto" w:fill="auto"/>
        <w:spacing w:line="240" w:lineRule="exact"/>
        <w:ind w:left="3120"/>
        <w:jc w:val="left"/>
      </w:pPr>
      <w:bookmarkStart w:id="15" w:name="bookmark17"/>
      <w:r>
        <w:t>Trvání smlouvy a Závěrečná ustanovení</w:t>
      </w:r>
      <w:bookmarkEnd w:id="15"/>
    </w:p>
    <w:p w:rsidR="001B7F52" w:rsidRDefault="001B7F52">
      <w:pPr>
        <w:pStyle w:val="Bodytext21"/>
        <w:framePr w:w="9941" w:h="8342" w:hRule="exact" w:wrap="none" w:vAnchor="page" w:hAnchor="page" w:x="1056" w:y="856"/>
        <w:numPr>
          <w:ilvl w:val="0"/>
          <w:numId w:val="11"/>
        </w:numPr>
        <w:shd w:val="clear" w:color="auto" w:fill="auto"/>
        <w:tabs>
          <w:tab w:val="left" w:pos="534"/>
        </w:tabs>
        <w:spacing w:line="240" w:lineRule="exact"/>
        <w:ind w:firstLine="0"/>
        <w:jc w:val="both"/>
      </w:pPr>
      <w:r>
        <w:t>Tato smlouva se uzavírá na dodávky rostlinných výrobků s dodáním na sklad ze sklizně 2017.</w:t>
      </w:r>
    </w:p>
    <w:p w:rsidR="001B7F52" w:rsidRDefault="001B7F52">
      <w:pPr>
        <w:pStyle w:val="Bodytext21"/>
        <w:framePr w:w="9941" w:h="8342" w:hRule="exact" w:wrap="none" w:vAnchor="page" w:hAnchor="page" w:x="1056" w:y="856"/>
        <w:numPr>
          <w:ilvl w:val="0"/>
          <w:numId w:val="11"/>
        </w:numPr>
        <w:shd w:val="clear" w:color="auto" w:fill="auto"/>
        <w:tabs>
          <w:tab w:val="left" w:pos="538"/>
        </w:tabs>
        <w:spacing w:line="240" w:lineRule="exact"/>
        <w:ind w:firstLine="0"/>
        <w:jc w:val="both"/>
      </w:pPr>
      <w:r>
        <w:t>Smlouva je vyhotovena ve třech stejnopisech, z nichž dva obdrží kupující a jeden prodávající.</w:t>
      </w:r>
    </w:p>
    <w:p w:rsidR="001B7F52" w:rsidRDefault="001B7F52">
      <w:pPr>
        <w:pStyle w:val="Bodytext21"/>
        <w:framePr w:w="9941" w:h="8342" w:hRule="exact" w:wrap="none" w:vAnchor="page" w:hAnchor="page" w:x="1056" w:y="856"/>
        <w:numPr>
          <w:ilvl w:val="0"/>
          <w:numId w:val="11"/>
        </w:numPr>
        <w:shd w:val="clear" w:color="auto" w:fill="auto"/>
        <w:tabs>
          <w:tab w:val="left" w:pos="543"/>
        </w:tabs>
        <w:spacing w:line="240" w:lineRule="exact"/>
        <w:ind w:firstLine="0"/>
        <w:jc w:val="both"/>
      </w:pPr>
      <w:r>
        <w:t>Smlouvu lze měnit pouze písemnými dodatky, podepsanými oprávněnými zástupci obou smluvních stran.</w:t>
      </w:r>
    </w:p>
    <w:p w:rsidR="001B7F52" w:rsidRDefault="001B7F52">
      <w:pPr>
        <w:pStyle w:val="Bodytext21"/>
        <w:framePr w:w="9941" w:h="8342" w:hRule="exact" w:wrap="none" w:vAnchor="page" w:hAnchor="page" w:x="1056" w:y="856"/>
        <w:numPr>
          <w:ilvl w:val="0"/>
          <w:numId w:val="11"/>
        </w:numPr>
        <w:shd w:val="clear" w:color="auto" w:fill="auto"/>
        <w:tabs>
          <w:tab w:val="left" w:pos="567"/>
        </w:tabs>
        <w:spacing w:line="240" w:lineRule="exact"/>
        <w:ind w:firstLine="0"/>
        <w:jc w:val="both"/>
      </w:pPr>
      <w:r>
        <w:t>Zástupci obou smluvních stran prohlašují, že smlouva byla sepsána podle jejich pravé a svobodné vůle, vážně, určitě a srozumitelně, nikoliv v tísni za nápadně nevýhodných podmínek a že si tuto smlouvu před jejím podpisem přečetli a s jejím obsahem souhlasí.</w:t>
      </w:r>
    </w:p>
    <w:p w:rsidR="001B7F52" w:rsidRDefault="001B7F52">
      <w:pPr>
        <w:pStyle w:val="Bodytext21"/>
        <w:framePr w:w="9941" w:h="8342" w:hRule="exact" w:wrap="none" w:vAnchor="page" w:hAnchor="page" w:x="1056" w:y="856"/>
        <w:numPr>
          <w:ilvl w:val="0"/>
          <w:numId w:val="11"/>
        </w:numPr>
        <w:shd w:val="clear" w:color="auto" w:fill="auto"/>
        <w:tabs>
          <w:tab w:val="left" w:pos="543"/>
        </w:tabs>
        <w:spacing w:line="240" w:lineRule="exact"/>
        <w:ind w:firstLine="0"/>
        <w:jc w:val="both"/>
      </w:pPr>
      <w:r>
        <w:t>Nástupnické subjekty smluvních stran přebírají veškerá práva a závazky plynoucí z této smlouvy.</w:t>
      </w:r>
    </w:p>
    <w:p w:rsidR="001B7F52" w:rsidRDefault="001B7F52">
      <w:pPr>
        <w:pStyle w:val="Bodytext21"/>
        <w:framePr w:w="9941" w:h="8342" w:hRule="exact" w:wrap="none" w:vAnchor="page" w:hAnchor="page" w:x="1056" w:y="856"/>
        <w:numPr>
          <w:ilvl w:val="0"/>
          <w:numId w:val="11"/>
        </w:numPr>
        <w:shd w:val="clear" w:color="auto" w:fill="auto"/>
        <w:tabs>
          <w:tab w:val="left" w:pos="543"/>
        </w:tabs>
        <w:spacing w:line="240" w:lineRule="exact"/>
        <w:ind w:firstLine="0"/>
        <w:jc w:val="both"/>
      </w:pPr>
      <w:r>
        <w:t>Neupravené obchodní vztahy touto smlouvou se řídí z. č. 89/2012 Sb.</w:t>
      </w:r>
    </w:p>
    <w:p w:rsidR="001B7F52" w:rsidRDefault="001B7F52">
      <w:pPr>
        <w:pStyle w:val="Bodytext21"/>
        <w:framePr w:w="9941" w:h="8342" w:hRule="exact" w:wrap="none" w:vAnchor="page" w:hAnchor="page" w:x="1056" w:y="856"/>
        <w:numPr>
          <w:ilvl w:val="0"/>
          <w:numId w:val="11"/>
        </w:numPr>
        <w:shd w:val="clear" w:color="auto" w:fill="auto"/>
        <w:tabs>
          <w:tab w:val="left" w:pos="543"/>
        </w:tabs>
        <w:spacing w:line="240" w:lineRule="exact"/>
        <w:ind w:firstLine="0"/>
        <w:jc w:val="both"/>
      </w:pPr>
      <w:r>
        <w:t>Přílohou jsou JTPN ze dne 4.1.2017</w:t>
      </w:r>
    </w:p>
    <w:p w:rsidR="001B7F52" w:rsidRDefault="001B7F52">
      <w:pPr>
        <w:pStyle w:val="Bodytext21"/>
        <w:framePr w:w="9941" w:h="1238" w:hRule="exact" w:wrap="none" w:vAnchor="page" w:hAnchor="page" w:x="1056" w:y="9434"/>
        <w:shd w:val="clear" w:color="auto" w:fill="auto"/>
        <w:spacing w:line="245" w:lineRule="exact"/>
        <w:ind w:firstLine="0"/>
        <w:jc w:val="left"/>
      </w:pPr>
      <w:r>
        <w:t>V Rakovníku dne: 17.2. 2017</w:t>
      </w:r>
    </w:p>
    <w:p w:rsidR="001B7F52" w:rsidRDefault="001B7F52">
      <w:pPr>
        <w:pStyle w:val="Bodytext21"/>
        <w:framePr w:wrap="none" w:vAnchor="page" w:hAnchor="page" w:x="1171" w:y="11113"/>
        <w:shd w:val="clear" w:color="auto" w:fill="auto"/>
        <w:ind w:firstLine="0"/>
        <w:jc w:val="left"/>
      </w:pPr>
    </w:p>
    <w:p w:rsidR="001B7F52" w:rsidRDefault="001B7F52">
      <w:pPr>
        <w:pStyle w:val="Picturecaption0"/>
        <w:framePr w:w="3038" w:h="529" w:hRule="exact" w:wrap="none" w:vAnchor="page" w:hAnchor="page" w:x="7046" w:y="13567"/>
        <w:shd w:val="clear" w:color="auto" w:fill="auto"/>
      </w:pPr>
    </w:p>
    <w:p w:rsidR="001B7F52" w:rsidRDefault="001B7F52">
      <w:pPr>
        <w:pStyle w:val="Bodytext60"/>
        <w:framePr w:w="9941" w:h="370" w:hRule="exact" w:wrap="none" w:vAnchor="page" w:hAnchor="page" w:x="1056" w:y="14654"/>
        <w:shd w:val="clear" w:color="auto" w:fill="auto"/>
        <w:spacing w:line="187" w:lineRule="exact"/>
        <w:ind w:left="7660" w:right="1360"/>
        <w:jc w:val="left"/>
      </w:pPr>
    </w:p>
    <w:p w:rsidR="001B7F52" w:rsidRDefault="001B7F52">
      <w:pPr>
        <w:pStyle w:val="Headerorfooter0"/>
        <w:framePr w:wrap="none" w:vAnchor="page" w:hAnchor="page" w:x="1099" w:y="14367"/>
        <w:shd w:val="clear" w:color="auto" w:fill="auto"/>
      </w:pPr>
      <w:r>
        <w:t>RKS RV 2017-verze Z</w:t>
      </w:r>
    </w:p>
    <w:p w:rsidR="001B7F52" w:rsidRDefault="001B7F52">
      <w:pPr>
        <w:pStyle w:val="Headerorfooter0"/>
        <w:framePr w:wrap="none" w:vAnchor="page" w:hAnchor="page" w:x="5908" w:y="14151"/>
        <w:shd w:val="clear" w:color="auto" w:fill="auto"/>
      </w:pPr>
      <w:r>
        <w:t>4</w:t>
      </w:r>
    </w:p>
    <w:p w:rsidR="001B7F52" w:rsidRDefault="001B7F52">
      <w:pPr>
        <w:rPr>
          <w:sz w:val="2"/>
          <w:szCs w:val="2"/>
        </w:rPr>
      </w:pPr>
    </w:p>
    <w:sectPr w:rsidR="001B7F52" w:rsidSect="000451F1">
      <w:pgSz w:w="11900" w:h="16840"/>
      <w:pgMar w:top="360" w:right="360" w:bottom="360" w:left="36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52" w:rsidRDefault="001B7F52" w:rsidP="000451F1">
      <w:r>
        <w:separator/>
      </w:r>
    </w:p>
  </w:endnote>
  <w:endnote w:type="continuationSeparator" w:id="0">
    <w:p w:rsidR="001B7F52" w:rsidRDefault="001B7F52" w:rsidP="0004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EucrosiaUPC">
    <w:altName w:val="Times New Roman"/>
    <w:panose1 w:val="02020603050405020304"/>
    <w:charset w:val="00"/>
    <w:family w:val="roman"/>
    <w:notTrueType/>
    <w:pitch w:val="default"/>
    <w:sig w:usb0="00000003" w:usb1="00000000" w:usb2="00000000" w:usb3="00000000" w:csb0="00000001" w:csb1="00000000"/>
  </w:font>
  <w:font w:name="Harringt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52" w:rsidRDefault="001B7F52"/>
  </w:footnote>
  <w:footnote w:type="continuationSeparator" w:id="0">
    <w:p w:rsidR="001B7F52" w:rsidRDefault="001B7F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EF4"/>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D345B7E"/>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C403DF"/>
    <w:multiLevelType w:val="multilevel"/>
    <w:tmpl w:val="FFFFFFFF"/>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E8442CF"/>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1A53D2A"/>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CB38C7"/>
    <w:multiLevelType w:val="multilevel"/>
    <w:tmpl w:val="FFFFFFFF"/>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D66411"/>
    <w:multiLevelType w:val="multilevel"/>
    <w:tmpl w:val="FFFFFFFF"/>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1F34D97"/>
    <w:multiLevelType w:val="multilevel"/>
    <w:tmpl w:val="FFFFFFFF"/>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CDD5460"/>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EE25C09"/>
    <w:multiLevelType w:val="multilevel"/>
    <w:tmpl w:val="FFFFFFFF"/>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10713C2"/>
    <w:multiLevelType w:val="multilevel"/>
    <w:tmpl w:val="FFFFFFFF"/>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8"/>
  </w:num>
  <w:num w:numId="3">
    <w:abstractNumId w:val="2"/>
  </w:num>
  <w:num w:numId="4">
    <w:abstractNumId w:val="3"/>
  </w:num>
  <w:num w:numId="5">
    <w:abstractNumId w:val="4"/>
  </w:num>
  <w:num w:numId="6">
    <w:abstractNumId w:val="1"/>
  </w:num>
  <w:num w:numId="7">
    <w:abstractNumId w:val="7"/>
  </w:num>
  <w:num w:numId="8">
    <w:abstractNumId w:val="10"/>
  </w:num>
  <w:num w:numId="9">
    <w:abstractNumId w:val="6"/>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1F1"/>
    <w:rsid w:val="000451F1"/>
    <w:rsid w:val="0017574C"/>
    <w:rsid w:val="001B7F52"/>
    <w:rsid w:val="007E3B8D"/>
    <w:rsid w:val="00B2690D"/>
    <w:rsid w:val="00B438C5"/>
    <w:rsid w:val="00DB2B5C"/>
    <w:rsid w:val="00E135A7"/>
    <w:rsid w:val="00E27BAA"/>
    <w:rsid w:val="00E5473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F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uiPriority w:val="99"/>
    <w:locked/>
    <w:rsid w:val="000451F1"/>
    <w:rPr>
      <w:rFonts w:cs="Times New Roman"/>
      <w:b/>
      <w:bCs/>
      <w:sz w:val="26"/>
      <w:szCs w:val="26"/>
      <w:u w:val="none"/>
    </w:rPr>
  </w:style>
  <w:style w:type="character" w:customStyle="1" w:styleId="Heading2">
    <w:name w:val="Heading #2_"/>
    <w:basedOn w:val="DefaultParagraphFont"/>
    <w:link w:val="Heading20"/>
    <w:uiPriority w:val="99"/>
    <w:locked/>
    <w:rsid w:val="000451F1"/>
    <w:rPr>
      <w:rFonts w:cs="Times New Roman"/>
      <w:b/>
      <w:bCs/>
      <w:sz w:val="26"/>
      <w:szCs w:val="26"/>
      <w:u w:val="none"/>
    </w:rPr>
  </w:style>
  <w:style w:type="character" w:customStyle="1" w:styleId="Heading2105pt">
    <w:name w:val="Heading #2 + 10.5 pt"/>
    <w:basedOn w:val="Heading2"/>
    <w:uiPriority w:val="99"/>
    <w:rsid w:val="000451F1"/>
    <w:rPr>
      <w:rFonts w:ascii="Times New Roman" w:hAnsi="Times New Roman"/>
      <w:color w:val="000000"/>
      <w:spacing w:val="0"/>
      <w:w w:val="100"/>
      <w:position w:val="0"/>
      <w:sz w:val="21"/>
      <w:szCs w:val="21"/>
      <w:lang w:val="cs-CZ" w:eastAsia="cs-CZ"/>
    </w:rPr>
  </w:style>
  <w:style w:type="character" w:customStyle="1" w:styleId="Bodytext4">
    <w:name w:val="Body text (4)_"/>
    <w:basedOn w:val="DefaultParagraphFont"/>
    <w:link w:val="Bodytext41"/>
    <w:uiPriority w:val="99"/>
    <w:locked/>
    <w:rsid w:val="000451F1"/>
    <w:rPr>
      <w:rFonts w:cs="Times New Roman"/>
      <w:b/>
      <w:bCs/>
      <w:sz w:val="21"/>
      <w:szCs w:val="21"/>
      <w:u w:val="none"/>
    </w:rPr>
  </w:style>
  <w:style w:type="character" w:customStyle="1" w:styleId="Bodytext5">
    <w:name w:val="Body text (5)_"/>
    <w:basedOn w:val="DefaultParagraphFont"/>
    <w:link w:val="Bodytext50"/>
    <w:uiPriority w:val="99"/>
    <w:locked/>
    <w:rsid w:val="000451F1"/>
    <w:rPr>
      <w:rFonts w:cs="Times New Roman"/>
      <w:b/>
      <w:bCs/>
      <w:sz w:val="19"/>
      <w:szCs w:val="19"/>
      <w:u w:val="none"/>
    </w:rPr>
  </w:style>
  <w:style w:type="character" w:customStyle="1" w:styleId="Bodytext5105pt">
    <w:name w:val="Body text (5) + 10.5 pt"/>
    <w:basedOn w:val="Bodytext5"/>
    <w:uiPriority w:val="99"/>
    <w:rsid w:val="000451F1"/>
    <w:rPr>
      <w:rFonts w:ascii="Times New Roman" w:hAnsi="Times New Roman"/>
      <w:color w:val="000000"/>
      <w:spacing w:val="0"/>
      <w:w w:val="100"/>
      <w:position w:val="0"/>
      <w:sz w:val="21"/>
      <w:szCs w:val="21"/>
      <w:lang w:val="cs-CZ" w:eastAsia="cs-CZ"/>
    </w:rPr>
  </w:style>
  <w:style w:type="character" w:customStyle="1" w:styleId="Bodytext6">
    <w:name w:val="Body text (6)_"/>
    <w:basedOn w:val="DefaultParagraphFont"/>
    <w:link w:val="Bodytext60"/>
    <w:uiPriority w:val="99"/>
    <w:locked/>
    <w:rsid w:val="000451F1"/>
    <w:rPr>
      <w:rFonts w:cs="Times New Roman"/>
      <w:sz w:val="19"/>
      <w:szCs w:val="19"/>
      <w:u w:val="none"/>
    </w:rPr>
  </w:style>
  <w:style w:type="character" w:customStyle="1" w:styleId="Bodytext6Bold">
    <w:name w:val="Body text (6) + Bold"/>
    <w:basedOn w:val="Bodytext6"/>
    <w:uiPriority w:val="99"/>
    <w:rsid w:val="000451F1"/>
    <w:rPr>
      <w:rFonts w:ascii="Times New Roman" w:hAnsi="Times New Roman"/>
      <w:b/>
      <w:bCs/>
      <w:color w:val="000000"/>
      <w:spacing w:val="0"/>
      <w:w w:val="100"/>
      <w:position w:val="0"/>
      <w:lang w:val="cs-CZ" w:eastAsia="cs-CZ"/>
    </w:rPr>
  </w:style>
  <w:style w:type="character" w:customStyle="1" w:styleId="Bodytext7">
    <w:name w:val="Body text (7)_"/>
    <w:basedOn w:val="DefaultParagraphFont"/>
    <w:link w:val="Bodytext70"/>
    <w:uiPriority w:val="99"/>
    <w:locked/>
    <w:rsid w:val="000451F1"/>
    <w:rPr>
      <w:rFonts w:cs="Times New Roman"/>
      <w:sz w:val="18"/>
      <w:szCs w:val="18"/>
      <w:u w:val="none"/>
    </w:rPr>
  </w:style>
  <w:style w:type="character" w:customStyle="1" w:styleId="Heading1">
    <w:name w:val="Heading #1_"/>
    <w:basedOn w:val="DefaultParagraphFont"/>
    <w:link w:val="Heading10"/>
    <w:uiPriority w:val="99"/>
    <w:locked/>
    <w:rsid w:val="000451F1"/>
    <w:rPr>
      <w:rFonts w:cs="Times New Roman"/>
      <w:sz w:val="21"/>
      <w:szCs w:val="21"/>
      <w:u w:val="none"/>
    </w:rPr>
  </w:style>
  <w:style w:type="character" w:customStyle="1" w:styleId="Heading175pt">
    <w:name w:val="Heading #1 + 7.5 pt"/>
    <w:basedOn w:val="Heading1"/>
    <w:uiPriority w:val="99"/>
    <w:rsid w:val="000451F1"/>
    <w:rPr>
      <w:rFonts w:ascii="Times New Roman" w:hAnsi="Times New Roman"/>
      <w:color w:val="000000"/>
      <w:spacing w:val="0"/>
      <w:w w:val="100"/>
      <w:position w:val="0"/>
      <w:sz w:val="15"/>
      <w:szCs w:val="15"/>
      <w:lang w:val="cs-CZ" w:eastAsia="cs-CZ"/>
    </w:rPr>
  </w:style>
  <w:style w:type="character" w:customStyle="1" w:styleId="Bodytext8">
    <w:name w:val="Body text (8)_"/>
    <w:basedOn w:val="DefaultParagraphFont"/>
    <w:link w:val="Bodytext80"/>
    <w:uiPriority w:val="99"/>
    <w:locked/>
    <w:rsid w:val="000451F1"/>
    <w:rPr>
      <w:rFonts w:cs="Times New Roman"/>
      <w:sz w:val="15"/>
      <w:szCs w:val="15"/>
      <w:u w:val="none"/>
    </w:rPr>
  </w:style>
  <w:style w:type="character" w:customStyle="1" w:styleId="Heading3">
    <w:name w:val="Heading #3_"/>
    <w:basedOn w:val="DefaultParagraphFont"/>
    <w:link w:val="Heading31"/>
    <w:uiPriority w:val="99"/>
    <w:locked/>
    <w:rsid w:val="000451F1"/>
    <w:rPr>
      <w:rFonts w:cs="Times New Roman"/>
      <w:i/>
      <w:iCs/>
      <w:sz w:val="21"/>
      <w:szCs w:val="21"/>
      <w:u w:val="none"/>
      <w:lang w:val="en-US" w:eastAsia="en-US"/>
    </w:rPr>
  </w:style>
  <w:style w:type="character" w:customStyle="1" w:styleId="Heading30">
    <w:name w:val="Heading #3"/>
    <w:basedOn w:val="Heading3"/>
    <w:uiPriority w:val="99"/>
    <w:rsid w:val="000451F1"/>
    <w:rPr>
      <w:rFonts w:ascii="Times New Roman" w:hAnsi="Times New Roman"/>
      <w:color w:val="000000"/>
      <w:spacing w:val="0"/>
      <w:w w:val="100"/>
      <w:position w:val="0"/>
      <w:u w:val="single"/>
    </w:rPr>
  </w:style>
  <w:style w:type="character" w:customStyle="1" w:styleId="Heading3EucrosiaUPC">
    <w:name w:val="Heading #3 + EucrosiaUPC"/>
    <w:aliases w:val="20 pt,Bold"/>
    <w:basedOn w:val="Heading3"/>
    <w:uiPriority w:val="99"/>
    <w:rsid w:val="000451F1"/>
    <w:rPr>
      <w:rFonts w:ascii="EucrosiaUPC" w:hAnsi="EucrosiaUPC" w:cs="EucrosiaUPC"/>
      <w:b/>
      <w:bCs/>
      <w:color w:val="000000"/>
      <w:spacing w:val="0"/>
      <w:w w:val="100"/>
      <w:position w:val="0"/>
      <w:sz w:val="40"/>
      <w:szCs w:val="40"/>
    </w:rPr>
  </w:style>
  <w:style w:type="character" w:customStyle="1" w:styleId="Bodytext2">
    <w:name w:val="Body text (2)_"/>
    <w:basedOn w:val="DefaultParagraphFont"/>
    <w:link w:val="Bodytext21"/>
    <w:uiPriority w:val="99"/>
    <w:locked/>
    <w:rsid w:val="000451F1"/>
    <w:rPr>
      <w:rFonts w:cs="Times New Roman"/>
      <w:sz w:val="21"/>
      <w:szCs w:val="21"/>
      <w:u w:val="none"/>
    </w:rPr>
  </w:style>
  <w:style w:type="character" w:customStyle="1" w:styleId="Heading4">
    <w:name w:val="Heading #4_"/>
    <w:basedOn w:val="DefaultParagraphFont"/>
    <w:link w:val="Heading40"/>
    <w:uiPriority w:val="99"/>
    <w:locked/>
    <w:rsid w:val="000451F1"/>
    <w:rPr>
      <w:rFonts w:cs="Times New Roman"/>
      <w:b/>
      <w:bCs/>
      <w:sz w:val="21"/>
      <w:szCs w:val="21"/>
      <w:u w:val="none"/>
    </w:rPr>
  </w:style>
  <w:style w:type="character" w:customStyle="1" w:styleId="Bodytext5NotBold">
    <w:name w:val="Body text (5) + Not Bold"/>
    <w:basedOn w:val="Bodytext5"/>
    <w:uiPriority w:val="99"/>
    <w:rsid w:val="000451F1"/>
    <w:rPr>
      <w:rFonts w:ascii="Times New Roman" w:hAnsi="Times New Roman"/>
      <w:color w:val="000000"/>
      <w:spacing w:val="0"/>
      <w:w w:val="100"/>
      <w:position w:val="0"/>
      <w:lang w:val="cs-CZ" w:eastAsia="cs-CZ"/>
    </w:rPr>
  </w:style>
  <w:style w:type="character" w:customStyle="1" w:styleId="Bodytext2Bold">
    <w:name w:val="Body text (2) + Bold"/>
    <w:basedOn w:val="Bodytext2"/>
    <w:uiPriority w:val="99"/>
    <w:rsid w:val="000451F1"/>
    <w:rPr>
      <w:rFonts w:ascii="Times New Roman" w:hAnsi="Times New Roman"/>
      <w:b/>
      <w:bCs/>
      <w:color w:val="000000"/>
      <w:spacing w:val="0"/>
      <w:w w:val="100"/>
      <w:position w:val="0"/>
      <w:lang w:val="cs-CZ" w:eastAsia="cs-CZ"/>
    </w:rPr>
  </w:style>
  <w:style w:type="character" w:customStyle="1" w:styleId="Bodytext20">
    <w:name w:val="Body text (2)"/>
    <w:basedOn w:val="Bodytext2"/>
    <w:uiPriority w:val="99"/>
    <w:rsid w:val="000451F1"/>
    <w:rPr>
      <w:rFonts w:ascii="Times New Roman" w:hAnsi="Times New Roman"/>
      <w:color w:val="000000"/>
      <w:spacing w:val="0"/>
      <w:w w:val="100"/>
      <w:position w:val="0"/>
      <w:lang w:val="cs-CZ" w:eastAsia="cs-CZ"/>
    </w:rPr>
  </w:style>
  <w:style w:type="character" w:customStyle="1" w:styleId="Headerorfooter2">
    <w:name w:val="Header or footer (2)_"/>
    <w:basedOn w:val="DefaultParagraphFont"/>
    <w:link w:val="Headerorfooter20"/>
    <w:uiPriority w:val="99"/>
    <w:locked/>
    <w:rsid w:val="000451F1"/>
    <w:rPr>
      <w:rFonts w:cs="Times New Roman"/>
      <w:spacing w:val="10"/>
      <w:sz w:val="18"/>
      <w:szCs w:val="18"/>
      <w:u w:val="none"/>
    </w:rPr>
  </w:style>
  <w:style w:type="character" w:customStyle="1" w:styleId="Headerorfooter">
    <w:name w:val="Header or footer_"/>
    <w:basedOn w:val="DefaultParagraphFont"/>
    <w:link w:val="Headerorfooter0"/>
    <w:uiPriority w:val="99"/>
    <w:locked/>
    <w:rsid w:val="000451F1"/>
    <w:rPr>
      <w:rFonts w:cs="Times New Roman"/>
      <w:sz w:val="19"/>
      <w:szCs w:val="19"/>
      <w:u w:val="none"/>
    </w:rPr>
  </w:style>
  <w:style w:type="character" w:customStyle="1" w:styleId="Bodytext22">
    <w:name w:val="Body text (2)2"/>
    <w:basedOn w:val="Bodytext2"/>
    <w:uiPriority w:val="99"/>
    <w:rsid w:val="000451F1"/>
    <w:rPr>
      <w:rFonts w:ascii="Times New Roman" w:hAnsi="Times New Roman"/>
      <w:color w:val="000000"/>
      <w:spacing w:val="0"/>
      <w:w w:val="100"/>
      <w:position w:val="0"/>
      <w:u w:val="single"/>
      <w:lang w:val="cs-CZ" w:eastAsia="cs-CZ"/>
    </w:rPr>
  </w:style>
  <w:style w:type="character" w:customStyle="1" w:styleId="Bodytext4NotBold">
    <w:name w:val="Body text (4) + Not Bold"/>
    <w:basedOn w:val="Bodytext4"/>
    <w:uiPriority w:val="99"/>
    <w:rsid w:val="000451F1"/>
    <w:rPr>
      <w:rFonts w:ascii="Times New Roman" w:hAnsi="Times New Roman"/>
      <w:color w:val="000000"/>
      <w:spacing w:val="0"/>
      <w:w w:val="100"/>
      <w:position w:val="0"/>
      <w:lang w:val="cs-CZ" w:eastAsia="cs-CZ"/>
    </w:rPr>
  </w:style>
  <w:style w:type="character" w:customStyle="1" w:styleId="Bodytext40">
    <w:name w:val="Body text (4)"/>
    <w:basedOn w:val="Bodytext4"/>
    <w:uiPriority w:val="99"/>
    <w:rsid w:val="000451F1"/>
    <w:rPr>
      <w:rFonts w:ascii="Times New Roman" w:hAnsi="Times New Roman"/>
      <w:color w:val="000000"/>
      <w:spacing w:val="0"/>
      <w:w w:val="100"/>
      <w:position w:val="0"/>
      <w:u w:val="single"/>
      <w:lang w:val="cs-CZ" w:eastAsia="cs-CZ"/>
    </w:rPr>
  </w:style>
  <w:style w:type="character" w:customStyle="1" w:styleId="Heading4NotBold">
    <w:name w:val="Heading #4 + Not Bold"/>
    <w:basedOn w:val="Heading4"/>
    <w:uiPriority w:val="99"/>
    <w:rsid w:val="000451F1"/>
    <w:rPr>
      <w:rFonts w:ascii="Times New Roman" w:hAnsi="Times New Roman"/>
      <w:color w:val="000000"/>
      <w:spacing w:val="0"/>
      <w:w w:val="100"/>
      <w:position w:val="0"/>
      <w:lang w:val="cs-CZ" w:eastAsia="cs-CZ"/>
    </w:rPr>
  </w:style>
  <w:style w:type="character" w:customStyle="1" w:styleId="Bodytext2Bold1">
    <w:name w:val="Body text (2) + Bold1"/>
    <w:basedOn w:val="Bodytext2"/>
    <w:uiPriority w:val="99"/>
    <w:rsid w:val="000451F1"/>
    <w:rPr>
      <w:rFonts w:ascii="Times New Roman" w:hAnsi="Times New Roman"/>
      <w:b/>
      <w:bCs/>
      <w:color w:val="000000"/>
      <w:spacing w:val="0"/>
      <w:w w:val="100"/>
      <w:position w:val="0"/>
      <w:lang w:val="cs-CZ" w:eastAsia="cs-CZ"/>
    </w:rPr>
  </w:style>
  <w:style w:type="character" w:customStyle="1" w:styleId="Bodytext2Italic">
    <w:name w:val="Body text (2) + Italic"/>
    <w:basedOn w:val="Bodytext2"/>
    <w:uiPriority w:val="99"/>
    <w:rsid w:val="000451F1"/>
    <w:rPr>
      <w:rFonts w:ascii="Times New Roman" w:hAnsi="Times New Roman"/>
      <w:i/>
      <w:iCs/>
      <w:color w:val="000000"/>
      <w:spacing w:val="0"/>
      <w:w w:val="100"/>
      <w:position w:val="0"/>
      <w:lang w:val="cs-CZ" w:eastAsia="cs-CZ"/>
    </w:rPr>
  </w:style>
  <w:style w:type="character" w:customStyle="1" w:styleId="Bodytext9">
    <w:name w:val="Body text (9)_"/>
    <w:basedOn w:val="DefaultParagraphFont"/>
    <w:link w:val="Bodytext90"/>
    <w:uiPriority w:val="99"/>
    <w:locked/>
    <w:rsid w:val="000451F1"/>
    <w:rPr>
      <w:rFonts w:cs="Times New Roman"/>
      <w:i/>
      <w:iCs/>
      <w:sz w:val="21"/>
      <w:szCs w:val="21"/>
      <w:u w:val="none"/>
    </w:rPr>
  </w:style>
  <w:style w:type="character" w:customStyle="1" w:styleId="Bodytext10">
    <w:name w:val="Body text (10)_"/>
    <w:basedOn w:val="DefaultParagraphFont"/>
    <w:link w:val="Bodytext100"/>
    <w:uiPriority w:val="99"/>
    <w:locked/>
    <w:rsid w:val="000451F1"/>
    <w:rPr>
      <w:rFonts w:cs="Times New Roman"/>
      <w:i/>
      <w:iCs/>
      <w:sz w:val="17"/>
      <w:szCs w:val="17"/>
      <w:u w:val="none"/>
    </w:rPr>
  </w:style>
  <w:style w:type="character" w:customStyle="1" w:styleId="Bodytext10Harrington">
    <w:name w:val="Body text (10) + Harrington"/>
    <w:aliases w:val="4 pt,Not Italic"/>
    <w:basedOn w:val="Bodytext10"/>
    <w:uiPriority w:val="99"/>
    <w:rsid w:val="000451F1"/>
    <w:rPr>
      <w:rFonts w:ascii="Harrington" w:hAnsi="Harrington" w:cs="Harrington"/>
      <w:color w:val="000000"/>
      <w:spacing w:val="0"/>
      <w:w w:val="100"/>
      <w:position w:val="0"/>
      <w:sz w:val="8"/>
      <w:szCs w:val="8"/>
      <w:lang w:val="cs-CZ" w:eastAsia="cs-CZ"/>
    </w:rPr>
  </w:style>
  <w:style w:type="character" w:customStyle="1" w:styleId="Bodytext10Harrington1">
    <w:name w:val="Body text (10) + Harrington1"/>
    <w:aliases w:val="8 pt,Not Italic1,Small Caps"/>
    <w:basedOn w:val="Bodytext10"/>
    <w:uiPriority w:val="99"/>
    <w:rsid w:val="000451F1"/>
    <w:rPr>
      <w:rFonts w:ascii="Harrington" w:hAnsi="Harrington" w:cs="Harrington"/>
      <w:smallCaps/>
      <w:color w:val="000000"/>
      <w:spacing w:val="0"/>
      <w:w w:val="100"/>
      <w:position w:val="0"/>
      <w:sz w:val="16"/>
      <w:szCs w:val="16"/>
      <w:lang w:val="cs-CZ" w:eastAsia="cs-CZ"/>
    </w:rPr>
  </w:style>
  <w:style w:type="character" w:customStyle="1" w:styleId="Bodytext11">
    <w:name w:val="Body text (11)_"/>
    <w:basedOn w:val="DefaultParagraphFont"/>
    <w:link w:val="Bodytext110"/>
    <w:uiPriority w:val="99"/>
    <w:locked/>
    <w:rsid w:val="000451F1"/>
    <w:rPr>
      <w:rFonts w:cs="Times New Roman"/>
      <w:sz w:val="11"/>
      <w:szCs w:val="11"/>
      <w:u w:val="none"/>
    </w:rPr>
  </w:style>
  <w:style w:type="character" w:customStyle="1" w:styleId="Picturecaption">
    <w:name w:val="Picture caption_"/>
    <w:basedOn w:val="DefaultParagraphFont"/>
    <w:link w:val="Picturecaption0"/>
    <w:uiPriority w:val="99"/>
    <w:locked/>
    <w:rsid w:val="000451F1"/>
    <w:rPr>
      <w:rFonts w:cs="Times New Roman"/>
      <w:sz w:val="21"/>
      <w:szCs w:val="21"/>
      <w:u w:val="none"/>
    </w:rPr>
  </w:style>
  <w:style w:type="character" w:customStyle="1" w:styleId="Bodytext6105pt">
    <w:name w:val="Body text (6) + 10.5 pt"/>
    <w:aliases w:val="Italic"/>
    <w:basedOn w:val="Bodytext6"/>
    <w:uiPriority w:val="99"/>
    <w:rsid w:val="000451F1"/>
    <w:rPr>
      <w:rFonts w:ascii="Times New Roman" w:hAnsi="Times New Roman"/>
      <w:i/>
      <w:iCs/>
      <w:color w:val="000000"/>
      <w:spacing w:val="0"/>
      <w:w w:val="100"/>
      <w:position w:val="0"/>
      <w:sz w:val="21"/>
      <w:szCs w:val="21"/>
      <w:lang w:val="cs-CZ" w:eastAsia="cs-CZ"/>
    </w:rPr>
  </w:style>
  <w:style w:type="paragraph" w:customStyle="1" w:styleId="Bodytext30">
    <w:name w:val="Body text (3)"/>
    <w:basedOn w:val="Normal"/>
    <w:link w:val="Bodytext3"/>
    <w:uiPriority w:val="99"/>
    <w:rsid w:val="000451F1"/>
    <w:pPr>
      <w:shd w:val="clear" w:color="auto" w:fill="FFFFFF"/>
      <w:spacing w:line="288" w:lineRule="exact"/>
    </w:pPr>
    <w:rPr>
      <w:b/>
      <w:bCs/>
      <w:sz w:val="26"/>
      <w:szCs w:val="26"/>
    </w:rPr>
  </w:style>
  <w:style w:type="paragraph" w:customStyle="1" w:styleId="Heading20">
    <w:name w:val="Heading #2"/>
    <w:basedOn w:val="Normal"/>
    <w:link w:val="Heading2"/>
    <w:uiPriority w:val="99"/>
    <w:rsid w:val="000451F1"/>
    <w:pPr>
      <w:shd w:val="clear" w:color="auto" w:fill="FFFFFF"/>
      <w:spacing w:line="288" w:lineRule="exact"/>
      <w:outlineLvl w:val="1"/>
    </w:pPr>
    <w:rPr>
      <w:b/>
      <w:bCs/>
      <w:sz w:val="26"/>
      <w:szCs w:val="26"/>
    </w:rPr>
  </w:style>
  <w:style w:type="paragraph" w:customStyle="1" w:styleId="Bodytext41">
    <w:name w:val="Body text (4)1"/>
    <w:basedOn w:val="Normal"/>
    <w:link w:val="Bodytext4"/>
    <w:uiPriority w:val="99"/>
    <w:rsid w:val="000451F1"/>
    <w:pPr>
      <w:shd w:val="clear" w:color="auto" w:fill="FFFFFF"/>
      <w:spacing w:line="221" w:lineRule="exact"/>
      <w:jc w:val="both"/>
    </w:pPr>
    <w:rPr>
      <w:b/>
      <w:bCs/>
      <w:sz w:val="21"/>
      <w:szCs w:val="21"/>
    </w:rPr>
  </w:style>
  <w:style w:type="paragraph" w:customStyle="1" w:styleId="Bodytext50">
    <w:name w:val="Body text (5)"/>
    <w:basedOn w:val="Normal"/>
    <w:link w:val="Bodytext5"/>
    <w:uiPriority w:val="99"/>
    <w:rsid w:val="000451F1"/>
    <w:pPr>
      <w:shd w:val="clear" w:color="auto" w:fill="FFFFFF"/>
      <w:spacing w:line="221" w:lineRule="exact"/>
      <w:ind w:hanging="120"/>
    </w:pPr>
    <w:rPr>
      <w:b/>
      <w:bCs/>
      <w:sz w:val="19"/>
      <w:szCs w:val="19"/>
    </w:rPr>
  </w:style>
  <w:style w:type="paragraph" w:customStyle="1" w:styleId="Bodytext60">
    <w:name w:val="Body text (6)"/>
    <w:basedOn w:val="Normal"/>
    <w:link w:val="Bodytext6"/>
    <w:uiPriority w:val="99"/>
    <w:rsid w:val="000451F1"/>
    <w:pPr>
      <w:shd w:val="clear" w:color="auto" w:fill="FFFFFF"/>
      <w:spacing w:line="221" w:lineRule="exact"/>
      <w:jc w:val="both"/>
    </w:pPr>
    <w:rPr>
      <w:sz w:val="19"/>
      <w:szCs w:val="19"/>
    </w:rPr>
  </w:style>
  <w:style w:type="paragraph" w:customStyle="1" w:styleId="Bodytext70">
    <w:name w:val="Body text (7)"/>
    <w:basedOn w:val="Normal"/>
    <w:link w:val="Bodytext7"/>
    <w:uiPriority w:val="99"/>
    <w:rsid w:val="000451F1"/>
    <w:pPr>
      <w:shd w:val="clear" w:color="auto" w:fill="FFFFFF"/>
      <w:spacing w:line="202" w:lineRule="exact"/>
      <w:jc w:val="right"/>
    </w:pPr>
    <w:rPr>
      <w:sz w:val="18"/>
      <w:szCs w:val="18"/>
    </w:rPr>
  </w:style>
  <w:style w:type="paragraph" w:customStyle="1" w:styleId="Heading10">
    <w:name w:val="Heading #1"/>
    <w:basedOn w:val="Normal"/>
    <w:link w:val="Heading1"/>
    <w:uiPriority w:val="99"/>
    <w:rsid w:val="000451F1"/>
    <w:pPr>
      <w:shd w:val="clear" w:color="auto" w:fill="FFFFFF"/>
      <w:spacing w:line="232" w:lineRule="exact"/>
      <w:jc w:val="both"/>
      <w:outlineLvl w:val="0"/>
    </w:pPr>
    <w:rPr>
      <w:sz w:val="21"/>
      <w:szCs w:val="21"/>
    </w:rPr>
  </w:style>
  <w:style w:type="paragraph" w:customStyle="1" w:styleId="Bodytext80">
    <w:name w:val="Body text (8)"/>
    <w:basedOn w:val="Normal"/>
    <w:link w:val="Bodytext8"/>
    <w:uiPriority w:val="99"/>
    <w:rsid w:val="000451F1"/>
    <w:pPr>
      <w:shd w:val="clear" w:color="auto" w:fill="FFFFFF"/>
      <w:spacing w:line="446" w:lineRule="exact"/>
      <w:jc w:val="both"/>
    </w:pPr>
    <w:rPr>
      <w:sz w:val="15"/>
      <w:szCs w:val="15"/>
    </w:rPr>
  </w:style>
  <w:style w:type="paragraph" w:customStyle="1" w:styleId="Heading31">
    <w:name w:val="Heading #31"/>
    <w:basedOn w:val="Normal"/>
    <w:link w:val="Heading3"/>
    <w:uiPriority w:val="99"/>
    <w:rsid w:val="000451F1"/>
    <w:pPr>
      <w:shd w:val="clear" w:color="auto" w:fill="FFFFFF"/>
      <w:spacing w:line="384" w:lineRule="exact"/>
      <w:ind w:firstLine="240"/>
      <w:outlineLvl w:val="2"/>
    </w:pPr>
    <w:rPr>
      <w:i/>
      <w:iCs/>
      <w:sz w:val="21"/>
      <w:szCs w:val="21"/>
      <w:lang w:val="en-US" w:eastAsia="en-US"/>
    </w:rPr>
  </w:style>
  <w:style w:type="paragraph" w:customStyle="1" w:styleId="Bodytext21">
    <w:name w:val="Body text (2)1"/>
    <w:basedOn w:val="Normal"/>
    <w:link w:val="Bodytext2"/>
    <w:uiPriority w:val="99"/>
    <w:rsid w:val="000451F1"/>
    <w:pPr>
      <w:shd w:val="clear" w:color="auto" w:fill="FFFFFF"/>
      <w:spacing w:line="232" w:lineRule="exact"/>
      <w:ind w:hanging="1040"/>
      <w:jc w:val="center"/>
    </w:pPr>
    <w:rPr>
      <w:sz w:val="21"/>
      <w:szCs w:val="21"/>
    </w:rPr>
  </w:style>
  <w:style w:type="paragraph" w:customStyle="1" w:styleId="Heading40">
    <w:name w:val="Heading #4"/>
    <w:basedOn w:val="Normal"/>
    <w:link w:val="Heading4"/>
    <w:uiPriority w:val="99"/>
    <w:rsid w:val="000451F1"/>
    <w:pPr>
      <w:shd w:val="clear" w:color="auto" w:fill="FFFFFF"/>
      <w:spacing w:line="216" w:lineRule="exact"/>
      <w:jc w:val="both"/>
      <w:outlineLvl w:val="3"/>
    </w:pPr>
    <w:rPr>
      <w:b/>
      <w:bCs/>
      <w:sz w:val="21"/>
      <w:szCs w:val="21"/>
    </w:rPr>
  </w:style>
  <w:style w:type="paragraph" w:customStyle="1" w:styleId="Headerorfooter20">
    <w:name w:val="Header or footer (2)"/>
    <w:basedOn w:val="Normal"/>
    <w:link w:val="Headerorfooter2"/>
    <w:uiPriority w:val="99"/>
    <w:rsid w:val="000451F1"/>
    <w:pPr>
      <w:shd w:val="clear" w:color="auto" w:fill="FFFFFF"/>
      <w:spacing w:line="200" w:lineRule="exact"/>
    </w:pPr>
    <w:rPr>
      <w:spacing w:val="10"/>
      <w:sz w:val="18"/>
      <w:szCs w:val="18"/>
    </w:rPr>
  </w:style>
  <w:style w:type="paragraph" w:customStyle="1" w:styleId="Headerorfooter0">
    <w:name w:val="Header or footer"/>
    <w:basedOn w:val="Normal"/>
    <w:link w:val="Headerorfooter"/>
    <w:uiPriority w:val="99"/>
    <w:rsid w:val="000451F1"/>
    <w:pPr>
      <w:shd w:val="clear" w:color="auto" w:fill="FFFFFF"/>
      <w:spacing w:line="210" w:lineRule="exact"/>
    </w:pPr>
    <w:rPr>
      <w:sz w:val="19"/>
      <w:szCs w:val="19"/>
    </w:rPr>
  </w:style>
  <w:style w:type="paragraph" w:customStyle="1" w:styleId="Bodytext90">
    <w:name w:val="Body text (9)"/>
    <w:basedOn w:val="Normal"/>
    <w:link w:val="Bodytext9"/>
    <w:uiPriority w:val="99"/>
    <w:rsid w:val="000451F1"/>
    <w:pPr>
      <w:shd w:val="clear" w:color="auto" w:fill="FFFFFF"/>
      <w:spacing w:before="420" w:line="232" w:lineRule="exact"/>
      <w:jc w:val="center"/>
    </w:pPr>
    <w:rPr>
      <w:i/>
      <w:iCs/>
      <w:sz w:val="21"/>
      <w:szCs w:val="21"/>
    </w:rPr>
  </w:style>
  <w:style w:type="paragraph" w:customStyle="1" w:styleId="Bodytext100">
    <w:name w:val="Body text (10)"/>
    <w:basedOn w:val="Normal"/>
    <w:link w:val="Bodytext10"/>
    <w:uiPriority w:val="99"/>
    <w:rsid w:val="000451F1"/>
    <w:pPr>
      <w:shd w:val="clear" w:color="auto" w:fill="FFFFFF"/>
      <w:spacing w:line="158" w:lineRule="exact"/>
      <w:jc w:val="right"/>
    </w:pPr>
    <w:rPr>
      <w:i/>
      <w:iCs/>
      <w:sz w:val="17"/>
      <w:szCs w:val="17"/>
    </w:rPr>
  </w:style>
  <w:style w:type="paragraph" w:customStyle="1" w:styleId="Bodytext110">
    <w:name w:val="Body text (11)"/>
    <w:basedOn w:val="Normal"/>
    <w:link w:val="Bodytext11"/>
    <w:uiPriority w:val="99"/>
    <w:rsid w:val="000451F1"/>
    <w:pPr>
      <w:shd w:val="clear" w:color="auto" w:fill="FFFFFF"/>
      <w:spacing w:line="158" w:lineRule="exact"/>
      <w:jc w:val="right"/>
    </w:pPr>
    <w:rPr>
      <w:sz w:val="11"/>
      <w:szCs w:val="11"/>
    </w:rPr>
  </w:style>
  <w:style w:type="paragraph" w:customStyle="1" w:styleId="Picturecaption0">
    <w:name w:val="Picture caption"/>
    <w:basedOn w:val="Normal"/>
    <w:link w:val="Picturecaption"/>
    <w:uiPriority w:val="99"/>
    <w:rsid w:val="000451F1"/>
    <w:pPr>
      <w:shd w:val="clear" w:color="auto" w:fill="FFFFFF"/>
      <w:spacing w:line="232" w:lineRule="exact"/>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a@gsospodbor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1860</Words>
  <Characters>10976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na rostlinné výrobky s dodáním na sklad </dc:title>
  <dc:subject/>
  <dc:creator/>
  <cp:keywords/>
  <dc:description/>
  <cp:lastModifiedBy>Admin</cp:lastModifiedBy>
  <cp:revision>3</cp:revision>
  <dcterms:created xsi:type="dcterms:W3CDTF">2017-03-31T12:41:00Z</dcterms:created>
  <dcterms:modified xsi:type="dcterms:W3CDTF">2017-03-31T12:56:00Z</dcterms:modified>
</cp:coreProperties>
</file>