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SPD-21/086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ČNSO, s.r.o.</w:t>
      </w:r>
      <w:r w:rsidR="007B6B27" w:rsidRPr="007B6B27">
        <w:rPr>
          <w:b/>
        </w:rPr>
        <w:t xml:space="preserve">, </w:t>
      </w:r>
      <w:r>
        <w:rPr>
          <w:b/>
        </w:rPr>
        <w:t>Weilova  1144/2, 102 00 Praha 15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28494628</w:t>
      </w:r>
      <w:r w:rsidRPr="007B6B27">
        <w:t xml:space="preserve"> DIČ: </w:t>
      </w:r>
      <w:r w:rsidR="00FF4087">
        <w:t>CZ28494628</w:t>
      </w:r>
      <w:r w:rsidRPr="007B6B27">
        <w:t xml:space="preserve"> Banka: </w:t>
      </w:r>
      <w:r w:rsidR="00FF4087">
        <w:t>1387361277/2700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Jan Hasenöhrl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RDefault="007B6B27" w:rsidP="007B6B27"/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SPD-21/086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Petrof ve skladu klavírů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 275 -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Petrof 275 -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Marth - nahrávání + filmování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152 800,00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4E39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2021-11-16T14:11:00Z</dcterms:created>
  <dcterms:modified xsi:type="dcterms:W3CDTF">2021-11-16T14:11:00Z</dcterms:modified>
</cp:coreProperties>
</file>