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0B" w:rsidRDefault="00F4613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AA070B" w:rsidRDefault="00AA070B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AA070B" w:rsidRDefault="00F4613E" w:rsidP="00C421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AA070B" w:rsidRDefault="00AA070B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42189" w:rsidRDefault="00F4613E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Drapkin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 xml:space="preserve"> Technology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Corp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 xml:space="preserve">7965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Megan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Hammock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Way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Sarasota</w:t>
      </w:r>
      <w:proofErr w:type="spellEnd"/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, Florida, 34240 USA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42189">
        <w:rPr>
          <w:rFonts w:ascii="Times New Roman" w:eastAsia="Times New Roman" w:hAnsi="Times New Roman" w:cs="Times New Roman"/>
          <w:b/>
          <w:sz w:val="22"/>
          <w:szCs w:val="22"/>
        </w:rPr>
        <w:t>13-4041574</w:t>
      </w:r>
    </w:p>
    <w:p w:rsidR="00AA070B" w:rsidRDefault="00F4613E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657441">
        <w:rPr>
          <w:rFonts w:ascii="Times New Roman" w:eastAsia="Times New Roman" w:hAnsi="Times New Roman" w:cs="Times New Roman"/>
          <w:b/>
          <w:sz w:val="22"/>
          <w:szCs w:val="22"/>
        </w:rPr>
        <w:t>xxxxxxxxxxxxx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AA070B" w:rsidRDefault="00AA070B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A070B" w:rsidRDefault="00F4613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AA070B" w:rsidRDefault="00AA070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A070B" w:rsidRDefault="00F4613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AA070B" w:rsidRDefault="00F4613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AA070B" w:rsidRDefault="00F4613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C42189" w:rsidRDefault="00C42189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</w:pPr>
    </w:p>
    <w:p w:rsidR="00AA070B" w:rsidRPr="00C42189" w:rsidRDefault="00F4613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42189">
        <w:rPr>
          <w:rFonts w:ascii="Times New Roman" w:eastAsia="Times New Roman" w:hAnsi="Times New Roman" w:cs="Times New Roman"/>
          <w:b/>
          <w:sz w:val="22"/>
          <w:szCs w:val="22"/>
        </w:rPr>
        <w:t>Platební údaje EUR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br/>
        <w:t>Číslo účtu: 35-1751340297/0100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br/>
        <w:t xml:space="preserve">IBAN: CZ24 0100 0000 3517 5134 0297 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br/>
        <w:t>BIC: KOMBCZPPXXX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br/>
        <w:t xml:space="preserve">Banka: </w:t>
      </w:r>
      <w:proofErr w:type="spellStart"/>
      <w:r w:rsidRPr="00C42189">
        <w:rPr>
          <w:rFonts w:ascii="Times New Roman" w:eastAsia="Times New Roman" w:hAnsi="Times New Roman" w:cs="Times New Roman"/>
          <w:sz w:val="22"/>
          <w:szCs w:val="22"/>
        </w:rPr>
        <w:t>Komercni</w:t>
      </w:r>
      <w:proofErr w:type="spellEnd"/>
      <w:r w:rsidRPr="00C42189">
        <w:rPr>
          <w:rFonts w:ascii="Times New Roman" w:eastAsia="Times New Roman" w:hAnsi="Times New Roman" w:cs="Times New Roman"/>
          <w:sz w:val="22"/>
          <w:szCs w:val="22"/>
        </w:rPr>
        <w:t xml:space="preserve"> banka Ostrava </w:t>
      </w:r>
    </w:p>
    <w:p w:rsidR="00AA070B" w:rsidRDefault="00AA070B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AA070B" w:rsidRDefault="00F4613E" w:rsidP="00C421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Smluvní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>tato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Smlouva o provedení uměleckého výkonu dále také jako „Smlouva“)</w:t>
      </w:r>
    </w:p>
    <w:p w:rsidR="00AA070B" w:rsidRDefault="00AA070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sywqiffcrf2v" w:colFirst="0" w:colLast="0"/>
      <w:bookmarkEnd w:id="3"/>
    </w:p>
    <w:p w:rsidR="00C42189" w:rsidRDefault="00C42189" w:rsidP="00C42189"/>
    <w:p w:rsidR="00C42189" w:rsidRDefault="00C42189" w:rsidP="00C42189"/>
    <w:p w:rsidR="00C42189" w:rsidRDefault="00C42189" w:rsidP="00C42189"/>
    <w:p w:rsidR="00C42189" w:rsidRPr="00C42189" w:rsidRDefault="00C42189" w:rsidP="00C42189"/>
    <w:p w:rsidR="00AA070B" w:rsidRDefault="00AA070B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yur9498dqxwc" w:colFirst="0" w:colLast="0"/>
      <w:bookmarkEnd w:id="4"/>
    </w:p>
    <w:p w:rsidR="00AA070B" w:rsidRDefault="00F4613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ddjh9u9nsrmb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AA070B" w:rsidRDefault="00AA070B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:rsidR="00AA070B" w:rsidRDefault="00F4613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="00C42189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42189">
        <w:rPr>
          <w:rFonts w:ascii="Times New Roman" w:eastAsia="Times New Roman" w:hAnsi="Times New Roman" w:cs="Times New Roman"/>
          <w:sz w:val="22"/>
          <w:szCs w:val="22"/>
        </w:rPr>
        <w:t>8. prosinec 2021</w:t>
      </w:r>
      <w:r w:rsidR="00C42189"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 w:rsidR="00C42189">
        <w:rPr>
          <w:rFonts w:ascii="Times New Roman" w:eastAsia="Times New Roman" w:hAnsi="Times New Roman" w:cs="Times New Roman"/>
          <w:sz w:val="22"/>
          <w:szCs w:val="22"/>
        </w:rPr>
        <w:tab/>
        <w:t>nahrávání</w:t>
      </w:r>
    </w:p>
    <w:p w:rsidR="00C42189" w:rsidRDefault="00C42189" w:rsidP="00C42189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 prosinec 2021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nahrávání</w:t>
      </w:r>
    </w:p>
    <w:p w:rsidR="00C42189" w:rsidRDefault="00C42189" w:rsidP="00C42189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10. prosinec 2021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nahrávání</w:t>
      </w:r>
    </w:p>
    <w:p w:rsidR="00C42189" w:rsidRDefault="00C42189" w:rsidP="00C42189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13:00-13:300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zpětná vazba orchestru aranžérovi (v angličtině)</w:t>
      </w:r>
    </w:p>
    <w:p w:rsidR="00C42189" w:rsidRDefault="00C42189" w:rsidP="00C42189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Nikolaj Rimský-Korsakov: Španělské capriccio</w:t>
      </w:r>
    </w:p>
    <w:p w:rsidR="00C42189" w:rsidRDefault="00C42189" w:rsidP="00C42189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Richard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Strauss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Salome (Tanec)</w:t>
      </w:r>
    </w:p>
    <w:p w:rsidR="00C42189" w:rsidRDefault="00C42189" w:rsidP="00C42189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Hector Berlioz: Fantastická symfonie</w:t>
      </w:r>
    </w:p>
    <w:p w:rsidR="00C42189" w:rsidRPr="00C42189" w:rsidRDefault="00C42189" w:rsidP="00C42189">
      <w:pPr>
        <w:pStyle w:val="Odstavecseseznamem"/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Instrumentace: 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>1[1/pic] 1[1/</w:t>
      </w:r>
      <w:proofErr w:type="spellStart"/>
      <w:r w:rsidRPr="00C42189">
        <w:rPr>
          <w:rFonts w:ascii="Times New Roman" w:eastAsia="Times New Roman" w:hAnsi="Times New Roman" w:cs="Times New Roman"/>
          <w:sz w:val="22"/>
          <w:szCs w:val="22"/>
        </w:rPr>
        <w:t>Eh</w:t>
      </w:r>
      <w:proofErr w:type="spellEnd"/>
      <w:r w:rsidRPr="00C42189">
        <w:rPr>
          <w:rFonts w:ascii="Times New Roman" w:eastAsia="Times New Roman" w:hAnsi="Times New Roman" w:cs="Times New Roman"/>
          <w:sz w:val="22"/>
          <w:szCs w:val="22"/>
        </w:rPr>
        <w:t>] 2[1/Ebcl.2] 1 – 2 1 2 1 – tmp+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C42189">
        <w:rPr>
          <w:rFonts w:ascii="Times New Roman" w:eastAsia="Times New Roman" w:hAnsi="Times New Roman" w:cs="Times New Roman"/>
          <w:sz w:val="22"/>
          <w:szCs w:val="22"/>
        </w:rPr>
        <w:t>hp</w:t>
      </w:r>
      <w:proofErr w:type="spellEnd"/>
      <w:r w:rsidRPr="00C42189">
        <w:rPr>
          <w:rFonts w:ascii="Times New Roman" w:eastAsia="Times New Roman" w:hAnsi="Times New Roman" w:cs="Times New Roman"/>
          <w:sz w:val="22"/>
          <w:szCs w:val="22"/>
        </w:rPr>
        <w:t xml:space="preserve"> – cel – 4 4 3 3 2</w:t>
      </w:r>
    </w:p>
    <w:p w:rsidR="00AA070B" w:rsidRDefault="00F4613E" w:rsidP="00C42189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42189">
        <w:rPr>
          <w:rFonts w:ascii="Times New Roman" w:eastAsia="Times New Roman" w:hAnsi="Times New Roman" w:cs="Times New Roman"/>
          <w:sz w:val="22"/>
          <w:szCs w:val="22"/>
        </w:rPr>
        <w:t xml:space="preserve">Mark </w:t>
      </w:r>
      <w:proofErr w:type="spellStart"/>
      <w:r w:rsidR="00C42189">
        <w:rPr>
          <w:rFonts w:ascii="Times New Roman" w:eastAsia="Times New Roman" w:hAnsi="Times New Roman" w:cs="Times New Roman"/>
          <w:sz w:val="22"/>
          <w:szCs w:val="22"/>
        </w:rPr>
        <w:t>Laycock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>(zajištěný</w:t>
      </w:r>
      <w:r w:rsidR="00C42189" w:rsidRPr="00C42189">
        <w:rPr>
          <w:rFonts w:ascii="Times New Roman" w:eastAsia="Times New Roman" w:hAnsi="Times New Roman" w:cs="Times New Roman"/>
          <w:sz w:val="22"/>
          <w:szCs w:val="22"/>
        </w:rPr>
        <w:t xml:space="preserve"> Zadavatelem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Zvukovou režii a vybavení 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 xml:space="preserve">zajišťuje Vykonavatel. </w:t>
      </w:r>
    </w:p>
    <w:p w:rsidR="00AA070B" w:rsidRDefault="00F4613E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C42189">
        <w:rPr>
          <w:rFonts w:ascii="Times New Roman" w:eastAsia="Times New Roman" w:hAnsi="Times New Roman" w:cs="Times New Roman"/>
          <w:sz w:val="22"/>
          <w:szCs w:val="22"/>
        </w:rPr>
        <w:tab/>
      </w:r>
      <w:r w:rsidRPr="00C42189">
        <w:rPr>
          <w:rFonts w:ascii="Times New Roman" w:eastAsia="Times New Roman" w:hAnsi="Times New Roman" w:cs="Times New Roman"/>
          <w:sz w:val="22"/>
          <w:szCs w:val="22"/>
        </w:rPr>
        <w:tab/>
      </w:r>
      <w:r w:rsidRPr="00C42189">
        <w:rPr>
          <w:rFonts w:ascii="Times New Roman" w:eastAsia="Times New Roman" w:hAnsi="Times New Roman" w:cs="Times New Roman"/>
          <w:sz w:val="22"/>
          <w:szCs w:val="22"/>
        </w:rPr>
        <w:tab/>
      </w:r>
      <w:r w:rsidRPr="00C42189">
        <w:rPr>
          <w:rFonts w:ascii="Times New Roman" w:eastAsia="Times New Roman" w:hAnsi="Times New Roman" w:cs="Times New Roman"/>
          <w:sz w:val="22"/>
          <w:szCs w:val="22"/>
        </w:rPr>
        <w:tab/>
      </w:r>
      <w:r w:rsidR="00C42189" w:rsidRPr="00C42189">
        <w:rPr>
          <w:rFonts w:ascii="Times New Roman" w:eastAsia="Times New Roman" w:hAnsi="Times New Roman" w:cs="Times New Roman"/>
          <w:sz w:val="22"/>
          <w:szCs w:val="22"/>
        </w:rPr>
        <w:t>Hude</w:t>
      </w:r>
      <w:r w:rsidRPr="00C42189">
        <w:rPr>
          <w:rFonts w:ascii="Times New Roman" w:eastAsia="Times New Roman" w:hAnsi="Times New Roman" w:cs="Times New Roman"/>
          <w:sz w:val="22"/>
          <w:szCs w:val="22"/>
        </w:rPr>
        <w:t>bní režii zajišťuje Vykonavatel.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zajišťuje místo konání a zázemí</w:t>
      </w:r>
      <w:r w:rsidR="00C42189">
        <w:rPr>
          <w:rFonts w:ascii="Times New Roman" w:eastAsia="Times New Roman" w:hAnsi="Times New Roman" w:cs="Times New Roman"/>
          <w:sz w:val="22"/>
          <w:szCs w:val="22"/>
        </w:rPr>
        <w:t xml:space="preserve">, stejně jako hudební nástroje, včetně veškerých bicích nástrojů, které jsou uvedeny v notových </w:t>
      </w:r>
      <w:r w:rsidR="00CC4CF3">
        <w:rPr>
          <w:rFonts w:ascii="Times New Roman" w:eastAsia="Times New Roman" w:hAnsi="Times New Roman" w:cs="Times New Roman"/>
          <w:sz w:val="22"/>
          <w:szCs w:val="22"/>
        </w:rPr>
        <w:t>materiálech Zadavatele</w:t>
      </w:r>
      <w:r w:rsidR="00C42189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zajišťuje n</w:t>
      </w:r>
      <w:r w:rsidR="00CC4CF3">
        <w:rPr>
          <w:rFonts w:ascii="Times New Roman" w:eastAsia="Times New Roman" w:hAnsi="Times New Roman" w:cs="Times New Roman"/>
          <w:sz w:val="22"/>
          <w:szCs w:val="22"/>
        </w:rPr>
        <w:t>otový materiál a autorská práva, stejně tak postprodukci.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AA070B" w:rsidRDefault="00AA07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si zajišťuje dopravu a ubytování sám, není-li dohodnuto jinak. Na žádost Zadavatele mu Poskytovatel zajistí dopravu po Ostravě a ubytování za zvýhodněné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vysoutěžené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ceny. </w:t>
      </w:r>
      <w:r w:rsidR="00CC4CF3">
        <w:rPr>
          <w:rFonts w:ascii="Times New Roman" w:eastAsia="Times New Roman" w:hAnsi="Times New Roman" w:cs="Times New Roman"/>
          <w:sz w:val="22"/>
          <w:szCs w:val="22"/>
        </w:rPr>
        <w:t xml:space="preserve">Poskytovatel zajistí řidiče na vyzvednutí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Zadavatele</w:t>
      </w:r>
      <w:r w:rsidR="00CC4CF3">
        <w:rPr>
          <w:rFonts w:ascii="Times New Roman" w:eastAsia="Times New Roman" w:hAnsi="Times New Roman" w:cs="Times New Roman"/>
          <w:sz w:val="22"/>
          <w:szCs w:val="22"/>
        </w:rPr>
        <w:t xml:space="preserve"> a dirigenta na letišti v Praze a dopraví jej do Ostravy a poté po Produkci zpět do Prahy.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ojhqmpe1vrj3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 w:rsidP="00BC6D4B">
      <w:pPr>
        <w:widowControl w:val="0"/>
        <w:numPr>
          <w:ilvl w:val="0"/>
          <w:numId w:val="1"/>
        </w:numP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Vykonavatel poskytuje Zadavateli na základě této smlouvy výhradní licenci výkonného umělce, konkrétně jednotlivých orchestrálních hráčů, na užití takto pořízené </w:t>
      </w:r>
      <w:r w:rsidRPr="00CC4CF3">
        <w:rPr>
          <w:rFonts w:ascii="Times New Roman" w:eastAsia="Times New Roman" w:hAnsi="Times New Roman" w:cs="Times New Roman"/>
          <w:sz w:val="22"/>
          <w:szCs w:val="22"/>
        </w:rPr>
        <w:t>zvukové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nahrávky</w:t>
      </w:r>
      <w:r w:rsidR="00BC6D4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Zadavateli</w:t>
      </w:r>
      <w:r w:rsidR="00BC6D4B" w:rsidRPr="00BC6D4B">
        <w:rPr>
          <w:rFonts w:ascii="Times New Roman" w:eastAsia="Times New Roman" w:hAnsi="Times New Roman" w:cs="Times New Roman"/>
          <w:sz w:val="22"/>
          <w:szCs w:val="22"/>
        </w:rPr>
        <w:t xml:space="preserve"> bez dalších poplatků nebo licenčních poplatků</w:t>
      </w:r>
      <w:r w:rsidR="00BC6D4B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Licence nemusí být využita a může být poskytnuta třetím stranám. </w:t>
      </w:r>
      <w:r w:rsidR="00BC6D4B">
        <w:rPr>
          <w:rFonts w:ascii="Times New Roman" w:eastAsia="Times New Roman" w:hAnsi="Times New Roman" w:cs="Times New Roman"/>
          <w:sz w:val="22"/>
          <w:szCs w:val="22"/>
        </w:rPr>
        <w:t xml:space="preserve">Licence není prostorově omezena, stejně tak časově.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BC6D4B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zrežíruje nahrávka na základě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Zadavatelov</w:t>
      </w:r>
      <w:r>
        <w:rPr>
          <w:rFonts w:ascii="Times New Roman" w:eastAsia="Times New Roman" w:hAnsi="Times New Roman" w:cs="Times New Roman"/>
          <w:sz w:val="22"/>
          <w:szCs w:val="22"/>
        </w:rPr>
        <w:t>a vedení, zahrnuj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cí ale nelimitující umístění mikrofonů a nahrávacích kanálů. Zvukový režisér poskytne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Zadavateli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plán zobrazující rozmístění hudebních nástrojů a mikrofonů pro potřeby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 xml:space="preserve">Zadavatelovy </w:t>
      </w:r>
      <w:r>
        <w:rPr>
          <w:rFonts w:ascii="Times New Roman" w:eastAsia="Times New Roman" w:hAnsi="Times New Roman" w:cs="Times New Roman"/>
          <w:sz w:val="22"/>
          <w:szCs w:val="22"/>
        </w:rPr>
        <w:t>post-produkce. Nahrávka nebude v žádném případě jakkoliv mixována, či filtrována. Vykonavatel</w:t>
      </w:r>
      <w:r w:rsidR="00F4613E">
        <w:rPr>
          <w:rFonts w:ascii="Times New Roman" w:eastAsia="Times New Roman" w:hAnsi="Times New Roman" w:cs="Times New Roman"/>
          <w:sz w:val="22"/>
          <w:szCs w:val="22"/>
        </w:rPr>
        <w:t xml:space="preserve"> je povinen poskytnout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Zadavateli elektronické </w:t>
      </w:r>
      <w:r w:rsidR="00F4613E">
        <w:rPr>
          <w:rFonts w:ascii="Times New Roman" w:eastAsia="Times New Roman" w:hAnsi="Times New Roman" w:cs="Times New Roman"/>
          <w:sz w:val="22"/>
          <w:szCs w:val="22"/>
        </w:rPr>
        <w:t>kopi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 nahrávek neprodleně po jejím dokončení ve dvou formách: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 xml:space="preserve">na USB disku a na </w:t>
      </w:r>
      <w:proofErr w:type="spellStart"/>
      <w:r w:rsidR="00E61C09">
        <w:rPr>
          <w:rFonts w:ascii="Times New Roman" w:eastAsia="Times New Roman" w:hAnsi="Times New Roman" w:cs="Times New Roman"/>
          <w:sz w:val="22"/>
          <w:szCs w:val="22"/>
        </w:rPr>
        <w:t>cloudovém</w:t>
      </w:r>
      <w:proofErr w:type="spellEnd"/>
      <w:r w:rsidR="00E61C09">
        <w:rPr>
          <w:rFonts w:ascii="Times New Roman" w:eastAsia="Times New Roman" w:hAnsi="Times New Roman" w:cs="Times New Roman"/>
          <w:sz w:val="22"/>
          <w:szCs w:val="22"/>
        </w:rPr>
        <w:t xml:space="preserve"> úložišti s plným přístupem Zadavateli, jako například Google, </w:t>
      </w:r>
      <w:proofErr w:type="spellStart"/>
      <w:r w:rsidR="00E61C09">
        <w:rPr>
          <w:rFonts w:ascii="Times New Roman" w:eastAsia="Times New Roman" w:hAnsi="Times New Roman" w:cs="Times New Roman"/>
          <w:sz w:val="22"/>
          <w:szCs w:val="22"/>
        </w:rPr>
        <w:t>OneDrive</w:t>
      </w:r>
      <w:proofErr w:type="spellEnd"/>
      <w:r w:rsidR="00E61C09">
        <w:rPr>
          <w:rFonts w:ascii="Times New Roman" w:eastAsia="Times New Roman" w:hAnsi="Times New Roman" w:cs="Times New Roman"/>
          <w:sz w:val="22"/>
          <w:szCs w:val="22"/>
        </w:rPr>
        <w:t>, nebo s </w:t>
      </w:r>
      <w:proofErr w:type="spellStart"/>
      <w:r w:rsidR="00E61C09">
        <w:rPr>
          <w:rFonts w:ascii="Times New Roman" w:eastAsia="Times New Roman" w:hAnsi="Times New Roman" w:cs="Times New Roman"/>
          <w:sz w:val="22"/>
          <w:szCs w:val="22"/>
        </w:rPr>
        <w:t>Dropbox</w:t>
      </w:r>
      <w:proofErr w:type="spellEnd"/>
      <w:r w:rsidR="00E61C0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Zadavatel i Vykonavatel souhlasí s pořizováním fotografií během Produkce a zároveň souhlasí s jejich využitím v rámci propagace akce. </w:t>
      </w:r>
    </w:p>
    <w:p w:rsidR="00CC4CF3" w:rsidRDefault="00CC4CF3" w:rsidP="00CC4CF3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:rsidR="00CC4CF3" w:rsidRDefault="00CC4CF3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souhlasí s obrazovým nahráváním Produkce 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>Zadavatelem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na stacionární kameru; záznamy mohou být použity výhradně pro archivní a studijní účely, nemohou být publikovány.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</w:t>
      </w:r>
      <w:r w:rsidRPr="00E61C09">
        <w:rPr>
          <w:rFonts w:ascii="Times New Roman" w:eastAsia="Times New Roman" w:hAnsi="Times New Roman" w:cs="Times New Roman"/>
          <w:sz w:val="22"/>
          <w:szCs w:val="22"/>
        </w:rPr>
        <w:t xml:space="preserve">ve výši </w:t>
      </w:r>
      <w:r w:rsidR="00E61C09" w:rsidRPr="00E61C09">
        <w:rPr>
          <w:rFonts w:ascii="Times New Roman" w:eastAsia="Times New Roman" w:hAnsi="Times New Roman" w:cs="Times New Roman"/>
          <w:sz w:val="22"/>
          <w:szCs w:val="22"/>
        </w:rPr>
        <w:t xml:space="preserve">7 250 </w:t>
      </w:r>
      <w:r w:rsidRPr="00E61C09">
        <w:rPr>
          <w:rFonts w:ascii="Times New Roman" w:eastAsia="Times New Roman" w:hAnsi="Times New Roman" w:cs="Times New Roman"/>
          <w:sz w:val="22"/>
          <w:szCs w:val="22"/>
        </w:rPr>
        <w:t xml:space="preserve">EUR (slovy: </w:t>
      </w:r>
      <w:r w:rsidR="00E61C09" w:rsidRPr="00E61C09">
        <w:rPr>
          <w:rFonts w:ascii="Times New Roman" w:eastAsia="Times New Roman" w:hAnsi="Times New Roman" w:cs="Times New Roman"/>
          <w:sz w:val="22"/>
          <w:szCs w:val="22"/>
        </w:rPr>
        <w:t>sedm-tisíc-dvě-stě-padesát</w:t>
      </w:r>
      <w:r w:rsidRPr="00E61C09">
        <w:rPr>
          <w:rFonts w:ascii="Times New Roman" w:eastAsia="Times New Roman" w:hAnsi="Times New Roman" w:cs="Times New Roman"/>
          <w:sz w:val="22"/>
          <w:szCs w:val="22"/>
        </w:rPr>
        <w:t xml:space="preserve"> Euro) čistého, a to na základě vystavené faktury vykonavatelem po ukončení Produkce. Honorář pokrývá veškeré náklady spojené s výkonem v rámci Produkce</w:t>
      </w:r>
      <w:r w:rsidR="00E61C09">
        <w:rPr>
          <w:rFonts w:ascii="Times New Roman" w:eastAsia="Times New Roman" w:hAnsi="Times New Roman" w:cs="Times New Roman"/>
          <w:sz w:val="22"/>
          <w:szCs w:val="22"/>
        </w:rPr>
        <w:t xml:space="preserve">, stejně tak závazky, které byly sjednány v této Smlouvě. </w:t>
      </w:r>
    </w:p>
    <w:p w:rsidR="00AA070B" w:rsidRDefault="00AA070B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:rsidR="00AA070B" w:rsidRDefault="00AA070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AA070B" w:rsidRDefault="00AA070B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 w:rsidP="00E61C09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se domluvit na odškodnění.</w:t>
      </w:r>
    </w:p>
    <w:p w:rsidR="00AA070B" w:rsidRDefault="00AA070B" w:rsidP="00E61C0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 w:rsidP="00E61C09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vyšší moci), a jejich nesplnění povede ke znemožnění provedení Produkce, je Zadavatel povinen uhradit Vykonavateli celou odměnu jak je uvedeno výše. Případné další výdaje nejsou Zadavatelem hrazeny.</w:t>
      </w:r>
    </w:p>
    <w:p w:rsidR="00AA070B" w:rsidRDefault="00AA070B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AA070B" w:rsidRDefault="00AA07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AA070B" w:rsidRDefault="00AA07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AA070B" w:rsidRDefault="00AA070B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F4613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stran. </w:t>
      </w:r>
      <w:r w:rsidRPr="00E61C09">
        <w:rPr>
          <w:rFonts w:ascii="Times New Roman" w:eastAsia="Times New Roman" w:hAnsi="Times New Roman" w:cs="Times New Roman"/>
          <w:sz w:val="22"/>
          <w:szCs w:val="22"/>
        </w:rPr>
        <w:t>Pokud tato Smlouva podléhá zákonu o registru smluv č. 340/2015 Sb., stává se účinnou dnem zveřejnění v Registru smluv.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AA070B" w:rsidRDefault="00AA070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F4613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AA070B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A070B" w:rsidRDefault="00AA070B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A070B" w:rsidRDefault="00AA070B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A070B" w:rsidRDefault="00AA070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A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B0" w:rsidRDefault="000E56B0">
      <w:r>
        <w:separator/>
      </w:r>
    </w:p>
  </w:endnote>
  <w:endnote w:type="continuationSeparator" w:id="0">
    <w:p w:rsidR="000E56B0" w:rsidRDefault="000E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F461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F461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AA07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B0" w:rsidRDefault="000E56B0">
      <w:r>
        <w:separator/>
      </w:r>
    </w:p>
  </w:footnote>
  <w:footnote w:type="continuationSeparator" w:id="0">
    <w:p w:rsidR="000E56B0" w:rsidRDefault="000E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F4613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AA070B" w:rsidRDefault="00AA07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F4613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0B" w:rsidRDefault="00AA07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BAD"/>
    <w:multiLevelType w:val="multilevel"/>
    <w:tmpl w:val="F820A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0B64B7"/>
    <w:multiLevelType w:val="multilevel"/>
    <w:tmpl w:val="167AC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9E48EB"/>
    <w:multiLevelType w:val="multilevel"/>
    <w:tmpl w:val="27A08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A525F7"/>
    <w:multiLevelType w:val="multilevel"/>
    <w:tmpl w:val="4BAA1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DD551B"/>
    <w:multiLevelType w:val="multilevel"/>
    <w:tmpl w:val="87E49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5046D3"/>
    <w:multiLevelType w:val="multilevel"/>
    <w:tmpl w:val="AA865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F34447"/>
    <w:multiLevelType w:val="multilevel"/>
    <w:tmpl w:val="30A6A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0B"/>
    <w:rsid w:val="000E56B0"/>
    <w:rsid w:val="00657441"/>
    <w:rsid w:val="00AA070B"/>
    <w:rsid w:val="00BC6D4B"/>
    <w:rsid w:val="00C42189"/>
    <w:rsid w:val="00CC4CF3"/>
    <w:rsid w:val="00E61C09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B6133-543F-42F3-910F-0A1EA09F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C42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74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2021-11-12T09:52:00Z</cp:lastPrinted>
  <dcterms:created xsi:type="dcterms:W3CDTF">2021-11-12T09:52:00Z</dcterms:created>
  <dcterms:modified xsi:type="dcterms:W3CDTF">2021-11-12T09:52:00Z</dcterms:modified>
</cp:coreProperties>
</file>