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94" w:rsidRDefault="00D6042C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Smlouva o poskytování Webové služby SW Tritius č. 1/2021</w:t>
      </w:r>
    </w:p>
    <w:p w:rsidR="00092094" w:rsidRDefault="00D6042C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:rsidR="00FB3BE8" w:rsidRDefault="00FB3BE8" w:rsidP="00FB3BE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  <w:highlight w:val="yellow"/>
        </w:rPr>
      </w:pPr>
      <w:r w:rsidRPr="00C670D0">
        <w:rPr>
          <w:rFonts w:ascii="Georgia" w:eastAsia="Georgia" w:hAnsi="Georgia" w:cs="Georgia"/>
          <w:b/>
          <w:sz w:val="24"/>
          <w:szCs w:val="24"/>
        </w:rPr>
        <w:t>Muzeum Jindřichohradecka</w:t>
      </w:r>
    </w:p>
    <w:p w:rsidR="00FB3BE8" w:rsidRDefault="00FB3BE8" w:rsidP="00FB3BE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  <w:highlight w:val="yellow"/>
        </w:rPr>
      </w:pPr>
      <w:r w:rsidRPr="00C670D0">
        <w:rPr>
          <w:rFonts w:ascii="Georgia" w:eastAsia="Georgia" w:hAnsi="Georgia" w:cs="Georgia"/>
          <w:sz w:val="24"/>
          <w:szCs w:val="24"/>
        </w:rPr>
        <w:t>se sídlem Balbínovo nám. 19/I, 377 01 Jindřichův Hradec</w:t>
      </w:r>
    </w:p>
    <w:p w:rsidR="00FB3BE8" w:rsidRPr="00C670D0" w:rsidRDefault="00FB3BE8" w:rsidP="00FB3BE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C670D0">
        <w:rPr>
          <w:rFonts w:ascii="Georgia" w:eastAsia="Georgia" w:hAnsi="Georgia" w:cs="Georgia"/>
          <w:sz w:val="24"/>
          <w:szCs w:val="24"/>
        </w:rPr>
        <w:t>IČ: 00070971</w:t>
      </w:r>
    </w:p>
    <w:p w:rsidR="00FB3BE8" w:rsidRDefault="00FB3BE8" w:rsidP="00FB3BE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C670D0">
        <w:rPr>
          <w:rFonts w:ascii="Georgia" w:eastAsia="Georgia" w:hAnsi="Georgia" w:cs="Georgia"/>
          <w:sz w:val="24"/>
          <w:szCs w:val="24"/>
        </w:rPr>
        <w:t>zastoupen</w:t>
      </w:r>
      <w:r>
        <w:rPr>
          <w:rFonts w:ascii="Georgia" w:eastAsia="Georgia" w:hAnsi="Georgia" w:cs="Georgia"/>
          <w:sz w:val="24"/>
          <w:szCs w:val="24"/>
        </w:rPr>
        <w:t>o</w:t>
      </w:r>
      <w:r w:rsidRPr="00C670D0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ředitelem PhDr. Jaroslavem Pikalem</w:t>
      </w:r>
    </w:p>
    <w:p w:rsidR="00FB3BE8" w:rsidRDefault="00FB3BE8" w:rsidP="00FB3BE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:rsidR="00092094" w:rsidRDefault="00D6042C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092094" w:rsidRDefault="00092094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092094" w:rsidRDefault="00D6042C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:rsidR="00092094" w:rsidRDefault="00D6042C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Tritius Solutions a.s.</w:t>
      </w:r>
    </w:p>
    <w:p w:rsidR="00092094" w:rsidRDefault="00D6042C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00, Pošta na : Tomkova 2099, 390 01 Tábor</w:t>
      </w:r>
    </w:p>
    <w:p w:rsidR="00092094" w:rsidRDefault="00D6042C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:rsidR="00092094" w:rsidRDefault="00D6042C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členem představenstva Ing. Jiřím Šilhou</w:t>
      </w:r>
    </w:p>
    <w:p w:rsidR="00092094" w:rsidRDefault="00D6042C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:rsidR="00092094" w:rsidRDefault="00092094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092094" w:rsidRDefault="00D6042C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</w:t>
      </w:r>
      <w:bookmarkStart w:id="0" w:name="_GoBack"/>
      <w:bookmarkEnd w:id="0"/>
      <w:r>
        <w:rPr>
          <w:rFonts w:ascii="Georgia" w:eastAsia="Georgia" w:hAnsi="Georgia" w:cs="Georgia"/>
          <w:sz w:val="24"/>
          <w:szCs w:val="24"/>
        </w:rPr>
        <w:t xml:space="preserve">VNÍ STRANY </w:t>
      </w:r>
      <w:r>
        <w:rPr>
          <w:rFonts w:ascii="Georgia" w:eastAsia="Georgia" w:hAnsi="Georgia" w:cs="Georgia"/>
          <w:sz w:val="24"/>
          <w:szCs w:val="24"/>
        </w:rPr>
        <w:t>UJEDNÁVAJÍ NÁSLEDUJÍCÍ:</w:t>
      </w:r>
    </w:p>
    <w:p w:rsidR="00092094" w:rsidRDefault="00092094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092094" w:rsidRDefault="00D60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092094" w:rsidRDefault="00D604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poskytne objednateli knihovní </w:t>
      </w:r>
      <w:r>
        <w:rPr>
          <w:rFonts w:ascii="Georgia" w:eastAsia="Georgia" w:hAnsi="Georgia" w:cs="Georgia"/>
          <w:sz w:val="22"/>
          <w:szCs w:val="22"/>
        </w:rPr>
        <w:t>systém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Tritius (dále jen systém) formou webové služby (dále jen služba) a objednatel za tuto službu platí dohodnutou cenu.</w:t>
      </w:r>
    </w:p>
    <w:p w:rsidR="00092094" w:rsidRDefault="00D604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Vlastní poskytnutí licence systému řeší licenční smlouva -předávací protokol, který je samostatnou přílohou této smlouvy.</w:t>
      </w:r>
    </w:p>
    <w:p w:rsidR="00092094" w:rsidRDefault="00D604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provede také implementaci systému v dohodnutém rozsahu a objednatel za ni zaplatí smluvenou cenu.</w:t>
      </w:r>
    </w:p>
    <w:p w:rsidR="00092094" w:rsidRDefault="0009209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92094" w:rsidRDefault="00D60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oskytování služby sys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tému</w:t>
      </w:r>
    </w:p>
    <w:p w:rsidR="00092094" w:rsidRDefault="00D604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Poskytovatel je povinen zpřístupnit po dobu trván</w:t>
      </w:r>
      <w:r>
        <w:rPr>
          <w:rFonts w:ascii="Georgia" w:eastAsia="Georgia" w:hAnsi="Georgia" w:cs="Georgia"/>
          <w:sz w:val="22"/>
          <w:szCs w:val="22"/>
        </w:rPr>
        <w:t xml:space="preserve">í této smlouvy </w:t>
      </w:r>
      <w:r>
        <w:rPr>
          <w:rFonts w:ascii="Georgia" w:eastAsia="Georgia" w:hAnsi="Georgia" w:cs="Georgia"/>
          <w:color w:val="000000"/>
          <w:sz w:val="22"/>
          <w:szCs w:val="22"/>
        </w:rPr>
        <w:t>systém přes webové rozhraní (protokol HTTPS) a poskytnout za tímto účelem veškeré přístupové údaje k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systému dle specifikace uvedené v příloze č. 1. – 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>Specifikace služby Tritius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oprávněn znepřístupnit systém v případě prodlení více než 21 dní objednatele s úhradou finančních závazků vůči poskytovateli nebo v případě hrubého porušení smluvních podmínek objednatelem vyplývajících z této smlouvy a jejích příloh.</w:t>
      </w:r>
    </w:p>
    <w:p w:rsidR="00092094" w:rsidRDefault="00D604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Data </w:t>
      </w:r>
      <w:r>
        <w:rPr>
          <w:rFonts w:ascii="Georgia" w:eastAsia="Georgia" w:hAnsi="Georgia" w:cs="Georgia"/>
          <w:color w:val="000000"/>
          <w:sz w:val="22"/>
          <w:szCs w:val="22"/>
        </w:rPr>
        <w:t>objednatele budou umístěna na server</w:t>
      </w:r>
      <w:r>
        <w:rPr>
          <w:rFonts w:ascii="Georgia" w:eastAsia="Georgia" w:hAnsi="Georgia" w:cs="Georgia"/>
          <w:sz w:val="22"/>
          <w:szCs w:val="22"/>
        </w:rPr>
        <w:t>ech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poskytovatele. Objednatel se zavazuje pravidelně, minimálně jednou </w:t>
      </w:r>
      <w:r>
        <w:rPr>
          <w:rFonts w:ascii="Georgia" w:eastAsia="Georgia" w:hAnsi="Georgia" w:cs="Georgia"/>
          <w:sz w:val="22"/>
          <w:szCs w:val="22"/>
        </w:rPr>
        <w:t xml:space="preserve">ročně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provádět zálohu dat na své technické zařízení za podmínek stanovených ve VOP. Poskytovatel nenese žádnou odpovědnost za ztrátu či změnu dat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ednatele na zálohách na technickém zařízení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bjednatele.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parametry poskytování služby upravují VOP.</w:t>
      </w:r>
    </w:p>
    <w:p w:rsidR="00092094" w:rsidRDefault="0009209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092094" w:rsidRDefault="00D604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Obsah implementace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provede u objednatele následující úkony spojené s dodávkou systému:</w:t>
      </w:r>
    </w:p>
    <w:p w:rsidR="00092094" w:rsidRDefault="00D6042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Zprovoznění systému v hostingovém centru v případě sólo systému,</w:t>
      </w:r>
    </w:p>
    <w:p w:rsidR="00092094" w:rsidRDefault="00D6042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převod dat ze stávajícího knihovnického systému nebo datového souboru,</w:t>
      </w:r>
    </w:p>
    <w:p w:rsidR="00092094" w:rsidRDefault="00D6042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nastavení systému dle požadavků objednatele,</w:t>
      </w:r>
    </w:p>
    <w:p w:rsidR="00092094" w:rsidRDefault="00D6042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školení pracovníků objednatele v používání systému v rozsahu 12 hodin,</w:t>
      </w:r>
    </w:p>
    <w:p w:rsidR="00092094" w:rsidRDefault="00D6042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asis</w:t>
      </w:r>
      <w:r>
        <w:rPr>
          <w:rFonts w:ascii="Georgia" w:eastAsia="Georgia" w:hAnsi="Georgia" w:cs="Georgia"/>
          <w:sz w:val="22"/>
          <w:szCs w:val="22"/>
        </w:rPr>
        <w:t>tence při ostrém startu systému.</w:t>
      </w:r>
    </w:p>
    <w:p w:rsidR="00092094" w:rsidRDefault="0009209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92094" w:rsidRDefault="00D604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Součinnost objednatele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poskytovateli v souvislosti s plněním smlouvy dle VOP, zejména:</w:t>
      </w:r>
    </w:p>
    <w:p w:rsidR="00092094" w:rsidRDefault="00D6042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Poskytování nezbytné technické a odborné součinnosti zejména při provozu na praco</w:t>
      </w:r>
      <w:r>
        <w:rPr>
          <w:rFonts w:ascii="Georgia" w:eastAsia="Georgia" w:hAnsi="Georgia" w:cs="Georgia"/>
          <w:sz w:val="22"/>
          <w:szCs w:val="22"/>
        </w:rPr>
        <w:t>vních stanicích a jejich periferiích.</w:t>
      </w:r>
    </w:p>
    <w:p w:rsidR="00092094" w:rsidRDefault="00D6042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Předávání požadovaných úprav systému, úprav a oprav konverzí dat ze stávajícího systému písemnou formou výhradně do helpdesku systému.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je povinen plnit </w:t>
      </w:r>
      <w:hyperlink r:id="rId7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Technické požadavky na provoz systému Tritius jako služby</w:t>
        </w:r>
      </w:hyperlink>
      <w:r>
        <w:rPr>
          <w:rFonts w:ascii="Georgia" w:eastAsia="Georgia" w:hAnsi="Georgia" w:cs="Georgia"/>
          <w:sz w:val="22"/>
          <w:szCs w:val="22"/>
        </w:rPr>
        <w:t>, které jsou dostupné ve veřejné dokumentaci Tritia.</w:t>
      </w:r>
    </w:p>
    <w:p w:rsidR="00092094" w:rsidRDefault="00092094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092094" w:rsidRDefault="00D604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Cena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Cena služby systému a jednorázové implementace je uprav</w:t>
      </w:r>
      <w:r>
        <w:rPr>
          <w:rFonts w:ascii="Georgia" w:eastAsia="Georgia" w:hAnsi="Georgia" w:cs="Georgia"/>
          <w:sz w:val="22"/>
          <w:szCs w:val="22"/>
        </w:rPr>
        <w:t xml:space="preserve">ena v příloze č. 1 - </w:t>
      </w:r>
      <w:r>
        <w:rPr>
          <w:rFonts w:ascii="Georgia" w:eastAsia="Georgia" w:hAnsi="Georgia" w:cs="Georgia"/>
          <w:i/>
          <w:sz w:val="22"/>
          <w:szCs w:val="22"/>
        </w:rPr>
        <w:t>Specifikace služby Tritius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Cena služby systému je garantována prvních 36 měsíců od uzavření smlouvy (tj. období garantované ceny služby).  Později bude cena navýšena pouze o inflaci.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oprávněn změnit cenu služby systému</w:t>
      </w:r>
      <w:r>
        <w:rPr>
          <w:rFonts w:ascii="Georgia" w:eastAsia="Georgia" w:hAnsi="Georgia" w:cs="Georgia"/>
          <w:sz w:val="22"/>
          <w:szCs w:val="22"/>
        </w:rPr>
        <w:t xml:space="preserve"> po uplynutí tohoto období dle pravidel uvedených ve VOP.</w:t>
      </w:r>
    </w:p>
    <w:p w:rsidR="00092094" w:rsidRDefault="0009209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92094" w:rsidRDefault="00D604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uhradí plnění na základě faktur vystavených poskytovatelem čtvrtletně vždy v prvním měsíci čtvrtletí bankovním převodem na účet poskytovatele. 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:rsidR="00092094" w:rsidRDefault="000920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  <w:shd w:val="clear" w:color="auto" w:fill="FF9900"/>
        </w:rPr>
      </w:pPr>
    </w:p>
    <w:p w:rsidR="00092094" w:rsidRDefault="00D60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Harmonogram realizace</w:t>
      </w:r>
    </w:p>
    <w:p w:rsidR="00092094" w:rsidRDefault="00D604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Smluvní strany dohodly následující harmonogram prací.</w:t>
      </w:r>
    </w:p>
    <w:p w:rsidR="00092094" w:rsidRDefault="00D604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Při zpoždění termínu realizace zaviněné poskytovatelem má právo objednatel uložit poskytovateli smluvní pokutu ve výši 0.05% z ceny díla za každý den prodlení.</w:t>
      </w:r>
    </w:p>
    <w:p w:rsidR="00092094" w:rsidRDefault="00D604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Při zpoždění termínu realizace zaviněné objednatelem má právo poskytovatel uložit objednateli sm</w:t>
      </w:r>
      <w:r>
        <w:rPr>
          <w:rFonts w:ascii="Georgia" w:eastAsia="Georgia" w:hAnsi="Georgia" w:cs="Georgia"/>
          <w:sz w:val="22"/>
          <w:szCs w:val="22"/>
        </w:rPr>
        <w:t>luvní pokutu ve výši 0.05% z ceny díla za každý den prodlení.</w:t>
      </w:r>
    </w:p>
    <w:p w:rsidR="00092094" w:rsidRDefault="00D604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Poskytovatel se zavazuje včas upozornit na problémy, které brání dodržení termínu nebo kvality provedení implementace systému.</w:t>
      </w:r>
      <w:r>
        <w:rPr>
          <w:rFonts w:ascii="Georgia" w:eastAsia="Georgia" w:hAnsi="Georgia" w:cs="Georgia"/>
          <w:sz w:val="22"/>
          <w:szCs w:val="22"/>
        </w:rPr>
        <w:br/>
      </w:r>
    </w:p>
    <w:tbl>
      <w:tblPr>
        <w:tblStyle w:val="a"/>
        <w:tblW w:w="8160" w:type="dxa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2505"/>
        <w:gridCol w:w="2130"/>
      </w:tblGrid>
      <w:tr w:rsidR="00092094">
        <w:tc>
          <w:tcPr>
            <w:tcW w:w="3525" w:type="dxa"/>
            <w:shd w:val="clear" w:color="auto" w:fill="E7E6E6"/>
          </w:tcPr>
          <w:p w:rsidR="00092094" w:rsidRDefault="00D6042C">
            <w:pPr>
              <w:ind w:left="708" w:hanging="720"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Činnost</w:t>
            </w:r>
          </w:p>
        </w:tc>
        <w:tc>
          <w:tcPr>
            <w:tcW w:w="2505" w:type="dxa"/>
            <w:shd w:val="clear" w:color="auto" w:fill="E7E6E6"/>
          </w:tcPr>
          <w:p w:rsidR="00092094" w:rsidRDefault="00D6042C">
            <w:pPr>
              <w:ind w:left="708" w:hanging="720"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Termín</w:t>
            </w:r>
          </w:p>
        </w:tc>
        <w:tc>
          <w:tcPr>
            <w:tcW w:w="2130" w:type="dxa"/>
            <w:shd w:val="clear" w:color="auto" w:fill="E7E6E6"/>
          </w:tcPr>
          <w:p w:rsidR="00092094" w:rsidRDefault="00D6042C">
            <w:pPr>
              <w:ind w:left="708" w:hanging="720"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Poznámka</w:t>
            </w:r>
          </w:p>
        </w:tc>
      </w:tr>
      <w:tr w:rsidR="00092094">
        <w:trPr>
          <w:trHeight w:val="840"/>
        </w:trPr>
        <w:tc>
          <w:tcPr>
            <w:tcW w:w="3525" w:type="dxa"/>
          </w:tcPr>
          <w:p w:rsidR="00092094" w:rsidRDefault="00D6042C">
            <w:pPr>
              <w:keepNext/>
              <w:spacing w:after="16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Příprava implementace systému (instalace, konfigurace a případně  testovací převod)</w:t>
            </w:r>
          </w:p>
        </w:tc>
        <w:tc>
          <w:tcPr>
            <w:tcW w:w="2505" w:type="dxa"/>
          </w:tcPr>
          <w:p w:rsidR="00092094" w:rsidRDefault="00D6042C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 30 dnů ode dne uzavření smlouvy</w:t>
            </w:r>
          </w:p>
        </w:tc>
        <w:tc>
          <w:tcPr>
            <w:tcW w:w="2130" w:type="dxa"/>
          </w:tcPr>
          <w:p w:rsidR="00092094" w:rsidRDefault="00D6042C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 SW připravenosti</w:t>
            </w:r>
          </w:p>
        </w:tc>
      </w:tr>
      <w:tr w:rsidR="00092094">
        <w:tc>
          <w:tcPr>
            <w:tcW w:w="3525" w:type="dxa"/>
          </w:tcPr>
          <w:p w:rsidR="00092094" w:rsidRDefault="00D6042C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Školení uživatelů</w:t>
            </w:r>
          </w:p>
        </w:tc>
        <w:tc>
          <w:tcPr>
            <w:tcW w:w="2505" w:type="dxa"/>
          </w:tcPr>
          <w:p w:rsidR="00092094" w:rsidRDefault="00D6042C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 50 dnů ode dne uzavření smlouvy</w:t>
            </w:r>
          </w:p>
        </w:tc>
        <w:tc>
          <w:tcPr>
            <w:tcW w:w="2130" w:type="dxa"/>
          </w:tcPr>
          <w:p w:rsidR="00092094" w:rsidRDefault="00D6042C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3-4 osoby</w:t>
            </w:r>
          </w:p>
        </w:tc>
      </w:tr>
      <w:tr w:rsidR="00092094">
        <w:tc>
          <w:tcPr>
            <w:tcW w:w="3525" w:type="dxa"/>
          </w:tcPr>
          <w:p w:rsidR="00092094" w:rsidRDefault="00D6042C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Ostrý provoz všech částí systému</w:t>
            </w:r>
          </w:p>
        </w:tc>
        <w:tc>
          <w:tcPr>
            <w:tcW w:w="2505" w:type="dxa"/>
          </w:tcPr>
          <w:p w:rsidR="00092094" w:rsidRDefault="00D6042C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 60 dnů ode dne uzavření smlouvy</w:t>
            </w:r>
          </w:p>
        </w:tc>
        <w:tc>
          <w:tcPr>
            <w:tcW w:w="2130" w:type="dxa"/>
          </w:tcPr>
          <w:p w:rsidR="00092094" w:rsidRDefault="00D6042C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 SW připravenosti</w:t>
            </w:r>
          </w:p>
        </w:tc>
      </w:tr>
    </w:tbl>
    <w:p w:rsidR="00092094" w:rsidRDefault="000920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  <w:shd w:val="clear" w:color="auto" w:fill="FF9900"/>
        </w:rPr>
      </w:pPr>
    </w:p>
    <w:p w:rsidR="00092094" w:rsidRDefault="00D60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Převzetí systému a licenční podmínky</w:t>
      </w:r>
    </w:p>
    <w:p w:rsidR="00092094" w:rsidRDefault="00D6042C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 ostrém spuštění systému běží 14. denní počáteční provoz, během kterého musí být systém poskytovatelem nastaven podle specifických podmínek objednatele (tiskové výstupy, definice provozů, konfigurace výpůjčního systému, nastavení uživatelských práv).</w:t>
      </w:r>
    </w:p>
    <w:p w:rsidR="00092094" w:rsidRDefault="00D6042C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</w:t>
      </w:r>
      <w:r>
        <w:rPr>
          <w:rFonts w:ascii="Georgia" w:eastAsia="Georgia" w:hAnsi="Georgia" w:cs="Georgia"/>
          <w:sz w:val="22"/>
          <w:szCs w:val="22"/>
        </w:rPr>
        <w:t xml:space="preserve">ednatel musí po 14 dnech počátečního provozu dílo převzít na základě </w:t>
      </w:r>
      <w:r>
        <w:rPr>
          <w:rFonts w:ascii="Georgia" w:eastAsia="Georgia" w:hAnsi="Georgia" w:cs="Georgia"/>
          <w:i/>
          <w:sz w:val="22"/>
          <w:szCs w:val="22"/>
        </w:rPr>
        <w:t>Předávacího protokolu,</w:t>
      </w:r>
      <w:r>
        <w:rPr>
          <w:rFonts w:ascii="Georgia" w:eastAsia="Georgia" w:hAnsi="Georgia" w:cs="Georgia"/>
          <w:sz w:val="22"/>
          <w:szCs w:val="22"/>
        </w:rPr>
        <w:t xml:space="preserve"> nebo jej přestat dále používat, není-li písemně dohodnuto jinak. V předávacím protokolu je možné uvést výhrady a dohodnuté opravy systému, nelze však dílo nepřevzít</w:t>
      </w:r>
      <w:r>
        <w:rPr>
          <w:rFonts w:ascii="Georgia" w:eastAsia="Georgia" w:hAnsi="Georgia" w:cs="Georgia"/>
          <w:sz w:val="22"/>
          <w:szCs w:val="22"/>
        </w:rPr>
        <w:t xml:space="preserve"> a přitom jej dále používat.</w:t>
      </w:r>
    </w:p>
    <w:p w:rsidR="00092094" w:rsidRDefault="00D6042C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Právo systém užívat vzniká až podpisem </w:t>
      </w:r>
      <w:r>
        <w:rPr>
          <w:rFonts w:ascii="Georgia" w:eastAsia="Georgia" w:hAnsi="Georgia" w:cs="Georgia"/>
          <w:i/>
          <w:sz w:val="22"/>
          <w:szCs w:val="22"/>
        </w:rPr>
        <w:t>Předávacího protokolu</w:t>
      </w:r>
      <w:r>
        <w:rPr>
          <w:rFonts w:ascii="Georgia" w:eastAsia="Georgia" w:hAnsi="Georgia" w:cs="Georgia"/>
          <w:sz w:val="22"/>
          <w:szCs w:val="22"/>
        </w:rPr>
        <w:t xml:space="preserve"> (licenční smlouvy).</w:t>
      </w:r>
    </w:p>
    <w:p w:rsidR="00092094" w:rsidRDefault="00D6042C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může systém jednostranně převzít také úhradou úplné ceny díla dle této smlouvy. V tomto případě platba nahrazuje úplné předání systému </w:t>
      </w:r>
      <w:r>
        <w:rPr>
          <w:rFonts w:ascii="Georgia" w:eastAsia="Georgia" w:hAnsi="Georgia" w:cs="Georgia"/>
          <w:sz w:val="22"/>
          <w:szCs w:val="22"/>
        </w:rPr>
        <w:t xml:space="preserve">zcela bez výhrad </w:t>
      </w:r>
      <w:r>
        <w:rPr>
          <w:rFonts w:ascii="Georgia" w:eastAsia="Georgia" w:hAnsi="Georgia" w:cs="Georgia"/>
          <w:sz w:val="22"/>
          <w:szCs w:val="22"/>
        </w:rPr>
        <w:lastRenderedPageBreak/>
        <w:t xml:space="preserve">bez </w:t>
      </w:r>
      <w:r>
        <w:rPr>
          <w:rFonts w:ascii="Georgia" w:eastAsia="Georgia" w:hAnsi="Georgia" w:cs="Georgia"/>
          <w:i/>
          <w:sz w:val="22"/>
          <w:szCs w:val="22"/>
        </w:rPr>
        <w:t>Předávací protokolu</w:t>
      </w:r>
      <w:r>
        <w:rPr>
          <w:rFonts w:ascii="Georgia" w:eastAsia="Georgia" w:hAnsi="Georgia" w:cs="Georgia"/>
          <w:sz w:val="22"/>
          <w:szCs w:val="22"/>
        </w:rPr>
        <w:t>, který je takto považován za podepsaný oběma stranami okamžikem připsání úplné částky na účet poskytovatele.</w:t>
      </w:r>
    </w:p>
    <w:p w:rsidR="00092094" w:rsidRDefault="00D6042C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v případě převzetí systému ztrácí případnou licenci původního systému Clavius a do 3 měsíců po </w:t>
      </w:r>
      <w:r>
        <w:rPr>
          <w:rFonts w:ascii="Georgia" w:eastAsia="Georgia" w:hAnsi="Georgia" w:cs="Georgia"/>
          <w:sz w:val="22"/>
          <w:szCs w:val="22"/>
        </w:rPr>
        <w:t xml:space="preserve">ostrém startu systému ji nesmí nadále používat. </w:t>
      </w:r>
    </w:p>
    <w:p w:rsidR="00092094" w:rsidRDefault="000920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u w:val="single"/>
          <w:shd w:val="clear" w:color="auto" w:fill="FF9900"/>
        </w:rPr>
      </w:pPr>
    </w:p>
    <w:p w:rsidR="00092094" w:rsidRDefault="00D604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Garance a záruka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zabezpečení dalšího vývoje, a technické podpory systému minimálně po dobu 5 let od podpisu smlouvy.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se zavazuje provozovat systém, případně jeho nástupce, minimálně po dobu 5 let od podepsání této smlouvy. Cena služby se může změnit.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Záruční servis je v ceně služby systému, a je proto poskytován po celou dobu trvání smlouvy bezplatně.</w:t>
      </w:r>
    </w:p>
    <w:p w:rsidR="00092094" w:rsidRDefault="00D6042C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Další </w:t>
      </w:r>
      <w:r>
        <w:rPr>
          <w:rFonts w:ascii="Georgia" w:eastAsia="Georgia" w:hAnsi="Georgia" w:cs="Georgia"/>
          <w:sz w:val="22"/>
          <w:szCs w:val="22"/>
        </w:rPr>
        <w:t>garance a záruční podmínky jsou upraveny ve VOP.</w:t>
      </w:r>
    </w:p>
    <w:p w:rsidR="00092094" w:rsidRDefault="000920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92094" w:rsidRDefault="00D60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a údržba systému</w:t>
      </w:r>
    </w:p>
    <w:p w:rsidR="00092094" w:rsidRDefault="00D604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 ceně služby je pouze základní záruční servis a monitoring funkčnosti systému. Běžný mimozáruční servis systému není v ceně služby a hradí se zvlášť na základě platného ceníku servisu, popřípadě dle servisní smlouvy uzavřené s poskytovatelem.</w:t>
      </w:r>
    </w:p>
    <w:p w:rsidR="00092094" w:rsidRDefault="00D604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Mimozáruční </w:t>
      </w:r>
      <w:r>
        <w:rPr>
          <w:rFonts w:ascii="Georgia" w:eastAsia="Georgia" w:hAnsi="Georgia" w:cs="Georgia"/>
          <w:sz w:val="22"/>
          <w:szCs w:val="22"/>
        </w:rPr>
        <w:t>i záruční servis je doporučeno řešit samostatně uzavřenou servisní smlouvou do 30 dnů od převzetí systému do ostrého provozu.</w:t>
      </w:r>
    </w:p>
    <w:p w:rsidR="00092094" w:rsidRDefault="00D604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všech nových verzí systému (update) je v ceně služby systému, a je proto poskytován po celou dobu trvání smlouvy.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</w:t>
      </w:r>
      <w:r>
        <w:rPr>
          <w:rFonts w:ascii="Georgia" w:eastAsia="Georgia" w:hAnsi="Georgia" w:cs="Georgia"/>
          <w:sz w:val="22"/>
          <w:szCs w:val="22"/>
        </w:rPr>
        <w:t>í parametry poskytování záručního servisu jsou upraveny ve VOP.</w:t>
      </w:r>
      <w:r>
        <w:rPr>
          <w:rFonts w:ascii="Georgia" w:eastAsia="Georgia" w:hAnsi="Georgia" w:cs="Georgia"/>
          <w:sz w:val="22"/>
          <w:szCs w:val="22"/>
        </w:rPr>
        <w:br/>
      </w:r>
    </w:p>
    <w:p w:rsidR="00092094" w:rsidRDefault="00D604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Trvání a ukončení smlouvy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Smlouva se uzavírá na dobu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rčitou tj. do konce </w:t>
      </w:r>
      <w:r>
        <w:rPr>
          <w:rFonts w:ascii="Georgia" w:eastAsia="Georgia" w:hAnsi="Georgia" w:cs="Georgia"/>
          <w:sz w:val="22"/>
          <w:szCs w:val="22"/>
        </w:rPr>
        <w:t xml:space="preserve">listopadu </w:t>
      </w:r>
      <w:r>
        <w:rPr>
          <w:rFonts w:ascii="Georgia" w:eastAsia="Georgia" w:hAnsi="Georgia" w:cs="Georgia"/>
          <w:color w:val="000000"/>
          <w:sz w:val="22"/>
          <w:szCs w:val="22"/>
        </w:rPr>
        <w:t>2024.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Smlouvu je možné ukončit:</w:t>
      </w:r>
    </w:p>
    <w:p w:rsidR="00092094" w:rsidRDefault="00D6042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písemnou dohodou smluvních stran;</w:t>
      </w:r>
    </w:p>
    <w:p w:rsidR="00092094" w:rsidRDefault="00D6042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písemnou výpovědí kterékoliv smluvní strany s výpovědní lhůtou 3 měsíce, která počíná běžet prvního dne následujícího měsíce po měsíci, ve kterém je výpověď doručena druhé smluvní straně;</w:t>
      </w:r>
    </w:p>
    <w:p w:rsidR="00092094" w:rsidRDefault="00D6042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změny ceny dle pravidel VOP;</w:t>
      </w:r>
    </w:p>
    <w:p w:rsidR="00092094" w:rsidRDefault="00D6042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nových VOP dle pr</w:t>
      </w:r>
      <w:r>
        <w:rPr>
          <w:rFonts w:ascii="Georgia" w:eastAsia="Georgia" w:hAnsi="Georgia" w:cs="Georgia"/>
          <w:sz w:val="22"/>
          <w:szCs w:val="22"/>
        </w:rPr>
        <w:t>avidel VOP;</w:t>
      </w:r>
    </w:p>
    <w:p w:rsidR="00092094" w:rsidRDefault="00D6042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odstoupením od smlouvy v případech podstatného porušení</w:t>
      </w:r>
      <w:r>
        <w:rPr>
          <w:rFonts w:ascii="Georgia" w:eastAsia="Georgia" w:hAnsi="Georgia" w:cs="Georgia"/>
          <w:sz w:val="22"/>
          <w:szCs w:val="22"/>
        </w:rPr>
        <w:t xml:space="preserve"> smlouvy dle VOP.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Možnosti a form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předání dat</w:t>
      </w:r>
      <w:r>
        <w:rPr>
          <w:rFonts w:ascii="Georgia" w:eastAsia="Georgia" w:hAnsi="Georgia" w:cs="Georgia"/>
          <w:sz w:val="22"/>
          <w:szCs w:val="22"/>
        </w:rPr>
        <w:t xml:space="preserve"> systému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zpět objednateli upravují VOP.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</w:p>
    <w:p w:rsidR="00092094" w:rsidRDefault="00D6042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Zabezpečení ochrany osobních údajů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 je zpracovatelem osobních údajů a objednatel je správce osobních údajů ve smyslu ustanovení nařízení Evropského parlamentu a Rady EU č. 2016/679  o ochraně fyzických osob v souvislosti se zpracováním osobních údajů a o volném pohybu těchto úd</w:t>
      </w:r>
      <w:r>
        <w:rPr>
          <w:rFonts w:ascii="Georgia" w:eastAsia="Georgia" w:hAnsi="Georgia" w:cs="Georgia"/>
          <w:sz w:val="22"/>
          <w:szCs w:val="22"/>
        </w:rPr>
        <w:t>ajů a o zrušení směrnice 95/46/ES (obecné nařízení o ochraně osobních údajů fyzických osob (GDPR).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</w:p>
    <w:p w:rsidR="00092094" w:rsidRDefault="0009209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92094" w:rsidRDefault="00D604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 Smluvní strany se vzájemně zavazují zachovávat mlčenlivost o všech podstatných skutečnostech získaných při své činnosti vyplývající ze smlouvy a VOP, a to zejména o skutečnostech, které tvoří jejich obchodní tajemství a důvěrné info</w:t>
      </w:r>
      <w:r>
        <w:rPr>
          <w:rFonts w:ascii="Georgia" w:eastAsia="Georgia" w:hAnsi="Georgia" w:cs="Georgia"/>
          <w:sz w:val="22"/>
          <w:szCs w:val="22"/>
        </w:rPr>
        <w:t>rmace, vyjma povinného poskytování informací dle platných právních norem.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</w:t>
      </w:r>
      <w:r>
        <w:rPr>
          <w:rFonts w:ascii="Georgia" w:eastAsia="Georgia" w:hAnsi="Georgia" w:cs="Georgia"/>
          <w:sz w:val="22"/>
          <w:szCs w:val="22"/>
        </w:rPr>
        <w:t>ou veřejně dostupné. Podrobněji upraveno ve VOP.</w:t>
      </w:r>
    </w:p>
    <w:p w:rsidR="00092094" w:rsidRDefault="0009209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92094" w:rsidRDefault="00D604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Tato smlouva se dále řídí aktuálními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Všeobecnými obchodními podmínkami</w:t>
        </w:r>
      </w:hyperlink>
      <w:r>
        <w:rPr>
          <w:rFonts w:ascii="Georgia" w:eastAsia="Georgia" w:hAnsi="Georgia" w:cs="Georgia"/>
          <w:sz w:val="22"/>
          <w:szCs w:val="22"/>
        </w:rPr>
        <w:t xml:space="preserve"> dostupnými na webu poskytovatele, které jsou v současném znění také přiloženy k této smlouvě jako příloha č.</w:t>
      </w:r>
      <w:r>
        <w:rPr>
          <w:rFonts w:ascii="Georgia" w:eastAsia="Georgia" w:hAnsi="Georgia" w:cs="Georgia"/>
          <w:sz w:val="22"/>
          <w:szCs w:val="22"/>
        </w:rPr>
        <w:t xml:space="preserve">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součástí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mlouvy </w:t>
      </w:r>
      <w:r>
        <w:rPr>
          <w:rFonts w:ascii="Georgia" w:eastAsia="Georgia" w:hAnsi="Georgia" w:cs="Georgia"/>
          <w:sz w:val="22"/>
          <w:szCs w:val="22"/>
        </w:rPr>
        <w:t>jsou</w:t>
      </w:r>
      <w:r>
        <w:rPr>
          <w:rFonts w:ascii="Georgia" w:eastAsia="Georgia" w:hAnsi="Georgia" w:cs="Georgia"/>
          <w:color w:val="000000"/>
          <w:sz w:val="22"/>
          <w:szCs w:val="22"/>
        </w:rPr>
        <w:t>:</w:t>
      </w:r>
    </w:p>
    <w:p w:rsidR="00092094" w:rsidRDefault="00D6042C">
      <w:pPr>
        <w:numPr>
          <w:ilvl w:val="2"/>
          <w:numId w:val="1"/>
        </w:numPr>
        <w:shd w:val="clear" w:color="auto" w:fill="FFFFFF"/>
        <w:spacing w:after="0" w:line="240" w:lineRule="auto"/>
        <w:ind w:left="850" w:firstLine="4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 </w:t>
      </w:r>
      <w:r>
        <w:rPr>
          <w:rFonts w:ascii="Georgia" w:eastAsia="Georgia" w:hAnsi="Georgia" w:cs="Georgia"/>
          <w:i/>
          <w:sz w:val="22"/>
          <w:szCs w:val="22"/>
        </w:rPr>
        <w:t>Specifikace služby Tritius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092094" w:rsidRDefault="00D6042C">
      <w:pPr>
        <w:numPr>
          <w:ilvl w:val="2"/>
          <w:numId w:val="1"/>
        </w:numPr>
        <w:shd w:val="clear" w:color="auto" w:fill="FFFFFF"/>
        <w:spacing w:after="0" w:line="240" w:lineRule="auto"/>
        <w:ind w:left="850" w:firstLine="4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říloha č. </w:t>
      </w:r>
      <w:r>
        <w:rPr>
          <w:rFonts w:ascii="Georgia" w:eastAsia="Georgia" w:hAnsi="Georgia" w:cs="Georgia"/>
          <w:sz w:val="22"/>
          <w:szCs w:val="22"/>
        </w:rPr>
        <w:t>2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– 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>Všeobecné obchodní podmínky</w:t>
      </w:r>
      <w:r>
        <w:rPr>
          <w:rFonts w:ascii="Georgia" w:eastAsia="Georgia" w:hAnsi="Georgia" w:cs="Georgia"/>
          <w:color w:val="000000"/>
          <w:sz w:val="22"/>
          <w:szCs w:val="22"/>
        </w:rPr>
        <w:t>;</w:t>
      </w:r>
    </w:p>
    <w:p w:rsidR="00092094" w:rsidRDefault="00D604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:rsidR="00092094" w:rsidRDefault="00D604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:rsidR="00092094" w:rsidRDefault="00D6042C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registru smluv dle zákona č. 340/2015 Sb, pokud je to potřeba.   </w:t>
      </w:r>
    </w:p>
    <w:p w:rsidR="00092094" w:rsidRDefault="00D6042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nabývá platnosti dnem podpisu obou zúčastněných stran a účinnosti okamžikem zveřejnění v registru smluv dle zákona č. 340/2015 Sb.</w:t>
      </w:r>
    </w:p>
    <w:p w:rsidR="00092094" w:rsidRDefault="00D6042C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nebo dnem podpisu obou zúčastněných stran v případě, že není zveřejňována.</w:t>
      </w:r>
    </w:p>
    <w:p w:rsidR="00092094" w:rsidRDefault="00092094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highlight w:val="cyan"/>
        </w:rPr>
      </w:pPr>
    </w:p>
    <w:p w:rsidR="00092094" w:rsidRDefault="00092094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highlight w:val="cyan"/>
        </w:rPr>
      </w:pPr>
    </w:p>
    <w:p w:rsidR="00092094" w:rsidRDefault="0009209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92094" w:rsidRDefault="00D6042C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Brně  dne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V</w:t>
      </w:r>
      <w:r w:rsidR="00FB3BE8">
        <w:rPr>
          <w:rFonts w:ascii="Georgia" w:eastAsia="Georgia" w:hAnsi="Georgia" w:cs="Georgia"/>
          <w:sz w:val="22"/>
          <w:szCs w:val="22"/>
        </w:rPr>
        <w:t> Jindřichově Hradci</w:t>
      </w:r>
      <w:r>
        <w:rPr>
          <w:rFonts w:ascii="Georgia" w:eastAsia="Georgia" w:hAnsi="Georgia" w:cs="Georgia"/>
          <w:sz w:val="22"/>
          <w:szCs w:val="22"/>
        </w:rPr>
        <w:t xml:space="preserve"> dne </w:t>
      </w:r>
    </w:p>
    <w:p w:rsidR="00092094" w:rsidRDefault="00092094">
      <w:pPr>
        <w:rPr>
          <w:rFonts w:ascii="Georgia" w:eastAsia="Georgia" w:hAnsi="Georgia" w:cs="Georgia"/>
          <w:sz w:val="22"/>
          <w:szCs w:val="22"/>
        </w:rPr>
      </w:pPr>
    </w:p>
    <w:p w:rsidR="00092094" w:rsidRDefault="00092094">
      <w:pPr>
        <w:rPr>
          <w:rFonts w:ascii="Georgia" w:eastAsia="Georgia" w:hAnsi="Georgia" w:cs="Georgia"/>
          <w:sz w:val="22"/>
          <w:szCs w:val="22"/>
        </w:rPr>
      </w:pPr>
    </w:p>
    <w:p w:rsidR="00092094" w:rsidRDefault="00D6042C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092094" w:rsidRDefault="00D6042C">
      <w:pPr>
        <w:spacing w:after="0"/>
        <w:ind w:firstLine="720"/>
        <w:rPr>
          <w:rFonts w:ascii="Georgia" w:eastAsia="Georgia" w:hAnsi="Georgia" w:cs="Georgia"/>
          <w:sz w:val="22"/>
          <w:szCs w:val="22"/>
          <w:highlight w:val="yellow"/>
        </w:rPr>
      </w:pPr>
      <w:r>
        <w:rPr>
          <w:rFonts w:ascii="Georgia" w:eastAsia="Georgia" w:hAnsi="Georgia" w:cs="Georgia"/>
          <w:sz w:val="22"/>
          <w:szCs w:val="22"/>
        </w:rPr>
        <w:t>Jiří Šilha, člen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FB3BE8">
        <w:rPr>
          <w:rFonts w:ascii="Georgia" w:eastAsia="Georgia" w:hAnsi="Georgia" w:cs="Georgia"/>
          <w:sz w:val="22"/>
          <w:szCs w:val="22"/>
        </w:rPr>
        <w:t>PhDr. Jaroslav Pikal, ředitel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(Poskytovatel</w:t>
      </w:r>
      <w:r>
        <w:rPr>
          <w:rFonts w:ascii="Georgia" w:eastAsia="Georgia" w:hAnsi="Georgia" w:cs="Georgia"/>
          <w:i/>
          <w:sz w:val="22"/>
          <w:szCs w:val="22"/>
        </w:rPr>
        <w:tab/>
        <w:t>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:rsidR="00092094" w:rsidRDefault="00092094">
      <w:pPr>
        <w:spacing w:after="0"/>
        <w:rPr>
          <w:rFonts w:ascii="Georgia" w:eastAsia="Georgia" w:hAnsi="Georgia" w:cs="Georgia"/>
          <w:b/>
          <w:sz w:val="22"/>
          <w:szCs w:val="22"/>
        </w:rPr>
      </w:pPr>
    </w:p>
    <w:sectPr w:rsidR="0009209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2C" w:rsidRDefault="00D6042C">
      <w:pPr>
        <w:spacing w:after="0" w:line="240" w:lineRule="auto"/>
      </w:pPr>
      <w:r>
        <w:separator/>
      </w:r>
    </w:p>
  </w:endnote>
  <w:endnote w:type="continuationSeparator" w:id="0">
    <w:p w:rsidR="00D6042C" w:rsidRDefault="00D6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94" w:rsidRDefault="00D604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B3BE8">
      <w:rPr>
        <w:color w:val="000000"/>
      </w:rPr>
      <w:fldChar w:fldCharType="separate"/>
    </w:r>
    <w:r w:rsidR="00FB3BE8">
      <w:rPr>
        <w:noProof/>
        <w:color w:val="000000"/>
      </w:rPr>
      <w:t>2</w:t>
    </w:r>
    <w:r>
      <w:rPr>
        <w:color w:val="000000"/>
      </w:rPr>
      <w:fldChar w:fldCharType="end"/>
    </w:r>
  </w:p>
  <w:p w:rsidR="00092094" w:rsidRDefault="000920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2C" w:rsidRDefault="00D6042C">
      <w:pPr>
        <w:spacing w:after="0" w:line="240" w:lineRule="auto"/>
      </w:pPr>
      <w:r>
        <w:separator/>
      </w:r>
    </w:p>
  </w:footnote>
  <w:footnote w:type="continuationSeparator" w:id="0">
    <w:p w:rsidR="00D6042C" w:rsidRDefault="00D6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94" w:rsidRDefault="00D604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SaaS-C-CZ – Smlouva o poskytování SW Tritius - 20200</w:t>
    </w:r>
    <w:r>
      <w:rPr>
        <w:sz w:val="16"/>
        <w:szCs w:val="16"/>
      </w:rPr>
      <w:t>2</w:t>
    </w:r>
    <w:r>
      <w:rPr>
        <w:color w:val="000000"/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F12D3"/>
    <w:multiLevelType w:val="multilevel"/>
    <w:tmpl w:val="ADAE9DA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94"/>
    <w:rsid w:val="00092094"/>
    <w:rsid w:val="00D6042C"/>
    <w:rsid w:val="00FB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4B91"/>
  <w15:docId w15:val="{538F8D99-E8CB-456A-8318-82A573A9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KKNAUHT3iLh7cXAb0CUINqKNfgDyDMfwbVGtaiVtxI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luence.tritius.cz/pages/viewpage.action?pageId=764813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 V</dc:creator>
  <cp:lastModifiedBy>Krizova V</cp:lastModifiedBy>
  <cp:revision>2</cp:revision>
  <cp:lastPrinted>2021-11-09T07:42:00Z</cp:lastPrinted>
  <dcterms:created xsi:type="dcterms:W3CDTF">2021-11-09T08:00:00Z</dcterms:created>
  <dcterms:modified xsi:type="dcterms:W3CDTF">2021-11-09T08:00:00Z</dcterms:modified>
</cp:coreProperties>
</file>