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sz w:val="28"/>
          <w:szCs w:val="28"/>
        </w:rPr>
      </w:pPr>
      <w:r>
        <w:rPr>
          <w:rFonts w:cs="Calibri" w:ascii="Calibri" w:hAnsi="Calibri"/>
          <w:b/>
          <w:sz w:val="28"/>
          <w:szCs w:val="28"/>
        </w:rPr>
      </w:r>
    </w:p>
    <w:p>
      <w:pPr>
        <w:pStyle w:val="Normal"/>
        <w:jc w:val="center"/>
        <w:rPr>
          <w:rFonts w:ascii="Calibri" w:hAnsi="Calibri" w:cs="Calibri"/>
          <w:b/>
          <w:b/>
          <w:sz w:val="28"/>
          <w:szCs w:val="28"/>
        </w:rPr>
      </w:pPr>
      <w:r>
        <w:rPr>
          <w:rFonts w:cs="Calibri" w:ascii="Calibri" w:hAnsi="Calibri"/>
          <w:b/>
          <w:sz w:val="28"/>
          <w:szCs w:val="28"/>
        </w:rPr>
        <w:t>KUPNÍ SMLOUVA</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DNEŠNÍHO DNE, MĚSÍCE A ROKU:</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t>Gymnázium Sokolov a Krajské vzdělávací centrum, příspěvková organizace</w:t>
      </w:r>
    </w:p>
    <w:p>
      <w:pPr>
        <w:pStyle w:val="Normal"/>
        <w:rPr>
          <w:rFonts w:ascii="Calibri" w:hAnsi="Calibri" w:cs="Calibri"/>
          <w:sz w:val="22"/>
          <w:szCs w:val="22"/>
        </w:rPr>
      </w:pPr>
      <w:r>
        <w:rPr>
          <w:rFonts w:cs="Calibri" w:ascii="Calibri" w:hAnsi="Calibri"/>
          <w:sz w:val="22"/>
          <w:szCs w:val="22"/>
        </w:rPr>
        <w:t>se sídlem:</w:t>
        <w:tab/>
        <w:tab/>
        <w:t>Husitská 2053, 356 Sokolov</w:t>
      </w:r>
    </w:p>
    <w:p>
      <w:pPr>
        <w:pStyle w:val="Normal"/>
        <w:rPr>
          <w:rFonts w:ascii="Calibri" w:hAnsi="Calibri" w:cs="Calibri"/>
          <w:sz w:val="22"/>
          <w:szCs w:val="22"/>
        </w:rPr>
      </w:pPr>
      <w:r>
        <w:rPr>
          <w:rFonts w:cs="Calibri" w:ascii="Calibri" w:hAnsi="Calibri"/>
          <w:sz w:val="22"/>
          <w:szCs w:val="22"/>
        </w:rPr>
        <w:t>IČ:</w:t>
        <w:tab/>
        <w:tab/>
        <w:tab/>
        <w:t>49767194</w:t>
      </w:r>
    </w:p>
    <w:p>
      <w:pPr>
        <w:pStyle w:val="Normal"/>
        <w:rPr>
          <w:rFonts w:ascii="Calibri" w:hAnsi="Calibri" w:cs="Calibri"/>
          <w:sz w:val="22"/>
          <w:szCs w:val="22"/>
        </w:rPr>
      </w:pPr>
      <w:r>
        <w:rPr>
          <w:rFonts w:cs="Calibri" w:ascii="Calibri" w:hAnsi="Calibri"/>
          <w:sz w:val="22"/>
          <w:szCs w:val="22"/>
        </w:rPr>
        <w:t>DIČ:</w:t>
        <w:tab/>
        <w:tab/>
        <w:tab/>
        <w:t>nejsme plátci DPH</w:t>
      </w:r>
    </w:p>
    <w:p>
      <w:pPr>
        <w:pStyle w:val="Normal"/>
        <w:rPr>
          <w:rFonts w:ascii="Calibri" w:hAnsi="Calibri" w:cs="Calibri"/>
          <w:sz w:val="22"/>
          <w:szCs w:val="22"/>
        </w:rPr>
      </w:pPr>
      <w:r>
        <w:rPr>
          <w:rFonts w:cs="Calibri" w:ascii="Calibri" w:hAnsi="Calibri"/>
          <w:sz w:val="22"/>
          <w:szCs w:val="22"/>
        </w:rPr>
        <w:t>bankovní spojení:</w:t>
        <w:tab/>
        <w:t>Fio banka, a.s.</w:t>
      </w:r>
    </w:p>
    <w:p>
      <w:pPr>
        <w:pStyle w:val="Normal"/>
        <w:rPr>
          <w:rFonts w:ascii="Calibri" w:hAnsi="Calibri" w:cs="Calibri"/>
          <w:sz w:val="22"/>
          <w:szCs w:val="22"/>
        </w:rPr>
      </w:pPr>
      <w:r>
        <w:rPr>
          <w:rFonts w:cs="Calibri" w:ascii="Calibri" w:hAnsi="Calibri"/>
          <w:sz w:val="22"/>
          <w:szCs w:val="22"/>
        </w:rPr>
        <w:t>číslo účtu:</w:t>
        <w:tab/>
        <w:tab/>
      </w:r>
      <w:r>
        <w:rPr>
          <w:rFonts w:eastAsia="Times New Roman" w:cs="Calibri" w:ascii="Calibri" w:hAnsi="Calibri"/>
          <w:sz w:val="22"/>
          <w:szCs w:val="22"/>
        </w:rPr>
        <w:t>xxxxx</w:t>
      </w:r>
      <w:r>
        <w:rPr>
          <w:rFonts w:cs="Calibri" w:ascii="Calibri" w:hAnsi="Calibri"/>
          <w:sz w:val="22"/>
          <w:szCs w:val="22"/>
        </w:rPr>
        <w:t>/</w:t>
      </w:r>
      <w:r>
        <w:rPr>
          <w:rFonts w:eastAsia="Times New Roman" w:cs="Calibri" w:ascii="Calibri" w:hAnsi="Calibri"/>
          <w:sz w:val="22"/>
          <w:szCs w:val="22"/>
        </w:rPr>
        <w:t>xxxx</w:t>
      </w:r>
    </w:p>
    <w:p>
      <w:pPr>
        <w:pStyle w:val="Normal"/>
        <w:rPr>
          <w:rFonts w:ascii="Calibri" w:hAnsi="Calibri" w:cs="Calibri"/>
          <w:sz w:val="22"/>
          <w:szCs w:val="22"/>
        </w:rPr>
      </w:pPr>
      <w:r>
        <w:rPr>
          <w:rFonts w:cs="Calibri" w:ascii="Calibri" w:hAnsi="Calibri"/>
          <w:sz w:val="22"/>
          <w:szCs w:val="22"/>
        </w:rPr>
        <w:t>zastoupený:</w:t>
        <w:tab/>
        <w:tab/>
        <w:t>RNDr. Jiřím Widžem, ředitelem školy</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i/>
          <w:i/>
          <w:sz w:val="22"/>
          <w:szCs w:val="22"/>
        </w:rPr>
      </w:pPr>
      <w:r>
        <w:rPr>
          <w:rFonts w:cs="Calibri" w:ascii="Calibri" w:hAnsi="Calibri"/>
          <w:i/>
          <w:sz w:val="22"/>
          <w:szCs w:val="22"/>
        </w:rPr>
        <w:t>na straně jedné jako kupující (dále jen „kupující“)</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b/>
          <w:b/>
          <w:sz w:val="24"/>
          <w:szCs w:val="24"/>
        </w:rPr>
      </w:pPr>
      <w:r>
        <w:rPr>
          <w:rFonts w:ascii="Calibri" w:hAnsi="Calibri"/>
          <w:b/>
          <w:sz w:val="24"/>
          <w:szCs w:val="24"/>
        </w:rPr>
        <w:t xml:space="preserve">VUJO s.r.o. </w:t>
      </w:r>
    </w:p>
    <w:p>
      <w:pPr>
        <w:pStyle w:val="Normal"/>
        <w:rPr>
          <w:rFonts w:ascii="Calibri" w:hAnsi="Calibri"/>
          <w:sz w:val="22"/>
          <w:szCs w:val="22"/>
        </w:rPr>
      </w:pPr>
      <w:r>
        <w:rPr>
          <w:rFonts w:ascii="Calibri" w:hAnsi="Calibri"/>
          <w:sz w:val="22"/>
          <w:szCs w:val="22"/>
        </w:rPr>
        <w:t>se sídlem:</w:t>
        <w:tab/>
        <w:tab/>
        <w:t>Křížová 116, 356 01 Sokolov</w:t>
        <w:tab/>
      </w:r>
    </w:p>
    <w:p>
      <w:pPr>
        <w:pStyle w:val="Normal"/>
        <w:rPr>
          <w:rFonts w:ascii="Calibri" w:hAnsi="Calibri"/>
          <w:sz w:val="22"/>
          <w:szCs w:val="22"/>
        </w:rPr>
      </w:pPr>
      <w:r>
        <w:rPr>
          <w:rFonts w:ascii="Calibri" w:hAnsi="Calibri"/>
          <w:sz w:val="22"/>
          <w:szCs w:val="22"/>
        </w:rPr>
        <w:t>IČ:</w:t>
        <w:tab/>
        <w:tab/>
        <w:tab/>
        <w:t>64830713</w:t>
      </w:r>
    </w:p>
    <w:p>
      <w:pPr>
        <w:pStyle w:val="Normal"/>
        <w:rPr>
          <w:rFonts w:ascii="Calibri" w:hAnsi="Calibri"/>
          <w:sz w:val="22"/>
          <w:szCs w:val="22"/>
        </w:rPr>
      </w:pPr>
      <w:r>
        <w:rPr>
          <w:rFonts w:ascii="Calibri" w:hAnsi="Calibri"/>
          <w:sz w:val="22"/>
          <w:szCs w:val="22"/>
        </w:rPr>
        <w:t>DIČ:</w:t>
        <w:tab/>
        <w:tab/>
        <w:tab/>
        <w:t xml:space="preserve">CZ64830713 </w:t>
        <w:tab/>
      </w:r>
    </w:p>
    <w:p>
      <w:pPr>
        <w:pStyle w:val="Normal"/>
        <w:rPr>
          <w:rFonts w:ascii="Calibri" w:hAnsi="Calibri"/>
          <w:sz w:val="22"/>
          <w:szCs w:val="22"/>
        </w:rPr>
      </w:pPr>
      <w:r>
        <w:rPr>
          <w:rFonts w:ascii="Calibri" w:hAnsi="Calibri"/>
          <w:sz w:val="22"/>
          <w:szCs w:val="22"/>
        </w:rPr>
        <w:t>bankovní spojení:</w:t>
        <w:tab/>
        <w:t>KB Sokolov</w:t>
      </w:r>
    </w:p>
    <w:p>
      <w:pPr>
        <w:pStyle w:val="Normal"/>
        <w:rPr>
          <w:rFonts w:ascii="Calibri" w:hAnsi="Calibri"/>
          <w:sz w:val="22"/>
          <w:szCs w:val="22"/>
        </w:rPr>
      </w:pPr>
      <w:r>
        <w:rPr>
          <w:rFonts w:ascii="Calibri" w:hAnsi="Calibri"/>
          <w:sz w:val="22"/>
          <w:szCs w:val="22"/>
        </w:rPr>
        <w:t>číslo účtu:</w:t>
        <w:tab/>
        <w:tab/>
      </w:r>
      <w:r>
        <w:rPr>
          <w:rFonts w:eastAsia="Times New Roman" w:cs="Times New Roman" w:ascii="Calibri" w:hAnsi="Calibri"/>
          <w:sz w:val="22"/>
          <w:szCs w:val="22"/>
        </w:rPr>
        <w:t>xxxxx</w:t>
      </w:r>
      <w:r>
        <w:rPr>
          <w:rFonts w:ascii="Calibri" w:hAnsi="Calibri"/>
          <w:sz w:val="22"/>
          <w:szCs w:val="22"/>
        </w:rPr>
        <w:t>/</w:t>
      </w:r>
      <w:r>
        <w:rPr>
          <w:rFonts w:eastAsia="Times New Roman" w:cs="Times New Roman" w:ascii="Calibri" w:hAnsi="Calibri"/>
          <w:sz w:val="22"/>
          <w:szCs w:val="22"/>
        </w:rPr>
        <w:t>xxxxx</w:t>
      </w:r>
    </w:p>
    <w:p>
      <w:pPr>
        <w:pStyle w:val="Normal"/>
        <w:rPr>
          <w:rFonts w:ascii="Calibri" w:hAnsi="Calibri"/>
          <w:sz w:val="22"/>
          <w:szCs w:val="22"/>
        </w:rPr>
      </w:pPr>
      <w:r>
        <w:rPr>
          <w:rFonts w:cs="Calibri" w:ascii="Calibri" w:hAnsi="Calibri"/>
          <w:sz w:val="22"/>
          <w:szCs w:val="22"/>
        </w:rPr>
        <w:t>zastoupený:</w:t>
      </w:r>
      <w:r>
        <w:rPr>
          <w:rFonts w:ascii="Calibri" w:hAnsi="Calibri"/>
          <w:sz w:val="22"/>
          <w:szCs w:val="22"/>
        </w:rPr>
        <w:tab/>
        <w:tab/>
        <w:t>Ing. Josefem Vojtěchem, jednatelem</w:t>
      </w:r>
    </w:p>
    <w:p>
      <w:pPr>
        <w:pStyle w:val="Normal"/>
        <w:rPr>
          <w:rFonts w:ascii="Calibri" w:hAnsi="Calibri"/>
          <w:sz w:val="22"/>
          <w:szCs w:val="22"/>
        </w:rPr>
      </w:pPr>
      <w:r>
        <w:rPr>
          <w:rFonts w:ascii="Calibri" w:hAnsi="Calibri"/>
          <w:sz w:val="22"/>
          <w:szCs w:val="22"/>
        </w:rPr>
        <w:t>zapsaný v obchodním rejstříku vedeném Krajským soudem v Plzni oddíl C vložka 7234</w:t>
      </w:r>
    </w:p>
    <w:p>
      <w:pPr>
        <w:pStyle w:val="Normal"/>
        <w:jc w:val="both"/>
        <w:rPr>
          <w:rFonts w:ascii="Calibri" w:hAnsi="Calibri" w:cs="Calibri"/>
          <w:sz w:val="22"/>
          <w:szCs w:val="22"/>
        </w:rPr>
      </w:pPr>
      <w:r>
        <w:rPr>
          <w:rFonts w:cs="Calibri" w:ascii="Calibri" w:hAnsi="Calibri"/>
          <w:sz w:val="22"/>
          <w:szCs w:val="22"/>
        </w:rPr>
      </w:r>
    </w:p>
    <w:p>
      <w:pPr>
        <w:pStyle w:val="BodyText21"/>
        <w:widowControl/>
        <w:rPr>
          <w:rFonts w:ascii="Calibri" w:hAnsi="Calibri" w:cs="Calibri"/>
          <w:i/>
          <w:i/>
          <w:szCs w:val="22"/>
        </w:rPr>
      </w:pPr>
      <w:r>
        <w:rPr>
          <w:rFonts w:cs="Calibri" w:ascii="Calibri" w:hAnsi="Calibri"/>
          <w:i/>
          <w:szCs w:val="22"/>
        </w:rPr>
        <w:t>na straně druhé jako prodávající (dále jen „prodávající“)</w:t>
      </w:r>
    </w:p>
    <w:p>
      <w:pPr>
        <w:pStyle w:val="BodyText21"/>
        <w:widowControl/>
        <w:rPr>
          <w:rFonts w:ascii="Calibri" w:hAnsi="Calibri" w:cs="Calibri"/>
          <w:i/>
          <w:i/>
          <w:szCs w:val="22"/>
        </w:rPr>
      </w:pPr>
      <w:r>
        <w:rPr>
          <w:rFonts w:cs="Calibri" w:ascii="Calibri" w:hAnsi="Calibri"/>
          <w:i/>
          <w:szCs w:val="22"/>
        </w:rPr>
      </w:r>
    </w:p>
    <w:p>
      <w:pPr>
        <w:pStyle w:val="BodyText21"/>
        <w:widowControl/>
        <w:rPr>
          <w:rFonts w:ascii="Calibri" w:hAnsi="Calibri" w:cs="Calibri"/>
          <w:szCs w:val="22"/>
        </w:rPr>
      </w:pPr>
      <w:r>
        <w:rPr>
          <w:rFonts w:cs="Calibri" w:ascii="Calibri" w:hAnsi="Calibri"/>
          <w:i/>
          <w:szCs w:val="22"/>
        </w:rPr>
        <w:t>(společně jako „smluvní strany“)</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spacing w:lineRule="auto" w:line="276" w:before="0" w:after="120"/>
        <w:jc w:val="both"/>
        <w:rPr>
          <w:rFonts w:ascii="Calibri" w:hAnsi="Calibri" w:cs="Calibri"/>
          <w:sz w:val="22"/>
          <w:szCs w:val="22"/>
        </w:rPr>
      </w:pPr>
      <w:r>
        <w:rPr>
          <w:rFonts w:cs="Calibri" w:ascii="Calibri" w:hAnsi="Calibri"/>
          <w:sz w:val="22"/>
          <w:szCs w:val="22"/>
        </w:rPr>
        <w:t>PREAMBULE</w:t>
      </w:r>
    </w:p>
    <w:p>
      <w:pPr>
        <w:pStyle w:val="Normal"/>
        <w:spacing w:lineRule="auto" w:line="276" w:before="0" w:after="120"/>
        <w:jc w:val="both"/>
        <w:rPr>
          <w:rFonts w:ascii="Calibri" w:hAnsi="Calibri" w:cs="Calibri"/>
          <w:sz w:val="22"/>
          <w:szCs w:val="22"/>
        </w:rPr>
      </w:pPr>
      <w:r>
        <w:rPr>
          <w:rFonts w:cs="Calibri" w:ascii="Calibri" w:hAnsi="Calibri"/>
          <w:sz w:val="22"/>
          <w:szCs w:val="22"/>
        </w:rPr>
        <w:t>Vzhledem k tomu, že:</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je vybraným účastníkem veřejné zakázky </w:t>
      </w:r>
      <w:r>
        <w:rPr>
          <w:rFonts w:cs="Calibri" w:ascii="Calibri" w:hAnsi="Calibri"/>
          <w:b/>
          <w:sz w:val="22"/>
          <w:szCs w:val="22"/>
        </w:rPr>
        <w:t>„Dodávka vybavení demonstrační laboratoře aplikované techniky – 3. kolo</w:t>
      </w:r>
      <w:r>
        <w:rPr>
          <w:rFonts w:cs="Calibri" w:ascii="Calibri" w:hAnsi="Calibri"/>
          <w:b/>
          <w:bCs/>
          <w:sz w:val="22"/>
          <w:szCs w:val="22"/>
        </w:rPr>
        <w:t>“</w:t>
      </w:r>
      <w:r>
        <w:rPr>
          <w:rFonts w:cs="Calibri" w:ascii="Calibri" w:hAnsi="Calibri"/>
          <w:b/>
          <w:sz w:val="22"/>
          <w:szCs w:val="22"/>
        </w:rPr>
        <w:t xml:space="preserve"> </w:t>
      </w:r>
      <w:r>
        <w:rPr>
          <w:rFonts w:cs="Calibri" w:ascii="Calibri" w:hAnsi="Calibri"/>
          <w:sz w:val="22"/>
          <w:szCs w:val="22"/>
        </w:rPr>
        <w:t xml:space="preserve">vyhlášené dne 13. 10. 2021 kupujícím jako zadavatelem </w:t>
      </w:r>
      <w:r>
        <w:rPr>
          <w:rFonts w:cs="Calibri" w:ascii="Calibri" w:hAnsi="Calibri"/>
          <w:b/>
          <w:sz w:val="22"/>
          <w:szCs w:val="22"/>
        </w:rPr>
        <w:t>veřejné zakázky malého rozsahu</w:t>
      </w:r>
      <w:r>
        <w:rPr>
          <w:rFonts w:cs="Calibri" w:ascii="Calibri" w:hAnsi="Calibri"/>
          <w:sz w:val="22"/>
          <w:szCs w:val="22"/>
        </w:rPr>
        <w:t xml:space="preserve"> formou </w:t>
      </w:r>
      <w:r>
        <w:rPr>
          <w:rFonts w:cs="Calibri" w:ascii="Calibri" w:hAnsi="Calibri"/>
          <w:b/>
          <w:sz w:val="22"/>
          <w:szCs w:val="22"/>
        </w:rPr>
        <w:t>otevřeného řízení</w:t>
      </w:r>
      <w:r>
        <w:rPr>
          <w:rFonts w:cs="Calibri" w:ascii="Calibri" w:hAnsi="Calibri"/>
          <w:sz w:val="22"/>
          <w:szCs w:val="22"/>
        </w:rPr>
        <w:t xml:space="preserve"> (zadávací dokumentace je externí přílohou této smlouvy uloženou u kupujícího) a výběr dodavatele byl </w:t>
      </w:r>
      <w:r>
        <w:rPr>
          <w:rFonts w:cs="Calibri" w:ascii="Calibri" w:hAnsi="Calibri"/>
          <w:b/>
          <w:sz w:val="22"/>
          <w:szCs w:val="22"/>
        </w:rPr>
        <w:t>schválen ředitelem školy dne 4. 11. 2021</w:t>
      </w:r>
      <w:r>
        <w:rPr>
          <w:rFonts w:cs="Calibri" w:ascii="Calibri" w:hAnsi="Calibri"/>
          <w:sz w:val="22"/>
          <w:szCs w:val="22"/>
        </w:rPr>
        <w:t>; a</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je vlastníkem movitých věcí blíže specifikovaných v nabídce prodávajícího zpracované dne </w:t>
        <w:br/>
        <w:t>30. 10. 2021, specifikace předmětu plnění je nedílnou součástí této smlouvy jako Příloha č. 1 (dále jen „předmět koupě“); a</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prohlašuje, že je držitelem potřebného živnostenského oprávnění a </w:t>
      </w:r>
      <w:r>
        <w:rPr>
          <w:rFonts w:cs="Calibri" w:ascii="Calibri" w:hAnsi="Calibri"/>
          <w:color w:val="000000"/>
          <w:sz w:val="22"/>
          <w:szCs w:val="22"/>
        </w:rPr>
        <w:t xml:space="preserve">má řádné vybavení, zkušenosti a schopnosti, aby </w:t>
      </w:r>
      <w:r>
        <w:rPr>
          <w:rFonts w:cs="Calibri" w:ascii="Calibri" w:hAnsi="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pPr>
        <w:pStyle w:val="Normal"/>
        <w:spacing w:lineRule="auto" w:line="276" w:before="0" w:after="120"/>
        <w:jc w:val="both"/>
        <w:rPr>
          <w:rFonts w:ascii="Calibri" w:hAnsi="Calibri" w:cs="Calibri"/>
          <w:sz w:val="22"/>
          <w:szCs w:val="22"/>
        </w:rPr>
      </w:pPr>
      <w:r>
        <w:rPr>
          <w:rFonts w:cs="Calibri" w:ascii="Calibri" w:hAnsi="Calibri"/>
          <w:sz w:val="22"/>
          <w:szCs w:val="22"/>
        </w:rPr>
        <w:t>dohodly se smluvní strany na uzavření této</w:t>
      </w:r>
    </w:p>
    <w:p>
      <w:pPr>
        <w:pStyle w:val="Normal"/>
        <w:spacing w:lineRule="auto" w:line="276" w:before="0" w:after="120"/>
        <w:jc w:val="center"/>
        <w:rPr>
          <w:rFonts w:ascii="Calibri" w:hAnsi="Calibri" w:cs="Calibri"/>
          <w:sz w:val="22"/>
          <w:szCs w:val="22"/>
        </w:rPr>
      </w:pPr>
      <w:r>
        <w:rPr>
          <w:rFonts w:cs="Calibri" w:ascii="Calibri" w:hAnsi="Calibri"/>
          <w:sz w:val="22"/>
          <w:szCs w:val="22"/>
        </w:rPr>
        <w:t>KUPNÍ SMLOUVY</w:t>
      </w:r>
    </w:p>
    <w:p>
      <w:pPr>
        <w:pStyle w:val="Default"/>
        <w:spacing w:lineRule="auto" w:line="276" w:before="0" w:after="120"/>
        <w:jc w:val="center"/>
        <w:rPr>
          <w:sz w:val="22"/>
          <w:szCs w:val="22"/>
        </w:rPr>
      </w:pPr>
      <w:r>
        <w:rPr>
          <w:sz w:val="22"/>
          <w:szCs w:val="22"/>
        </w:rPr>
        <w:t>(dále jen „smlouva“)</w:t>
      </w:r>
    </w:p>
    <w:p>
      <w:pPr>
        <w:pStyle w:val="BodyText21"/>
        <w:widowControl/>
        <w:spacing w:lineRule="auto" w:line="276" w:before="0" w:after="120"/>
        <w:jc w:val="center"/>
        <w:rPr>
          <w:rFonts w:ascii="Calibri" w:hAnsi="Calibri" w:cs="Calibri"/>
          <w:szCs w:val="22"/>
        </w:rPr>
      </w:pPr>
      <w:r>
        <w:rPr>
          <w:rFonts w:cs="Calibri" w:ascii="Calibri" w:hAnsi="Calibri"/>
          <w:szCs w:val="22"/>
        </w:rPr>
        <w:t>dle § 2079 a násl. zákona č. 89/2012 Sb., občanský zákoník</w:t>
      </w:r>
    </w:p>
    <w:p>
      <w:pPr>
        <w:pStyle w:val="BodyText21"/>
        <w:widowControl/>
        <w:spacing w:lineRule="auto" w:line="276" w:before="0" w:after="120"/>
        <w:jc w:val="center"/>
        <w:rPr>
          <w:rFonts w:ascii="Calibri" w:hAnsi="Calibri" w:cs="Calibri"/>
          <w:szCs w:val="22"/>
        </w:rPr>
      </w:pPr>
      <w:r>
        <w:rPr>
          <w:rFonts w:cs="Calibri" w:ascii="Calibri" w:hAnsi="Calibri"/>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Předmět smlouvy</w:t>
      </w:r>
    </w:p>
    <w:p>
      <w:pPr>
        <w:pStyle w:val="Slovn2rove"/>
        <w:numPr>
          <w:ilvl w:val="1"/>
          <w:numId w:val="2"/>
        </w:numPr>
        <w:ind w:left="567" w:hanging="567"/>
        <w:rPr>
          <w:rFonts w:ascii="Calibri" w:hAnsi="Calibri" w:cs="Calibri"/>
        </w:rPr>
      </w:pPr>
      <w:r>
        <w:rPr>
          <w:rFonts w:cs="Calibri" w:ascii="Calibri" w:hAnsi="Calibri"/>
        </w:rPr>
        <w:t>Prodávající se zavazuje za podmínek stanovených v této smlouvě odevzdat kupujícímu věc, která je předmětem koupě v množství, jakosti a provedení, jež je blíže specifikováno v nabídce prodávajícího zpracované dne 30. 10. 2021 (dále jen „nabídka“) v rámci zakázky „</w:t>
      </w:r>
      <w:r>
        <w:rPr>
          <w:rFonts w:cs="Calibri" w:ascii="Calibri" w:hAnsi="Calibri"/>
          <w:b/>
        </w:rPr>
        <w:t>Dodávka vybavení demonstrační laboratoře aplikované techniky – 3. kolo</w:t>
      </w:r>
      <w:r>
        <w:rPr>
          <w:rFonts w:cs="Calibri" w:ascii="Calibri" w:hAnsi="Calibri"/>
        </w:rPr>
        <w:t>“ a převést na něj vlastnické právo k předmětu koupě. Kupující se zavazuje předmět koupě převzít a zaplatit za něj prodávajícímu sjednanou kupní cenu.</w:t>
      </w:r>
    </w:p>
    <w:p>
      <w:pPr>
        <w:pStyle w:val="Slovn2rove"/>
        <w:numPr>
          <w:ilvl w:val="1"/>
          <w:numId w:val="2"/>
        </w:numPr>
        <w:ind w:left="567" w:hanging="567"/>
        <w:rPr>
          <w:rFonts w:ascii="Calibri" w:hAnsi="Calibri" w:cs="Calibri"/>
        </w:rPr>
      </w:pPr>
      <w:r>
        <w:rPr>
          <w:rFonts w:cs="Calibri" w:ascii="Calibri" w:hAnsi="Calibri"/>
        </w:rPr>
        <w:t>Předmět koupě je dále specifikován v příloze č. 1 smlouvy.</w:t>
      </w:r>
    </w:p>
    <w:p>
      <w:pPr>
        <w:pStyle w:val="Slovn2rove"/>
        <w:numPr>
          <w:ilvl w:val="0"/>
          <w:numId w:val="0"/>
        </w:numPr>
        <w:ind w:left="567" w:hanging="0"/>
        <w:rPr>
          <w:rFonts w:ascii="Calibri" w:hAnsi="Calibri" w:cs="Calibri"/>
        </w:rPr>
      </w:pPr>
      <w:r>
        <w:rPr>
          <w:rFonts w:cs="Calibri" w:ascii="Calibri" w:hAnsi="Calibri"/>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Dodání předmětu koupě </w:t>
      </w:r>
      <w:bookmarkStart w:id="0" w:name="_Ref280253377"/>
      <w:bookmarkEnd w:id="0"/>
    </w:p>
    <w:p>
      <w:pPr>
        <w:pStyle w:val="Slovn2rove"/>
        <w:numPr>
          <w:ilvl w:val="1"/>
          <w:numId w:val="5"/>
        </w:numPr>
        <w:ind w:left="567" w:hanging="567"/>
        <w:rPr>
          <w:rFonts w:ascii="Calibri" w:hAnsi="Calibri" w:cs="Calibri"/>
        </w:rPr>
      </w:pPr>
      <w:r>
        <w:rPr>
          <w:rFonts w:cs="Calibri" w:ascii="Calibri" w:hAnsi="Calibri"/>
        </w:rPr>
        <w:t>Prodávající je povinen odevzdat kupujícímu předmět koupě na sjednaném místě plnění, kterým je sídlo kupujícího.</w:t>
      </w:r>
    </w:p>
    <w:p>
      <w:pPr>
        <w:pStyle w:val="Slovn2rove"/>
        <w:numPr>
          <w:ilvl w:val="0"/>
          <w:numId w:val="0"/>
        </w:numPr>
        <w:ind w:left="567" w:hanging="0"/>
        <w:rPr>
          <w:rFonts w:ascii="Calibri" w:hAnsi="Calibri" w:cs="Calibri"/>
          <w:b/>
          <w:b/>
        </w:rPr>
      </w:pPr>
      <w:r>
        <w:rPr>
          <w:rFonts w:cs="Calibri" w:ascii="Calibri" w:hAnsi="Calibri"/>
        </w:rPr>
        <w:t xml:space="preserve">Prodávající je povinen odevzdat předmět koupě společně s doklady, které se k předmětu koupě vztahují nejpozději do </w:t>
      </w:r>
      <w:r>
        <w:rPr>
          <w:rFonts w:cs="Calibri" w:ascii="Calibri" w:hAnsi="Calibri"/>
          <w:b/>
        </w:rPr>
        <w:t>30. 12. 2021.</w:t>
      </w:r>
    </w:p>
    <w:p>
      <w:pPr>
        <w:pStyle w:val="Slovn2rove"/>
        <w:numPr>
          <w:ilvl w:val="1"/>
          <w:numId w:val="5"/>
        </w:numPr>
        <w:ind w:left="567" w:hanging="567"/>
        <w:rPr>
          <w:rFonts w:ascii="Calibri" w:hAnsi="Calibri" w:cs="Calibri"/>
        </w:rPr>
      </w:pPr>
      <w:r>
        <w:rPr>
          <w:rFonts w:cs="Calibri" w:ascii="Calibri" w:hAnsi="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pPr>
        <w:pStyle w:val="Slovn2rove"/>
        <w:numPr>
          <w:ilvl w:val="1"/>
          <w:numId w:val="5"/>
        </w:numPr>
        <w:ind w:left="567" w:hanging="567"/>
        <w:rPr>
          <w:rFonts w:ascii="Calibri" w:hAnsi="Calibri" w:cs="Calibri"/>
        </w:rPr>
      </w:pPr>
      <w:r>
        <w:rPr>
          <w:rFonts w:cs="Calibri" w:ascii="Calibri" w:hAnsi="Calibri"/>
        </w:rPr>
        <w:t>Kupující si vyhrazuje osobní převzetí předmětu koupě a provedení kontroly předmětu koupě. O tomto převzetí sepíší prodávající a kupující Protokol o převzetí předmětu koupě, který bude obsahovat zejména:</w:t>
      </w:r>
    </w:p>
    <w:p>
      <w:pPr>
        <w:pStyle w:val="Slovn2rove"/>
        <w:numPr>
          <w:ilvl w:val="0"/>
          <w:numId w:val="18"/>
        </w:numPr>
        <w:rPr>
          <w:rFonts w:ascii="Calibri" w:hAnsi="Calibri" w:cs="Calibri"/>
        </w:rPr>
      </w:pPr>
      <w:r>
        <w:rPr>
          <w:rFonts w:cs="Calibri" w:ascii="Calibri" w:hAnsi="Calibri"/>
        </w:rPr>
        <w:t>popis předmětu koupě,</w:t>
      </w:r>
    </w:p>
    <w:p>
      <w:pPr>
        <w:pStyle w:val="Slovn2rove"/>
        <w:numPr>
          <w:ilvl w:val="0"/>
          <w:numId w:val="18"/>
        </w:numPr>
        <w:rPr>
          <w:rFonts w:ascii="Calibri" w:hAnsi="Calibri" w:cs="Calibri"/>
        </w:rPr>
      </w:pPr>
      <w:r>
        <w:rPr>
          <w:rFonts w:cs="Calibri" w:ascii="Calibri" w:hAnsi="Calibri"/>
        </w:rPr>
        <w:t>záznam o funkčnosti předmětu koupě,</w:t>
      </w:r>
    </w:p>
    <w:p>
      <w:pPr>
        <w:pStyle w:val="Slovn2rove"/>
        <w:numPr>
          <w:ilvl w:val="0"/>
          <w:numId w:val="18"/>
        </w:numPr>
        <w:rPr>
          <w:rFonts w:ascii="Calibri" w:hAnsi="Calibri" w:cs="Calibri"/>
        </w:rPr>
      </w:pPr>
      <w:r>
        <w:rPr>
          <w:rFonts w:cs="Calibri" w:ascii="Calibri" w:hAnsi="Calibri"/>
        </w:rPr>
        <w:t>záznam o úplnosti dokladů dodaných s předmětem koupě,</w:t>
      </w:r>
    </w:p>
    <w:p>
      <w:pPr>
        <w:pStyle w:val="Slovn2rove"/>
        <w:numPr>
          <w:ilvl w:val="0"/>
          <w:numId w:val="18"/>
        </w:numPr>
        <w:rPr>
          <w:rFonts w:ascii="Calibri" w:hAnsi="Calibri" w:cs="Calibri"/>
        </w:rPr>
      </w:pPr>
      <w:r>
        <w:rPr>
          <w:rFonts w:cs="Calibri" w:ascii="Calibri" w:hAnsi="Calibri"/>
        </w:rPr>
        <w:t>záznam o zjištění vad v množství, kvalitě a jakosti předmětu koupě,</w:t>
      </w:r>
    </w:p>
    <w:p>
      <w:pPr>
        <w:pStyle w:val="Slovn2rove"/>
        <w:numPr>
          <w:ilvl w:val="0"/>
          <w:numId w:val="18"/>
        </w:numPr>
        <w:rPr>
          <w:rFonts w:ascii="Calibri" w:hAnsi="Calibri" w:cs="Calibri"/>
        </w:rPr>
      </w:pPr>
      <w:r>
        <w:rPr>
          <w:rFonts w:cs="Calibri" w:ascii="Calibri" w:hAnsi="Calibri"/>
        </w:rPr>
        <w:t>vytknutí zjištěných vad,</w:t>
      </w:r>
    </w:p>
    <w:p>
      <w:pPr>
        <w:pStyle w:val="Slovn2rove"/>
        <w:numPr>
          <w:ilvl w:val="0"/>
          <w:numId w:val="18"/>
        </w:numPr>
        <w:rPr>
          <w:rFonts w:ascii="Calibri" w:hAnsi="Calibri" w:cs="Calibri"/>
        </w:rPr>
      </w:pPr>
      <w:r>
        <w:rPr>
          <w:rFonts w:cs="Calibri" w:ascii="Calibri" w:hAnsi="Calibri"/>
        </w:rPr>
        <w:t>výzva k odstranění vad, způsob a čas k odstranění vad,</w:t>
      </w:r>
    </w:p>
    <w:p>
      <w:pPr>
        <w:pStyle w:val="Slovn2rove"/>
        <w:numPr>
          <w:ilvl w:val="0"/>
          <w:numId w:val="18"/>
        </w:numPr>
        <w:rPr>
          <w:rFonts w:ascii="Calibri" w:hAnsi="Calibri" w:cs="Calibri"/>
        </w:rPr>
      </w:pPr>
      <w:r>
        <w:rPr>
          <w:rFonts w:cs="Calibri" w:ascii="Calibri" w:hAnsi="Calibri"/>
        </w:rPr>
        <w:t>datum, jména a podpisy oprávněných osob.</w:t>
      </w:r>
    </w:p>
    <w:p>
      <w:pPr>
        <w:pStyle w:val="Slovn2rove"/>
        <w:numPr>
          <w:ilvl w:val="1"/>
          <w:numId w:val="5"/>
        </w:numPr>
        <w:ind w:left="567" w:hanging="567"/>
        <w:rPr>
          <w:rFonts w:ascii="Calibri" w:hAnsi="Calibri" w:cs="Calibri"/>
        </w:rPr>
      </w:pPr>
      <w:r>
        <w:rPr>
          <w:rFonts w:cs="Calibri" w:ascii="Calibri" w:hAnsi="Calibri"/>
        </w:rPr>
        <w:t xml:space="preserve">Předmět koupě je považován za odevzdaný kupujícímu až v okamžiku podpisu Protokolu o převzetí předmětu koupě kupujícím i prodávajícím. </w:t>
      </w:r>
    </w:p>
    <w:p>
      <w:pPr>
        <w:pStyle w:val="Slovn2rove"/>
        <w:numPr>
          <w:ilvl w:val="1"/>
          <w:numId w:val="5"/>
        </w:numPr>
        <w:ind w:left="567" w:hanging="567"/>
        <w:rPr>
          <w:rFonts w:ascii="Calibri" w:hAnsi="Calibri" w:cs="Calibri"/>
        </w:rPr>
      </w:pPr>
      <w:r>
        <w:rPr>
          <w:rFonts w:cs="Calibri" w:ascii="Calibri" w:hAnsi="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pPr>
        <w:pStyle w:val="BodyText21"/>
        <w:widowControl/>
        <w:spacing w:before="0" w:after="120"/>
        <w:ind w:left="709" w:hanging="0"/>
        <w:rPr>
          <w:rFonts w:ascii="Calibri" w:hAnsi="Calibri" w:cs="Calibri"/>
          <w:b/>
          <w:b/>
          <w:szCs w:val="22"/>
        </w:rPr>
      </w:pPr>
      <w:r>
        <w:rPr>
          <w:rFonts w:cs="Calibri" w:ascii="Calibri" w:hAnsi="Calibri"/>
          <w:b/>
          <w:szCs w:val="22"/>
        </w:rPr>
      </w:r>
    </w:p>
    <w:p>
      <w:pPr>
        <w:pStyle w:val="BodyText21"/>
        <w:widowControl/>
        <w:spacing w:before="0" w:after="120"/>
        <w:ind w:left="709" w:hanging="0"/>
        <w:rPr>
          <w:rFonts w:ascii="Calibri" w:hAnsi="Calibri" w:cs="Calibri"/>
          <w:b/>
          <w:b/>
          <w:szCs w:val="22"/>
        </w:rPr>
      </w:pPr>
      <w:r>
        <w:rPr>
          <w:rFonts w:cs="Calibri" w:ascii="Calibri" w:hAnsi="Calibri"/>
          <w:b/>
          <w:szCs w:val="22"/>
        </w:rPr>
      </w:r>
    </w:p>
    <w:p>
      <w:pPr>
        <w:pStyle w:val="BodyText21"/>
        <w:widowControl/>
        <w:spacing w:before="0" w:after="120"/>
        <w:ind w:left="709" w:hanging="0"/>
        <w:rPr>
          <w:rFonts w:ascii="Calibri" w:hAnsi="Calibri" w:cs="Calibri"/>
          <w:b/>
          <w:b/>
          <w:szCs w:val="22"/>
        </w:rPr>
      </w:pPr>
      <w:r>
        <w:rPr>
          <w:rFonts w:cs="Calibri" w:ascii="Calibri" w:hAnsi="Calibri"/>
          <w:b/>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Kupní cena zakázky</w:t>
      </w:r>
    </w:p>
    <w:p>
      <w:pPr>
        <w:pStyle w:val="Slovn2rove"/>
        <w:numPr>
          <w:ilvl w:val="0"/>
          <w:numId w:val="6"/>
        </w:numPr>
        <w:ind w:left="567" w:hanging="567"/>
        <w:rPr>
          <w:rFonts w:ascii="Calibri" w:hAnsi="Calibri" w:cs="Calibri"/>
        </w:rPr>
      </w:pPr>
      <w:r>
        <w:rPr>
          <w:rFonts w:cs="Calibri" w:ascii="Calibri" w:hAnsi="Calibri"/>
        </w:rPr>
        <w:t>Kupní cena je cenou smluvní, nejvýše přípustnou, nepřekročitelnou a činí:</w:t>
      </w:r>
    </w:p>
    <w:p>
      <w:pPr>
        <w:pStyle w:val="Normal"/>
        <w:rPr>
          <w:rFonts w:ascii="Calibri" w:hAnsi="Calibri" w:cs="Calibri"/>
          <w:sz w:val="10"/>
          <w:szCs w:val="10"/>
        </w:rPr>
      </w:pPr>
      <w:r>
        <w:rPr>
          <w:rFonts w:cs="Calibri" w:ascii="Calibri" w:hAnsi="Calibri"/>
          <w:sz w:val="10"/>
          <w:szCs w:val="10"/>
        </w:rPr>
      </w:r>
    </w:p>
    <w:p>
      <w:pPr>
        <w:pStyle w:val="Normal"/>
        <w:spacing w:before="0" w:after="120"/>
        <w:ind w:left="1134" w:hanging="0"/>
        <w:jc w:val="both"/>
        <w:rPr>
          <w:rFonts w:ascii="Calibri" w:hAnsi="Calibri" w:cs="Calibri"/>
          <w:sz w:val="22"/>
          <w:szCs w:val="22"/>
        </w:rPr>
      </w:pPr>
      <w:r>
        <w:rPr>
          <w:rFonts w:cs="Calibri" w:ascii="Calibri" w:hAnsi="Calibri"/>
          <w:sz w:val="22"/>
          <w:szCs w:val="22"/>
        </w:rPr>
        <w:t>Cena bez DPH …………………………………. 99  800,00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devadesátdevěttisícosmset)</w:t>
      </w:r>
    </w:p>
    <w:p>
      <w:pPr>
        <w:pStyle w:val="Normal"/>
        <w:spacing w:before="0" w:after="120"/>
        <w:ind w:left="1134" w:hanging="0"/>
        <w:jc w:val="both"/>
        <w:rPr>
          <w:rFonts w:ascii="Calibri" w:hAnsi="Calibri" w:cs="Calibri"/>
          <w:sz w:val="22"/>
          <w:szCs w:val="22"/>
        </w:rPr>
      </w:pPr>
      <w:r>
        <w:rPr>
          <w:rFonts w:cs="Calibri" w:ascii="Calibri" w:hAnsi="Calibri"/>
          <w:sz w:val="22"/>
          <w:szCs w:val="22"/>
        </w:rPr>
        <w:t>DPH ………………….……………………… 20 958,00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dvacettisícdevětsetpadesátosm)</w:t>
      </w:r>
    </w:p>
    <w:p>
      <w:pPr>
        <w:pStyle w:val="Normal"/>
        <w:spacing w:before="0" w:after="120"/>
        <w:ind w:left="1134" w:hanging="0"/>
        <w:jc w:val="both"/>
        <w:rPr>
          <w:rFonts w:ascii="Calibri" w:hAnsi="Calibri" w:cs="Calibri"/>
          <w:sz w:val="22"/>
          <w:szCs w:val="22"/>
        </w:rPr>
      </w:pPr>
      <w:r>
        <w:rPr>
          <w:rFonts w:cs="Calibri" w:ascii="Calibri" w:hAnsi="Calibri"/>
          <w:sz w:val="22"/>
          <w:szCs w:val="22"/>
        </w:rPr>
        <w:t>------------------------------------------------------------------------------------------------</w:t>
      </w:r>
    </w:p>
    <w:p>
      <w:pPr>
        <w:pStyle w:val="Normal"/>
        <w:spacing w:before="0" w:after="120"/>
        <w:ind w:left="1134" w:hanging="0"/>
        <w:jc w:val="both"/>
        <w:rPr>
          <w:rFonts w:ascii="Calibri" w:hAnsi="Calibri" w:cs="Calibri"/>
          <w:sz w:val="22"/>
          <w:szCs w:val="22"/>
        </w:rPr>
      </w:pPr>
      <w:r>
        <w:rPr>
          <w:rFonts w:cs="Calibri" w:ascii="Calibri" w:hAnsi="Calibri"/>
          <w:sz w:val="22"/>
          <w:szCs w:val="22"/>
        </w:rPr>
        <w:t>Cena včetně DPH ……….………………….. 120 758,00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stodvacettisícsedmsetpadesátosm)</w:t>
      </w:r>
    </w:p>
    <w:p>
      <w:pPr>
        <w:pStyle w:val="Slovn2rove"/>
        <w:numPr>
          <w:ilvl w:val="0"/>
          <w:numId w:val="0"/>
        </w:numPr>
        <w:ind w:left="360" w:hanging="0"/>
        <w:rPr>
          <w:rFonts w:ascii="Calibri" w:hAnsi="Calibri" w:cs="Calibri"/>
        </w:rPr>
      </w:pPr>
      <w:r>
        <w:rPr>
          <w:rFonts w:cs="Calibri" w:ascii="Calibri" w:hAnsi="Calibri"/>
        </w:rPr>
        <w:tab/>
        <w:tab/>
        <w:t>(dále jen „kupní cena“)</w:t>
      </w:r>
    </w:p>
    <w:p>
      <w:pPr>
        <w:pStyle w:val="Slovn2rove"/>
        <w:numPr>
          <w:ilvl w:val="0"/>
          <w:numId w:val="6"/>
        </w:numPr>
        <w:ind w:left="567" w:hanging="567"/>
        <w:rPr>
          <w:rFonts w:ascii="Calibri" w:hAnsi="Calibri" w:cs="Calibri"/>
        </w:rPr>
      </w:pPr>
      <w:r>
        <w:rPr>
          <w:rFonts w:cs="Calibri" w:ascii="Calibri" w:hAnsi="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pPr>
        <w:pStyle w:val="Slovn2rove"/>
        <w:numPr>
          <w:ilvl w:val="0"/>
          <w:numId w:val="6"/>
        </w:numPr>
        <w:ind w:left="567" w:hanging="567"/>
        <w:rPr>
          <w:rFonts w:ascii="Calibri" w:hAnsi="Calibri" w:cs="Calibri"/>
        </w:rPr>
      </w:pPr>
      <w:r>
        <w:rPr>
          <w:rFonts w:cs="Calibri" w:ascii="Calibri" w:hAnsi="Calibri"/>
        </w:rPr>
        <w:t>Podrobná kalkulace celkové ceny předmětu koupě včetně jednotkových cen je uvedena v Příloze č. 2, která tvoří nedílnou součást této smlouvy.</w:t>
      </w:r>
    </w:p>
    <w:p>
      <w:pPr>
        <w:pStyle w:val="Slovn2rove"/>
        <w:numPr>
          <w:ilvl w:val="0"/>
          <w:numId w:val="6"/>
        </w:numPr>
        <w:ind w:left="567" w:hanging="567"/>
        <w:rPr>
          <w:rFonts w:ascii="Calibri" w:hAnsi="Calibri" w:cs="Calibri"/>
        </w:rPr>
      </w:pPr>
      <w:r>
        <w:rPr>
          <w:rFonts w:cs="Calibri" w:ascii="Calibri" w:hAnsi="Calibri"/>
        </w:rPr>
        <w:t xml:space="preserve">Případné zvýšení kupní ceny může být vyvoláno pouze na základě nových dodatečných požadavků kupujícího a musí být odsouhlaseno oběma smluvními stranami ve formě písemného číslovaného dodatku </w:t>
        <w:br/>
        <w:t>k této smlouvě.</w:t>
      </w:r>
    </w:p>
    <w:p>
      <w:pPr>
        <w:pStyle w:val="Slovn2rove"/>
        <w:numPr>
          <w:ilvl w:val="0"/>
          <w:numId w:val="6"/>
        </w:numPr>
        <w:ind w:left="567" w:hanging="567"/>
        <w:rPr>
          <w:rFonts w:ascii="Calibri" w:hAnsi="Calibri" w:cs="Calibri"/>
        </w:rPr>
      </w:pPr>
      <w:r>
        <w:rPr>
          <w:rFonts w:cs="Calibri" w:ascii="Calibri" w:hAnsi="Calibri"/>
        </w:rPr>
        <w:t xml:space="preserve">Vícepráce i vícenáklady, které vzniknou kupujícímu z důvodu odevzdání nekvalitního předmětu koupě, </w:t>
        <w:br/>
        <w:t>a to i v rámci sjednané záruční doby, nejsou součástí kupní ceny a hradí je prodávající v plné výši.</w:t>
      </w:r>
    </w:p>
    <w:p>
      <w:pPr>
        <w:pStyle w:val="Slovn2rove"/>
        <w:numPr>
          <w:ilvl w:val="0"/>
          <w:numId w:val="6"/>
        </w:numPr>
        <w:ind w:left="567" w:hanging="567"/>
        <w:rPr>
          <w:rFonts w:ascii="Calibri" w:hAnsi="Calibri" w:cs="Calibri"/>
        </w:rPr>
      </w:pPr>
      <w:r>
        <w:rPr>
          <w:rFonts w:cs="Calibri" w:ascii="Calibri" w:hAnsi="Calibri"/>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w:t>
        <w:b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pPr>
        <w:pStyle w:val="Slovn2rove"/>
        <w:numPr>
          <w:ilvl w:val="0"/>
          <w:numId w:val="6"/>
        </w:numPr>
        <w:ind w:left="567" w:hanging="567"/>
        <w:rPr>
          <w:rFonts w:ascii="Calibri" w:hAnsi="Calibri" w:cs="Calibri"/>
        </w:rPr>
      </w:pPr>
      <w:r>
        <w:rPr>
          <w:rFonts w:cs="Calibri" w:ascii="Calibri" w:hAnsi="Calibri"/>
        </w:rPr>
        <w:t>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pPr>
        <w:pStyle w:val="Normal"/>
        <w:rPr/>
      </w:pPr>
      <w:r>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Platební podmínky a fakturace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Kupujícím nebudou za dodání předmětu koupě poskytována jakákoli plnění před dodáním předmětu koupě.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pPr>
        <w:pStyle w:val="ListParagraph"/>
        <w:tabs>
          <w:tab w:val="clear" w:pos="708"/>
          <w:tab w:val="left" w:pos="709" w:leader="none"/>
        </w:tabs>
        <w:suppressAutoHyphens w:val="true"/>
        <w:spacing w:before="0" w:after="120"/>
        <w:ind w:left="709" w:hanging="0"/>
        <w:jc w:val="both"/>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bookmarkStart w:id="1" w:name="_Ref200774840"/>
      <w:r>
        <w:rPr>
          <w:rFonts w:cs="Calibri" w:ascii="Calibri" w:hAnsi="Calibri"/>
          <w:b/>
          <w:szCs w:val="22"/>
        </w:rPr>
        <w:t>Prohlášení, práva a povinnosti smluvních stran</w:t>
      </w:r>
      <w:bookmarkEnd w:id="1"/>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prohlašuje, že před podpisem této smlouvy řádně překontroloval předané materiální podklady </w:t>
        <w:br/>
        <w:t>a zadávací dokumentaci a všechny nejasné podmínky pro dodání předmětu koupě či jeho části si vyjasnil s kupujícím.</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br/>
        <w:t>či předpokládat.</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Záruka za jakost</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rámci záruky prodávající garantuje, že předmět koupě bude mít vlastnosti a bude odpovídat požadavkům kupujícího uvedenými v zadávací dokumentaci a ve smlouvě.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Délka záruční doby je dohodou smluvních stran sjednána podle druhu předmětu koupě tak, jak je uvedeno v příloze č. 1 smlouvy. Běh záruční doby začíná ode dne odevzdání předmětu koupě kupujícímu.</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Poskytnutá záruka se vztahuje na všechny části, součásti a příslušenství předmětu koupě.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Záruka se vztahuje na funkčnost předmětu koupě, jakož i na jeho vlastnosti požadované kupujícím.</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případě, že budou kupujícím po převzetí zboží na tomto zjištěny vady, má kupující právo uplatnit vůči prodávajícímu nároky v souladu s ustanovením § 2099 až 2117 zák. č. 89/2012 Sb., občanský zákoník.</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Kupující je oprávněn reklamovat v záruční době vady zboží u prodávajícího, a to písemnou formou. </w:t>
        <w:b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b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O reklamačním řízení budou kupujícím pořizovány písemné zápisy ve dvojím vyhotovení, z nichž jeden stejnopis obdrží každá ze smluvních stran.</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Smluvní pokuta</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ustanovení čl. II. odst. 2.2 smlouvy prodávajícím, </w:t>
        <w:br/>
        <w:t>je kupující oprávněn uplatnit vůči prodávajícímu smluvní pokutu ve výši 0,1 % z kupní ceny včetně DPH, a to za každý i započatý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povinností stanovených dle této smlouvy uvedených </w:t>
        <w:b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Ustanovením o smluvní pokutě není dotčeno právo oprávněné strany na náhradu škody v plné výši.</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Nabytí vlastnického práva a nebezpečí škody na předmětu koupě</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Kupující nabývá vlastnické právo k předmětu koupě okamžikem odevzdání předmětu koupě ve smyslu ustanovení čl. II. odst. 2.5 smlouvy.</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Nebezpečí škody na předmětu koupě přechází na kupujícího v okamžiku odevzdání předmětu koupě na místě plnění dle čl. II. odst. 2.1 smlouvy.</w:t>
      </w:r>
    </w:p>
    <w:p>
      <w:pPr>
        <w:pStyle w:val="ListParagrap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Odstoupení od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pPr>
        <w:pStyle w:val="StylZM"/>
        <w:numPr>
          <w:ilvl w:val="0"/>
          <w:numId w:val="0"/>
        </w:numPr>
        <w:spacing w:before="0" w:after="120"/>
        <w:ind w:left="644" w:hanging="360"/>
        <w:rPr>
          <w:rFonts w:ascii="Calibri" w:hAnsi="Calibri" w:cs="Calibri"/>
          <w:sz w:val="10"/>
          <w:szCs w:val="10"/>
        </w:rPr>
      </w:pPr>
      <w:r>
        <w:rPr>
          <w:rFonts w:cs="Calibri" w:ascii="Calibri" w:hAnsi="Calibri"/>
          <w:sz w:val="10"/>
          <w:szCs w:val="10"/>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  </w:t>
      </w:r>
      <w:r>
        <w:rPr>
          <w:rFonts w:cs="Calibri" w:ascii="Calibri" w:hAnsi="Calibri"/>
          <w:b/>
          <w:szCs w:val="22"/>
        </w:rPr>
        <w:t>Doručování</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Smluvní strany této smlouvy se dohodly následujícím způsobem na adrese pro doručování písemné korespondence:</w:t>
      </w:r>
    </w:p>
    <w:p>
      <w:pPr>
        <w:pStyle w:val="ListParagraph"/>
        <w:numPr>
          <w:ilvl w:val="0"/>
          <w:numId w:val="13"/>
        </w:numPr>
        <w:tabs>
          <w:tab w:val="clear" w:pos="708"/>
          <w:tab w:val="left" w:pos="0" w:leader="none"/>
        </w:tabs>
        <w:suppressAutoHyphens w:val="true"/>
        <w:spacing w:before="0" w:after="120"/>
        <w:ind w:left="993" w:hanging="284"/>
        <w:jc w:val="both"/>
        <w:rPr>
          <w:rFonts w:ascii="Calibri" w:hAnsi="Calibri" w:cs="Calibri"/>
          <w:sz w:val="22"/>
          <w:szCs w:val="22"/>
        </w:rPr>
      </w:pPr>
      <w:r>
        <w:rPr>
          <w:rFonts w:cs="Calibri" w:ascii="Calibri" w:hAnsi="Calibri"/>
          <w:sz w:val="22"/>
          <w:szCs w:val="22"/>
        </w:rPr>
        <w:t>adresa pro doručování kupujícímu je: Gymnázium Sokolov a Krajské vzdělávací centrum, příspěvková organizace, Husitská 2053, 356 01 Sokolov</w:t>
      </w:r>
    </w:p>
    <w:p>
      <w:pPr>
        <w:pStyle w:val="ListParagraph"/>
        <w:numPr>
          <w:ilvl w:val="0"/>
          <w:numId w:val="13"/>
        </w:numPr>
        <w:tabs>
          <w:tab w:val="clear" w:pos="708"/>
          <w:tab w:val="left" w:pos="0" w:leader="none"/>
        </w:tabs>
        <w:suppressAutoHyphens w:val="true"/>
        <w:spacing w:before="0" w:after="120"/>
        <w:ind w:left="993" w:hanging="284"/>
        <w:jc w:val="both"/>
        <w:rPr>
          <w:rFonts w:ascii="Calibri" w:hAnsi="Calibri" w:cs="Calibri"/>
          <w:sz w:val="22"/>
          <w:szCs w:val="22"/>
        </w:rPr>
      </w:pPr>
      <w:r>
        <w:rPr>
          <w:rFonts w:cs="Calibri" w:ascii="Calibri" w:hAnsi="Calibri"/>
          <w:sz w:val="22"/>
          <w:szCs w:val="22"/>
        </w:rPr>
        <w:t>adresa pro doručování prodávajícímu je: VUJO s.r.o., Křížová 116, 35601 Sokolov</w:t>
        <w:tab/>
        <w:t xml:space="preserve"> </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Veškerá podání a jiná oznámení, která se doručují smluvním stranám, je třeba doručit osobně, nebo doporučenou listovní zásilkou s doručenkou, pokud není ve smlouvě stanoveno jinak.</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Aniž by tím byly dotčeny další prostředky, kterými lze prokázat doručení, má se za to, že oznámení bylo řádně doručené:</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osobně:</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faktického přijetí oznámení příjemcem;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v němž bylo doručeno osobě na příjemcově adrese určené k přebírání listovních zásilek;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 xml:space="preserve">dnem, kdy bylo doručováno osobě na příjemcově adrese určené k přebírání listovních zásilek, </w:t>
        <w:br/>
        <w:t>a tato osoba odmítla listovní zásilku převzít;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prostřednictvím držitele poštovní licence:</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předání listovní zásilky příjemci;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do datové schránky:</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dle zákona č. 300/2008 Sb., o elektronických úkonech a autorizované konverzi dokumentů, ve znění pozdějších předpisů.</w:t>
      </w:r>
    </w:p>
    <w:p>
      <w:pPr>
        <w:pStyle w:val="StylZM"/>
        <w:numPr>
          <w:ilvl w:val="0"/>
          <w:numId w:val="0"/>
        </w:numPr>
        <w:spacing w:before="0" w:after="120"/>
        <w:ind w:left="567" w:hanging="567"/>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Závěrečná ustanovení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bere na vědomí, že kupující je povinen uveřejnit tuto smlouvu ve smyslu zákona č. 340/2015 Sb., o zvláštních podmínkách účinnosti některých smluv, uveřejňování těchto smluv a o registru smluv (zákon </w:t>
        <w:br/>
        <w:t xml:space="preserve">o registru smluv), ve znění pozdějších předpisů, dále dle zákona č. 134/2016 Sb., o veřejných zakázkách, ve znění pozdějších předpisů, a dále, že je povinen poskytnout informace podle zákona č. 106/1999 Sb., </w:t>
        <w:br/>
        <w:t>o svobodném přístupu k informacím,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br/>
        <w:t>v průvodním formuláři vyplní příslušnou kolonku s ID datové schránky prodávajícího (v takovém případě potvrzení od správce registru smluv o provedení registrace smlouvy obdrží obě smluvní strany zároveň).</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Případné spory vzniklé z této smlouvy budou řešeny dohodou smluvních stran a nebude-li dohody, pak podle platné právní úpravy věcně a místně příslušnými soudy České republiky.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V případě neplatnosti nebo neúčinnosti některého ustanovení této smlouvy nebudou dotčena ostatní ustanovení této smlouvy.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prohlašují, že skutečnosti uvedené v této smlouvě nepovažují za obchodní tajemství ve smyslu ustanovení § 504 zákona č. 89/2012 Sb., občanský zákoník, v platném znění.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je povinen spolupůsobit při výkonu finanční kontroly ve smyslu § 2 písm. e) a § 13 zákona </w:t>
        <w:br/>
        <w:t xml:space="preserve">č. 320/2001 Sb., o finanční kontrole ve veřejné správě a o změně některých zákonu (dále jen „zákon </w:t>
        <w:b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Tuto smlouvu lze měnit, doplňovat a upřesňovat pouze oboustranně odsouhlasenými, písemnými </w:t>
        <w:br/>
        <w:t>a průběžně číslovanými dodatky, podepsanými oprávněnými zástupci obou smluvních stran, které musí být obsaženy na jedné listině.</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Smlouva je vyhotovena ve třech stejnopisech, z nichž kupující obdrží dva výtisky a prodávající jeden výtisk. Každý stejnopis této smlouvy má právní sílu originálu. </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Tato smlouva nabývá platnosti dnem jejího podpisu oprávněnými zástupci obou smluvních stran a účinnosti dnem uveřejnění v registru smluv.</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Nedílnou součástí smlouvy jsou tyto přílohy:</w:t>
      </w:r>
    </w:p>
    <w:p>
      <w:pPr>
        <w:pStyle w:val="StylZM"/>
        <w:numPr>
          <w:ilvl w:val="0"/>
          <w:numId w:val="0"/>
        </w:numPr>
        <w:spacing w:before="0" w:after="120"/>
        <w:ind w:left="0" w:firstLine="900"/>
        <w:jc w:val="left"/>
        <w:rPr>
          <w:rFonts w:ascii="Calibri" w:hAnsi="Calibri" w:cs="Calibri"/>
          <w:sz w:val="22"/>
          <w:szCs w:val="22"/>
        </w:rPr>
      </w:pPr>
      <w:r>
        <w:rPr>
          <w:rFonts w:cs="Calibri" w:ascii="Calibri" w:hAnsi="Calibri"/>
          <w:bCs/>
          <w:sz w:val="22"/>
          <w:szCs w:val="22"/>
        </w:rPr>
        <w:t>Příloha č. 1: Specifikace předmětu plnění</w:t>
      </w:r>
    </w:p>
    <w:p>
      <w:pPr>
        <w:pStyle w:val="Normal"/>
        <w:spacing w:before="0" w:after="120"/>
        <w:ind w:firstLine="900"/>
        <w:rPr>
          <w:rFonts w:ascii="Calibri" w:hAnsi="Calibri" w:cs="Calibri"/>
          <w:bCs/>
          <w:sz w:val="22"/>
          <w:szCs w:val="22"/>
        </w:rPr>
      </w:pPr>
      <w:r>
        <w:rPr>
          <w:rFonts w:cs="Calibri" w:ascii="Calibri" w:hAnsi="Calibri"/>
          <w:bCs/>
          <w:sz w:val="22"/>
          <w:szCs w:val="22"/>
        </w:rPr>
        <w:t xml:space="preserve">Příloha č. 2: Cenová nabídka </w:t>
      </w:r>
      <w:r>
        <w:rPr>
          <w:rFonts w:cs="Calibri" w:ascii="Calibri" w:hAnsi="Calibri"/>
          <w:sz w:val="22"/>
          <w:szCs w:val="22"/>
        </w:rPr>
        <w:t>– externí příloha uložená u kupujícího</w:t>
      </w:r>
    </w:p>
    <w:p>
      <w:pPr>
        <w:pStyle w:val="Normal"/>
        <w:spacing w:before="0" w:after="120"/>
        <w:ind w:firstLine="900"/>
        <w:rPr>
          <w:rFonts w:ascii="Calibri" w:hAnsi="Calibri" w:cs="Calibri"/>
          <w:sz w:val="22"/>
          <w:szCs w:val="22"/>
        </w:rPr>
      </w:pPr>
      <w:r>
        <w:rPr>
          <w:rFonts w:cs="Calibri" w:ascii="Calibri" w:hAnsi="Calibri"/>
          <w:bCs/>
          <w:sz w:val="22"/>
          <w:szCs w:val="22"/>
        </w:rPr>
        <w:t xml:space="preserve">Příloha č. 3: </w:t>
      </w:r>
      <w:r>
        <w:rPr>
          <w:rFonts w:cs="Calibri" w:ascii="Calibri" w:hAnsi="Calibri"/>
          <w:sz w:val="22"/>
          <w:szCs w:val="22"/>
        </w:rPr>
        <w:t>Zadávací dokumentace, nabídka prodávajícího – externí příloha uložená u kupujícího</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pPr>
        <w:pStyle w:val="StylZM"/>
        <w:numPr>
          <w:ilvl w:val="0"/>
          <w:numId w:val="0"/>
        </w:numPr>
        <w:spacing w:before="0" w:after="120"/>
        <w:ind w:left="0" w:hanging="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0" w:hanging="0"/>
        <w:rPr>
          <w:rFonts w:ascii="Calibri" w:hAnsi="Calibri" w:cs="Calibri"/>
          <w:sz w:val="22"/>
          <w:szCs w:val="22"/>
        </w:rPr>
      </w:pPr>
      <w:r>
        <w:rPr>
          <w:rFonts w:cs="Calibri" w:ascii="Calibri" w:hAnsi="Calibri"/>
          <w:sz w:val="22"/>
          <w:szCs w:val="22"/>
        </w:rPr>
      </w:r>
    </w:p>
    <w:p>
      <w:pPr>
        <w:pStyle w:val="Normal"/>
        <w:jc w:val="both"/>
        <w:rPr>
          <w:rFonts w:ascii="Calibri" w:hAnsi="Calibri" w:cs="Calibri"/>
          <w:b/>
          <w:b/>
          <w:sz w:val="22"/>
          <w:szCs w:val="22"/>
        </w:rPr>
      </w:pPr>
      <w:r>
        <w:rPr>
          <w:rFonts w:cs="Calibri" w:ascii="Calibri" w:hAnsi="Calibri"/>
          <w:sz w:val="22"/>
          <w:szCs w:val="22"/>
        </w:rPr>
        <w:t>V Sokolově dne 5. 11. 2021</w:t>
        <w:tab/>
        <w:tab/>
        <w:tab/>
        <w:tab/>
        <w:t>V Sokolově dne 5. 11. 2021</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BodyText21"/>
        <w:widowControl/>
        <w:rPr>
          <w:rFonts w:ascii="Calibri" w:hAnsi="Calibri" w:cs="Calibri"/>
          <w:szCs w:val="22"/>
        </w:rPr>
      </w:pPr>
      <w:r>
        <w:rPr>
          <w:rFonts w:cs="Calibri" w:ascii="Calibri" w:hAnsi="Calibri"/>
          <w:szCs w:val="22"/>
        </w:rPr>
        <w:t xml:space="preserve">       </w:t>
      </w:r>
      <w:r>
        <w:rPr>
          <w:rFonts w:cs="Calibri" w:ascii="Calibri" w:hAnsi="Calibri"/>
          <w:szCs w:val="22"/>
        </w:rPr>
        <w:t>____________________________</w:t>
        <w:tab/>
        <w:tab/>
        <w:tab/>
        <w:tab/>
        <w:t>____________________________</w:t>
        <w:tab/>
        <w:t xml:space="preserve">                      </w:t>
        <w:tab/>
        <w:tab/>
        <w:t xml:space="preserve">                                                                                                           </w:t>
      </w:r>
    </w:p>
    <w:p>
      <w:pPr>
        <w:pStyle w:val="Normal"/>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Kupující</w:t>
        <w:tab/>
        <w:tab/>
        <w:tab/>
        <w:tab/>
        <w:tab/>
        <w:tab/>
        <w:tab/>
        <w:t xml:space="preserve">    Prodávající</w:t>
      </w:r>
    </w:p>
    <w:p>
      <w:pPr>
        <w:sectPr>
          <w:headerReference w:type="default" r:id="rId2"/>
          <w:footerReference w:type="default" r:id="rId3"/>
          <w:type w:val="nextPage"/>
          <w:pgSz w:w="11906" w:h="16838"/>
          <w:pgMar w:left="900" w:right="746" w:header="708" w:top="1417" w:footer="708" w:bottom="1258" w:gutter="0"/>
          <w:pgNumType w:fmt="decimal"/>
          <w:formProt w:val="false"/>
          <w:textDirection w:val="lrTb"/>
          <w:docGrid w:type="default" w:linePitch="360" w:charSpace="8192"/>
        </w:sectPr>
        <w:pStyle w:val="StylZM"/>
        <w:numPr>
          <w:ilvl w:val="0"/>
          <w:numId w:val="0"/>
        </w:numPr>
        <w:spacing w:before="0" w:after="120"/>
        <w:ind w:left="644" w:hanging="360"/>
        <w:rPr>
          <w:rFonts w:ascii="Calibri" w:hAnsi="Calibri" w:cs="Calibri"/>
          <w:sz w:val="22"/>
          <w:szCs w:val="22"/>
          <w:lang w:eastAsia="ar-SA"/>
        </w:rPr>
      </w:pPr>
      <w:r>
        <w:rPr>
          <w:rFonts w:cs="Calibri" w:ascii="Calibri" w:hAnsi="Calibri"/>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t>Příloha Kupní smlouvy č. 1</w:t>
      </w:r>
    </w:p>
    <w:tbl>
      <w:tblPr>
        <w:tblW w:w="1422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060"/>
        <w:gridCol w:w="7740"/>
        <w:gridCol w:w="1259"/>
        <w:gridCol w:w="2160"/>
      </w:tblGrid>
      <w:tr>
        <w:trPr>
          <w:trHeight w:val="39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Dílčí část</w:t>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lang w:eastAsia="ar-SA"/>
              </w:rPr>
            </w:pPr>
            <w:r>
              <w:rPr>
                <w:rFonts w:cs="Calibri" w:ascii="Calibri" w:hAnsi="Calibri"/>
                <w:b/>
                <w:sz w:val="22"/>
                <w:szCs w:val="22"/>
                <w:lang w:eastAsia="ar-SA"/>
              </w:rPr>
              <w:t>SPECIFIKACE PŘEDMĚTU KOUPĚ A ZÁRUČNÍ DOBY</w:t>
            </w:r>
          </w:p>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dle zadávací dokumentace (příloha č. 2 Podrobná specifikace předmětu zakázky) *</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Záruční doba</w:t>
            </w:r>
          </w:p>
        </w:tc>
      </w:tr>
      <w:tr>
        <w:trPr>
          <w:trHeight w:val="67" w:hRule="atLeast"/>
          <w:cantSplit w:val="true"/>
        </w:trPr>
        <w:tc>
          <w:tcPr>
            <w:tcW w:w="306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Termokamera</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roky</w:t>
            </w:r>
          </w:p>
        </w:tc>
      </w:tr>
      <w:tr>
        <w:trPr>
          <w:trHeight w:val="6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Robotická paže a visual kit pro robotickou paži</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roky</w:t>
            </w:r>
          </w:p>
        </w:tc>
      </w:tr>
      <w:tr>
        <w:trPr>
          <w:trHeight w:val="6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Vive tracker</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6</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roky</w:t>
            </w:r>
          </w:p>
        </w:tc>
      </w:tr>
    </w:tbl>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t>Příloha Kupní smlouvy č. 2</w:t>
      </w:r>
    </w:p>
    <w:tbl>
      <w:tblPr>
        <w:tblW w:w="144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060"/>
        <w:gridCol w:w="5940"/>
        <w:gridCol w:w="900"/>
        <w:gridCol w:w="1440"/>
        <w:gridCol w:w="1260"/>
        <w:gridCol w:w="1799"/>
      </w:tblGrid>
      <w:tr>
        <w:trPr>
          <w:trHeight w:val="39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Dílčí část</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lang w:eastAsia="ar-SA"/>
              </w:rPr>
            </w:pPr>
            <w:r>
              <w:rPr>
                <w:rFonts w:cs="Calibri" w:ascii="Calibri" w:hAnsi="Calibri"/>
                <w:b/>
                <w:sz w:val="22"/>
                <w:szCs w:val="22"/>
                <w:lang w:eastAsia="ar-SA"/>
              </w:rPr>
              <w:t>PODROBNÁ KALKULACE CENY PŘEDMĚTU KOUPĚ</w:t>
            </w:r>
          </w:p>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VČETNĚ JEDNOTKOVÝCH CEN dle zadávací dokumentace (příloha č. 2 Podrobná specifikace předmětu zakázky)*</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Jednotková cena bez DPH</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Vyčíslení DPH</w:t>
            </w:r>
          </w:p>
          <w:p>
            <w:pPr>
              <w:pStyle w:val="Normal"/>
              <w:widowControl w:val="false"/>
              <w:jc w:val="center"/>
              <w:rPr>
                <w:rFonts w:ascii="Calibri" w:hAnsi="Calibri" w:cs="Calibri"/>
                <w:b/>
                <w:b/>
                <w:sz w:val="22"/>
                <w:szCs w:val="22"/>
              </w:rPr>
            </w:pPr>
            <w:r>
              <w:rPr>
                <w:rFonts w:cs="Calibri" w:ascii="Calibri" w:hAnsi="Calibri"/>
                <w:b/>
                <w:sz w:val="22"/>
                <w:szCs w:val="22"/>
              </w:rPr>
              <w:t>za položku</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Kupní cena zboží za položku</w:t>
            </w:r>
          </w:p>
          <w:p>
            <w:pPr>
              <w:pStyle w:val="Normal"/>
              <w:widowControl w:val="false"/>
              <w:jc w:val="center"/>
              <w:rPr>
                <w:rFonts w:ascii="Calibri" w:hAnsi="Calibri" w:cs="Calibri"/>
                <w:b/>
                <w:b/>
                <w:sz w:val="22"/>
                <w:szCs w:val="22"/>
              </w:rPr>
            </w:pPr>
            <w:r>
              <w:rPr>
                <w:rFonts w:cs="Calibri" w:ascii="Calibri" w:hAnsi="Calibri"/>
                <w:b/>
                <w:sz w:val="22"/>
                <w:szCs w:val="22"/>
              </w:rPr>
              <w:t>včetně DPH v Kč</w:t>
            </w:r>
          </w:p>
        </w:tc>
      </w:tr>
      <w:tr>
        <w:trPr>
          <w:trHeight w:val="67" w:hRule="atLeast"/>
          <w:cantSplit w:val="true"/>
        </w:trPr>
        <w:tc>
          <w:tcPr>
            <w:tcW w:w="306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Termokamera</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11 900,00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2 499,00</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14 399,00</w:t>
            </w:r>
          </w:p>
        </w:tc>
      </w:tr>
      <w:tr>
        <w:trPr>
          <w:trHeight w:val="6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Robotická paže a visual kit pro robotickou paži</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69 900,00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14 679,00</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84 579,00</w:t>
            </w:r>
          </w:p>
        </w:tc>
      </w:tr>
      <w:tr>
        <w:trPr>
          <w:trHeight w:val="6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Vive tracker</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6</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3 000,00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630,00</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3 630,00</w:t>
            </w:r>
          </w:p>
        </w:tc>
      </w:tr>
      <w:tr>
        <w:trPr>
          <w:trHeight w:val="5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t>Celkem DPH (z ceny bez DPH)</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20 958,00</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r>
      <w:tr>
        <w:trPr>
          <w:trHeight w:val="7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t>Celková cena včetně DPH</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 xml:space="preserve">120 </w:t>
            </w:r>
            <w:bookmarkStart w:id="2" w:name="_GoBack"/>
            <w:bookmarkEnd w:id="2"/>
            <w:r>
              <w:rPr>
                <w:rFonts w:cs="Calibri" w:ascii="Calibri" w:hAnsi="Calibri"/>
                <w:sz w:val="22"/>
                <w:szCs w:val="22"/>
              </w:rPr>
              <w:t>758,00</w:t>
            </w:r>
          </w:p>
        </w:tc>
      </w:tr>
    </w:tbl>
    <w:p>
      <w:pPr>
        <w:pStyle w:val="StylZM"/>
        <w:numPr>
          <w:ilvl w:val="0"/>
          <w:numId w:val="0"/>
        </w:numPr>
        <w:spacing w:before="0" w:after="120"/>
        <w:ind w:left="644" w:hanging="360"/>
        <w:rPr>
          <w:rFonts w:ascii="Calibri" w:hAnsi="Calibri" w:cs="Calibri"/>
          <w:b/>
          <w:b/>
          <w:color w:val="FF0000"/>
          <w:sz w:val="22"/>
          <w:szCs w:val="22"/>
        </w:rPr>
      </w:pPr>
      <w:r>
        <w:rPr>
          <w:rFonts w:cs="Calibri" w:ascii="Calibri" w:hAnsi="Calibri"/>
          <w:b/>
          <w:color w:val="FF0000"/>
          <w:sz w:val="22"/>
          <w:szCs w:val="22"/>
        </w:rPr>
      </w:r>
    </w:p>
    <w:p>
      <w:pPr>
        <w:pStyle w:val="StylZM"/>
        <w:numPr>
          <w:ilvl w:val="0"/>
          <w:numId w:val="0"/>
        </w:numPr>
        <w:spacing w:before="0" w:after="120"/>
        <w:ind w:left="644" w:hanging="360"/>
        <w:rPr>
          <w:rFonts w:ascii="Calibri" w:hAnsi="Calibri" w:cs="Calibri"/>
          <w:b/>
          <w:b/>
          <w:color w:val="FF0000"/>
          <w:sz w:val="22"/>
          <w:szCs w:val="22"/>
          <w:lang w:eastAsia="ar-SA"/>
        </w:rPr>
      </w:pPr>
      <w:r>
        <w:rPr/>
      </w:r>
    </w:p>
    <w:sectPr>
      <w:headerReference w:type="default" r:id="rId4"/>
      <w:footerReference w:type="default" r:id="rId5"/>
      <w:type w:val="nextPage"/>
      <w:pgSz w:orient="landscape" w:w="16838" w:h="11906"/>
      <w:pgMar w:left="1418" w:right="1418" w:header="709" w:top="902" w:footer="709" w:bottom="76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7</w:t>
    </w:r>
    <w:r>
      <w:rPr/>
      <w:fldChar w:fldCharType="end"/>
    </w:r>
  </w:p>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8</w:t>
    </w:r>
    <w:r>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Fonts w:ascii="Arial" w:hAnsi="Arial"/>
        <w:sz w:val="16"/>
      </w:rPr>
      <w:t xml:space="preserve">Výzva – veřejná zakázka malého rozsahu – „Dodávka vybavení demonstrační laboratoře aplikované techniky – 3. kolo“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Fonts w:ascii="Arial" w:hAnsi="Arial"/>
        <w:sz w:val="16"/>
      </w:rPr>
      <w:t xml:space="preserve">Výzva – veřejná zakázka malého rozsahu – „Dodávka vybavení demonstrační laboratoře aplikované techniky – 3. kolo“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upperRoman"/>
      <w:lvlText w:val="%1."/>
      <w:lvlJc w:val="right"/>
      <w:pPr>
        <w:tabs>
          <w:tab w:val="num" w:pos="0"/>
        </w:tabs>
        <w:ind w:left="1287" w:hanging="720"/>
      </w:pPr>
      <w:rPr>
        <w:sz w:val="20"/>
        <w:i w:val="false"/>
        <w:b/>
        <w:rFonts w:ascii="Arial" w:hAnsi="Arial" w:cs="Times New Roman"/>
      </w:rPr>
    </w:lvl>
    <w:lvl w:ilvl="1">
      <w:start w:val="1"/>
      <w:numFmt w:val="decimal"/>
      <w:lvlText w:val="%2.1"/>
      <w:lvlJc w:val="left"/>
      <w:pPr>
        <w:tabs>
          <w:tab w:val="num" w:pos="0"/>
        </w:tabs>
        <w:ind w:left="1647" w:hanging="360"/>
      </w:pPr>
      <w:rPr>
        <w:sz w:val="20"/>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b/>
        <w:rFonts w:ascii="Calibri" w:hAnsi="Calibri" w:cs="Times New Roman"/>
      </w:rPr>
    </w:lvl>
    <w:lvl w:ilvl="2">
      <w:start w:val="1"/>
      <w:numFmt w:val="decimal"/>
      <w:lvlText w:val="%1.%2.%3."/>
      <w:lvlJc w:val="left"/>
      <w:pPr>
        <w:tabs>
          <w:tab w:val="num" w:pos="0"/>
        </w:tabs>
        <w:ind w:left="788" w:hanging="504"/>
      </w:pPr>
      <w:rPr>
        <w:b w:val="false"/>
        <w:rFonts w:cs="Times New Roman"/>
      </w:rPr>
    </w:lvl>
    <w:lvl w:ilvl="3">
      <w:start w:val="1"/>
      <w:numFmt w:val="lowerLetter"/>
      <w:lvlText w:val="%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1"/>
      <w:numFmt w:val="upperRoman"/>
      <w:lvlText w:val="%1."/>
      <w:lvlJc w:val="left"/>
      <w:pPr>
        <w:tabs>
          <w:tab w:val="num" w:pos="0"/>
        </w:tabs>
        <w:ind w:left="1080" w:hanging="720"/>
      </w:pPr>
      <w:rPr>
        <w:rFonts w:cs="Times New Roman"/>
      </w:rPr>
    </w:lvl>
    <w:lvl w:ilvl="1">
      <w:start w:val="1"/>
      <w:numFmt w:val="decimal"/>
      <w:lvlText w:val="2.%2"/>
      <w:lvlJc w:val="left"/>
      <w:pPr>
        <w:tabs>
          <w:tab w:val="num" w:pos="0"/>
        </w:tabs>
        <w:ind w:left="1440" w:hanging="360"/>
      </w:pPr>
      <w:rPr>
        <w:sz w:val="20"/>
        <w:rFonts w:ascii="Arial"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3.%1"/>
      <w:lvlJc w:val="left"/>
      <w:pPr>
        <w:tabs>
          <w:tab w:val="num" w:pos="0"/>
        </w:tabs>
        <w:ind w:left="2007" w:hanging="360"/>
      </w:pPr>
      <w:rPr>
        <w:sz w:val="20"/>
        <w:rFonts w:ascii="Arial" w:hAnsi="Arial" w:cs="Arial"/>
      </w:rPr>
    </w:lvl>
    <w:lvl w:ilvl="1">
      <w:start w:val="1"/>
      <w:numFmt w:val="lowerLetter"/>
      <w:lvlText w:val="%2."/>
      <w:lvlJc w:val="left"/>
      <w:pPr>
        <w:tabs>
          <w:tab w:val="num" w:pos="0"/>
        </w:tabs>
        <w:ind w:left="2727" w:hanging="360"/>
      </w:pPr>
      <w:rPr>
        <w:rFonts w:cs="Times New Roman"/>
      </w:rPr>
    </w:lvl>
    <w:lvl w:ilvl="2">
      <w:start w:val="1"/>
      <w:numFmt w:val="lowerRoman"/>
      <w:lvlText w:val="%3."/>
      <w:lvlJc w:val="right"/>
      <w:pPr>
        <w:tabs>
          <w:tab w:val="num" w:pos="0"/>
        </w:tabs>
        <w:ind w:left="3447" w:hanging="180"/>
      </w:pPr>
      <w:rPr>
        <w:rFonts w:cs="Times New Roman"/>
      </w:rPr>
    </w:lvl>
    <w:lvl w:ilvl="3">
      <w:start w:val="1"/>
      <w:numFmt w:val="decimal"/>
      <w:lvlText w:val="%4."/>
      <w:lvlJc w:val="left"/>
      <w:pPr>
        <w:tabs>
          <w:tab w:val="num" w:pos="0"/>
        </w:tabs>
        <w:ind w:left="4167" w:hanging="360"/>
      </w:pPr>
      <w:rPr>
        <w:rFonts w:cs="Times New Roman"/>
      </w:rPr>
    </w:lvl>
    <w:lvl w:ilvl="4">
      <w:start w:val="1"/>
      <w:numFmt w:val="lowerLetter"/>
      <w:lvlText w:val="%5."/>
      <w:lvlJc w:val="left"/>
      <w:pPr>
        <w:tabs>
          <w:tab w:val="num" w:pos="0"/>
        </w:tabs>
        <w:ind w:left="4887" w:hanging="360"/>
      </w:pPr>
      <w:rPr>
        <w:rFonts w:cs="Times New Roman"/>
      </w:rPr>
    </w:lvl>
    <w:lvl w:ilvl="5">
      <w:start w:val="1"/>
      <w:numFmt w:val="lowerRoman"/>
      <w:lvlText w:val="%6."/>
      <w:lvlJc w:val="right"/>
      <w:pPr>
        <w:tabs>
          <w:tab w:val="num" w:pos="0"/>
        </w:tabs>
        <w:ind w:left="5607" w:hanging="180"/>
      </w:pPr>
      <w:rPr>
        <w:rFonts w:cs="Times New Roman"/>
      </w:rPr>
    </w:lvl>
    <w:lvl w:ilvl="6">
      <w:start w:val="1"/>
      <w:numFmt w:val="decimal"/>
      <w:lvlText w:val="%7."/>
      <w:lvlJc w:val="left"/>
      <w:pPr>
        <w:tabs>
          <w:tab w:val="num" w:pos="0"/>
        </w:tabs>
        <w:ind w:left="6327" w:hanging="360"/>
      </w:pPr>
      <w:rPr>
        <w:rFonts w:cs="Times New Roman"/>
      </w:rPr>
    </w:lvl>
    <w:lvl w:ilvl="7">
      <w:start w:val="1"/>
      <w:numFmt w:val="lowerLetter"/>
      <w:lvlText w:val="%8."/>
      <w:lvlJc w:val="left"/>
      <w:pPr>
        <w:tabs>
          <w:tab w:val="num" w:pos="0"/>
        </w:tabs>
        <w:ind w:left="7047" w:hanging="360"/>
      </w:pPr>
      <w:rPr>
        <w:rFonts w:cs="Times New Roman"/>
      </w:rPr>
    </w:lvl>
    <w:lvl w:ilvl="8">
      <w:start w:val="1"/>
      <w:numFmt w:val="lowerRoman"/>
      <w:lvlText w:val="%9."/>
      <w:lvlJc w:val="right"/>
      <w:pPr>
        <w:tabs>
          <w:tab w:val="num" w:pos="0"/>
        </w:tabs>
        <w:ind w:left="7767" w:hanging="180"/>
      </w:pPr>
      <w:rPr>
        <w:rFonts w:cs="Times New Roman"/>
      </w:rPr>
    </w:lvl>
  </w:abstractNum>
  <w:abstractNum w:abstractNumId="7">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decimal"/>
      <w:lvlText w:val="%1."/>
      <w:lvlJc w:val="left"/>
      <w:pPr>
        <w:tabs>
          <w:tab w:val="num" w:pos="0"/>
        </w:tabs>
        <w:ind w:left="360" w:hanging="360"/>
      </w:pPr>
      <w:rPr>
        <w:rFonts w:cs="Times New Roman"/>
      </w:rPr>
    </w:lvl>
    <w:lvl w:ilvl="1">
      <w:start w:val="1"/>
      <w:numFmt w:val="decimal"/>
      <w:lvlText w:val="5.%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lvl w:ilvl="0">
      <w:start w:val="1"/>
      <w:numFmt w:val="decimal"/>
      <w:lvlText w:val="%1."/>
      <w:lvlJc w:val="left"/>
      <w:pPr>
        <w:tabs>
          <w:tab w:val="num" w:pos="0"/>
        </w:tabs>
        <w:ind w:left="360" w:hanging="360"/>
      </w:pPr>
      <w:rPr>
        <w:rFonts w:cs="Times New Roman"/>
      </w:rPr>
    </w:lvl>
    <w:lvl w:ilvl="1">
      <w:start w:val="1"/>
      <w:numFmt w:val="decimal"/>
      <w:lvlText w:val="6.%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lvl w:ilvl="0">
      <w:start w:val="1"/>
      <w:numFmt w:val="decimal"/>
      <w:lvlText w:val="%1."/>
      <w:lvlJc w:val="left"/>
      <w:pPr>
        <w:tabs>
          <w:tab w:val="num" w:pos="0"/>
        </w:tabs>
        <w:ind w:left="360" w:hanging="360"/>
      </w:pPr>
      <w:rPr>
        <w:rFonts w:cs="Times New Roman"/>
      </w:rPr>
    </w:lvl>
    <w:lvl w:ilvl="1">
      <w:start w:val="1"/>
      <w:numFmt w:val="decimal"/>
      <w:lvlText w:val="7.%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lvl w:ilvl="0">
      <w:start w:val="1"/>
      <w:numFmt w:val="decimal"/>
      <w:lvlText w:val="%1."/>
      <w:lvlJc w:val="left"/>
      <w:pPr>
        <w:tabs>
          <w:tab w:val="num" w:pos="0"/>
        </w:tabs>
        <w:ind w:left="360" w:hanging="360"/>
      </w:pPr>
      <w:rPr>
        <w:rFonts w:cs="Times New Roman"/>
      </w:rPr>
    </w:lvl>
    <w:lvl w:ilvl="1">
      <w:start w:val="1"/>
      <w:numFmt w:val="decimal"/>
      <w:lvlText w:val="8.%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lvl w:ilvl="0">
      <w:start w:val="1"/>
      <w:numFmt w:val="decimal"/>
      <w:lvlText w:val="%1."/>
      <w:lvlJc w:val="left"/>
      <w:pPr>
        <w:tabs>
          <w:tab w:val="num" w:pos="0"/>
        </w:tabs>
        <w:ind w:left="360" w:hanging="360"/>
      </w:pPr>
      <w:rPr>
        <w:rFonts w:cs="Times New Roman"/>
      </w:rPr>
    </w:lvl>
    <w:lvl w:ilvl="1">
      <w:start w:val="1"/>
      <w:numFmt w:val="decimal"/>
      <w:lvlText w:val="9.%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4">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5">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7">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lvl w:ilvl="0">
      <w:start w:val="3"/>
      <w:numFmt w:val="bullet"/>
      <w:lvlText w:val="-"/>
      <w:lvlJc w:val="left"/>
      <w:pPr>
        <w:tabs>
          <w:tab w:val="num" w:pos="1068"/>
        </w:tabs>
        <w:ind w:left="1068" w:hanging="360"/>
      </w:pPr>
      <w:rPr>
        <w:rFonts w:ascii="Calibri" w:hAnsi="Calibri" w:cs="Calibri"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40dc"/>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link w:val="Nadpis1Char"/>
    <w:uiPriority w:val="99"/>
    <w:qFormat/>
    <w:rsid w:val="006840dc"/>
    <w:pPr>
      <w:keepNext w:val="true"/>
      <w:outlineLvl w:val="0"/>
    </w:pPr>
    <w:rPr>
      <w:b/>
      <w:sz w:val="22"/>
    </w:rPr>
  </w:style>
  <w:style w:type="paragraph" w:styleId="Nadpis2">
    <w:name w:val="Heading 2"/>
    <w:basedOn w:val="Normal"/>
    <w:next w:val="Normal"/>
    <w:link w:val="Nadpis2Char"/>
    <w:uiPriority w:val="99"/>
    <w:qFormat/>
    <w:rsid w:val="006e3a1d"/>
    <w:pPr>
      <w:keepNext w:val="true"/>
      <w:keepLines/>
      <w:spacing w:before="40" w:after="0"/>
      <w:outlineLvl w:val="1"/>
    </w:pPr>
    <w:rPr>
      <w:rFonts w:ascii="Calibri Light" w:hAnsi="Calibri Light"/>
      <w:color w:val="2E74B5"/>
      <w:sz w:val="26"/>
      <w:szCs w:val="26"/>
    </w:rPr>
  </w:style>
  <w:style w:type="paragraph" w:styleId="Nadpis4">
    <w:name w:val="Heading 4"/>
    <w:basedOn w:val="Normal"/>
    <w:next w:val="Normal"/>
    <w:link w:val="Nadpis4Char"/>
    <w:uiPriority w:val="99"/>
    <w:qFormat/>
    <w:rsid w:val="00df1f21"/>
    <w:pPr>
      <w:keepNext w:val="true"/>
      <w:keepLines/>
      <w:spacing w:before="40" w:after="0"/>
      <w:outlineLvl w:val="3"/>
    </w:pPr>
    <w:rPr>
      <w:rFonts w:ascii="Calibri Light" w:hAnsi="Calibri Light"/>
      <w:i/>
      <w:iCs/>
      <w:color w:val="2E74B5"/>
    </w:rPr>
  </w:style>
  <w:style w:type="paragraph" w:styleId="Nadpis5">
    <w:name w:val="Heading 5"/>
    <w:basedOn w:val="Normal"/>
    <w:next w:val="Normal"/>
    <w:link w:val="Nadpis5Char"/>
    <w:uiPriority w:val="99"/>
    <w:qFormat/>
    <w:rsid w:val="006840dc"/>
    <w:pPr>
      <w:keepNext w:val="true"/>
      <w:jc w:val="center"/>
      <w:outlineLvl w:val="4"/>
    </w:pPr>
    <w:rPr>
      <w:b/>
      <w:sz w:val="24"/>
    </w:rPr>
  </w:style>
  <w:style w:type="paragraph" w:styleId="Nadpis8">
    <w:name w:val="Heading 8"/>
    <w:basedOn w:val="Normal"/>
    <w:next w:val="Normal"/>
    <w:link w:val="Nadpis8Char"/>
    <w:uiPriority w:val="99"/>
    <w:qFormat/>
    <w:rsid w:val="00e551cd"/>
    <w:pPr>
      <w:keepNext w:val="true"/>
      <w:keepLines/>
      <w:spacing w:before="40" w:after="0"/>
      <w:outlineLvl w:val="7"/>
    </w:pPr>
    <w:rPr>
      <w:rFonts w:ascii="Calibri Light" w:hAnsi="Calibri Light"/>
      <w:color w:val="272727"/>
      <w:sz w:val="21"/>
      <w:szCs w:val="21"/>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6840dc"/>
    <w:rPr>
      <w:rFonts w:ascii="Times New Roman" w:hAnsi="Times New Roman" w:cs="Times New Roman"/>
      <w:b/>
      <w:sz w:val="22"/>
      <w:lang w:eastAsia="cs-CZ"/>
    </w:rPr>
  </w:style>
  <w:style w:type="character" w:styleId="Nadpis2Char" w:customStyle="1">
    <w:name w:val="Nadpis 2 Char"/>
    <w:link w:val="Nadpis2"/>
    <w:uiPriority w:val="99"/>
    <w:semiHidden/>
    <w:qFormat/>
    <w:locked/>
    <w:rsid w:val="006e3a1d"/>
    <w:rPr>
      <w:rFonts w:ascii="Calibri Light" w:hAnsi="Calibri Light" w:cs="Times New Roman"/>
      <w:color w:val="2E74B5"/>
      <w:sz w:val="26"/>
      <w:szCs w:val="26"/>
      <w:lang w:eastAsia="cs-CZ"/>
    </w:rPr>
  </w:style>
  <w:style w:type="character" w:styleId="Nadpis4Char" w:customStyle="1">
    <w:name w:val="Nadpis 4 Char"/>
    <w:link w:val="Nadpis4"/>
    <w:uiPriority w:val="99"/>
    <w:semiHidden/>
    <w:qFormat/>
    <w:locked/>
    <w:rsid w:val="00df1f21"/>
    <w:rPr>
      <w:rFonts w:ascii="Calibri Light" w:hAnsi="Calibri Light" w:cs="Times New Roman"/>
      <w:i/>
      <w:iCs/>
      <w:color w:val="2E74B5"/>
      <w:lang w:eastAsia="cs-CZ"/>
    </w:rPr>
  </w:style>
  <w:style w:type="character" w:styleId="Nadpis5Char" w:customStyle="1">
    <w:name w:val="Nadpis 5 Char"/>
    <w:link w:val="Nadpis5"/>
    <w:uiPriority w:val="99"/>
    <w:qFormat/>
    <w:locked/>
    <w:rsid w:val="006840dc"/>
    <w:rPr>
      <w:rFonts w:ascii="Times New Roman" w:hAnsi="Times New Roman" w:cs="Times New Roman"/>
      <w:b/>
      <w:sz w:val="24"/>
      <w:lang w:eastAsia="cs-CZ"/>
    </w:rPr>
  </w:style>
  <w:style w:type="character" w:styleId="Nadpis8Char" w:customStyle="1">
    <w:name w:val="Nadpis 8 Char"/>
    <w:link w:val="Nadpis8"/>
    <w:uiPriority w:val="99"/>
    <w:semiHidden/>
    <w:qFormat/>
    <w:locked/>
    <w:rsid w:val="00e551cd"/>
    <w:rPr>
      <w:rFonts w:ascii="Calibri Light" w:hAnsi="Calibri Light" w:cs="Times New Roman"/>
      <w:color w:val="272727"/>
      <w:sz w:val="21"/>
      <w:szCs w:val="21"/>
      <w:lang w:eastAsia="cs-CZ"/>
    </w:rPr>
  </w:style>
  <w:style w:type="character" w:styleId="Annotationreference">
    <w:name w:val="annotation reference"/>
    <w:uiPriority w:val="99"/>
    <w:semiHidden/>
    <w:qFormat/>
    <w:rsid w:val="006840dc"/>
    <w:rPr>
      <w:rFonts w:cs="Times New Roman"/>
      <w:sz w:val="16"/>
      <w:szCs w:val="16"/>
    </w:rPr>
  </w:style>
  <w:style w:type="character" w:styleId="TextkomenteChar" w:customStyle="1">
    <w:name w:val="Text komentáře Char"/>
    <w:link w:val="Textkomente"/>
    <w:uiPriority w:val="99"/>
    <w:semiHidden/>
    <w:qFormat/>
    <w:locked/>
    <w:rsid w:val="006840dc"/>
    <w:rPr>
      <w:rFonts w:ascii="Times New Roman" w:hAnsi="Times New Roman" w:cs="Times New Roman"/>
      <w:lang w:eastAsia="cs-CZ"/>
    </w:rPr>
  </w:style>
  <w:style w:type="character" w:styleId="TextbublinyChar" w:customStyle="1">
    <w:name w:val="Text bubliny Char"/>
    <w:link w:val="Textbubliny"/>
    <w:uiPriority w:val="99"/>
    <w:semiHidden/>
    <w:qFormat/>
    <w:locked/>
    <w:rsid w:val="006840dc"/>
    <w:rPr>
      <w:rFonts w:ascii="Segoe UI" w:hAnsi="Segoe UI" w:cs="Segoe UI"/>
      <w:sz w:val="18"/>
      <w:szCs w:val="18"/>
      <w:lang w:eastAsia="cs-CZ"/>
    </w:rPr>
  </w:style>
  <w:style w:type="character" w:styleId="OdstavecseseznamemChar" w:customStyle="1">
    <w:name w:val="Odstavec se seznamem Char"/>
    <w:link w:val="Odstavecseseznamem"/>
    <w:uiPriority w:val="99"/>
    <w:qFormat/>
    <w:locked/>
    <w:rsid w:val="002b6528"/>
    <w:rPr>
      <w:rFonts w:ascii="Times New Roman" w:hAnsi="Times New Roman"/>
      <w:lang w:eastAsia="cs-CZ"/>
    </w:rPr>
  </w:style>
  <w:style w:type="character" w:styleId="StylZMChar" w:customStyle="1">
    <w:name w:val="Styl ZM Char"/>
    <w:link w:val="StylZM"/>
    <w:uiPriority w:val="99"/>
    <w:qFormat/>
    <w:locked/>
    <w:rsid w:val="00472e38"/>
    <w:rPr>
      <w:rFonts w:ascii="Times New Roman" w:hAnsi="Times New Roman"/>
      <w:lang w:eastAsia="cs-CZ"/>
    </w:rPr>
  </w:style>
  <w:style w:type="character" w:styleId="ZkladntextChar" w:customStyle="1">
    <w:name w:val="Základní text Char"/>
    <w:link w:val="Zkladntext"/>
    <w:uiPriority w:val="99"/>
    <w:qFormat/>
    <w:locked/>
    <w:rsid w:val="00472e38"/>
    <w:rPr>
      <w:rFonts w:ascii="Times New Roman" w:hAnsi="Times New Roman" w:cs="Times New Roman"/>
      <w:color w:val="0000FF"/>
      <w:sz w:val="24"/>
      <w:szCs w:val="24"/>
      <w:lang w:eastAsia="cs-CZ"/>
    </w:rPr>
  </w:style>
  <w:style w:type="character" w:styleId="ZhlavChar" w:customStyle="1">
    <w:name w:val="Záhlaví Char"/>
    <w:link w:val="Zhlav"/>
    <w:uiPriority w:val="99"/>
    <w:qFormat/>
    <w:locked/>
    <w:rsid w:val="00440112"/>
    <w:rPr>
      <w:rFonts w:ascii="Times New Roman" w:hAnsi="Times New Roman" w:cs="Times New Roman"/>
      <w:lang w:eastAsia="cs-CZ"/>
    </w:rPr>
  </w:style>
  <w:style w:type="character" w:styleId="ZpatChar" w:customStyle="1">
    <w:name w:val="Zápatí Char"/>
    <w:link w:val="Zpat"/>
    <w:uiPriority w:val="99"/>
    <w:qFormat/>
    <w:locked/>
    <w:rsid w:val="00440112"/>
    <w:rPr>
      <w:rFonts w:ascii="Times New Roman" w:hAnsi="Times New Roman" w:cs="Times New Roman"/>
      <w:lang w:eastAsia="cs-CZ"/>
    </w:rPr>
  </w:style>
  <w:style w:type="character" w:styleId="PedmtkomenteChar" w:customStyle="1">
    <w:name w:val="Předmět komentáře Char"/>
    <w:link w:val="Pedmtkomente"/>
    <w:uiPriority w:val="99"/>
    <w:semiHidden/>
    <w:qFormat/>
    <w:locked/>
    <w:rsid w:val="00904949"/>
    <w:rPr>
      <w:rFonts w:ascii="Times New Roman" w:hAnsi="Times New Roman" w:cs="Times New Roman"/>
      <w:b/>
      <w:bCs/>
      <w:lang w:eastAsia="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472e38"/>
    <w:pPr/>
    <w:rPr>
      <w:color w:val="0000FF"/>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odyText21" w:customStyle="1">
    <w:name w:val="Body Text 21"/>
    <w:basedOn w:val="Normal"/>
    <w:uiPriority w:val="99"/>
    <w:qFormat/>
    <w:rsid w:val="006840dc"/>
    <w:pPr>
      <w:widowControl w:val="false"/>
      <w:jc w:val="both"/>
    </w:pPr>
    <w:rPr>
      <w:sz w:val="22"/>
    </w:rPr>
  </w:style>
  <w:style w:type="paragraph" w:styleId="Annotationtext">
    <w:name w:val="annotation text"/>
    <w:basedOn w:val="Normal"/>
    <w:link w:val="TextkomenteChar"/>
    <w:uiPriority w:val="99"/>
    <w:semiHidden/>
    <w:qFormat/>
    <w:rsid w:val="006840dc"/>
    <w:pPr/>
    <w:rPr/>
  </w:style>
  <w:style w:type="paragraph" w:styleId="ListParagraph">
    <w:name w:val="List Paragraph"/>
    <w:basedOn w:val="Normal"/>
    <w:link w:val="OdstavecseseznamemChar"/>
    <w:uiPriority w:val="99"/>
    <w:qFormat/>
    <w:rsid w:val="006840dc"/>
    <w:pPr>
      <w:spacing w:before="0" w:after="0"/>
      <w:ind w:left="720" w:hanging="0"/>
      <w:contextualSpacing/>
    </w:pPr>
    <w:rPr>
      <w:rFonts w:eastAsia="Calibri"/>
    </w:rPr>
  </w:style>
  <w:style w:type="paragraph" w:styleId="Default" w:customStyle="1">
    <w:name w:val="Default"/>
    <w:uiPriority w:val="99"/>
    <w:qFormat/>
    <w:rsid w:val="006840dc"/>
    <w:pPr>
      <w:widowControl/>
      <w:bidi w:val="0"/>
      <w:spacing w:before="0" w:after="0"/>
      <w:jc w:val="left"/>
    </w:pPr>
    <w:rPr>
      <w:rFonts w:ascii="Calibri" w:hAnsi="Calibri" w:cs="Calibri" w:eastAsia="Calibri"/>
      <w:color w:val="000000"/>
      <w:kern w:val="0"/>
      <w:sz w:val="24"/>
      <w:szCs w:val="24"/>
      <w:lang w:eastAsia="en-US" w:val="cs-CZ" w:bidi="ar-SA"/>
    </w:rPr>
  </w:style>
  <w:style w:type="paragraph" w:styleId="BalloonText">
    <w:name w:val="Balloon Text"/>
    <w:basedOn w:val="Normal"/>
    <w:link w:val="TextbublinyChar"/>
    <w:uiPriority w:val="99"/>
    <w:semiHidden/>
    <w:qFormat/>
    <w:rsid w:val="006840dc"/>
    <w:pPr/>
    <w:rPr>
      <w:rFonts w:ascii="Segoe UI" w:hAnsi="Segoe UI" w:cs="Segoe UI"/>
      <w:sz w:val="18"/>
      <w:szCs w:val="18"/>
    </w:rPr>
  </w:style>
  <w:style w:type="paragraph" w:styleId="1113rove" w:customStyle="1">
    <w:name w:val="1.1.1-3 úroveň"/>
    <w:basedOn w:val="NormalIndent"/>
    <w:uiPriority w:val="99"/>
    <w:qFormat/>
    <w:rsid w:val="006e3a1d"/>
    <w:pPr>
      <w:keepNext w:val="true"/>
      <w:numPr>
        <w:ilvl w:val="0"/>
        <w:numId w:val="3"/>
      </w:numPr>
      <w:tabs>
        <w:tab w:val="clear" w:pos="708"/>
        <w:tab w:val="left" w:pos="992" w:leader="none"/>
      </w:tabs>
      <w:suppressAutoHyphens w:val="true"/>
      <w:jc w:val="both"/>
    </w:pPr>
    <w:rPr>
      <w:rFonts w:ascii="Arial" w:hAnsi="Arial" w:eastAsia="Calibri"/>
      <w:sz w:val="22"/>
      <w:szCs w:val="22"/>
    </w:rPr>
  </w:style>
  <w:style w:type="paragraph" w:styleId="Slovn1rove" w:customStyle="1">
    <w:name w:val="číslování 1.úroveň"/>
    <w:basedOn w:val="Nadpis2"/>
    <w:uiPriority w:val="99"/>
    <w:qFormat/>
    <w:rsid w:val="006e3a1d"/>
    <w:pPr>
      <w:keepLines w:val="false"/>
      <w:tabs>
        <w:tab w:val="clear" w:pos="708"/>
        <w:tab w:val="left" w:pos="357" w:leader="none"/>
      </w:tabs>
      <w:suppressAutoHyphens w:val="true"/>
      <w:spacing w:before="240" w:after="240"/>
      <w:ind w:left="357" w:hanging="357"/>
      <w:jc w:val="center"/>
    </w:pPr>
    <w:rPr>
      <w:rFonts w:ascii="Arial" w:hAnsi="Arial" w:eastAsia="Calibri"/>
      <w:b/>
      <w:bCs/>
      <w:color w:val="auto"/>
      <w:sz w:val="22"/>
      <w:szCs w:val="22"/>
      <w:u w:val="single"/>
    </w:rPr>
  </w:style>
  <w:style w:type="paragraph" w:styleId="Slovn2rove" w:customStyle="1">
    <w:name w:val="číslování 2.úroveň"/>
    <w:basedOn w:val="NormalIndent"/>
    <w:uiPriority w:val="99"/>
    <w:qFormat/>
    <w:rsid w:val="006e3a1d"/>
    <w:pPr>
      <w:keepNext w:val="true"/>
      <w:numPr>
        <w:ilvl w:val="0"/>
        <w:numId w:val="3"/>
      </w:numPr>
      <w:tabs>
        <w:tab w:val="clear" w:pos="708"/>
        <w:tab w:val="left" w:pos="567" w:leader="none"/>
      </w:tabs>
      <w:suppressAutoHyphens w:val="true"/>
      <w:spacing w:before="120" w:after="120"/>
      <w:jc w:val="both"/>
    </w:pPr>
    <w:rPr>
      <w:rFonts w:ascii="Arial" w:hAnsi="Arial" w:eastAsia="Calibri"/>
      <w:sz w:val="22"/>
      <w:szCs w:val="22"/>
    </w:rPr>
  </w:style>
  <w:style w:type="paragraph" w:styleId="NormalIndent">
    <w:name w:val="Normal Indent"/>
    <w:basedOn w:val="Normal"/>
    <w:uiPriority w:val="99"/>
    <w:semiHidden/>
    <w:qFormat/>
    <w:rsid w:val="006e3a1d"/>
    <w:pPr>
      <w:ind w:left="708" w:hanging="0"/>
    </w:pPr>
    <w:rPr/>
  </w:style>
  <w:style w:type="paragraph" w:styleId="StylZM" w:customStyle="1">
    <w:name w:val="Styl ZM"/>
    <w:basedOn w:val="Normal"/>
    <w:link w:val="StylZMChar"/>
    <w:uiPriority w:val="99"/>
    <w:qFormat/>
    <w:rsid w:val="00472e38"/>
    <w:pPr>
      <w:numPr>
        <w:ilvl w:val="0"/>
        <w:numId w:val="7"/>
      </w:numPr>
      <w:jc w:val="both"/>
    </w:pPr>
    <w:rPr>
      <w:rFonts w:eastAsia="Calibri"/>
    </w:rPr>
  </w:style>
  <w:style w:type="paragraph" w:styleId="Normlnodsazen1" w:customStyle="1">
    <w:name w:val="Normální odsazený1"/>
    <w:basedOn w:val="Normal"/>
    <w:uiPriority w:val="99"/>
    <w:qFormat/>
    <w:rsid w:val="00440112"/>
    <w:pPr>
      <w:suppressAutoHyphens w:val="true"/>
      <w:spacing w:before="0" w:after="240"/>
      <w:ind w:left="1134" w:hanging="0"/>
    </w:pPr>
    <w:rPr>
      <w:sz w:val="22"/>
      <w:lang w:eastAsia="ar-SA"/>
    </w:rPr>
  </w:style>
  <w:style w:type="paragraph" w:styleId="Zhlavazpat">
    <w:name w:val="Záhlaví a zápatí"/>
    <w:basedOn w:val="Normal"/>
    <w:qFormat/>
    <w:pPr/>
    <w:rPr/>
  </w:style>
  <w:style w:type="paragraph" w:styleId="Zhlav">
    <w:name w:val="Header"/>
    <w:basedOn w:val="Normal"/>
    <w:link w:val="ZhlavChar"/>
    <w:uiPriority w:val="99"/>
    <w:rsid w:val="00440112"/>
    <w:pPr>
      <w:tabs>
        <w:tab w:val="clear" w:pos="708"/>
        <w:tab w:val="center" w:pos="4536" w:leader="none"/>
        <w:tab w:val="right" w:pos="9072" w:leader="none"/>
      </w:tabs>
    </w:pPr>
    <w:rPr/>
  </w:style>
  <w:style w:type="paragraph" w:styleId="Zpat">
    <w:name w:val="Footer"/>
    <w:basedOn w:val="Normal"/>
    <w:link w:val="ZpatChar"/>
    <w:uiPriority w:val="99"/>
    <w:rsid w:val="00440112"/>
    <w:pPr>
      <w:tabs>
        <w:tab w:val="clear" w:pos="708"/>
        <w:tab w:val="center" w:pos="4536" w:leader="none"/>
        <w:tab w:val="right" w:pos="9072" w:leader="none"/>
      </w:tabs>
    </w:pPr>
    <w:rPr/>
  </w:style>
  <w:style w:type="paragraph" w:styleId="Annotationsubject">
    <w:name w:val="annotation subject"/>
    <w:basedOn w:val="Annotationtext"/>
    <w:next w:val="Annotationtext"/>
    <w:link w:val="PedmtkomenteChar"/>
    <w:uiPriority w:val="99"/>
    <w:semiHidden/>
    <w:qFormat/>
    <w:rsid w:val="00904949"/>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Application>LibreOffice/7.0.3.1$Windows_X86_64 LibreOffice_project/d7547858d014d4cf69878db179d326fc3483e082</Application>
  <Pages>8</Pages>
  <Words>3146</Words>
  <Characters>17980</Characters>
  <CharactersWithSpaces>21098</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2018-06-25T11:16:00Z</dcterms:created>
  <dc:creator>Miosgová Kateřina</dc:creator>
  <dc:description/>
  <dc:language>cs-CZ</dc:language>
  <cp:lastModifiedBy/>
  <cp:lastPrinted>2021-10-18T10:55:00Z</cp:lastPrinted>
  <dcterms:modified xsi:type="dcterms:W3CDTF">2021-11-16T08:55:08Z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0x010100415388BBB451BC4CAF3B6FB89D6A99CB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igrationSourceURL">
    <vt:lpwstr/>
  </property>
  <property fmtid="{D5CDD505-2E9C-101B-9397-08002B2CF9AE}" pid="8" name="PublishingExpirationDate">
    <vt:lpwstr/>
  </property>
  <property fmtid="{D5CDD505-2E9C-101B-9397-08002B2CF9AE}" pid="9" name="PublishingStartDate">
    <vt:lpwstr/>
  </property>
  <property fmtid="{D5CDD505-2E9C-101B-9397-08002B2CF9AE}" pid="10" name="ScaleCrop">
    <vt:bool>0</vt:bool>
  </property>
  <property fmtid="{D5CDD505-2E9C-101B-9397-08002B2CF9AE}" pid="11" name="ShareDoc">
    <vt:bool>0</vt:bool>
  </property>
</Properties>
</file>