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2B642" w14:textId="77777777" w:rsidR="006F5688" w:rsidRPr="001C5784" w:rsidRDefault="006F5688" w:rsidP="006F5688">
      <w:pPr>
        <w:ind w:left="1416" w:hanging="1416"/>
        <w:jc w:val="center"/>
        <w:rPr>
          <w:rFonts w:asciiTheme="minorHAnsi" w:hAnsiTheme="minorHAnsi" w:cs="Arial"/>
          <w:b/>
          <w:color w:val="002060"/>
          <w:sz w:val="44"/>
        </w:rPr>
      </w:pPr>
      <w:r w:rsidRPr="001C5784">
        <w:rPr>
          <w:rFonts w:asciiTheme="minorHAnsi" w:hAnsiTheme="minorHAnsi" w:cs="Arial"/>
          <w:b/>
          <w:color w:val="000000" w:themeColor="text1"/>
          <w:sz w:val="44"/>
        </w:rPr>
        <w:t>Kupní smlouva</w:t>
      </w:r>
    </w:p>
    <w:p w14:paraId="1706E602" w14:textId="77777777" w:rsidR="006F5688" w:rsidRPr="001C5784" w:rsidRDefault="006F5688" w:rsidP="006F5688">
      <w:pPr>
        <w:jc w:val="center"/>
        <w:rPr>
          <w:rFonts w:asciiTheme="minorHAnsi" w:hAnsiTheme="minorHAnsi" w:cs="Arial"/>
          <w:b/>
          <w:color w:val="002060"/>
        </w:rPr>
      </w:pPr>
      <w:r w:rsidRPr="001C5784">
        <w:rPr>
          <w:rFonts w:asciiTheme="minorHAnsi" w:hAnsiTheme="minorHAnsi" w:cs="Arial"/>
          <w:i/>
        </w:rPr>
        <w:t>uzavřená v souladu s ustanovením § 2079 a násl. Zákona č.89/2012 Sb., občanský zákoník</w:t>
      </w:r>
    </w:p>
    <w:p w14:paraId="25D7B21B" w14:textId="77777777" w:rsidR="006F5688" w:rsidRPr="001C5784" w:rsidRDefault="006F5688" w:rsidP="006F5688">
      <w:pPr>
        <w:pStyle w:val="Zkladntext"/>
        <w:tabs>
          <w:tab w:val="left" w:pos="8607"/>
        </w:tabs>
        <w:spacing w:line="280" w:lineRule="atLeast"/>
        <w:rPr>
          <w:rFonts w:asciiTheme="minorHAnsi" w:hAnsiTheme="minorHAnsi" w:cs="Arial"/>
          <w:sz w:val="24"/>
        </w:rPr>
      </w:pPr>
    </w:p>
    <w:p w14:paraId="5ED86A55" w14:textId="77777777" w:rsidR="006F5688" w:rsidRDefault="006F5688" w:rsidP="006F5688">
      <w:pPr>
        <w:pStyle w:val="Zkladntext"/>
        <w:spacing w:line="280" w:lineRule="atLeast"/>
        <w:rPr>
          <w:rFonts w:asciiTheme="minorHAnsi" w:hAnsiTheme="minorHAnsi" w:cs="Arial"/>
          <w:i/>
          <w:sz w:val="24"/>
        </w:rPr>
      </w:pPr>
      <w:r w:rsidRPr="001C5784">
        <w:rPr>
          <w:rFonts w:asciiTheme="minorHAnsi" w:hAnsiTheme="minorHAnsi" w:cs="Arial"/>
          <w:i/>
          <w:sz w:val="24"/>
        </w:rPr>
        <w:t>Níže uvedeného dne, měsíce a roku smluvní strany</w:t>
      </w:r>
    </w:p>
    <w:p w14:paraId="2F742562" w14:textId="77777777" w:rsidR="006F5688" w:rsidRDefault="006F5688" w:rsidP="006F5688">
      <w:pPr>
        <w:pStyle w:val="Zkladntext"/>
        <w:spacing w:line="280" w:lineRule="atLeast"/>
        <w:rPr>
          <w:rFonts w:asciiTheme="minorHAnsi" w:hAnsiTheme="minorHAnsi" w:cs="Arial"/>
          <w:i/>
          <w:sz w:val="24"/>
        </w:rPr>
      </w:pPr>
    </w:p>
    <w:tbl>
      <w:tblPr>
        <w:tblStyle w:val="Mkatabulky"/>
        <w:tblW w:w="94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36"/>
        <w:gridCol w:w="4962"/>
      </w:tblGrid>
      <w:tr w:rsidR="00981CE4" w:rsidRPr="00B531E7" w14:paraId="23CA6977" w14:textId="77777777" w:rsidTr="0042462B">
        <w:trPr>
          <w:trHeight w:val="397"/>
        </w:trPr>
        <w:tc>
          <w:tcPr>
            <w:tcW w:w="4536" w:type="dxa"/>
            <w:vAlign w:val="center"/>
          </w:tcPr>
          <w:p w14:paraId="15CAE6AA" w14:textId="77777777" w:rsidR="00981CE4" w:rsidRPr="001C5784" w:rsidRDefault="00981CE4" w:rsidP="00981CE4">
            <w:pPr>
              <w:spacing w:line="280" w:lineRule="atLeast"/>
              <w:rPr>
                <w:rFonts w:asciiTheme="minorHAnsi" w:hAnsiTheme="minorHAnsi" w:cs="Arial"/>
                <w:b/>
              </w:rPr>
            </w:pPr>
            <w:r w:rsidRPr="001C5784">
              <w:rPr>
                <w:rFonts w:asciiTheme="minorHAnsi" w:hAnsiTheme="minorHAnsi" w:cs="Arial"/>
                <w:b/>
              </w:rPr>
              <w:t>1.</w:t>
            </w:r>
            <w:r w:rsidRPr="001C5784">
              <w:rPr>
                <w:rFonts w:asciiTheme="minorHAnsi" w:hAnsiTheme="minorHAnsi" w:cs="Arial"/>
                <w:b/>
              </w:rPr>
              <w:tab/>
              <w:t>Smluvní strana</w:t>
            </w:r>
          </w:p>
        </w:tc>
        <w:tc>
          <w:tcPr>
            <w:tcW w:w="4962" w:type="dxa"/>
            <w:vAlign w:val="center"/>
          </w:tcPr>
          <w:p w14:paraId="23FFB4DE" w14:textId="5C2843E9" w:rsidR="00981CE4" w:rsidRPr="00B531E7" w:rsidRDefault="00981CE4" w:rsidP="00981CE4">
            <w:pPr>
              <w:spacing w:line="280" w:lineRule="atLeast"/>
              <w:rPr>
                <w:rFonts w:asciiTheme="minorHAnsi" w:hAnsiTheme="minorHAnsi" w:cs="Arial"/>
                <w:b/>
              </w:rPr>
            </w:pPr>
            <w:r>
              <w:rPr>
                <w:rFonts w:asciiTheme="minorHAnsi" w:hAnsiTheme="minorHAnsi" w:cs="Arial"/>
                <w:b/>
              </w:rPr>
              <w:t>Gymnázium Čakovice</w:t>
            </w:r>
          </w:p>
        </w:tc>
      </w:tr>
      <w:tr w:rsidR="00981CE4" w:rsidRPr="00B531E7" w14:paraId="303543FA" w14:textId="77777777" w:rsidTr="0042462B">
        <w:trPr>
          <w:trHeight w:val="397"/>
        </w:trPr>
        <w:tc>
          <w:tcPr>
            <w:tcW w:w="4536" w:type="dxa"/>
            <w:vAlign w:val="center"/>
          </w:tcPr>
          <w:p w14:paraId="5A89CC51" w14:textId="77777777" w:rsidR="00981CE4" w:rsidRPr="00B531E7" w:rsidRDefault="00981CE4" w:rsidP="00981CE4">
            <w:pPr>
              <w:spacing w:line="280" w:lineRule="atLeast"/>
              <w:rPr>
                <w:rFonts w:asciiTheme="minorHAnsi" w:hAnsiTheme="minorHAnsi" w:cs="Arial"/>
              </w:rPr>
            </w:pPr>
            <w:r w:rsidRPr="00B531E7">
              <w:rPr>
                <w:rFonts w:asciiTheme="minorHAnsi" w:hAnsiTheme="minorHAnsi" w:cs="Arial"/>
              </w:rPr>
              <w:t>se sídlem:</w:t>
            </w:r>
          </w:p>
        </w:tc>
        <w:tc>
          <w:tcPr>
            <w:tcW w:w="4962" w:type="dxa"/>
            <w:vAlign w:val="center"/>
          </w:tcPr>
          <w:p w14:paraId="73702480" w14:textId="63E9A3F4" w:rsidR="00981CE4" w:rsidRPr="00B531E7" w:rsidRDefault="00981CE4" w:rsidP="00981CE4">
            <w:pPr>
              <w:spacing w:line="280" w:lineRule="atLeast"/>
              <w:rPr>
                <w:rFonts w:asciiTheme="minorHAnsi" w:hAnsiTheme="minorHAnsi" w:cs="Arial"/>
              </w:rPr>
            </w:pPr>
            <w:r>
              <w:rPr>
                <w:rFonts w:asciiTheme="minorHAnsi" w:hAnsiTheme="minorHAnsi" w:cs="Arial"/>
              </w:rPr>
              <w:t>Náměstí 25. března 100, 196 00 Praha – Čakovice</w:t>
            </w:r>
          </w:p>
        </w:tc>
      </w:tr>
      <w:tr w:rsidR="00981CE4" w:rsidRPr="00B531E7" w14:paraId="05C17C91" w14:textId="77777777" w:rsidTr="0042462B">
        <w:trPr>
          <w:trHeight w:val="397"/>
        </w:trPr>
        <w:tc>
          <w:tcPr>
            <w:tcW w:w="4536" w:type="dxa"/>
            <w:vAlign w:val="center"/>
          </w:tcPr>
          <w:p w14:paraId="067DA2DE" w14:textId="77777777" w:rsidR="00981CE4" w:rsidRPr="00B531E7" w:rsidRDefault="00981CE4" w:rsidP="00981CE4">
            <w:pPr>
              <w:spacing w:line="280" w:lineRule="atLeast"/>
              <w:rPr>
                <w:rFonts w:asciiTheme="minorHAnsi" w:hAnsiTheme="minorHAnsi" w:cs="Arial"/>
              </w:rPr>
            </w:pPr>
            <w:r w:rsidRPr="00B531E7">
              <w:rPr>
                <w:rFonts w:asciiTheme="minorHAnsi" w:hAnsiTheme="minorHAnsi" w:cs="Arial"/>
              </w:rPr>
              <w:t>IČ:</w:t>
            </w:r>
          </w:p>
        </w:tc>
        <w:tc>
          <w:tcPr>
            <w:tcW w:w="4962" w:type="dxa"/>
            <w:vAlign w:val="center"/>
          </w:tcPr>
          <w:p w14:paraId="1CDDD858" w14:textId="56CCBC8C" w:rsidR="00981CE4" w:rsidRPr="00B531E7" w:rsidRDefault="00981CE4" w:rsidP="00981CE4">
            <w:pPr>
              <w:spacing w:line="280" w:lineRule="atLeast"/>
              <w:rPr>
                <w:rFonts w:asciiTheme="minorHAnsi" w:hAnsiTheme="minorHAnsi" w:cs="Arial"/>
              </w:rPr>
            </w:pPr>
            <w:r>
              <w:rPr>
                <w:rFonts w:asciiTheme="minorHAnsi" w:hAnsiTheme="minorHAnsi" w:cs="Arial"/>
              </w:rPr>
              <w:t>61387835</w:t>
            </w:r>
          </w:p>
        </w:tc>
      </w:tr>
      <w:tr w:rsidR="00981CE4" w:rsidRPr="00B531E7" w14:paraId="6B1D8E86" w14:textId="77777777" w:rsidTr="0042462B">
        <w:trPr>
          <w:trHeight w:val="397"/>
        </w:trPr>
        <w:tc>
          <w:tcPr>
            <w:tcW w:w="4536" w:type="dxa"/>
            <w:vAlign w:val="center"/>
          </w:tcPr>
          <w:p w14:paraId="6AD47CEC" w14:textId="77777777" w:rsidR="00981CE4" w:rsidRPr="00B531E7" w:rsidRDefault="00981CE4" w:rsidP="00981CE4">
            <w:pPr>
              <w:spacing w:line="280" w:lineRule="atLeast"/>
              <w:rPr>
                <w:rFonts w:asciiTheme="minorHAnsi" w:hAnsiTheme="minorHAnsi" w:cs="Arial"/>
              </w:rPr>
            </w:pPr>
            <w:r w:rsidRPr="00B531E7">
              <w:rPr>
                <w:rFonts w:asciiTheme="minorHAnsi" w:hAnsiTheme="minorHAnsi" w:cs="Arial"/>
              </w:rPr>
              <w:t>zastoupený:</w:t>
            </w:r>
          </w:p>
        </w:tc>
        <w:tc>
          <w:tcPr>
            <w:tcW w:w="4962" w:type="dxa"/>
            <w:vAlign w:val="center"/>
          </w:tcPr>
          <w:p w14:paraId="74C9570D" w14:textId="639EEC60" w:rsidR="00981CE4" w:rsidRPr="00B531E7" w:rsidRDefault="00981CE4" w:rsidP="00981CE4">
            <w:pPr>
              <w:spacing w:line="280" w:lineRule="atLeast"/>
              <w:rPr>
                <w:rFonts w:asciiTheme="minorHAnsi" w:hAnsiTheme="minorHAnsi" w:cs="Arial"/>
              </w:rPr>
            </w:pPr>
            <w:r>
              <w:rPr>
                <w:rFonts w:asciiTheme="minorHAnsi" w:hAnsiTheme="minorHAnsi" w:cs="Arial"/>
              </w:rPr>
              <w:t>Mgr. Iva Nosková, ředitelka školy</w:t>
            </w:r>
          </w:p>
        </w:tc>
      </w:tr>
      <w:tr w:rsidR="00981CE4" w:rsidRPr="00B531E7" w14:paraId="23A4F49D" w14:textId="77777777" w:rsidTr="0042462B">
        <w:trPr>
          <w:trHeight w:val="397"/>
        </w:trPr>
        <w:tc>
          <w:tcPr>
            <w:tcW w:w="4536" w:type="dxa"/>
            <w:vAlign w:val="center"/>
          </w:tcPr>
          <w:p w14:paraId="67F18DCF" w14:textId="73D15A22" w:rsidR="00981CE4" w:rsidRPr="00B531E7" w:rsidRDefault="00981CE4" w:rsidP="00981CE4">
            <w:pPr>
              <w:spacing w:line="280" w:lineRule="atLeast"/>
              <w:rPr>
                <w:rFonts w:asciiTheme="minorHAnsi" w:hAnsiTheme="minorHAnsi" w:cs="Arial"/>
              </w:rPr>
            </w:pPr>
            <w:r w:rsidRPr="00B531E7">
              <w:rPr>
                <w:rFonts w:asciiTheme="minorHAnsi" w:hAnsiTheme="minorHAnsi" w:cs="Arial"/>
              </w:rPr>
              <w:t>telefon:</w:t>
            </w:r>
          </w:p>
        </w:tc>
        <w:tc>
          <w:tcPr>
            <w:tcW w:w="4962" w:type="dxa"/>
            <w:vAlign w:val="center"/>
          </w:tcPr>
          <w:p w14:paraId="38DA2407" w14:textId="5BA341CC" w:rsidR="00981CE4" w:rsidRPr="00B531E7" w:rsidRDefault="00981CE4" w:rsidP="00981CE4">
            <w:pPr>
              <w:spacing w:line="280" w:lineRule="atLeast"/>
              <w:rPr>
                <w:rFonts w:asciiTheme="minorHAnsi" w:hAnsiTheme="minorHAnsi" w:cs="Arial"/>
              </w:rPr>
            </w:pPr>
            <w:r>
              <w:rPr>
                <w:rFonts w:asciiTheme="minorHAnsi" w:hAnsiTheme="minorHAnsi" w:cs="Arial"/>
              </w:rPr>
              <w:t>283 931 391</w:t>
            </w:r>
          </w:p>
        </w:tc>
      </w:tr>
      <w:tr w:rsidR="00981CE4" w:rsidRPr="00B531E7" w14:paraId="64D48FE6" w14:textId="77777777" w:rsidTr="0042462B">
        <w:trPr>
          <w:trHeight w:val="397"/>
        </w:trPr>
        <w:tc>
          <w:tcPr>
            <w:tcW w:w="4536" w:type="dxa"/>
            <w:vAlign w:val="center"/>
          </w:tcPr>
          <w:p w14:paraId="0A48FD3C" w14:textId="77777777" w:rsidR="00981CE4" w:rsidRPr="00B531E7" w:rsidRDefault="00981CE4" w:rsidP="00981CE4">
            <w:pPr>
              <w:spacing w:line="280" w:lineRule="atLeast"/>
              <w:rPr>
                <w:rFonts w:asciiTheme="minorHAnsi" w:hAnsiTheme="minorHAnsi" w:cs="Arial"/>
                <w:noProof/>
              </w:rPr>
            </w:pPr>
            <w:r w:rsidRPr="00B531E7">
              <w:rPr>
                <w:rFonts w:asciiTheme="minorHAnsi" w:hAnsiTheme="minorHAnsi" w:cs="Arial"/>
                <w:noProof/>
              </w:rPr>
              <w:t>e-mail:</w:t>
            </w:r>
          </w:p>
        </w:tc>
        <w:tc>
          <w:tcPr>
            <w:tcW w:w="4962" w:type="dxa"/>
            <w:vAlign w:val="center"/>
          </w:tcPr>
          <w:p w14:paraId="2D27A43D" w14:textId="65E739BB" w:rsidR="00981CE4" w:rsidRPr="00B531E7" w:rsidRDefault="00981CE4" w:rsidP="00981CE4">
            <w:pPr>
              <w:spacing w:line="280" w:lineRule="atLeast"/>
              <w:rPr>
                <w:rFonts w:asciiTheme="minorHAnsi" w:hAnsiTheme="minorHAnsi" w:cs="Arial"/>
              </w:rPr>
            </w:pPr>
            <w:r w:rsidRPr="005C55A1">
              <w:rPr>
                <w:rFonts w:asciiTheme="minorHAnsi" w:hAnsiTheme="minorHAnsi" w:cs="Arial"/>
              </w:rPr>
              <w:t>Iva.noskova@gymcak.cz</w:t>
            </w:r>
          </w:p>
        </w:tc>
      </w:tr>
      <w:tr w:rsidR="00981CE4" w:rsidRPr="00B531E7" w14:paraId="5A0B4FEC" w14:textId="77777777" w:rsidTr="0042462B">
        <w:trPr>
          <w:trHeight w:val="397"/>
        </w:trPr>
        <w:tc>
          <w:tcPr>
            <w:tcW w:w="4536" w:type="dxa"/>
            <w:vAlign w:val="center"/>
          </w:tcPr>
          <w:p w14:paraId="49A15F4B" w14:textId="77777777" w:rsidR="00981CE4" w:rsidRPr="00B531E7" w:rsidRDefault="00981CE4" w:rsidP="00981CE4">
            <w:pPr>
              <w:spacing w:line="280" w:lineRule="atLeast"/>
              <w:rPr>
                <w:rFonts w:asciiTheme="minorHAnsi" w:hAnsiTheme="minorHAnsi" w:cs="Arial"/>
              </w:rPr>
            </w:pPr>
            <w:r w:rsidRPr="00B531E7">
              <w:rPr>
                <w:rFonts w:asciiTheme="minorHAnsi" w:hAnsiTheme="minorHAnsi" w:cs="Arial"/>
              </w:rPr>
              <w:t>bankovní spojení:</w:t>
            </w:r>
          </w:p>
        </w:tc>
        <w:tc>
          <w:tcPr>
            <w:tcW w:w="4962" w:type="dxa"/>
            <w:vAlign w:val="center"/>
          </w:tcPr>
          <w:p w14:paraId="4ED199EF" w14:textId="4BA1005D" w:rsidR="00981CE4" w:rsidRPr="00B531E7" w:rsidRDefault="00981CE4" w:rsidP="00981CE4">
            <w:pPr>
              <w:spacing w:line="280" w:lineRule="atLeast"/>
              <w:rPr>
                <w:rFonts w:asciiTheme="minorHAnsi" w:hAnsiTheme="minorHAnsi" w:cs="Arial"/>
              </w:rPr>
            </w:pPr>
            <w:r>
              <w:rPr>
                <w:rFonts w:asciiTheme="minorHAnsi" w:hAnsiTheme="minorHAnsi" w:cs="Arial"/>
              </w:rPr>
              <w:t>PPF banka a. s.</w:t>
            </w:r>
          </w:p>
        </w:tc>
      </w:tr>
      <w:tr w:rsidR="00981CE4" w:rsidRPr="00B531E7" w14:paraId="1EF04613" w14:textId="77777777" w:rsidTr="0042462B">
        <w:trPr>
          <w:trHeight w:val="397"/>
        </w:trPr>
        <w:tc>
          <w:tcPr>
            <w:tcW w:w="4536" w:type="dxa"/>
            <w:vAlign w:val="center"/>
          </w:tcPr>
          <w:p w14:paraId="7F05F25D" w14:textId="77777777" w:rsidR="00981CE4" w:rsidRPr="00B531E7" w:rsidRDefault="00981CE4" w:rsidP="00981CE4">
            <w:pPr>
              <w:spacing w:line="280" w:lineRule="atLeast"/>
              <w:rPr>
                <w:rFonts w:asciiTheme="minorHAnsi" w:hAnsiTheme="minorHAnsi" w:cs="Arial"/>
              </w:rPr>
            </w:pPr>
            <w:r w:rsidRPr="00B531E7">
              <w:rPr>
                <w:rFonts w:asciiTheme="minorHAnsi" w:hAnsiTheme="minorHAnsi" w:cs="Arial"/>
              </w:rPr>
              <w:t>číslo účtu:</w:t>
            </w:r>
          </w:p>
        </w:tc>
        <w:tc>
          <w:tcPr>
            <w:tcW w:w="4962" w:type="dxa"/>
            <w:vAlign w:val="center"/>
          </w:tcPr>
          <w:p w14:paraId="222FCDA0" w14:textId="2E523773" w:rsidR="00981CE4" w:rsidRPr="00B531E7" w:rsidRDefault="00981CE4" w:rsidP="00981CE4">
            <w:pPr>
              <w:spacing w:line="280" w:lineRule="atLeast"/>
              <w:rPr>
                <w:rFonts w:asciiTheme="minorHAnsi" w:hAnsiTheme="minorHAnsi" w:cs="Arial"/>
              </w:rPr>
            </w:pPr>
            <w:r>
              <w:rPr>
                <w:rFonts w:asciiTheme="minorHAnsi" w:hAnsiTheme="minorHAnsi" w:cs="Arial"/>
              </w:rPr>
              <w:t>2003400009/6000</w:t>
            </w:r>
          </w:p>
        </w:tc>
      </w:tr>
      <w:tr w:rsidR="00981CE4" w:rsidRPr="00B531E7" w14:paraId="0127E1C7" w14:textId="77777777" w:rsidTr="0042462B">
        <w:trPr>
          <w:trHeight w:val="397"/>
        </w:trPr>
        <w:tc>
          <w:tcPr>
            <w:tcW w:w="4536" w:type="dxa"/>
            <w:vAlign w:val="center"/>
          </w:tcPr>
          <w:p w14:paraId="02BCFD4E" w14:textId="77777777" w:rsidR="00981CE4" w:rsidRPr="00B531E7" w:rsidRDefault="00981CE4" w:rsidP="00981CE4">
            <w:pPr>
              <w:spacing w:line="280" w:lineRule="atLeast"/>
              <w:rPr>
                <w:rFonts w:asciiTheme="minorHAnsi" w:hAnsiTheme="minorHAnsi" w:cs="Arial"/>
                <w:noProof/>
              </w:rPr>
            </w:pPr>
            <w:r w:rsidRPr="00B531E7">
              <w:rPr>
                <w:rFonts w:asciiTheme="minorHAnsi" w:hAnsiTheme="minorHAnsi" w:cs="Arial"/>
                <w:noProof/>
              </w:rPr>
              <w:t>kontaktní osoba</w:t>
            </w:r>
            <w:r>
              <w:rPr>
                <w:rFonts w:asciiTheme="minorHAnsi" w:hAnsiTheme="minorHAnsi" w:cs="Arial"/>
                <w:noProof/>
              </w:rPr>
              <w:t xml:space="preserve"> ve věcech technických</w:t>
            </w:r>
            <w:r w:rsidRPr="00B531E7">
              <w:rPr>
                <w:rFonts w:asciiTheme="minorHAnsi" w:hAnsiTheme="minorHAnsi" w:cs="Arial"/>
                <w:noProof/>
              </w:rPr>
              <w:t xml:space="preserve">: </w:t>
            </w:r>
          </w:p>
        </w:tc>
        <w:tc>
          <w:tcPr>
            <w:tcW w:w="4962" w:type="dxa"/>
            <w:vAlign w:val="center"/>
          </w:tcPr>
          <w:p w14:paraId="274E47DE" w14:textId="05FC5336" w:rsidR="00981CE4" w:rsidRPr="008F2D9A" w:rsidRDefault="00981CE4" w:rsidP="00981CE4">
            <w:pPr>
              <w:spacing w:line="280" w:lineRule="atLeast"/>
              <w:rPr>
                <w:rFonts w:asciiTheme="minorHAnsi" w:hAnsiTheme="minorHAnsi" w:cs="Arial"/>
                <w:highlight w:val="green"/>
              </w:rPr>
            </w:pPr>
            <w:r>
              <w:rPr>
                <w:rFonts w:asciiTheme="minorHAnsi" w:hAnsiTheme="minorHAnsi" w:cs="Arial"/>
              </w:rPr>
              <w:t>Mgr. Iva Nosková</w:t>
            </w:r>
          </w:p>
        </w:tc>
      </w:tr>
      <w:tr w:rsidR="00981CE4" w:rsidRPr="00B531E7" w14:paraId="43223634" w14:textId="77777777" w:rsidTr="0042462B">
        <w:trPr>
          <w:trHeight w:val="397"/>
        </w:trPr>
        <w:tc>
          <w:tcPr>
            <w:tcW w:w="4536" w:type="dxa"/>
            <w:vAlign w:val="center"/>
          </w:tcPr>
          <w:p w14:paraId="720D3667" w14:textId="51EC82A8" w:rsidR="00981CE4" w:rsidRPr="00B531E7" w:rsidRDefault="00981CE4" w:rsidP="00981CE4">
            <w:pPr>
              <w:spacing w:line="280" w:lineRule="atLeast"/>
              <w:rPr>
                <w:rFonts w:asciiTheme="minorHAnsi" w:hAnsiTheme="minorHAnsi" w:cs="Arial"/>
              </w:rPr>
            </w:pPr>
            <w:r w:rsidRPr="00B531E7">
              <w:rPr>
                <w:rFonts w:asciiTheme="minorHAnsi" w:hAnsiTheme="minorHAnsi" w:cs="Arial"/>
              </w:rPr>
              <w:t>telefon:</w:t>
            </w:r>
          </w:p>
        </w:tc>
        <w:tc>
          <w:tcPr>
            <w:tcW w:w="4962" w:type="dxa"/>
            <w:shd w:val="clear" w:color="auto" w:fill="auto"/>
            <w:vAlign w:val="center"/>
          </w:tcPr>
          <w:p w14:paraId="7FED0693" w14:textId="7396F832" w:rsidR="00981CE4" w:rsidRPr="008F2D9A" w:rsidRDefault="00981CE4" w:rsidP="00981CE4">
            <w:pPr>
              <w:spacing w:line="280" w:lineRule="atLeast"/>
              <w:rPr>
                <w:rFonts w:asciiTheme="minorHAnsi" w:hAnsiTheme="minorHAnsi" w:cs="Arial"/>
                <w:highlight w:val="green"/>
              </w:rPr>
            </w:pPr>
            <w:r>
              <w:rPr>
                <w:rFonts w:asciiTheme="minorHAnsi" w:hAnsiTheme="minorHAnsi" w:cs="Arial"/>
              </w:rPr>
              <w:t>283 931 391</w:t>
            </w:r>
          </w:p>
        </w:tc>
      </w:tr>
      <w:tr w:rsidR="00981CE4" w:rsidRPr="00B531E7" w14:paraId="5B234B24" w14:textId="77777777" w:rsidTr="0042462B">
        <w:trPr>
          <w:trHeight w:val="397"/>
        </w:trPr>
        <w:tc>
          <w:tcPr>
            <w:tcW w:w="4536" w:type="dxa"/>
            <w:vAlign w:val="center"/>
          </w:tcPr>
          <w:p w14:paraId="12864C06" w14:textId="77777777" w:rsidR="00981CE4" w:rsidRPr="00B531E7" w:rsidRDefault="00981CE4" w:rsidP="00981CE4">
            <w:pPr>
              <w:spacing w:line="280" w:lineRule="atLeast"/>
              <w:rPr>
                <w:rFonts w:asciiTheme="minorHAnsi" w:hAnsiTheme="minorHAnsi" w:cs="Arial"/>
                <w:noProof/>
              </w:rPr>
            </w:pPr>
            <w:r w:rsidRPr="00B531E7">
              <w:rPr>
                <w:rFonts w:asciiTheme="minorHAnsi" w:hAnsiTheme="minorHAnsi" w:cs="Arial"/>
                <w:noProof/>
              </w:rPr>
              <w:t>e-mail:</w:t>
            </w:r>
          </w:p>
        </w:tc>
        <w:tc>
          <w:tcPr>
            <w:tcW w:w="4962" w:type="dxa"/>
            <w:vAlign w:val="center"/>
          </w:tcPr>
          <w:p w14:paraId="451F4192" w14:textId="38690259" w:rsidR="00981CE4" w:rsidRPr="008F2D9A" w:rsidRDefault="00981CE4" w:rsidP="00981CE4">
            <w:pPr>
              <w:spacing w:line="280" w:lineRule="atLeast"/>
              <w:rPr>
                <w:rFonts w:asciiTheme="minorHAnsi" w:hAnsiTheme="minorHAnsi" w:cs="Arial"/>
                <w:highlight w:val="green"/>
              </w:rPr>
            </w:pPr>
            <w:r>
              <w:rPr>
                <w:rFonts w:asciiTheme="minorHAnsi" w:hAnsiTheme="minorHAnsi" w:cs="Arial"/>
              </w:rPr>
              <w:t>Iva.noskova@gymcak.cz</w:t>
            </w:r>
          </w:p>
        </w:tc>
      </w:tr>
    </w:tbl>
    <w:p w14:paraId="74067A65" w14:textId="77777777" w:rsidR="006F5688" w:rsidRPr="001C5784" w:rsidRDefault="006F5688" w:rsidP="006F5688">
      <w:pPr>
        <w:spacing w:line="280" w:lineRule="atLeast"/>
        <w:rPr>
          <w:rFonts w:asciiTheme="minorHAnsi" w:hAnsiTheme="minorHAnsi" w:cs="Arial"/>
          <w:i/>
        </w:rPr>
      </w:pPr>
      <w:r w:rsidRPr="001C5784">
        <w:rPr>
          <w:rFonts w:asciiTheme="minorHAnsi" w:hAnsiTheme="minorHAnsi" w:cs="Arial"/>
          <w:i/>
        </w:rPr>
        <w:t xml:space="preserve"> (dále jen „</w:t>
      </w:r>
      <w:r>
        <w:rPr>
          <w:rFonts w:asciiTheme="minorHAnsi" w:hAnsiTheme="minorHAnsi" w:cs="Arial"/>
          <w:b/>
          <w:i/>
        </w:rPr>
        <w:t>ku</w:t>
      </w:r>
      <w:r w:rsidRPr="001C5784">
        <w:rPr>
          <w:rFonts w:asciiTheme="minorHAnsi" w:hAnsiTheme="minorHAnsi" w:cs="Arial"/>
          <w:b/>
          <w:i/>
        </w:rPr>
        <w:t>pující</w:t>
      </w:r>
      <w:r w:rsidRPr="001C5784">
        <w:rPr>
          <w:rFonts w:asciiTheme="minorHAnsi" w:hAnsiTheme="minorHAnsi" w:cs="Arial"/>
          <w:i/>
        </w:rPr>
        <w:t>“) na straně jedné</w:t>
      </w:r>
    </w:p>
    <w:p w14:paraId="3792581F" w14:textId="77777777" w:rsidR="006F5688" w:rsidRPr="001C5784" w:rsidRDefault="006F5688" w:rsidP="006F5688">
      <w:pPr>
        <w:spacing w:line="280" w:lineRule="atLeast"/>
        <w:rPr>
          <w:rFonts w:asciiTheme="minorHAnsi" w:hAnsiTheme="minorHAnsi" w:cs="Arial"/>
        </w:rPr>
      </w:pPr>
    </w:p>
    <w:p w14:paraId="044B789A" w14:textId="77777777" w:rsidR="006F5688" w:rsidRPr="001C5784" w:rsidRDefault="006F5688" w:rsidP="006F5688">
      <w:pPr>
        <w:spacing w:line="280" w:lineRule="atLeast"/>
        <w:rPr>
          <w:rFonts w:asciiTheme="minorHAnsi" w:hAnsiTheme="minorHAnsi" w:cs="Arial"/>
          <w:i/>
        </w:rPr>
      </w:pPr>
      <w:r w:rsidRPr="001C5784">
        <w:rPr>
          <w:rFonts w:asciiTheme="minorHAnsi" w:hAnsiTheme="minorHAnsi" w:cs="Arial"/>
          <w:i/>
        </w:rPr>
        <w:t>a</w:t>
      </w:r>
    </w:p>
    <w:p w14:paraId="5E5E6F87" w14:textId="77777777" w:rsidR="006F5688" w:rsidRPr="001C5784" w:rsidRDefault="006F5688" w:rsidP="006F5688">
      <w:pPr>
        <w:spacing w:line="280" w:lineRule="atLeast"/>
        <w:rPr>
          <w:rFonts w:asciiTheme="minorHAnsi" w:hAnsiTheme="minorHAnsi" w:cs="Arial"/>
        </w:rPr>
      </w:pPr>
      <w:r w:rsidRPr="001C5784">
        <w:rPr>
          <w:rFonts w:asciiTheme="minorHAnsi" w:hAnsiTheme="minorHAnsi" w:cs="Arial"/>
        </w:rPr>
        <w:t xml:space="preserve"> </w:t>
      </w:r>
    </w:p>
    <w:tbl>
      <w:tblPr>
        <w:tblStyle w:val="Mkatabulky"/>
        <w:tblW w:w="94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36"/>
        <w:gridCol w:w="4962"/>
      </w:tblGrid>
      <w:tr w:rsidR="006F5688" w:rsidRPr="00B531E7" w14:paraId="63ACD44D" w14:textId="77777777" w:rsidTr="0042462B">
        <w:trPr>
          <w:trHeight w:val="397"/>
        </w:trPr>
        <w:tc>
          <w:tcPr>
            <w:tcW w:w="4536" w:type="dxa"/>
            <w:vAlign w:val="center"/>
          </w:tcPr>
          <w:p w14:paraId="67E98819" w14:textId="77777777" w:rsidR="006F5688" w:rsidRPr="001C5784" w:rsidRDefault="006F5688" w:rsidP="0026143E">
            <w:pPr>
              <w:pStyle w:val="Odstavecseseznamem"/>
              <w:widowControl/>
              <w:numPr>
                <w:ilvl w:val="0"/>
                <w:numId w:val="9"/>
              </w:numPr>
              <w:suppressAutoHyphens w:val="0"/>
              <w:spacing w:line="280" w:lineRule="atLeast"/>
              <w:ind w:hanging="686"/>
              <w:jc w:val="left"/>
              <w:rPr>
                <w:rFonts w:asciiTheme="minorHAnsi" w:hAnsiTheme="minorHAnsi" w:cs="Arial"/>
                <w:b/>
              </w:rPr>
            </w:pPr>
            <w:r w:rsidRPr="001C5784">
              <w:rPr>
                <w:rFonts w:asciiTheme="minorHAnsi" w:hAnsiTheme="minorHAnsi" w:cs="Arial"/>
                <w:b/>
              </w:rPr>
              <w:t>Smluvní strana</w:t>
            </w:r>
          </w:p>
        </w:tc>
        <w:tc>
          <w:tcPr>
            <w:tcW w:w="4962" w:type="dxa"/>
            <w:vAlign w:val="center"/>
          </w:tcPr>
          <w:p w14:paraId="0517232B" w14:textId="226324EC" w:rsidR="006F5688" w:rsidRPr="00F1165A" w:rsidRDefault="005B0394" w:rsidP="001E4F5A">
            <w:pPr>
              <w:spacing w:line="280" w:lineRule="atLeast"/>
              <w:jc w:val="left"/>
              <w:rPr>
                <w:rFonts w:asciiTheme="minorHAnsi" w:hAnsiTheme="minorHAnsi" w:cs="Arial"/>
                <w:b/>
                <w:highlight w:val="yellow"/>
              </w:rPr>
            </w:pPr>
            <w:r w:rsidRPr="005B0394">
              <w:rPr>
                <w:rFonts w:asciiTheme="minorHAnsi" w:hAnsiTheme="minorHAnsi" w:cs="Arial"/>
                <w:b/>
              </w:rPr>
              <w:t>Ke</w:t>
            </w:r>
            <w:r>
              <w:rPr>
                <w:rFonts w:asciiTheme="minorHAnsi" w:hAnsiTheme="minorHAnsi" w:cs="Arial"/>
                <w:b/>
              </w:rPr>
              <w:t>nast s. r. o.</w:t>
            </w:r>
          </w:p>
        </w:tc>
      </w:tr>
      <w:tr w:rsidR="006F5688" w:rsidRPr="00B531E7" w14:paraId="121B7B14" w14:textId="77777777" w:rsidTr="0042462B">
        <w:trPr>
          <w:trHeight w:val="397"/>
        </w:trPr>
        <w:tc>
          <w:tcPr>
            <w:tcW w:w="4536" w:type="dxa"/>
            <w:vAlign w:val="center"/>
          </w:tcPr>
          <w:p w14:paraId="78598A33" w14:textId="77777777" w:rsidR="006F5688" w:rsidRPr="00B531E7" w:rsidRDefault="006F5688" w:rsidP="00957B7F">
            <w:pPr>
              <w:spacing w:line="280" w:lineRule="atLeast"/>
              <w:rPr>
                <w:rFonts w:asciiTheme="minorHAnsi" w:hAnsiTheme="minorHAnsi" w:cs="Arial"/>
              </w:rPr>
            </w:pPr>
            <w:r w:rsidRPr="00B531E7">
              <w:rPr>
                <w:rFonts w:asciiTheme="minorHAnsi" w:hAnsiTheme="minorHAnsi" w:cs="Arial"/>
              </w:rPr>
              <w:t>se sídlem:</w:t>
            </w:r>
          </w:p>
        </w:tc>
        <w:tc>
          <w:tcPr>
            <w:tcW w:w="4962" w:type="dxa"/>
            <w:vAlign w:val="center"/>
          </w:tcPr>
          <w:p w14:paraId="1E17CCE0" w14:textId="7F9B1D2A" w:rsidR="006F5688" w:rsidRPr="00B531E7" w:rsidRDefault="005B0394" w:rsidP="001E4F5A">
            <w:pPr>
              <w:jc w:val="left"/>
              <w:rPr>
                <w:rFonts w:asciiTheme="minorHAnsi" w:hAnsiTheme="minorHAnsi" w:cs="Arial"/>
                <w:highlight w:val="yellow"/>
              </w:rPr>
            </w:pPr>
            <w:r w:rsidRPr="005B0394">
              <w:rPr>
                <w:rFonts w:asciiTheme="minorHAnsi" w:hAnsiTheme="minorHAnsi" w:cs="Arial"/>
              </w:rPr>
              <w:t>J. A. Komenského 258, 289 11 Pečky</w:t>
            </w:r>
          </w:p>
        </w:tc>
      </w:tr>
      <w:tr w:rsidR="006F5688" w:rsidRPr="00B531E7" w14:paraId="0CBF4FC6" w14:textId="77777777" w:rsidTr="0042462B">
        <w:trPr>
          <w:trHeight w:val="397"/>
        </w:trPr>
        <w:tc>
          <w:tcPr>
            <w:tcW w:w="9498" w:type="dxa"/>
            <w:gridSpan w:val="2"/>
            <w:vAlign w:val="center"/>
          </w:tcPr>
          <w:p w14:paraId="434D6F9A" w14:textId="31E1E7E9" w:rsidR="006F5688" w:rsidRPr="00B531E7" w:rsidRDefault="006F5688" w:rsidP="00957B7F">
            <w:pPr>
              <w:rPr>
                <w:rFonts w:asciiTheme="minorHAnsi" w:hAnsiTheme="minorHAnsi" w:cs="Arial"/>
                <w:highlight w:val="yellow"/>
              </w:rPr>
            </w:pPr>
            <w:r w:rsidRPr="00B531E7">
              <w:rPr>
                <w:rFonts w:asciiTheme="minorHAnsi" w:hAnsiTheme="minorHAnsi" w:cs="Arial"/>
              </w:rPr>
              <w:t xml:space="preserve">společnost zapsaná v obchodním rejstříku vedeným </w:t>
            </w:r>
            <w:r w:rsidR="005B0394">
              <w:rPr>
                <w:rFonts w:asciiTheme="minorHAnsi" w:hAnsiTheme="minorHAnsi" w:cs="Arial"/>
              </w:rPr>
              <w:t>u Městského soudu v Praze, spisová značka C 107 132</w:t>
            </w:r>
          </w:p>
        </w:tc>
      </w:tr>
      <w:tr w:rsidR="006F5688" w:rsidRPr="00B531E7" w14:paraId="65D03014" w14:textId="77777777" w:rsidTr="0042462B">
        <w:trPr>
          <w:trHeight w:val="397"/>
        </w:trPr>
        <w:tc>
          <w:tcPr>
            <w:tcW w:w="4536" w:type="dxa"/>
            <w:vAlign w:val="center"/>
          </w:tcPr>
          <w:p w14:paraId="226416D4" w14:textId="77777777" w:rsidR="006F5688" w:rsidRPr="005B0394" w:rsidRDefault="006F5688" w:rsidP="00957B7F">
            <w:pPr>
              <w:spacing w:line="280" w:lineRule="atLeast"/>
              <w:rPr>
                <w:rFonts w:asciiTheme="minorHAnsi" w:hAnsiTheme="minorHAnsi" w:cs="Arial"/>
              </w:rPr>
            </w:pPr>
            <w:r w:rsidRPr="005B0394">
              <w:rPr>
                <w:rFonts w:asciiTheme="minorHAnsi" w:hAnsiTheme="minorHAnsi" w:cs="Arial"/>
              </w:rPr>
              <w:t>IČ:</w:t>
            </w:r>
          </w:p>
        </w:tc>
        <w:tc>
          <w:tcPr>
            <w:tcW w:w="4962" w:type="dxa"/>
            <w:vAlign w:val="center"/>
          </w:tcPr>
          <w:p w14:paraId="74CC89D2" w14:textId="0C70831D" w:rsidR="006F5688" w:rsidRPr="005B0394" w:rsidRDefault="005B0394" w:rsidP="001E4F5A">
            <w:pPr>
              <w:jc w:val="left"/>
              <w:rPr>
                <w:rFonts w:asciiTheme="minorHAnsi" w:hAnsiTheme="minorHAnsi" w:cs="Arial"/>
              </w:rPr>
            </w:pPr>
            <w:r w:rsidRPr="005B0394">
              <w:rPr>
                <w:rFonts w:asciiTheme="minorHAnsi" w:hAnsiTheme="minorHAnsi" w:cs="Arial"/>
              </w:rPr>
              <w:t>27243397</w:t>
            </w:r>
          </w:p>
        </w:tc>
      </w:tr>
      <w:tr w:rsidR="001E4F5A" w:rsidRPr="00B531E7" w14:paraId="4BC6CAEA" w14:textId="77777777" w:rsidTr="0042462B">
        <w:trPr>
          <w:trHeight w:val="397"/>
        </w:trPr>
        <w:tc>
          <w:tcPr>
            <w:tcW w:w="4536" w:type="dxa"/>
            <w:vAlign w:val="center"/>
          </w:tcPr>
          <w:p w14:paraId="7ED15397" w14:textId="77777777" w:rsidR="001E4F5A" w:rsidRPr="005B0394" w:rsidRDefault="001E4F5A" w:rsidP="00957B7F">
            <w:pPr>
              <w:spacing w:line="280" w:lineRule="atLeast"/>
              <w:rPr>
                <w:rFonts w:asciiTheme="minorHAnsi" w:hAnsiTheme="minorHAnsi" w:cs="Arial"/>
              </w:rPr>
            </w:pPr>
            <w:r w:rsidRPr="005B0394">
              <w:rPr>
                <w:rFonts w:asciiTheme="minorHAnsi" w:hAnsiTheme="minorHAnsi" w:cs="Arial"/>
              </w:rPr>
              <w:t>DIČ:</w:t>
            </w:r>
          </w:p>
        </w:tc>
        <w:tc>
          <w:tcPr>
            <w:tcW w:w="4962" w:type="dxa"/>
            <w:vAlign w:val="center"/>
          </w:tcPr>
          <w:p w14:paraId="3F80D060" w14:textId="591274BE" w:rsidR="001E4F5A" w:rsidRPr="005B0394" w:rsidRDefault="005B0394" w:rsidP="001E4F5A">
            <w:pPr>
              <w:jc w:val="left"/>
              <w:rPr>
                <w:rFonts w:asciiTheme="minorHAnsi" w:hAnsiTheme="minorHAnsi" w:cs="Arial"/>
              </w:rPr>
            </w:pPr>
            <w:r w:rsidRPr="005B0394">
              <w:rPr>
                <w:rFonts w:asciiTheme="minorHAnsi" w:hAnsiTheme="minorHAnsi" w:cs="Arial"/>
              </w:rPr>
              <w:t>CZ27243397</w:t>
            </w:r>
          </w:p>
        </w:tc>
      </w:tr>
      <w:tr w:rsidR="006F5688" w:rsidRPr="00B531E7" w14:paraId="20ABAE4F" w14:textId="77777777" w:rsidTr="0042462B">
        <w:trPr>
          <w:trHeight w:val="397"/>
        </w:trPr>
        <w:tc>
          <w:tcPr>
            <w:tcW w:w="4536" w:type="dxa"/>
            <w:vAlign w:val="center"/>
          </w:tcPr>
          <w:p w14:paraId="24635D42" w14:textId="77777777" w:rsidR="006F5688" w:rsidRPr="005B0394" w:rsidRDefault="006F5688" w:rsidP="00957B7F">
            <w:pPr>
              <w:spacing w:line="280" w:lineRule="atLeast"/>
              <w:rPr>
                <w:rFonts w:asciiTheme="minorHAnsi" w:hAnsiTheme="minorHAnsi" w:cs="Arial"/>
              </w:rPr>
            </w:pPr>
            <w:r w:rsidRPr="005B0394">
              <w:rPr>
                <w:rFonts w:asciiTheme="minorHAnsi" w:hAnsiTheme="minorHAnsi" w:cs="Arial"/>
              </w:rPr>
              <w:t>statutární zástupce:</w:t>
            </w:r>
          </w:p>
        </w:tc>
        <w:tc>
          <w:tcPr>
            <w:tcW w:w="4962" w:type="dxa"/>
            <w:vAlign w:val="center"/>
          </w:tcPr>
          <w:p w14:paraId="12FD762F" w14:textId="06F814BE" w:rsidR="006F5688" w:rsidRPr="005B0394" w:rsidRDefault="005B0394" w:rsidP="001E4F5A">
            <w:pPr>
              <w:jc w:val="left"/>
              <w:rPr>
                <w:rFonts w:asciiTheme="minorHAnsi" w:hAnsiTheme="minorHAnsi" w:cs="Arial"/>
              </w:rPr>
            </w:pPr>
            <w:r w:rsidRPr="005B0394">
              <w:rPr>
                <w:rFonts w:asciiTheme="minorHAnsi" w:hAnsiTheme="minorHAnsi" w:cs="Arial"/>
              </w:rPr>
              <w:t>Milan Staněk, jednatel společnosti</w:t>
            </w:r>
          </w:p>
        </w:tc>
      </w:tr>
      <w:tr w:rsidR="006F5688" w:rsidRPr="00B531E7" w14:paraId="3DB2B28F" w14:textId="77777777" w:rsidTr="0042462B">
        <w:trPr>
          <w:trHeight w:val="397"/>
        </w:trPr>
        <w:tc>
          <w:tcPr>
            <w:tcW w:w="4536" w:type="dxa"/>
            <w:vAlign w:val="center"/>
          </w:tcPr>
          <w:p w14:paraId="754AE03E" w14:textId="2E20F2AC" w:rsidR="006F5688" w:rsidRPr="005B0394" w:rsidRDefault="006F5688" w:rsidP="00957B7F">
            <w:pPr>
              <w:spacing w:line="280" w:lineRule="atLeast"/>
              <w:rPr>
                <w:rFonts w:asciiTheme="minorHAnsi" w:hAnsiTheme="minorHAnsi" w:cs="Arial"/>
              </w:rPr>
            </w:pPr>
            <w:r w:rsidRPr="005B0394">
              <w:rPr>
                <w:rFonts w:asciiTheme="minorHAnsi" w:hAnsiTheme="minorHAnsi" w:cs="Arial"/>
              </w:rPr>
              <w:t>telefon:</w:t>
            </w:r>
          </w:p>
        </w:tc>
        <w:tc>
          <w:tcPr>
            <w:tcW w:w="4962" w:type="dxa"/>
            <w:vAlign w:val="center"/>
          </w:tcPr>
          <w:p w14:paraId="548998AB" w14:textId="7A3B66B3" w:rsidR="006F5688" w:rsidRPr="005B0394" w:rsidRDefault="005B0394" w:rsidP="001E4F5A">
            <w:pPr>
              <w:jc w:val="left"/>
              <w:rPr>
                <w:rFonts w:asciiTheme="minorHAnsi" w:hAnsiTheme="minorHAnsi" w:cs="Arial"/>
              </w:rPr>
            </w:pPr>
            <w:r w:rsidRPr="005B0394">
              <w:rPr>
                <w:rFonts w:asciiTheme="minorHAnsi" w:hAnsiTheme="minorHAnsi" w:cs="Arial"/>
              </w:rPr>
              <w:t>603 462 631</w:t>
            </w:r>
          </w:p>
        </w:tc>
      </w:tr>
      <w:tr w:rsidR="006F5688" w:rsidRPr="00B531E7" w14:paraId="75D76706" w14:textId="77777777" w:rsidTr="0042462B">
        <w:trPr>
          <w:trHeight w:val="397"/>
        </w:trPr>
        <w:tc>
          <w:tcPr>
            <w:tcW w:w="4536" w:type="dxa"/>
            <w:vAlign w:val="center"/>
          </w:tcPr>
          <w:p w14:paraId="0B78FB02" w14:textId="77777777" w:rsidR="006F5688" w:rsidRPr="005B0394" w:rsidRDefault="006F5688" w:rsidP="00957B7F">
            <w:pPr>
              <w:spacing w:line="280" w:lineRule="atLeast"/>
              <w:rPr>
                <w:rFonts w:asciiTheme="minorHAnsi" w:hAnsiTheme="minorHAnsi" w:cs="Arial"/>
                <w:noProof/>
              </w:rPr>
            </w:pPr>
            <w:r w:rsidRPr="005B0394">
              <w:rPr>
                <w:rFonts w:asciiTheme="minorHAnsi" w:hAnsiTheme="minorHAnsi" w:cs="Arial"/>
                <w:noProof/>
              </w:rPr>
              <w:t>e-mail:</w:t>
            </w:r>
          </w:p>
        </w:tc>
        <w:tc>
          <w:tcPr>
            <w:tcW w:w="4962" w:type="dxa"/>
            <w:vAlign w:val="center"/>
          </w:tcPr>
          <w:p w14:paraId="3B423426" w14:textId="19840C78" w:rsidR="006F5688" w:rsidRPr="005B0394" w:rsidRDefault="005B0394" w:rsidP="001E4F5A">
            <w:pPr>
              <w:jc w:val="left"/>
              <w:rPr>
                <w:rFonts w:asciiTheme="minorHAnsi" w:hAnsiTheme="minorHAnsi" w:cs="Arial"/>
              </w:rPr>
            </w:pPr>
            <w:r w:rsidRPr="00981CE4">
              <w:rPr>
                <w:rFonts w:asciiTheme="minorHAnsi" w:hAnsiTheme="minorHAnsi" w:cs="Arial"/>
              </w:rPr>
              <w:t>stanek@kenast.cz</w:t>
            </w:r>
          </w:p>
        </w:tc>
      </w:tr>
      <w:tr w:rsidR="006F5688" w:rsidRPr="00B531E7" w14:paraId="38552A60" w14:textId="77777777" w:rsidTr="0042462B">
        <w:trPr>
          <w:trHeight w:val="397"/>
        </w:trPr>
        <w:tc>
          <w:tcPr>
            <w:tcW w:w="4536" w:type="dxa"/>
            <w:vAlign w:val="center"/>
          </w:tcPr>
          <w:p w14:paraId="63984D7C" w14:textId="77777777" w:rsidR="006F5688" w:rsidRPr="005B0394" w:rsidRDefault="006F5688" w:rsidP="00957B7F">
            <w:pPr>
              <w:spacing w:line="280" w:lineRule="atLeast"/>
              <w:rPr>
                <w:rFonts w:asciiTheme="minorHAnsi" w:hAnsiTheme="minorHAnsi" w:cs="Arial"/>
              </w:rPr>
            </w:pPr>
            <w:r w:rsidRPr="005B0394">
              <w:rPr>
                <w:rFonts w:asciiTheme="minorHAnsi" w:hAnsiTheme="minorHAnsi" w:cs="Arial"/>
              </w:rPr>
              <w:t>bankovní spojení:</w:t>
            </w:r>
          </w:p>
        </w:tc>
        <w:tc>
          <w:tcPr>
            <w:tcW w:w="4962" w:type="dxa"/>
            <w:vAlign w:val="center"/>
          </w:tcPr>
          <w:p w14:paraId="64E17512" w14:textId="16809784" w:rsidR="006F5688" w:rsidRPr="005B0394" w:rsidRDefault="005B0394" w:rsidP="001E4F5A">
            <w:pPr>
              <w:jc w:val="left"/>
              <w:rPr>
                <w:rFonts w:asciiTheme="minorHAnsi" w:hAnsiTheme="minorHAnsi" w:cs="Arial"/>
              </w:rPr>
            </w:pPr>
            <w:r w:rsidRPr="005B0394">
              <w:rPr>
                <w:rFonts w:asciiTheme="minorHAnsi" w:hAnsiTheme="minorHAnsi" w:cs="Arial"/>
              </w:rPr>
              <w:t>Komerční banka a. s.</w:t>
            </w:r>
          </w:p>
        </w:tc>
      </w:tr>
      <w:tr w:rsidR="006F5688" w:rsidRPr="00B531E7" w14:paraId="719A84F6" w14:textId="77777777" w:rsidTr="0042462B">
        <w:trPr>
          <w:trHeight w:val="397"/>
        </w:trPr>
        <w:tc>
          <w:tcPr>
            <w:tcW w:w="4536" w:type="dxa"/>
            <w:vAlign w:val="center"/>
          </w:tcPr>
          <w:p w14:paraId="364781DD" w14:textId="77777777" w:rsidR="006F5688" w:rsidRPr="005B0394" w:rsidRDefault="006F5688" w:rsidP="00957B7F">
            <w:pPr>
              <w:spacing w:line="280" w:lineRule="atLeast"/>
              <w:rPr>
                <w:rFonts w:asciiTheme="minorHAnsi" w:hAnsiTheme="minorHAnsi" w:cs="Arial"/>
              </w:rPr>
            </w:pPr>
            <w:r w:rsidRPr="005B0394">
              <w:rPr>
                <w:rFonts w:asciiTheme="minorHAnsi" w:hAnsiTheme="minorHAnsi" w:cs="Arial"/>
              </w:rPr>
              <w:t>číslo účtu:</w:t>
            </w:r>
          </w:p>
        </w:tc>
        <w:tc>
          <w:tcPr>
            <w:tcW w:w="4962" w:type="dxa"/>
            <w:vAlign w:val="center"/>
          </w:tcPr>
          <w:p w14:paraId="704DBEB8" w14:textId="08C5A029" w:rsidR="006F5688" w:rsidRPr="005B0394" w:rsidRDefault="005B0394" w:rsidP="001E4F5A">
            <w:pPr>
              <w:jc w:val="left"/>
              <w:rPr>
                <w:rFonts w:asciiTheme="minorHAnsi" w:hAnsiTheme="minorHAnsi" w:cs="Arial"/>
              </w:rPr>
            </w:pPr>
            <w:r w:rsidRPr="005B0394">
              <w:rPr>
                <w:rFonts w:asciiTheme="minorHAnsi" w:hAnsiTheme="minorHAnsi" w:cs="Arial"/>
              </w:rPr>
              <w:t>35-9394210297/0100</w:t>
            </w:r>
          </w:p>
        </w:tc>
      </w:tr>
      <w:tr w:rsidR="006F5688" w:rsidRPr="00B531E7" w14:paraId="050CEC42" w14:textId="77777777" w:rsidTr="0042462B">
        <w:trPr>
          <w:trHeight w:val="397"/>
        </w:trPr>
        <w:tc>
          <w:tcPr>
            <w:tcW w:w="4536" w:type="dxa"/>
            <w:vAlign w:val="center"/>
          </w:tcPr>
          <w:p w14:paraId="4FEBD5C4" w14:textId="77777777" w:rsidR="006F5688" w:rsidRPr="005B0394" w:rsidRDefault="006F5688" w:rsidP="00957B7F">
            <w:pPr>
              <w:spacing w:line="280" w:lineRule="atLeast"/>
              <w:rPr>
                <w:rFonts w:asciiTheme="minorHAnsi" w:hAnsiTheme="minorHAnsi" w:cs="Arial"/>
                <w:noProof/>
              </w:rPr>
            </w:pPr>
            <w:r w:rsidRPr="005B0394">
              <w:rPr>
                <w:rFonts w:asciiTheme="minorHAnsi" w:hAnsiTheme="minorHAnsi" w:cs="Arial"/>
                <w:noProof/>
              </w:rPr>
              <w:t xml:space="preserve">kontaktní osoba: </w:t>
            </w:r>
          </w:p>
        </w:tc>
        <w:tc>
          <w:tcPr>
            <w:tcW w:w="4962" w:type="dxa"/>
            <w:vAlign w:val="center"/>
          </w:tcPr>
          <w:p w14:paraId="2574988C" w14:textId="2F8B8B3F" w:rsidR="006F5688" w:rsidRPr="005B0394" w:rsidRDefault="00981CE4" w:rsidP="001E4F5A">
            <w:pPr>
              <w:jc w:val="left"/>
              <w:rPr>
                <w:rFonts w:asciiTheme="minorHAnsi" w:hAnsiTheme="minorHAnsi" w:cs="Arial"/>
              </w:rPr>
            </w:pPr>
            <w:r>
              <w:rPr>
                <w:rFonts w:asciiTheme="minorHAnsi" w:hAnsiTheme="minorHAnsi" w:cs="Arial"/>
              </w:rPr>
              <w:t>Milan Staněk</w:t>
            </w:r>
          </w:p>
        </w:tc>
      </w:tr>
      <w:tr w:rsidR="006F5688" w:rsidRPr="00B531E7" w14:paraId="68CFAB4C" w14:textId="77777777" w:rsidTr="0042462B">
        <w:trPr>
          <w:trHeight w:val="397"/>
        </w:trPr>
        <w:tc>
          <w:tcPr>
            <w:tcW w:w="4536" w:type="dxa"/>
            <w:vAlign w:val="center"/>
          </w:tcPr>
          <w:p w14:paraId="5BD058B2" w14:textId="34317A8F" w:rsidR="006F5688" w:rsidRPr="005B0394" w:rsidRDefault="006F5688" w:rsidP="00957B7F">
            <w:pPr>
              <w:spacing w:line="280" w:lineRule="atLeast"/>
              <w:rPr>
                <w:rFonts w:asciiTheme="minorHAnsi" w:hAnsiTheme="minorHAnsi" w:cs="Arial"/>
              </w:rPr>
            </w:pPr>
            <w:r w:rsidRPr="005B0394">
              <w:rPr>
                <w:rFonts w:asciiTheme="minorHAnsi" w:hAnsiTheme="minorHAnsi" w:cs="Arial"/>
              </w:rPr>
              <w:t>telefon:</w:t>
            </w:r>
          </w:p>
        </w:tc>
        <w:tc>
          <w:tcPr>
            <w:tcW w:w="4962" w:type="dxa"/>
            <w:vAlign w:val="center"/>
          </w:tcPr>
          <w:p w14:paraId="62E791C2" w14:textId="28290954" w:rsidR="006F5688" w:rsidRPr="005B0394" w:rsidRDefault="00981CE4" w:rsidP="001E4F5A">
            <w:pPr>
              <w:jc w:val="left"/>
              <w:rPr>
                <w:rFonts w:asciiTheme="minorHAnsi" w:hAnsiTheme="minorHAnsi" w:cs="Arial"/>
              </w:rPr>
            </w:pPr>
            <w:r>
              <w:rPr>
                <w:rFonts w:asciiTheme="minorHAnsi" w:hAnsiTheme="minorHAnsi" w:cs="Arial"/>
              </w:rPr>
              <w:t>603 462 631</w:t>
            </w:r>
          </w:p>
        </w:tc>
      </w:tr>
      <w:tr w:rsidR="006F5688" w:rsidRPr="00B531E7" w14:paraId="5350B2D9" w14:textId="77777777" w:rsidTr="0042462B">
        <w:trPr>
          <w:trHeight w:val="397"/>
        </w:trPr>
        <w:tc>
          <w:tcPr>
            <w:tcW w:w="4536" w:type="dxa"/>
            <w:vAlign w:val="center"/>
          </w:tcPr>
          <w:p w14:paraId="01EB6B10" w14:textId="77777777" w:rsidR="006F5688" w:rsidRPr="005B0394" w:rsidRDefault="006F5688" w:rsidP="00957B7F">
            <w:pPr>
              <w:spacing w:line="280" w:lineRule="atLeast"/>
              <w:rPr>
                <w:rFonts w:asciiTheme="minorHAnsi" w:hAnsiTheme="minorHAnsi" w:cs="Arial"/>
                <w:noProof/>
              </w:rPr>
            </w:pPr>
            <w:r w:rsidRPr="005B0394">
              <w:rPr>
                <w:rFonts w:asciiTheme="minorHAnsi" w:hAnsiTheme="minorHAnsi" w:cs="Arial"/>
                <w:noProof/>
              </w:rPr>
              <w:t>e-mail:</w:t>
            </w:r>
          </w:p>
        </w:tc>
        <w:tc>
          <w:tcPr>
            <w:tcW w:w="4962" w:type="dxa"/>
            <w:vAlign w:val="center"/>
          </w:tcPr>
          <w:p w14:paraId="3F77003B" w14:textId="092E404B" w:rsidR="006F5688" w:rsidRPr="005B0394" w:rsidRDefault="00981CE4" w:rsidP="001E4F5A">
            <w:pPr>
              <w:jc w:val="left"/>
              <w:rPr>
                <w:rFonts w:asciiTheme="minorHAnsi" w:hAnsiTheme="minorHAnsi" w:cs="Arial"/>
              </w:rPr>
            </w:pPr>
            <w:r>
              <w:rPr>
                <w:rFonts w:asciiTheme="minorHAnsi" w:hAnsiTheme="minorHAnsi" w:cs="Arial"/>
              </w:rPr>
              <w:t>stanek@kenast.cz</w:t>
            </w:r>
          </w:p>
        </w:tc>
      </w:tr>
    </w:tbl>
    <w:p w14:paraId="59EA1063" w14:textId="77777777" w:rsidR="006F5688" w:rsidRPr="001C5784" w:rsidRDefault="006F5688" w:rsidP="006F5688">
      <w:pPr>
        <w:spacing w:line="280" w:lineRule="atLeast"/>
        <w:rPr>
          <w:rFonts w:asciiTheme="minorHAnsi" w:hAnsiTheme="minorHAnsi" w:cs="Arial"/>
          <w:i/>
        </w:rPr>
      </w:pPr>
      <w:r w:rsidRPr="001C5784">
        <w:rPr>
          <w:rFonts w:asciiTheme="minorHAnsi" w:hAnsiTheme="minorHAnsi" w:cs="Arial"/>
          <w:i/>
        </w:rPr>
        <w:t>(dále je „</w:t>
      </w:r>
      <w:r>
        <w:rPr>
          <w:rFonts w:asciiTheme="minorHAnsi" w:hAnsiTheme="minorHAnsi" w:cs="Arial"/>
          <w:b/>
          <w:i/>
        </w:rPr>
        <w:t>p</w:t>
      </w:r>
      <w:r w:rsidRPr="001C5784">
        <w:rPr>
          <w:rFonts w:asciiTheme="minorHAnsi" w:hAnsiTheme="minorHAnsi" w:cs="Arial"/>
          <w:b/>
          <w:i/>
        </w:rPr>
        <w:t>rodávající</w:t>
      </w:r>
      <w:r w:rsidRPr="001C5784">
        <w:rPr>
          <w:rFonts w:asciiTheme="minorHAnsi" w:hAnsiTheme="minorHAnsi" w:cs="Arial"/>
          <w:i/>
        </w:rPr>
        <w:t>“) na straně druhé</w:t>
      </w:r>
    </w:p>
    <w:p w14:paraId="038392D7" w14:textId="77777777" w:rsidR="006F5688" w:rsidRPr="001C5784" w:rsidRDefault="006F5688" w:rsidP="006F5688">
      <w:pPr>
        <w:spacing w:line="280" w:lineRule="atLeast"/>
        <w:rPr>
          <w:rFonts w:asciiTheme="minorHAnsi" w:hAnsiTheme="minorHAnsi" w:cs="Arial"/>
          <w:i/>
        </w:rPr>
      </w:pPr>
    </w:p>
    <w:p w14:paraId="69A4F2A8" w14:textId="77777777" w:rsidR="006F5688" w:rsidRPr="001C5784" w:rsidRDefault="006F5688" w:rsidP="0037737C">
      <w:pPr>
        <w:spacing w:line="280" w:lineRule="atLeast"/>
        <w:rPr>
          <w:rFonts w:asciiTheme="minorHAnsi" w:hAnsiTheme="minorHAnsi" w:cs="Arial"/>
          <w:b/>
          <w:color w:val="000000" w:themeColor="text1"/>
        </w:rPr>
      </w:pPr>
      <w:r w:rsidRPr="001C5784">
        <w:rPr>
          <w:rFonts w:asciiTheme="minorHAnsi" w:hAnsiTheme="minorHAnsi" w:cs="Arial"/>
          <w:i/>
        </w:rPr>
        <w:t>uzavírají na základě vzájemné dohody tuto KUPNÍ SMLOUVU (dále jen „</w:t>
      </w:r>
      <w:r>
        <w:rPr>
          <w:rFonts w:asciiTheme="minorHAnsi" w:hAnsiTheme="minorHAnsi" w:cs="Arial"/>
          <w:i/>
        </w:rPr>
        <w:t>s</w:t>
      </w:r>
      <w:r w:rsidRPr="001C5784">
        <w:rPr>
          <w:rFonts w:asciiTheme="minorHAnsi" w:hAnsiTheme="minorHAnsi" w:cs="Arial"/>
          <w:i/>
        </w:rPr>
        <w:t>mlouva“).</w:t>
      </w:r>
      <w:r w:rsidRPr="001C5784">
        <w:rPr>
          <w:rFonts w:asciiTheme="minorHAnsi" w:hAnsiTheme="minorHAnsi" w:cs="Arial"/>
          <w:b/>
          <w:color w:val="000000" w:themeColor="text1"/>
        </w:rPr>
        <w:br w:type="page"/>
      </w:r>
    </w:p>
    <w:p w14:paraId="77FE0BD7" w14:textId="77777777" w:rsidR="00581301" w:rsidRPr="00CD366D" w:rsidRDefault="00581301" w:rsidP="00724B01">
      <w:pPr>
        <w:pStyle w:val="Nadpis1"/>
        <w:numPr>
          <w:ilvl w:val="0"/>
          <w:numId w:val="0"/>
        </w:numPr>
        <w:spacing w:before="0" w:after="0"/>
      </w:pPr>
      <w:r w:rsidRPr="00CD366D">
        <w:rPr>
          <w:bCs/>
        </w:rPr>
        <w:lastRenderedPageBreak/>
        <w:t>Článek I.</w:t>
      </w:r>
    </w:p>
    <w:p w14:paraId="68193E20" w14:textId="77777777" w:rsidR="00581301" w:rsidRDefault="00581301" w:rsidP="00724B01">
      <w:pPr>
        <w:pStyle w:val="Nadpis1"/>
        <w:numPr>
          <w:ilvl w:val="0"/>
          <w:numId w:val="0"/>
        </w:numPr>
        <w:spacing w:before="0" w:after="0"/>
        <w:rPr>
          <w:bCs/>
        </w:rPr>
      </w:pPr>
      <w:r>
        <w:rPr>
          <w:bCs/>
        </w:rPr>
        <w:t>Pre</w:t>
      </w:r>
      <w:r w:rsidRPr="00CD366D">
        <w:rPr>
          <w:bCs/>
        </w:rPr>
        <w:t>ambule</w:t>
      </w:r>
    </w:p>
    <w:p w14:paraId="28FDB87A" w14:textId="23B11A91" w:rsidR="008F2D9A" w:rsidRDefault="00581301" w:rsidP="00CE71F4">
      <w:pPr>
        <w:pStyle w:val="Nadpis2"/>
      </w:pPr>
      <w:r w:rsidRPr="00D90F5F">
        <w:t xml:space="preserve">Podkladem pro uzavření smlouvy je nabídka prodávajícího podaná v rámci </w:t>
      </w:r>
      <w:r w:rsidR="00C202A3">
        <w:t xml:space="preserve">výběrového řízení ve </w:t>
      </w:r>
      <w:r w:rsidRPr="00D90F5F">
        <w:t>veřejné zakáz</w:t>
      </w:r>
      <w:r w:rsidR="00C202A3">
        <w:t>ce</w:t>
      </w:r>
      <w:r w:rsidRPr="00D90F5F">
        <w:t xml:space="preserve"> na dodávky s</w:t>
      </w:r>
      <w:r w:rsidR="00724B01" w:rsidRPr="00D90F5F">
        <w:t> </w:t>
      </w:r>
      <w:r w:rsidRPr="00D90F5F">
        <w:t>názvem</w:t>
      </w:r>
      <w:r w:rsidR="00724B01" w:rsidRPr="00D90F5F">
        <w:t>:</w:t>
      </w:r>
      <w:r w:rsidRPr="00D90F5F">
        <w:t xml:space="preserve"> </w:t>
      </w:r>
      <w:r w:rsidR="0087211B" w:rsidRPr="00D90F5F">
        <w:t>„</w:t>
      </w:r>
      <w:r w:rsidR="00981CE4">
        <w:rPr>
          <w:b/>
        </w:rPr>
        <w:t>Rekonstrukce učebny fyziky</w:t>
      </w:r>
      <w:r w:rsidR="00A154C5" w:rsidRPr="00D90F5F">
        <w:t>“</w:t>
      </w:r>
      <w:r w:rsidR="00981CE4">
        <w:t>.</w:t>
      </w:r>
    </w:p>
    <w:p w14:paraId="1D506E2E" w14:textId="77777777" w:rsidR="00865FA9" w:rsidRDefault="00865FA9" w:rsidP="00865FA9"/>
    <w:p w14:paraId="319FA45E" w14:textId="77777777" w:rsidR="00865FA9" w:rsidRPr="0026143E" w:rsidRDefault="00581301" w:rsidP="0026143E">
      <w:pPr>
        <w:pStyle w:val="Nadpis1"/>
        <w:numPr>
          <w:ilvl w:val="0"/>
          <w:numId w:val="0"/>
        </w:numPr>
        <w:spacing w:before="0" w:after="0"/>
        <w:rPr>
          <w:bCs/>
        </w:rPr>
      </w:pPr>
      <w:r w:rsidRPr="0026143E">
        <w:rPr>
          <w:bCs/>
        </w:rPr>
        <w:t>Článek II.</w:t>
      </w:r>
    </w:p>
    <w:p w14:paraId="547172D4" w14:textId="77777777" w:rsidR="001D2AF6" w:rsidRPr="0026143E" w:rsidRDefault="00152784" w:rsidP="0026143E">
      <w:pPr>
        <w:pStyle w:val="Nadpis1"/>
        <w:numPr>
          <w:ilvl w:val="0"/>
          <w:numId w:val="0"/>
        </w:numPr>
        <w:spacing w:before="0" w:after="0"/>
        <w:rPr>
          <w:bCs/>
        </w:rPr>
      </w:pPr>
      <w:r w:rsidRPr="0026143E">
        <w:rPr>
          <w:bCs/>
        </w:rPr>
        <w:t>Předmět smlouvy</w:t>
      </w:r>
    </w:p>
    <w:p w14:paraId="1F4F1033" w14:textId="5B10F313" w:rsidR="00A84743" w:rsidRDefault="00FC7134" w:rsidP="0026143E">
      <w:pPr>
        <w:pStyle w:val="Nadpis2"/>
        <w:numPr>
          <w:ilvl w:val="1"/>
          <w:numId w:val="7"/>
        </w:numPr>
      </w:pPr>
      <w:r w:rsidRPr="00960571">
        <w:t>Prodávající se zavazuje dodat kupujícímu</w:t>
      </w:r>
      <w:r w:rsidR="008A2CB8">
        <w:t xml:space="preserve"> </w:t>
      </w:r>
      <w:r w:rsidR="002E259E">
        <w:t>nábytek</w:t>
      </w:r>
      <w:r w:rsidR="008A2CB8">
        <w:t xml:space="preserve"> pro </w:t>
      </w:r>
      <w:r w:rsidR="00981CE4">
        <w:t>učebnu fyziky</w:t>
      </w:r>
      <w:r w:rsidR="008A2CB8">
        <w:t xml:space="preserve"> (dále jen „zařízení“)</w:t>
      </w:r>
      <w:r w:rsidRPr="00960571">
        <w:t xml:space="preserve">, </w:t>
      </w:r>
      <w:r w:rsidRPr="00F4510C">
        <w:t>je</w:t>
      </w:r>
      <w:r w:rsidR="002C0119">
        <w:t>hož</w:t>
      </w:r>
      <w:r w:rsidRPr="00F4510C">
        <w:t xml:space="preserve"> specifikace </w:t>
      </w:r>
      <w:r w:rsidR="0027314B" w:rsidRPr="00F4510C">
        <w:t>odpovídá zadávacím podmínkám</w:t>
      </w:r>
      <w:r w:rsidR="0027314B">
        <w:t xml:space="preserve"> </w:t>
      </w:r>
      <w:r w:rsidR="00666CE0">
        <w:t>v</w:t>
      </w:r>
      <w:r w:rsidR="0027314B">
        <w:t xml:space="preserve">ýše uvedené </w:t>
      </w:r>
      <w:r w:rsidR="0087211B">
        <w:t>veřejné zakáz</w:t>
      </w:r>
      <w:r w:rsidR="00413A31">
        <w:t>ky</w:t>
      </w:r>
      <w:r w:rsidR="0027314B" w:rsidRPr="00960571">
        <w:t xml:space="preserve"> </w:t>
      </w:r>
      <w:r w:rsidR="0027314B">
        <w:t xml:space="preserve">a </w:t>
      </w:r>
      <w:r w:rsidR="00FF6071">
        <w:t xml:space="preserve">je uvedena </w:t>
      </w:r>
      <w:r w:rsidR="00FF6071" w:rsidRPr="007A032B">
        <w:t>v</w:t>
      </w:r>
      <w:r w:rsidR="007E70D1">
        <w:t> </w:t>
      </w:r>
      <w:r w:rsidR="007E70D1">
        <w:rPr>
          <w:b/>
        </w:rPr>
        <w:t>Položkovém rozpočtu</w:t>
      </w:r>
      <w:r w:rsidR="00981CE4">
        <w:rPr>
          <w:b/>
        </w:rPr>
        <w:t xml:space="preserve"> </w:t>
      </w:r>
      <w:r w:rsidRPr="00D90F5F">
        <w:t>této</w:t>
      </w:r>
      <w:r w:rsidR="00413A31" w:rsidRPr="00D90F5F">
        <w:t xml:space="preserve"> </w:t>
      </w:r>
      <w:r w:rsidR="0087211B" w:rsidRPr="00D90F5F">
        <w:t>s</w:t>
      </w:r>
      <w:r w:rsidRPr="00D90F5F">
        <w:t>mlouvy</w:t>
      </w:r>
      <w:r w:rsidR="00A84743" w:rsidRPr="007A032B">
        <w:t>.</w:t>
      </w:r>
      <w:r w:rsidR="0056321F" w:rsidRPr="007A032B">
        <w:t xml:space="preserve"> Prodávající se zavazuje na kupujícího převést vlastnické právo k</w:t>
      </w:r>
      <w:r w:rsidR="002C0119">
        <w:t> </w:t>
      </w:r>
      <w:r w:rsidR="0056321F" w:rsidRPr="007A032B">
        <w:t>zařízení</w:t>
      </w:r>
      <w:r w:rsidR="0056321F" w:rsidRPr="00960571">
        <w:t xml:space="preserve"> za podmínek</w:t>
      </w:r>
      <w:r w:rsidR="00A154C5">
        <w:t xml:space="preserve"> uvedených</w:t>
      </w:r>
      <w:r w:rsidR="0056321F" w:rsidRPr="00960571">
        <w:t xml:space="preserve"> </w:t>
      </w:r>
      <w:r w:rsidR="00A154C5">
        <w:t xml:space="preserve">v </w:t>
      </w:r>
      <w:r w:rsidR="0056321F" w:rsidRPr="00960571">
        <w:t>této smlouv</w:t>
      </w:r>
      <w:r w:rsidR="00A154C5">
        <w:t>ě</w:t>
      </w:r>
      <w:r w:rsidR="0056321F" w:rsidRPr="00960571">
        <w:t xml:space="preserve"> a kupující se zavazuje zařízení za podmínek </w:t>
      </w:r>
      <w:r w:rsidR="00A154C5">
        <w:t xml:space="preserve">uvedených v </w:t>
      </w:r>
      <w:r w:rsidR="0056321F" w:rsidRPr="00960571">
        <w:t>této smlouv</w:t>
      </w:r>
      <w:r w:rsidR="00A154C5">
        <w:t>ě</w:t>
      </w:r>
      <w:r w:rsidR="0056321F" w:rsidRPr="00960571">
        <w:t xml:space="preserve"> převzít a zaplatit za ně sjednanou kupní cenu.</w:t>
      </w:r>
    </w:p>
    <w:p w14:paraId="372D3E8F" w14:textId="1637C769" w:rsidR="001D2AF6" w:rsidRPr="00D6203B" w:rsidRDefault="00D7448A" w:rsidP="0026143E">
      <w:pPr>
        <w:pStyle w:val="Nadpis2"/>
        <w:numPr>
          <w:ilvl w:val="1"/>
          <w:numId w:val="7"/>
        </w:numPr>
      </w:pPr>
      <w:r w:rsidRPr="0056321F">
        <w:t>Nedílnou s</w:t>
      </w:r>
      <w:r w:rsidR="0050525E" w:rsidRPr="0056321F">
        <w:t xml:space="preserve">oučástí </w:t>
      </w:r>
      <w:r w:rsidR="005A7AFC" w:rsidRPr="0056321F">
        <w:t>zařízení</w:t>
      </w:r>
      <w:r w:rsidR="001D2AF6" w:rsidRPr="0056321F">
        <w:t xml:space="preserve"> je kompletní technická dokumentace</w:t>
      </w:r>
      <w:r w:rsidR="008A2CB8">
        <w:t xml:space="preserve">, návody k obsluze </w:t>
      </w:r>
      <w:r w:rsidR="00FC7134" w:rsidRPr="0056321F">
        <w:t xml:space="preserve">předávací </w:t>
      </w:r>
      <w:r w:rsidR="0050525E" w:rsidRPr="0056321F">
        <w:t>protokol</w:t>
      </w:r>
      <w:r w:rsidR="00152784" w:rsidRPr="0056321F">
        <w:t xml:space="preserve"> </w:t>
      </w:r>
      <w:r w:rsidR="0050525E" w:rsidRPr="0056321F">
        <w:t>vystaven</w:t>
      </w:r>
      <w:r w:rsidR="00E87E64">
        <w:t>ý</w:t>
      </w:r>
      <w:r w:rsidR="00152784" w:rsidRPr="0056321F">
        <w:t xml:space="preserve"> prodávajícím.</w:t>
      </w:r>
      <w:r w:rsidR="0050525E" w:rsidRPr="0056321F">
        <w:t xml:space="preserve"> </w:t>
      </w:r>
      <w:r w:rsidR="00152784" w:rsidRPr="0056321F">
        <w:t xml:space="preserve">Předmětem smlouvy je také </w:t>
      </w:r>
      <w:r w:rsidR="00031B8B">
        <w:t xml:space="preserve">doprava do místa plnění, </w:t>
      </w:r>
      <w:r w:rsidR="0050525E" w:rsidRPr="0056321F">
        <w:t>instalace</w:t>
      </w:r>
      <w:r w:rsidR="00152784" w:rsidRPr="0056321F">
        <w:t xml:space="preserve"> </w:t>
      </w:r>
      <w:r w:rsidR="0056321F">
        <w:t>zařízení</w:t>
      </w:r>
      <w:r w:rsidR="0027314B">
        <w:t xml:space="preserve"> </w:t>
      </w:r>
      <w:r w:rsidR="00007667" w:rsidRPr="00D6203B">
        <w:t>a likvidace případného odpadu</w:t>
      </w:r>
      <w:r w:rsidR="0050525E" w:rsidRPr="00D6203B">
        <w:t>.</w:t>
      </w:r>
    </w:p>
    <w:p w14:paraId="5DC5B91B" w14:textId="7AA6DA85" w:rsidR="00FC7134" w:rsidRDefault="00741ABC" w:rsidP="0026143E">
      <w:pPr>
        <w:pStyle w:val="Nadpis2"/>
        <w:numPr>
          <w:ilvl w:val="1"/>
          <w:numId w:val="7"/>
        </w:numPr>
      </w:pPr>
      <w:r w:rsidRPr="00960571">
        <w:t xml:space="preserve">Prodávající prohlašuje, že je výlučným vlastníkem prodávaného zařízení, </w:t>
      </w:r>
      <w:r w:rsidR="00A154C5">
        <w:t xml:space="preserve">je oprávněn s ním bez omezení disponovat, </w:t>
      </w:r>
      <w:r w:rsidRPr="00960571">
        <w:t>a že zařízení</w:t>
      </w:r>
      <w:r w:rsidR="001B45FC">
        <w:t xml:space="preserve"> </w:t>
      </w:r>
      <w:r w:rsidR="00A154C5">
        <w:t>ne</w:t>
      </w:r>
      <w:r w:rsidR="008A2CB8">
        <w:t>ní</w:t>
      </w:r>
      <w:r w:rsidR="00A154C5">
        <w:t xml:space="preserve"> zatížen</w:t>
      </w:r>
      <w:r w:rsidR="008A2CB8">
        <w:t>o</w:t>
      </w:r>
      <w:r w:rsidR="00A154C5">
        <w:t xml:space="preserve"> jakýmikoliv právy třetích osob, ani jinými právními nebo faktickými vadami.</w:t>
      </w:r>
    </w:p>
    <w:p w14:paraId="055B33C1" w14:textId="77777777" w:rsidR="00A60B40" w:rsidRPr="00A60B40" w:rsidRDefault="00A60B40" w:rsidP="0026143E">
      <w:pPr>
        <w:pStyle w:val="Nadpis2"/>
        <w:numPr>
          <w:ilvl w:val="1"/>
          <w:numId w:val="7"/>
        </w:numPr>
      </w:pPr>
      <w:r w:rsidRPr="00A60B40">
        <w:t>Dodané z</w:t>
      </w:r>
      <w:r>
        <w:t>ařízení</w:t>
      </w:r>
      <w:r w:rsidRPr="00A60B40">
        <w:t xml:space="preserve"> musí přesně odpovídat sjednané kvalitě, technickým požadavkům uvedeným v této smlouvě, platným technickým normám a specifikacím. Dále bude plně vyhovovat účelu, pro který bylo objednáno a pro který je určeno.</w:t>
      </w:r>
    </w:p>
    <w:p w14:paraId="16DD18A8" w14:textId="066FFB72" w:rsidR="0026143E" w:rsidRDefault="0026143E" w:rsidP="00877149">
      <w:pPr>
        <w:pStyle w:val="Zkladntext"/>
        <w:jc w:val="center"/>
        <w:rPr>
          <w:rFonts w:asciiTheme="minorHAnsi" w:hAnsiTheme="minorHAnsi"/>
          <w:b/>
        </w:rPr>
      </w:pPr>
    </w:p>
    <w:p w14:paraId="110E04A1" w14:textId="77777777" w:rsidR="00A83AF4" w:rsidRPr="0026143E" w:rsidRDefault="00A83AF4" w:rsidP="00877149">
      <w:pPr>
        <w:pStyle w:val="Zkladntext"/>
        <w:jc w:val="center"/>
        <w:rPr>
          <w:rFonts w:asciiTheme="minorHAnsi" w:hAnsiTheme="minorHAnsi"/>
          <w:b/>
        </w:rPr>
      </w:pPr>
    </w:p>
    <w:p w14:paraId="3B079895" w14:textId="77777777" w:rsidR="00F8148A" w:rsidRPr="0026143E" w:rsidRDefault="00F8148A" w:rsidP="0026143E">
      <w:pPr>
        <w:pStyle w:val="Nadpis1"/>
        <w:numPr>
          <w:ilvl w:val="0"/>
          <w:numId w:val="0"/>
        </w:numPr>
        <w:spacing w:before="0" w:after="0"/>
        <w:rPr>
          <w:bCs/>
        </w:rPr>
      </w:pPr>
      <w:r w:rsidRPr="0026143E">
        <w:rPr>
          <w:bCs/>
        </w:rPr>
        <w:t>Článek III.</w:t>
      </w:r>
    </w:p>
    <w:p w14:paraId="2D7564C5" w14:textId="77777777" w:rsidR="001D2AF6" w:rsidRPr="0026143E" w:rsidRDefault="00E23425" w:rsidP="00877149">
      <w:pPr>
        <w:pStyle w:val="Nadpis1"/>
        <w:numPr>
          <w:ilvl w:val="0"/>
          <w:numId w:val="0"/>
        </w:numPr>
        <w:spacing w:before="0" w:after="0"/>
        <w:rPr>
          <w:bCs/>
        </w:rPr>
      </w:pPr>
      <w:r w:rsidRPr="0026143E">
        <w:rPr>
          <w:bCs/>
        </w:rPr>
        <w:t>Doba</w:t>
      </w:r>
      <w:r w:rsidR="00152784" w:rsidRPr="0026143E">
        <w:rPr>
          <w:bCs/>
        </w:rPr>
        <w:t xml:space="preserve"> </w:t>
      </w:r>
      <w:r w:rsidR="00F8148A" w:rsidRPr="0026143E">
        <w:rPr>
          <w:bCs/>
        </w:rPr>
        <w:t xml:space="preserve">a místo </w:t>
      </w:r>
      <w:r w:rsidR="00152784" w:rsidRPr="0026143E">
        <w:rPr>
          <w:bCs/>
        </w:rPr>
        <w:t>plnění</w:t>
      </w:r>
    </w:p>
    <w:p w14:paraId="0BA7AED7" w14:textId="725908C9" w:rsidR="002C0197" w:rsidRPr="00031B8B" w:rsidRDefault="00E23425" w:rsidP="0026143E">
      <w:pPr>
        <w:pStyle w:val="Nadpis2"/>
        <w:numPr>
          <w:ilvl w:val="1"/>
          <w:numId w:val="3"/>
        </w:numPr>
        <w:spacing w:after="0"/>
        <w:rPr>
          <w:bCs w:val="0"/>
        </w:rPr>
      </w:pPr>
      <w:r w:rsidRPr="00960571">
        <w:t>Prodávající se zavazuje</w:t>
      </w:r>
      <w:r w:rsidR="005D1426" w:rsidRPr="00960571">
        <w:t xml:space="preserve"> </w:t>
      </w:r>
      <w:r w:rsidRPr="00960571">
        <w:t>dodat</w:t>
      </w:r>
      <w:r w:rsidR="00457EDB" w:rsidRPr="00D6203B">
        <w:t xml:space="preserve"> </w:t>
      </w:r>
      <w:r w:rsidR="005A7AFC" w:rsidRPr="00D6203B">
        <w:t>zařízení</w:t>
      </w:r>
      <w:r w:rsidR="00007E0B" w:rsidRPr="00D6203B">
        <w:t xml:space="preserve"> </w:t>
      </w:r>
      <w:r w:rsidR="00877149">
        <w:t xml:space="preserve">nejpozději </w:t>
      </w:r>
      <w:r w:rsidR="00007E0B" w:rsidRPr="00D6203B">
        <w:t>do</w:t>
      </w:r>
      <w:r w:rsidR="0087211B">
        <w:t>:</w:t>
      </w:r>
      <w:r w:rsidR="00031B8B">
        <w:t xml:space="preserve"> </w:t>
      </w:r>
      <w:r w:rsidR="00031B8B" w:rsidRPr="00031B8B">
        <w:rPr>
          <w:b/>
        </w:rPr>
        <w:t>do</w:t>
      </w:r>
      <w:r w:rsidR="00877D74">
        <w:rPr>
          <w:b/>
        </w:rPr>
        <w:t xml:space="preserve"> 29.12.2021</w:t>
      </w:r>
      <w:r w:rsidR="00031B8B">
        <w:rPr>
          <w:bCs w:val="0"/>
        </w:rPr>
        <w:t>.</w:t>
      </w:r>
    </w:p>
    <w:p w14:paraId="3AEB1658" w14:textId="17786995" w:rsidR="001D2AF6" w:rsidRPr="00D6203B" w:rsidRDefault="00C77D78" w:rsidP="00F13009">
      <w:pPr>
        <w:pStyle w:val="Nadpis2"/>
        <w:numPr>
          <w:ilvl w:val="1"/>
          <w:numId w:val="3"/>
        </w:numPr>
        <w:spacing w:after="0"/>
      </w:pPr>
      <w:r w:rsidRPr="00D6203B">
        <w:t xml:space="preserve">Současně s dodáním zařízení </w:t>
      </w:r>
      <w:r w:rsidR="000B7089" w:rsidRPr="00D6203B">
        <w:t>se prodávající zavazuje předat kupujícímu veškeré doklady potřebné k převzetí a užívání zařízení</w:t>
      </w:r>
      <w:r w:rsidR="00E8423E">
        <w:t xml:space="preserve">, </w:t>
      </w:r>
      <w:r w:rsidR="000B7089" w:rsidRPr="00D6203B">
        <w:t xml:space="preserve">tj. doklady uvedené v čl. </w:t>
      </w:r>
      <w:r w:rsidR="00413A31">
        <w:t>II</w:t>
      </w:r>
      <w:r w:rsidR="0056321F" w:rsidRPr="00D6203B">
        <w:t>.</w:t>
      </w:r>
      <w:r w:rsidR="00413A31">
        <w:t xml:space="preserve"> odst. </w:t>
      </w:r>
      <w:r w:rsidR="002C0119">
        <w:t>2</w:t>
      </w:r>
      <w:r w:rsidR="00E8423E">
        <w:t>)</w:t>
      </w:r>
      <w:r w:rsidR="000B7089" w:rsidRPr="00D6203B">
        <w:t xml:space="preserve"> </w:t>
      </w:r>
      <w:r w:rsidR="00356CDC" w:rsidRPr="00D6203B">
        <w:t>této smlouvy</w:t>
      </w:r>
      <w:r w:rsidR="00130EFA" w:rsidRPr="00D6203B">
        <w:t>, případně i další doklady odpovídající platným právním předpisům</w:t>
      </w:r>
      <w:r w:rsidR="000B7089" w:rsidRPr="00D6203B">
        <w:t>.</w:t>
      </w:r>
      <w:r w:rsidR="001D2AF6" w:rsidRPr="00D6203B">
        <w:t xml:space="preserve"> </w:t>
      </w:r>
    </w:p>
    <w:p w14:paraId="67C4F633" w14:textId="77777777" w:rsidR="001D2AF6" w:rsidRPr="00D6203B" w:rsidRDefault="00741ABC" w:rsidP="00F13009">
      <w:pPr>
        <w:pStyle w:val="Nadpis2"/>
        <w:numPr>
          <w:ilvl w:val="1"/>
          <w:numId w:val="3"/>
        </w:numPr>
        <w:spacing w:after="0"/>
      </w:pPr>
      <w:r w:rsidRPr="00D6203B">
        <w:t xml:space="preserve">Pokud prodávající nedodá </w:t>
      </w:r>
      <w:r w:rsidR="0087211B">
        <w:t xml:space="preserve">kompletní </w:t>
      </w:r>
      <w:r w:rsidRPr="00D6203B">
        <w:t xml:space="preserve">zařízení </w:t>
      </w:r>
      <w:r w:rsidR="008642DD" w:rsidRPr="00D6203B">
        <w:t xml:space="preserve">ve stanovené lhůtě a rozsahu </w:t>
      </w:r>
      <w:r w:rsidR="00F11ECE" w:rsidRPr="00D6203B">
        <w:t>a nesplní t</w:t>
      </w:r>
      <w:r w:rsidR="005D6C5B" w:rsidRPr="00D6203B">
        <w:t>echnické parametry</w:t>
      </w:r>
      <w:r w:rsidRPr="00D6203B">
        <w:t>, je kupující oprávněn od této smlouvy odstoupit</w:t>
      </w:r>
      <w:r w:rsidR="00CF59AE" w:rsidRPr="00D6203B">
        <w:t>, a to dle ustanovení zákona č. 89/2012 Sb., Občanský zákoník, ve znění pozdějších předpisů.</w:t>
      </w:r>
    </w:p>
    <w:p w14:paraId="0A25E044" w14:textId="40841080" w:rsidR="00580349" w:rsidRPr="00F13009" w:rsidRDefault="00877149" w:rsidP="00F13009">
      <w:pPr>
        <w:pStyle w:val="Nadpis2"/>
        <w:numPr>
          <w:ilvl w:val="1"/>
          <w:numId w:val="3"/>
        </w:numPr>
        <w:spacing w:after="0"/>
      </w:pPr>
      <w:r>
        <w:t>Místo dodání</w:t>
      </w:r>
      <w:r w:rsidR="00707F07" w:rsidRPr="00960571">
        <w:t>:</w:t>
      </w:r>
      <w:r>
        <w:t xml:space="preserve"> </w:t>
      </w:r>
      <w:r>
        <w:tab/>
      </w:r>
      <w:r w:rsidR="00981CE4">
        <w:rPr>
          <w:b/>
        </w:rPr>
        <w:t>Gymnázium Čakovice, náměstí 25. března 100, 196 00 Praha 9 - Čakovice</w:t>
      </w:r>
    </w:p>
    <w:p w14:paraId="6A194D18" w14:textId="72C05BC8" w:rsidR="00D513CD" w:rsidRDefault="00E23425" w:rsidP="00F13009">
      <w:pPr>
        <w:pStyle w:val="Nadpis2"/>
        <w:numPr>
          <w:ilvl w:val="1"/>
          <w:numId w:val="3"/>
        </w:numPr>
        <w:spacing w:after="0"/>
      </w:pPr>
      <w:r w:rsidRPr="00960571">
        <w:t xml:space="preserve">Při předání </w:t>
      </w:r>
      <w:r w:rsidR="005A7AFC" w:rsidRPr="00960571">
        <w:t>zařízení</w:t>
      </w:r>
      <w:r w:rsidR="000E0114">
        <w:t xml:space="preserve"> k</w:t>
      </w:r>
      <w:r w:rsidRPr="00960571">
        <w:t>upujícímu bud</w:t>
      </w:r>
      <w:r w:rsidR="00A76CA6">
        <w:t>e</w:t>
      </w:r>
      <w:r w:rsidRPr="00960571">
        <w:t xml:space="preserve"> kupujícím po úspěšné kontrole úplnosti </w:t>
      </w:r>
      <w:r w:rsidR="004F6622" w:rsidRPr="00960571">
        <w:t xml:space="preserve">a funkčnosti </w:t>
      </w:r>
      <w:r w:rsidR="005A7AFC" w:rsidRPr="00960571">
        <w:t>zařízení</w:t>
      </w:r>
      <w:r w:rsidRPr="00960571">
        <w:t xml:space="preserve"> podepsán předávací protokol, jímž kupující </w:t>
      </w:r>
      <w:r w:rsidR="005A7AFC" w:rsidRPr="00960571">
        <w:t>zařízení</w:t>
      </w:r>
      <w:r w:rsidRPr="00960571">
        <w:t xml:space="preserve"> převezme. </w:t>
      </w:r>
    </w:p>
    <w:p w14:paraId="67AF7AFE" w14:textId="77777777" w:rsidR="0056321F" w:rsidRDefault="0056321F" w:rsidP="00F13009">
      <w:pPr>
        <w:pStyle w:val="Nadpis2"/>
        <w:numPr>
          <w:ilvl w:val="1"/>
          <w:numId w:val="3"/>
        </w:numPr>
        <w:spacing w:after="0"/>
      </w:pPr>
      <w:r>
        <w:t>Veškeré předávací protokoly zpracuje prodávající.</w:t>
      </w:r>
    </w:p>
    <w:p w14:paraId="520E43FB" w14:textId="61D46183" w:rsidR="00A441AE" w:rsidRDefault="00A441AE" w:rsidP="00A441AE">
      <w:pPr>
        <w:pStyle w:val="Zkladntext"/>
      </w:pPr>
    </w:p>
    <w:p w14:paraId="2BADD44E" w14:textId="2579D57E" w:rsidR="00A83AF4" w:rsidRDefault="00A83AF4" w:rsidP="00A441AE">
      <w:pPr>
        <w:pStyle w:val="Zkladntext"/>
      </w:pPr>
    </w:p>
    <w:p w14:paraId="4E001831" w14:textId="74ACEC56" w:rsidR="00981CE4" w:rsidRDefault="00981CE4" w:rsidP="00A441AE">
      <w:pPr>
        <w:pStyle w:val="Zkladntext"/>
      </w:pPr>
    </w:p>
    <w:p w14:paraId="28F38599" w14:textId="77777777" w:rsidR="00981CE4" w:rsidRDefault="00981CE4" w:rsidP="00A441AE">
      <w:pPr>
        <w:pStyle w:val="Zkladntext"/>
      </w:pPr>
    </w:p>
    <w:p w14:paraId="0852C8A2" w14:textId="77777777" w:rsidR="00A73B75" w:rsidRPr="0026143E" w:rsidRDefault="00A73B75" w:rsidP="0026143E">
      <w:pPr>
        <w:pStyle w:val="Nadpis1"/>
        <w:numPr>
          <w:ilvl w:val="0"/>
          <w:numId w:val="0"/>
        </w:numPr>
        <w:spacing w:before="0" w:after="0"/>
        <w:rPr>
          <w:bCs/>
        </w:rPr>
      </w:pPr>
      <w:r w:rsidRPr="0026143E">
        <w:rPr>
          <w:bCs/>
        </w:rPr>
        <w:lastRenderedPageBreak/>
        <w:t>Článek IV.</w:t>
      </w:r>
    </w:p>
    <w:p w14:paraId="6AE79729" w14:textId="77777777" w:rsidR="00A73B75" w:rsidRPr="0026143E" w:rsidRDefault="00E23425" w:rsidP="0026143E">
      <w:pPr>
        <w:pStyle w:val="Nadpis1"/>
        <w:numPr>
          <w:ilvl w:val="0"/>
          <w:numId w:val="0"/>
        </w:numPr>
        <w:spacing w:before="0" w:after="0"/>
        <w:rPr>
          <w:bCs/>
        </w:rPr>
      </w:pPr>
      <w:r w:rsidRPr="0026143E">
        <w:rPr>
          <w:bCs/>
        </w:rPr>
        <w:t>Kupní cena</w:t>
      </w:r>
    </w:p>
    <w:p w14:paraId="519EF575" w14:textId="77777777" w:rsidR="000E0114" w:rsidRPr="000E0114" w:rsidRDefault="000E0114" w:rsidP="0026143E">
      <w:pPr>
        <w:pStyle w:val="Nadpis2"/>
        <w:numPr>
          <w:ilvl w:val="1"/>
          <w:numId w:val="13"/>
        </w:numPr>
        <w:spacing w:after="0"/>
      </w:pPr>
      <w:r w:rsidRPr="00D90F5F">
        <w:rPr>
          <w:rFonts w:cs="Arial"/>
        </w:rPr>
        <w:t>Kupní cena dodávaného zařízení činí:</w:t>
      </w:r>
    </w:p>
    <w:p w14:paraId="5A3B6331" w14:textId="4C302995" w:rsidR="000E0114" w:rsidRPr="001C5784" w:rsidRDefault="000E0114" w:rsidP="00F4510C">
      <w:pPr>
        <w:pStyle w:val="Nadpis2"/>
        <w:numPr>
          <w:ilvl w:val="0"/>
          <w:numId w:val="0"/>
        </w:numPr>
        <w:spacing w:before="0" w:after="0" w:line="360" w:lineRule="auto"/>
        <w:ind w:left="576"/>
        <w:rPr>
          <w:rFonts w:cs="Arial"/>
        </w:rPr>
      </w:pPr>
      <w:r w:rsidRPr="000E0114">
        <w:rPr>
          <w:rFonts w:cs="Arial"/>
        </w:rPr>
        <w:t xml:space="preserve"> </w:t>
      </w:r>
      <w:r w:rsidRPr="000E0114">
        <w:rPr>
          <w:rFonts w:cs="Arial"/>
        </w:rPr>
        <w:tab/>
      </w:r>
      <w:r w:rsidRPr="001C5784">
        <w:rPr>
          <w:rFonts w:cs="Arial"/>
        </w:rPr>
        <w:tab/>
      </w:r>
      <w:r w:rsidRPr="001C5784">
        <w:rPr>
          <w:rFonts w:cs="Arial"/>
        </w:rPr>
        <w:tab/>
      </w:r>
      <w:r w:rsidRPr="001C5784">
        <w:rPr>
          <w:rFonts w:cs="Arial"/>
        </w:rPr>
        <w:tab/>
      </w:r>
      <w:r w:rsidRPr="001C5784">
        <w:rPr>
          <w:rFonts w:cs="Arial"/>
        </w:rPr>
        <w:tab/>
      </w:r>
      <w:r w:rsidRPr="001C5784">
        <w:rPr>
          <w:rFonts w:cs="Arial"/>
        </w:rPr>
        <w:tab/>
      </w:r>
      <w:r w:rsidR="00981CE4">
        <w:rPr>
          <w:rFonts w:cs="Arial"/>
        </w:rPr>
        <w:t>977.502</w:t>
      </w:r>
      <w:r w:rsidR="000258E7" w:rsidRPr="001C5784">
        <w:rPr>
          <w:rFonts w:cs="Arial"/>
        </w:rPr>
        <w:t>, -</w:t>
      </w:r>
      <w:r w:rsidRPr="001C5784">
        <w:rPr>
          <w:rFonts w:cs="Arial"/>
        </w:rPr>
        <w:t xml:space="preserve"> Kč bez DPH</w:t>
      </w:r>
    </w:p>
    <w:p w14:paraId="00E8B131" w14:textId="4D40C23D" w:rsidR="000E0114" w:rsidRPr="001C5784" w:rsidRDefault="00981CE4" w:rsidP="00F4510C">
      <w:pPr>
        <w:pStyle w:val="Odstavecseseznamem"/>
        <w:spacing w:line="360" w:lineRule="auto"/>
        <w:ind w:left="3683" w:firstLine="565"/>
        <w:contextualSpacing w:val="0"/>
        <w:rPr>
          <w:rFonts w:asciiTheme="minorHAnsi" w:hAnsiTheme="minorHAnsi" w:cs="Arial"/>
        </w:rPr>
      </w:pPr>
      <w:r>
        <w:rPr>
          <w:rFonts w:asciiTheme="minorHAnsi" w:hAnsiTheme="minorHAnsi" w:cs="Arial"/>
        </w:rPr>
        <w:t>205.275</w:t>
      </w:r>
      <w:r w:rsidR="000258E7" w:rsidRPr="001C5784">
        <w:rPr>
          <w:rFonts w:asciiTheme="minorHAnsi" w:hAnsiTheme="minorHAnsi" w:cs="Arial"/>
        </w:rPr>
        <w:t>, -</w:t>
      </w:r>
      <w:r w:rsidR="000E0114" w:rsidRPr="001C5784">
        <w:rPr>
          <w:rFonts w:asciiTheme="minorHAnsi" w:hAnsiTheme="minorHAnsi" w:cs="Arial"/>
        </w:rPr>
        <w:t xml:space="preserve"> Kč </w:t>
      </w:r>
      <w:r w:rsidR="000258E7">
        <w:rPr>
          <w:rFonts w:asciiTheme="minorHAnsi" w:hAnsiTheme="minorHAnsi" w:cs="Arial"/>
        </w:rPr>
        <w:t>21</w:t>
      </w:r>
      <w:r w:rsidR="000E0114" w:rsidRPr="001C5784">
        <w:rPr>
          <w:rFonts w:asciiTheme="minorHAnsi" w:hAnsiTheme="minorHAnsi" w:cs="Arial"/>
        </w:rPr>
        <w:t>% sazba DPH</w:t>
      </w:r>
    </w:p>
    <w:p w14:paraId="79E24BE9" w14:textId="0158755F" w:rsidR="000E0114" w:rsidRDefault="000258E7" w:rsidP="00F4510C">
      <w:pPr>
        <w:pStyle w:val="Odstavecseseznamem"/>
        <w:spacing w:after="120" w:line="360" w:lineRule="auto"/>
        <w:ind w:left="3683" w:firstLine="565"/>
        <w:contextualSpacing w:val="0"/>
        <w:rPr>
          <w:rFonts w:asciiTheme="minorHAnsi" w:hAnsiTheme="minorHAnsi" w:cs="Arial"/>
          <w:b/>
        </w:rPr>
      </w:pPr>
      <w:r>
        <w:rPr>
          <w:rFonts w:asciiTheme="minorHAnsi" w:hAnsiTheme="minorHAnsi" w:cs="Arial"/>
        </w:rPr>
        <w:t>1.</w:t>
      </w:r>
      <w:r w:rsidR="00981CE4">
        <w:rPr>
          <w:rFonts w:asciiTheme="minorHAnsi" w:hAnsiTheme="minorHAnsi" w:cs="Arial"/>
        </w:rPr>
        <w:t>182.777</w:t>
      </w:r>
      <w:r>
        <w:rPr>
          <w:rFonts w:asciiTheme="minorHAnsi" w:hAnsiTheme="minorHAnsi" w:cs="Arial"/>
        </w:rPr>
        <w:t>,</w:t>
      </w:r>
      <w:r w:rsidRPr="001C5784">
        <w:rPr>
          <w:rFonts w:asciiTheme="minorHAnsi" w:hAnsiTheme="minorHAnsi" w:cs="Arial"/>
          <w:b/>
        </w:rPr>
        <w:t xml:space="preserve"> -</w:t>
      </w:r>
      <w:r w:rsidR="000E0114" w:rsidRPr="001C5784">
        <w:rPr>
          <w:rFonts w:asciiTheme="minorHAnsi" w:hAnsiTheme="minorHAnsi" w:cs="Arial"/>
          <w:b/>
        </w:rPr>
        <w:t xml:space="preserve"> Kč včetně DPH</w:t>
      </w:r>
    </w:p>
    <w:p w14:paraId="798722CD" w14:textId="1A7DCB18" w:rsidR="00D66CB8" w:rsidRPr="00D950EA" w:rsidRDefault="00A341A3" w:rsidP="00D950EA">
      <w:pPr>
        <w:pStyle w:val="Nadpis2"/>
        <w:numPr>
          <w:ilvl w:val="1"/>
          <w:numId w:val="13"/>
        </w:numPr>
        <w:spacing w:after="0"/>
        <w:rPr>
          <w:rFonts w:cs="Arial"/>
        </w:rPr>
      </w:pPr>
      <w:r w:rsidRPr="00D950EA">
        <w:rPr>
          <w:rFonts w:cs="Arial"/>
        </w:rPr>
        <w:t xml:space="preserve">Součástí kupní ceny je cena za dopravu </w:t>
      </w:r>
      <w:r w:rsidR="005A7AFC" w:rsidRPr="00D950EA">
        <w:rPr>
          <w:rFonts w:cs="Arial"/>
        </w:rPr>
        <w:t>zařízení</w:t>
      </w:r>
      <w:r w:rsidRPr="00D950EA">
        <w:rPr>
          <w:rFonts w:cs="Arial"/>
        </w:rPr>
        <w:t>,</w:t>
      </w:r>
      <w:r w:rsidR="004923CC" w:rsidRPr="00D950EA">
        <w:rPr>
          <w:rFonts w:cs="Arial"/>
        </w:rPr>
        <w:t xml:space="preserve"> pojištění po dobu dopravy zařízení do místa </w:t>
      </w:r>
      <w:r w:rsidR="00D9203F" w:rsidRPr="00D950EA">
        <w:rPr>
          <w:rFonts w:cs="Arial"/>
        </w:rPr>
        <w:t>plnění</w:t>
      </w:r>
      <w:r w:rsidR="000B33EF">
        <w:rPr>
          <w:rFonts w:cs="Arial"/>
        </w:rPr>
        <w:t>,</w:t>
      </w:r>
      <w:r w:rsidR="004923CC" w:rsidRPr="00D950EA">
        <w:rPr>
          <w:rFonts w:cs="Arial"/>
        </w:rPr>
        <w:t xml:space="preserve">  přepravní poplatky</w:t>
      </w:r>
      <w:r w:rsidR="002E259E">
        <w:rPr>
          <w:rFonts w:cs="Arial"/>
        </w:rPr>
        <w:t xml:space="preserve"> a</w:t>
      </w:r>
      <w:r w:rsidRPr="00D950EA">
        <w:rPr>
          <w:rFonts w:cs="Arial"/>
        </w:rPr>
        <w:t xml:space="preserve"> instalace</w:t>
      </w:r>
      <w:r w:rsidR="004923CC" w:rsidRPr="00D950EA">
        <w:rPr>
          <w:rFonts w:cs="Arial"/>
        </w:rPr>
        <w:t>, přičemž je stanovena jako cena nejvyšší přípustná.</w:t>
      </w:r>
      <w:r w:rsidR="002C15B4" w:rsidRPr="00D950EA">
        <w:rPr>
          <w:rFonts w:cs="Arial"/>
        </w:rPr>
        <w:t xml:space="preserve"> </w:t>
      </w:r>
    </w:p>
    <w:p w14:paraId="504F1346" w14:textId="46B67586" w:rsidR="00D90F5F" w:rsidRDefault="00D90F5F" w:rsidP="00D66CB8">
      <w:pPr>
        <w:pStyle w:val="Zkladntext"/>
        <w:jc w:val="center"/>
        <w:rPr>
          <w:rFonts w:asciiTheme="minorHAnsi" w:hAnsiTheme="minorHAnsi"/>
          <w:b/>
        </w:rPr>
      </w:pPr>
    </w:p>
    <w:p w14:paraId="60C77091" w14:textId="77777777" w:rsidR="00A83AF4" w:rsidRPr="0026143E" w:rsidRDefault="00A83AF4" w:rsidP="00D66CB8">
      <w:pPr>
        <w:pStyle w:val="Zkladntext"/>
        <w:jc w:val="center"/>
        <w:rPr>
          <w:rFonts w:asciiTheme="minorHAnsi" w:hAnsiTheme="minorHAnsi"/>
          <w:b/>
        </w:rPr>
      </w:pPr>
    </w:p>
    <w:p w14:paraId="04A34790" w14:textId="77777777" w:rsidR="00D66CB8" w:rsidRPr="0026143E" w:rsidRDefault="00D66CB8" w:rsidP="0026143E">
      <w:pPr>
        <w:pStyle w:val="Nadpis1"/>
        <w:numPr>
          <w:ilvl w:val="0"/>
          <w:numId w:val="0"/>
        </w:numPr>
        <w:spacing w:before="0" w:after="0"/>
        <w:rPr>
          <w:bCs/>
        </w:rPr>
      </w:pPr>
      <w:r w:rsidRPr="0026143E">
        <w:rPr>
          <w:bCs/>
        </w:rPr>
        <w:t>Článek V.</w:t>
      </w:r>
    </w:p>
    <w:p w14:paraId="06FD1EB5" w14:textId="77777777" w:rsidR="001D2AF6" w:rsidRPr="0026143E" w:rsidRDefault="002C15B4" w:rsidP="0026143E">
      <w:pPr>
        <w:pStyle w:val="Nadpis1"/>
        <w:numPr>
          <w:ilvl w:val="0"/>
          <w:numId w:val="0"/>
        </w:numPr>
        <w:spacing w:before="0" w:after="0"/>
        <w:rPr>
          <w:bCs/>
        </w:rPr>
      </w:pPr>
      <w:r w:rsidRPr="0026143E">
        <w:rPr>
          <w:bCs/>
        </w:rPr>
        <w:t>Přechod vlastnického práva a nebezpečí škody</w:t>
      </w:r>
    </w:p>
    <w:p w14:paraId="378FAC7E" w14:textId="77777777" w:rsidR="002C0197" w:rsidRPr="00D6203B" w:rsidRDefault="002C15B4" w:rsidP="0026143E">
      <w:pPr>
        <w:pStyle w:val="Nadpis2"/>
        <w:numPr>
          <w:ilvl w:val="1"/>
          <w:numId w:val="12"/>
        </w:numPr>
      </w:pPr>
      <w:r w:rsidRPr="00960571">
        <w:t>Vlastnické právo k</w:t>
      </w:r>
      <w:r w:rsidR="006850EB">
        <w:t> </w:t>
      </w:r>
      <w:r w:rsidR="005A7AFC" w:rsidRPr="00960571">
        <w:t>zařízení</w:t>
      </w:r>
      <w:r w:rsidRPr="00960571">
        <w:t xml:space="preserve"> </w:t>
      </w:r>
      <w:r w:rsidR="00781AF7" w:rsidRPr="00960571">
        <w:t xml:space="preserve">a nebezpečí škody na </w:t>
      </w:r>
      <w:r w:rsidR="005A7AFC" w:rsidRPr="00960571">
        <w:t>zařízení</w:t>
      </w:r>
      <w:r w:rsidR="00781AF7" w:rsidRPr="00960571">
        <w:t xml:space="preserve"> </w:t>
      </w:r>
      <w:r w:rsidRPr="00960571">
        <w:t xml:space="preserve">přechází z prodávajícího na kupujícího dnem </w:t>
      </w:r>
      <w:r w:rsidR="00781AF7" w:rsidRPr="00960571">
        <w:t>podpisu předávací</w:t>
      </w:r>
      <w:r w:rsidR="003F59F6" w:rsidRPr="00960571">
        <w:t>ch</w:t>
      </w:r>
      <w:r w:rsidR="00781AF7" w:rsidRPr="00960571">
        <w:t xml:space="preserve"> protokol</w:t>
      </w:r>
      <w:r w:rsidR="003F59F6" w:rsidRPr="00960571">
        <w:t>ů</w:t>
      </w:r>
      <w:r w:rsidRPr="00960571">
        <w:t xml:space="preserve"> dle čl. </w:t>
      </w:r>
      <w:r w:rsidR="002F3249">
        <w:t>III.</w:t>
      </w:r>
      <w:r w:rsidR="00877149">
        <w:t xml:space="preserve"> odst. 5) </w:t>
      </w:r>
      <w:r w:rsidR="00356CDC" w:rsidRPr="00D6203B">
        <w:t>této smlouvy</w:t>
      </w:r>
      <w:r w:rsidR="007C6E3A" w:rsidRPr="00D6203B">
        <w:t>.</w:t>
      </w:r>
    </w:p>
    <w:p w14:paraId="1DD93418" w14:textId="77777777" w:rsidR="002C0197" w:rsidRPr="00157D31" w:rsidRDefault="00CF59AE" w:rsidP="00157D31">
      <w:pPr>
        <w:pStyle w:val="Nadpis2"/>
        <w:numPr>
          <w:ilvl w:val="1"/>
          <w:numId w:val="12"/>
        </w:numPr>
      </w:pPr>
      <w:r w:rsidRPr="00157D31">
        <w:t>Smluvní strany si v této smlouvě nesjednávají žádné odkládací podmínky.</w:t>
      </w:r>
    </w:p>
    <w:p w14:paraId="30B039C9" w14:textId="5E36512D" w:rsidR="000E0114" w:rsidRDefault="000E0114" w:rsidP="006850EB">
      <w:pPr>
        <w:pStyle w:val="Zkladntext"/>
      </w:pPr>
    </w:p>
    <w:p w14:paraId="64D517C4" w14:textId="77777777" w:rsidR="00A83AF4" w:rsidRPr="006850EB" w:rsidRDefault="00A83AF4" w:rsidP="006850EB">
      <w:pPr>
        <w:pStyle w:val="Zkladntext"/>
      </w:pPr>
    </w:p>
    <w:p w14:paraId="73A5AF48" w14:textId="77777777" w:rsidR="006850EB" w:rsidRPr="0026143E" w:rsidRDefault="006850EB" w:rsidP="0026143E">
      <w:pPr>
        <w:pStyle w:val="Nadpis1"/>
        <w:numPr>
          <w:ilvl w:val="0"/>
          <w:numId w:val="0"/>
        </w:numPr>
        <w:spacing w:before="0" w:after="0"/>
        <w:rPr>
          <w:bCs/>
        </w:rPr>
      </w:pPr>
      <w:r w:rsidRPr="0026143E">
        <w:rPr>
          <w:bCs/>
        </w:rPr>
        <w:t>Článek VI.</w:t>
      </w:r>
    </w:p>
    <w:p w14:paraId="36424023" w14:textId="77777777" w:rsidR="001D2AF6" w:rsidRPr="0026143E" w:rsidRDefault="000371EB" w:rsidP="0026143E">
      <w:pPr>
        <w:pStyle w:val="Nadpis1"/>
        <w:numPr>
          <w:ilvl w:val="0"/>
          <w:numId w:val="0"/>
        </w:numPr>
        <w:spacing w:before="0" w:after="0"/>
        <w:rPr>
          <w:bCs/>
        </w:rPr>
      </w:pPr>
      <w:r w:rsidRPr="0026143E">
        <w:rPr>
          <w:bCs/>
        </w:rPr>
        <w:t>Záruční podmínky</w:t>
      </w:r>
    </w:p>
    <w:p w14:paraId="26A3569C" w14:textId="77777777" w:rsidR="002C0197" w:rsidRDefault="00F47264" w:rsidP="0026143E">
      <w:pPr>
        <w:pStyle w:val="Nadpis2"/>
        <w:numPr>
          <w:ilvl w:val="1"/>
          <w:numId w:val="5"/>
        </w:numPr>
        <w:spacing w:after="0"/>
      </w:pPr>
      <w:r w:rsidRPr="00960571">
        <w:t>Na</w:t>
      </w:r>
      <w:r w:rsidR="00C73229" w:rsidRPr="00960571">
        <w:t xml:space="preserve"> </w:t>
      </w:r>
      <w:r w:rsidR="005A7AFC" w:rsidRPr="00960571">
        <w:t>zařízení</w:t>
      </w:r>
      <w:r w:rsidR="009A3B36">
        <w:t xml:space="preserve"> poskytuje prodávající</w:t>
      </w:r>
      <w:r w:rsidR="00136B87" w:rsidRPr="00960571">
        <w:t xml:space="preserve"> </w:t>
      </w:r>
      <w:r w:rsidR="00C73229" w:rsidRPr="00960571">
        <w:t xml:space="preserve">záruku </w:t>
      </w:r>
      <w:r w:rsidR="00413A31" w:rsidRPr="00413A31">
        <w:rPr>
          <w:b/>
        </w:rPr>
        <w:t>min.</w:t>
      </w:r>
      <w:r w:rsidR="00413A31">
        <w:t xml:space="preserve"> </w:t>
      </w:r>
      <w:r w:rsidR="000E0114" w:rsidRPr="000E0114">
        <w:rPr>
          <w:b/>
        </w:rPr>
        <w:t>24</w:t>
      </w:r>
      <w:r w:rsidR="00AC4836" w:rsidRPr="000E0114">
        <w:rPr>
          <w:b/>
        </w:rPr>
        <w:t xml:space="preserve"> </w:t>
      </w:r>
      <w:r w:rsidR="00C73229" w:rsidRPr="000E0114">
        <w:rPr>
          <w:b/>
        </w:rPr>
        <w:t>měsíců</w:t>
      </w:r>
      <w:r w:rsidR="00C73229" w:rsidRPr="00960571">
        <w:t xml:space="preserve"> od data převzetí</w:t>
      </w:r>
      <w:r w:rsidR="00741ABC" w:rsidRPr="00960571">
        <w:t xml:space="preserve"> </w:t>
      </w:r>
      <w:r w:rsidR="00A03FC0" w:rsidRPr="00960571">
        <w:t xml:space="preserve">nainstalovaného </w:t>
      </w:r>
      <w:r w:rsidR="00741ABC" w:rsidRPr="00960571">
        <w:t>zařízení</w:t>
      </w:r>
      <w:r w:rsidR="006850EB">
        <w:t xml:space="preserve"> </w:t>
      </w:r>
      <w:r w:rsidR="00741ABC" w:rsidRPr="00960571">
        <w:t>kupujícím</w:t>
      </w:r>
      <w:r w:rsidR="00C73229" w:rsidRPr="00960571">
        <w:t xml:space="preserve">, které </w:t>
      </w:r>
      <w:r w:rsidR="00A03FC0" w:rsidRPr="00960571">
        <w:t>bude</w:t>
      </w:r>
      <w:r w:rsidR="00C73229" w:rsidRPr="00960571">
        <w:t xml:space="preserve"> uvedeno v předávací</w:t>
      </w:r>
      <w:r w:rsidRPr="00960571">
        <w:t>ch protokolech</w:t>
      </w:r>
      <w:r w:rsidR="00C73229" w:rsidRPr="00960571">
        <w:t>.</w:t>
      </w:r>
    </w:p>
    <w:p w14:paraId="633E549E" w14:textId="77777777" w:rsidR="00977B51" w:rsidRPr="00960571" w:rsidRDefault="001D2AF6" w:rsidP="00157D31">
      <w:pPr>
        <w:pStyle w:val="Nadpis2"/>
        <w:numPr>
          <w:ilvl w:val="1"/>
          <w:numId w:val="5"/>
        </w:numPr>
        <w:spacing w:after="0"/>
      </w:pPr>
      <w:r w:rsidRPr="00960571">
        <w:t xml:space="preserve">Záruka se vztahuje na </w:t>
      </w:r>
      <w:r w:rsidR="005468AD" w:rsidRPr="00960571">
        <w:t xml:space="preserve">veškeré </w:t>
      </w:r>
      <w:r w:rsidRPr="00960571">
        <w:t>vady materiálu</w:t>
      </w:r>
      <w:r w:rsidR="005468AD" w:rsidRPr="00960571">
        <w:t xml:space="preserve">, </w:t>
      </w:r>
      <w:r w:rsidR="004750F1" w:rsidRPr="00960571">
        <w:t>provedení</w:t>
      </w:r>
      <w:r w:rsidR="005468AD" w:rsidRPr="00960571">
        <w:t xml:space="preserve"> a</w:t>
      </w:r>
      <w:r w:rsidRPr="00960571">
        <w:t xml:space="preserve"> funkční vady, </w:t>
      </w:r>
      <w:r w:rsidR="004750F1" w:rsidRPr="00960571">
        <w:t xml:space="preserve">poškození při dopravě </w:t>
      </w:r>
      <w:r w:rsidR="004E6E3B" w:rsidRPr="00960571">
        <w:t>a pře</w:t>
      </w:r>
      <w:r w:rsidR="008E01BF" w:rsidRPr="00960571">
        <w:t>místění</w:t>
      </w:r>
      <w:r w:rsidR="004E6E3B" w:rsidRPr="00960571">
        <w:t xml:space="preserve"> na místo určení u</w:t>
      </w:r>
      <w:r w:rsidR="004750F1" w:rsidRPr="00960571">
        <w:t xml:space="preserve"> kupujícího</w:t>
      </w:r>
      <w:r w:rsidRPr="00960571">
        <w:t xml:space="preserve"> </w:t>
      </w:r>
      <w:r w:rsidR="004750F1" w:rsidRPr="00960571">
        <w:t>a</w:t>
      </w:r>
      <w:r w:rsidRPr="00960571">
        <w:t xml:space="preserve"> instalaci </w:t>
      </w:r>
      <w:r w:rsidR="004750F1" w:rsidRPr="00960571">
        <w:t xml:space="preserve">zařízení </w:t>
      </w:r>
      <w:r w:rsidRPr="00960571">
        <w:t>provedené pracovníky prodávajícího</w:t>
      </w:r>
      <w:r w:rsidR="000E0114">
        <w:t xml:space="preserve"> </w:t>
      </w:r>
      <w:r w:rsidR="004750F1" w:rsidRPr="00960571">
        <w:t>a na soulad faktick</w:t>
      </w:r>
      <w:r w:rsidR="006F446F" w:rsidRPr="00960571">
        <w:t>ého</w:t>
      </w:r>
      <w:r w:rsidR="004750F1" w:rsidRPr="00960571">
        <w:t xml:space="preserve"> </w:t>
      </w:r>
      <w:r w:rsidR="006F446F" w:rsidRPr="00960571">
        <w:t>provedení</w:t>
      </w:r>
      <w:r w:rsidR="004750F1" w:rsidRPr="00960571">
        <w:t xml:space="preserve"> a parametr</w:t>
      </w:r>
      <w:r w:rsidR="006F446F" w:rsidRPr="00960571">
        <w:t>ů</w:t>
      </w:r>
      <w:r w:rsidR="004750F1" w:rsidRPr="00960571">
        <w:t xml:space="preserve"> </w:t>
      </w:r>
      <w:r w:rsidR="006F446F" w:rsidRPr="00960571">
        <w:t>zařízení s platnými předpisy a dokumentací zařízení</w:t>
      </w:r>
      <w:r w:rsidR="004750F1" w:rsidRPr="00960571">
        <w:t>.</w:t>
      </w:r>
    </w:p>
    <w:p w14:paraId="69412935" w14:textId="565634C3" w:rsidR="005A1113" w:rsidRDefault="008A0B5B" w:rsidP="00157D31">
      <w:pPr>
        <w:pStyle w:val="Nadpis2"/>
        <w:numPr>
          <w:ilvl w:val="1"/>
          <w:numId w:val="5"/>
        </w:numPr>
        <w:spacing w:after="0"/>
      </w:pPr>
      <w:r w:rsidRPr="00960571">
        <w:t>V</w:t>
      </w:r>
      <w:r w:rsidR="00125F2C">
        <w:t> </w:t>
      </w:r>
      <w:r w:rsidR="0054515D" w:rsidRPr="00960571">
        <w:t>případě</w:t>
      </w:r>
      <w:r w:rsidR="00125F2C">
        <w:t>,</w:t>
      </w:r>
      <w:r w:rsidR="0054515D" w:rsidRPr="00960571">
        <w:t xml:space="preserve"> </w:t>
      </w:r>
      <w:r w:rsidR="00C46A89" w:rsidRPr="00960571">
        <w:t>že vad</w:t>
      </w:r>
      <w:r w:rsidRPr="00960571">
        <w:t>a je takového charakteru</w:t>
      </w:r>
      <w:r w:rsidR="00125F2C">
        <w:t>,</w:t>
      </w:r>
      <w:r w:rsidRPr="00960571">
        <w:t xml:space="preserve"> že ji nelze</w:t>
      </w:r>
      <w:r w:rsidR="00C46A89" w:rsidRPr="00960571">
        <w:t xml:space="preserve"> odstranit </w:t>
      </w:r>
      <w:r w:rsidRPr="00960571">
        <w:t xml:space="preserve">opravou </w:t>
      </w:r>
      <w:r w:rsidR="00C46A89" w:rsidRPr="00960571">
        <w:t>na místě</w:t>
      </w:r>
      <w:r w:rsidRPr="00960571">
        <w:t xml:space="preserve">, může být </w:t>
      </w:r>
      <w:r w:rsidR="00CF60CC" w:rsidRPr="00960571">
        <w:t xml:space="preserve">záruční oprava </w:t>
      </w:r>
      <w:r w:rsidRPr="00960571">
        <w:t xml:space="preserve">provedena formou bezplatné výměny za </w:t>
      </w:r>
      <w:r w:rsidR="008A2CB8">
        <w:t>zařízení</w:t>
      </w:r>
      <w:r w:rsidR="00125F2C">
        <w:t xml:space="preserve"> </w:t>
      </w:r>
      <w:r w:rsidRPr="00960571">
        <w:t>stejného typu a parametrů</w:t>
      </w:r>
      <w:r w:rsidR="005A1113">
        <w:t xml:space="preserve"> </w:t>
      </w:r>
      <w:r w:rsidRPr="00960571">
        <w:t xml:space="preserve">nebo opravou </w:t>
      </w:r>
      <w:r w:rsidR="00675B11" w:rsidRPr="00960571">
        <w:t>v</w:t>
      </w:r>
      <w:r w:rsidRPr="00960571">
        <w:t> </w:t>
      </w:r>
      <w:r w:rsidR="00675B11" w:rsidRPr="00960571">
        <w:t>servisní</w:t>
      </w:r>
      <w:r w:rsidRPr="00960571">
        <w:t xml:space="preserve"> organizaci</w:t>
      </w:r>
      <w:r w:rsidR="008A2465" w:rsidRPr="00960571">
        <w:t xml:space="preserve"> </w:t>
      </w:r>
      <w:r w:rsidR="0054515D" w:rsidRPr="00960571">
        <w:t>prodávajícího</w:t>
      </w:r>
      <w:r w:rsidRPr="00960571">
        <w:t>: v takových případech</w:t>
      </w:r>
      <w:r w:rsidR="00A84A1F" w:rsidRPr="00960571">
        <w:t xml:space="preserve"> </w:t>
      </w:r>
      <w:r w:rsidR="0054515D" w:rsidRPr="00960571">
        <w:t>dopravu</w:t>
      </w:r>
      <w:r w:rsidR="002E259E">
        <w:t xml:space="preserve"> a</w:t>
      </w:r>
      <w:r w:rsidR="00675B11" w:rsidRPr="00960571">
        <w:t xml:space="preserve"> opětovn</w:t>
      </w:r>
      <w:r w:rsidR="002E259E">
        <w:t>ou instalaci</w:t>
      </w:r>
      <w:r w:rsidR="008A2CB8">
        <w:t xml:space="preserve"> </w:t>
      </w:r>
      <w:r w:rsidR="00675B11" w:rsidRPr="00960571">
        <w:t xml:space="preserve">u kupujícího </w:t>
      </w:r>
      <w:r w:rsidR="0054515D" w:rsidRPr="00960571">
        <w:t xml:space="preserve">zajistí prodávající na své náklady. </w:t>
      </w:r>
    </w:p>
    <w:p w14:paraId="7BBE6CE5" w14:textId="4A734BDD" w:rsidR="005A1113" w:rsidRDefault="00B42BF5" w:rsidP="005A1113">
      <w:pPr>
        <w:pStyle w:val="Nadpis2"/>
        <w:numPr>
          <w:ilvl w:val="1"/>
          <w:numId w:val="5"/>
        </w:numPr>
        <w:spacing w:after="0"/>
      </w:pPr>
      <w:r w:rsidRPr="00157D31">
        <w:t>Věc je vadná, nemá-li všechny smluvené náležitosti a vlastnosti. Vadou je také vada v dokladech nutných pro užívání věci.</w:t>
      </w:r>
    </w:p>
    <w:p w14:paraId="4432425D" w14:textId="77777777" w:rsidR="00877D74" w:rsidRPr="00877D74" w:rsidRDefault="00877D74" w:rsidP="00877D74">
      <w:pPr>
        <w:pStyle w:val="Zkladntext"/>
      </w:pPr>
    </w:p>
    <w:p w14:paraId="53648A19" w14:textId="77777777" w:rsidR="00AB1312" w:rsidRDefault="00AB1312" w:rsidP="005A1113">
      <w:pPr>
        <w:pStyle w:val="Zkladntext"/>
      </w:pPr>
    </w:p>
    <w:p w14:paraId="5312B321" w14:textId="77777777" w:rsidR="005A1113" w:rsidRPr="0026143E" w:rsidRDefault="005A1113" w:rsidP="0026143E">
      <w:pPr>
        <w:pStyle w:val="Nadpis1"/>
        <w:numPr>
          <w:ilvl w:val="0"/>
          <w:numId w:val="0"/>
        </w:numPr>
        <w:spacing w:before="0" w:after="0"/>
        <w:rPr>
          <w:bCs/>
        </w:rPr>
      </w:pPr>
      <w:r w:rsidRPr="0026143E">
        <w:rPr>
          <w:bCs/>
        </w:rPr>
        <w:t>Článek VII.</w:t>
      </w:r>
    </w:p>
    <w:p w14:paraId="0F6ECEDC" w14:textId="77777777" w:rsidR="001D2AF6" w:rsidRPr="0026143E" w:rsidRDefault="001D2AF6" w:rsidP="003D3C3F">
      <w:pPr>
        <w:pStyle w:val="Nadpis1"/>
        <w:numPr>
          <w:ilvl w:val="0"/>
          <w:numId w:val="0"/>
        </w:numPr>
        <w:spacing w:before="0" w:after="0"/>
        <w:rPr>
          <w:bCs/>
        </w:rPr>
      </w:pPr>
      <w:r w:rsidRPr="0026143E">
        <w:rPr>
          <w:bCs/>
        </w:rPr>
        <w:t>Platební podmínky</w:t>
      </w:r>
      <w:r w:rsidR="00DC30E4" w:rsidRPr="0026143E">
        <w:rPr>
          <w:bCs/>
        </w:rPr>
        <w:t>, sankce</w:t>
      </w:r>
    </w:p>
    <w:p w14:paraId="2902878B" w14:textId="77777777" w:rsidR="002C0197" w:rsidRDefault="004A5E90" w:rsidP="00157D31">
      <w:pPr>
        <w:pStyle w:val="Nadpis2"/>
        <w:numPr>
          <w:ilvl w:val="1"/>
          <w:numId w:val="17"/>
        </w:numPr>
      </w:pPr>
      <w:r>
        <w:t>Zadavatel neposkytuje zálohy.</w:t>
      </w:r>
    </w:p>
    <w:p w14:paraId="6116AD1F" w14:textId="6114B284" w:rsidR="00DC64D7" w:rsidRDefault="002621E3" w:rsidP="00157D31">
      <w:pPr>
        <w:pStyle w:val="Nadpis2"/>
        <w:numPr>
          <w:ilvl w:val="1"/>
          <w:numId w:val="17"/>
        </w:numPr>
      </w:pPr>
      <w:r w:rsidRPr="00960571">
        <w:t>Kupní cena dle čl</w:t>
      </w:r>
      <w:r w:rsidR="00481D56" w:rsidRPr="00960571">
        <w:t>.</w:t>
      </w:r>
      <w:r w:rsidR="003559CE">
        <w:t xml:space="preserve"> </w:t>
      </w:r>
      <w:r w:rsidR="005A1113">
        <w:t>IV.</w:t>
      </w:r>
      <w:r w:rsidRPr="00960571">
        <w:t xml:space="preserve"> </w:t>
      </w:r>
      <w:r w:rsidR="00356CDC" w:rsidRPr="00356CDC">
        <w:t>té</w:t>
      </w:r>
      <w:r w:rsidR="00356CDC" w:rsidRPr="00960571">
        <w:t xml:space="preserve">to smlouvy </w:t>
      </w:r>
      <w:r w:rsidRPr="00960571">
        <w:t>bude zaplacena následovně:</w:t>
      </w:r>
      <w:r w:rsidR="00255A5D">
        <w:t xml:space="preserve"> </w:t>
      </w:r>
      <w:r w:rsidR="00C155F9">
        <w:t>P</w:t>
      </w:r>
      <w:r w:rsidRPr="00960571">
        <w:t xml:space="preserve">latba </w:t>
      </w:r>
      <w:r w:rsidR="00381313" w:rsidRPr="00157D31">
        <w:rPr>
          <w:b/>
        </w:rPr>
        <w:t xml:space="preserve">100 </w:t>
      </w:r>
      <w:r w:rsidRPr="00157D31">
        <w:rPr>
          <w:b/>
        </w:rPr>
        <w:t>%</w:t>
      </w:r>
      <w:r w:rsidRPr="00157D31">
        <w:t xml:space="preserve"> kupní ceny</w:t>
      </w:r>
      <w:r w:rsidRPr="00960571">
        <w:t xml:space="preserve"> </w:t>
      </w:r>
      <w:r w:rsidR="00381313">
        <w:t>bude uhrazena</w:t>
      </w:r>
      <w:r w:rsidR="00C0348A" w:rsidRPr="00960571">
        <w:t xml:space="preserve"> </w:t>
      </w:r>
      <w:r w:rsidRPr="00960571">
        <w:t>po podpisu předávací</w:t>
      </w:r>
      <w:r w:rsidR="00765336" w:rsidRPr="00960571">
        <w:t>ch</w:t>
      </w:r>
      <w:r w:rsidRPr="00960571">
        <w:t xml:space="preserve"> protokol</w:t>
      </w:r>
      <w:r w:rsidR="00765336" w:rsidRPr="00960571">
        <w:t>ů</w:t>
      </w:r>
      <w:r w:rsidR="00B42BF5">
        <w:t xml:space="preserve"> </w:t>
      </w:r>
      <w:r w:rsidR="00B42BF5" w:rsidRPr="002047AD">
        <w:t>dle čl. III. této smlouvy</w:t>
      </w:r>
      <w:r w:rsidRPr="002047AD">
        <w:t>,</w:t>
      </w:r>
      <w:r w:rsidR="00DC64D7" w:rsidRPr="002047AD">
        <w:t xml:space="preserve"> splatn</w:t>
      </w:r>
      <w:r w:rsidR="00765336" w:rsidRPr="002047AD">
        <w:t>á</w:t>
      </w:r>
      <w:r w:rsidR="00DC64D7" w:rsidRPr="002047AD">
        <w:t xml:space="preserve"> na základě prodávajícím vy</w:t>
      </w:r>
      <w:r w:rsidR="00C8043A" w:rsidRPr="002047AD">
        <w:t xml:space="preserve">stavené faktury se splatností </w:t>
      </w:r>
      <w:r w:rsidR="00877D74">
        <w:rPr>
          <w:b/>
        </w:rPr>
        <w:t>14</w:t>
      </w:r>
      <w:r w:rsidR="00DC64D7" w:rsidRPr="00157D31">
        <w:rPr>
          <w:b/>
        </w:rPr>
        <w:t xml:space="preserve"> dnů</w:t>
      </w:r>
      <w:r w:rsidR="00AB1A55" w:rsidRPr="002047AD">
        <w:t xml:space="preserve"> od </w:t>
      </w:r>
      <w:r w:rsidR="00A5315E" w:rsidRPr="002047AD">
        <w:t xml:space="preserve">data jejího </w:t>
      </w:r>
      <w:r w:rsidR="00AB1A55" w:rsidRPr="002047AD">
        <w:t>doručení</w:t>
      </w:r>
      <w:r w:rsidR="009B4715" w:rsidRPr="002047AD">
        <w:t>.</w:t>
      </w:r>
    </w:p>
    <w:p w14:paraId="3DFC5EFF" w14:textId="00C85DB9" w:rsidR="00161265" w:rsidRPr="00161265" w:rsidRDefault="00161265" w:rsidP="00157D31">
      <w:pPr>
        <w:pStyle w:val="Nadpis2"/>
        <w:numPr>
          <w:ilvl w:val="1"/>
          <w:numId w:val="17"/>
        </w:numPr>
      </w:pPr>
      <w:r>
        <w:t xml:space="preserve">Fakturu – daňový doklad vystaví a doručí prodávající kupujícímu </w:t>
      </w:r>
      <w:r w:rsidR="00877D74">
        <w:rPr>
          <w:b/>
        </w:rPr>
        <w:t>ihned</w:t>
      </w:r>
      <w:r>
        <w:t xml:space="preserve"> po podpisu </w:t>
      </w:r>
      <w:r w:rsidRPr="00161265">
        <w:t>předávacích protokolů dle čl. III. této smlouvy</w:t>
      </w:r>
      <w:r>
        <w:t>.</w:t>
      </w:r>
    </w:p>
    <w:p w14:paraId="15D52339" w14:textId="77777777" w:rsidR="00D513CD" w:rsidRPr="002047AD" w:rsidRDefault="00301292" w:rsidP="00157D31">
      <w:pPr>
        <w:pStyle w:val="Nadpis2"/>
        <w:numPr>
          <w:ilvl w:val="1"/>
          <w:numId w:val="17"/>
        </w:numPr>
      </w:pPr>
      <w:r w:rsidRPr="002047AD">
        <w:t>Faktur</w:t>
      </w:r>
      <w:r w:rsidR="00AB1312">
        <w:t>a</w:t>
      </w:r>
      <w:r w:rsidRPr="002047AD">
        <w:t xml:space="preserve"> – daňov</w:t>
      </w:r>
      <w:r w:rsidR="00AB1312">
        <w:t>ý</w:t>
      </w:r>
      <w:r w:rsidRPr="002047AD">
        <w:t xml:space="preserve"> doklad musí splňovat náležitosti dle § 2</w:t>
      </w:r>
      <w:r w:rsidR="004003F6" w:rsidRPr="002047AD">
        <w:t>9</w:t>
      </w:r>
      <w:r w:rsidRPr="002047AD">
        <w:t xml:space="preserve"> zákona č. 235/2004 Sb., o </w:t>
      </w:r>
      <w:r w:rsidR="00B42BF5" w:rsidRPr="002047AD">
        <w:t>dani z přidané hodnoty</w:t>
      </w:r>
      <w:r w:rsidRPr="002047AD">
        <w:t>, v platném znění</w:t>
      </w:r>
      <w:r w:rsidR="004003F6" w:rsidRPr="002047AD">
        <w:t>.</w:t>
      </w:r>
      <w:r w:rsidRPr="002047AD">
        <w:t xml:space="preserve"> Kupující je oprávněn před uplynutím lhůty splatnosti vrátit prodávajícímu </w:t>
      </w:r>
      <w:r w:rsidRPr="002047AD">
        <w:lastRenderedPageBreak/>
        <w:t>fakturu bez zaplacení v případě, že nesplňuje výše uvedené náležitosti. Prodávající je povinen podle povahy nesprávnosti fakturu opravit nebo nově vystavit. Oprávněným vrácením faktury přestávají běžet původní lhůty splatnosti, celá lhůta splatnosti běží znovu ode dne doručení opravené nebo nově vystavené faktury kupujícímu.</w:t>
      </w:r>
    </w:p>
    <w:p w14:paraId="2CB4F93B" w14:textId="77777777" w:rsidR="00D513CD" w:rsidRPr="00960571" w:rsidRDefault="00301292" w:rsidP="00157D31">
      <w:pPr>
        <w:pStyle w:val="Nadpis2"/>
        <w:numPr>
          <w:ilvl w:val="1"/>
          <w:numId w:val="17"/>
        </w:numPr>
      </w:pPr>
      <w:r w:rsidRPr="00960571">
        <w:t>V případě prodlení kupujícího se zaplacením faktury je prodávající oprávněn vyúčtovat kupují</w:t>
      </w:r>
      <w:r w:rsidR="005017E0" w:rsidRPr="00960571">
        <w:t xml:space="preserve">címu úrok z prodlení ve výši </w:t>
      </w:r>
      <w:r w:rsidR="005017E0" w:rsidRPr="00157D31">
        <w:rPr>
          <w:b/>
        </w:rPr>
        <w:t>0,</w:t>
      </w:r>
      <w:r w:rsidR="00161265" w:rsidRPr="00157D31">
        <w:rPr>
          <w:b/>
        </w:rPr>
        <w:t xml:space="preserve">2 </w:t>
      </w:r>
      <w:r w:rsidRPr="00157D31">
        <w:rPr>
          <w:b/>
        </w:rPr>
        <w:t>%</w:t>
      </w:r>
      <w:r w:rsidRPr="00960571">
        <w:t xml:space="preserve"> z neuhrazené částky za každý den prodlení. Úrok z prodlení je splatný do 30 dnů ode dne doručení vyúčtování úroku z prodlení kupujícímu.</w:t>
      </w:r>
    </w:p>
    <w:p w14:paraId="35CA16C3" w14:textId="77777777" w:rsidR="0040551E" w:rsidRPr="00960571" w:rsidRDefault="00301292" w:rsidP="00157D31">
      <w:pPr>
        <w:pStyle w:val="Nadpis2"/>
        <w:numPr>
          <w:ilvl w:val="1"/>
          <w:numId w:val="17"/>
        </w:numPr>
      </w:pPr>
      <w:r w:rsidRPr="00960571">
        <w:t>V případě prodlení prodá</w:t>
      </w:r>
      <w:r w:rsidR="00457EDB" w:rsidRPr="00960571">
        <w:t>vajícího s dodáním a instalací</w:t>
      </w:r>
      <w:r w:rsidRPr="00960571">
        <w:t xml:space="preserve"> </w:t>
      </w:r>
      <w:r w:rsidR="005A7AFC" w:rsidRPr="00960571">
        <w:t>zařízení</w:t>
      </w:r>
      <w:r w:rsidRPr="00960571">
        <w:t xml:space="preserve"> je kupující oprávněn vyúčtovat prodávajícímu smluvní pokutu ve výši </w:t>
      </w:r>
      <w:r w:rsidRPr="00157D31">
        <w:rPr>
          <w:b/>
        </w:rPr>
        <w:t>0,</w:t>
      </w:r>
      <w:r w:rsidR="00161265" w:rsidRPr="00157D31">
        <w:rPr>
          <w:b/>
        </w:rPr>
        <w:t xml:space="preserve">2 </w:t>
      </w:r>
      <w:r w:rsidRPr="00157D31">
        <w:rPr>
          <w:b/>
        </w:rPr>
        <w:t>%</w:t>
      </w:r>
      <w:r w:rsidRPr="00960571">
        <w:t xml:space="preserve"> z</w:t>
      </w:r>
      <w:r w:rsidR="00A503CC" w:rsidRPr="00960571">
        <w:t xml:space="preserve"> celkové </w:t>
      </w:r>
      <w:r w:rsidRPr="00960571">
        <w:t> kupní ceny</w:t>
      </w:r>
      <w:r w:rsidR="00765336" w:rsidRPr="00960571">
        <w:t xml:space="preserve"> za každý den prodlení</w:t>
      </w:r>
      <w:r w:rsidRPr="00960571">
        <w:t xml:space="preserve">. </w:t>
      </w:r>
    </w:p>
    <w:p w14:paraId="5C80B22D" w14:textId="77777777" w:rsidR="00293F26" w:rsidRPr="00157D31" w:rsidRDefault="00293F26" w:rsidP="00157D31">
      <w:pPr>
        <w:pStyle w:val="Nadpis2"/>
        <w:numPr>
          <w:ilvl w:val="1"/>
          <w:numId w:val="17"/>
        </w:numPr>
      </w:pPr>
      <w:r w:rsidRPr="00157D31">
        <w:t>Smluvní strany považují výše ujednaných smluvních pokut za zcela přiměřené.</w:t>
      </w:r>
    </w:p>
    <w:p w14:paraId="5040452F" w14:textId="3AA82715" w:rsidR="00460C7C" w:rsidRDefault="00460C7C" w:rsidP="00460C7C">
      <w:pPr>
        <w:pStyle w:val="Zkladntext"/>
      </w:pPr>
    </w:p>
    <w:p w14:paraId="5FF029A4" w14:textId="77777777" w:rsidR="00877D74" w:rsidRDefault="00877D74" w:rsidP="00460C7C">
      <w:pPr>
        <w:pStyle w:val="Zkladntext"/>
      </w:pPr>
    </w:p>
    <w:p w14:paraId="4CAAF7F0" w14:textId="77777777" w:rsidR="00460C7C" w:rsidRPr="0026143E" w:rsidRDefault="00460C7C" w:rsidP="0026143E">
      <w:pPr>
        <w:pStyle w:val="Nadpis1"/>
        <w:numPr>
          <w:ilvl w:val="0"/>
          <w:numId w:val="0"/>
        </w:numPr>
        <w:spacing w:before="0" w:after="0"/>
        <w:rPr>
          <w:bCs/>
        </w:rPr>
      </w:pPr>
      <w:r w:rsidRPr="0026143E">
        <w:rPr>
          <w:bCs/>
        </w:rPr>
        <w:t>Článek VIII.</w:t>
      </w:r>
    </w:p>
    <w:p w14:paraId="55F68030" w14:textId="77777777" w:rsidR="00B57BEF" w:rsidRPr="0026143E" w:rsidRDefault="00B57BEF" w:rsidP="0026143E">
      <w:pPr>
        <w:pStyle w:val="Nadpis1"/>
        <w:numPr>
          <w:ilvl w:val="0"/>
          <w:numId w:val="0"/>
        </w:numPr>
        <w:spacing w:before="0" w:after="0"/>
        <w:rPr>
          <w:bCs/>
        </w:rPr>
      </w:pPr>
      <w:r w:rsidRPr="0026143E">
        <w:rPr>
          <w:bCs/>
        </w:rPr>
        <w:t>Pojištění</w:t>
      </w:r>
    </w:p>
    <w:p w14:paraId="3D99C306" w14:textId="0E384AED" w:rsidR="00E14503" w:rsidRPr="00E14503" w:rsidRDefault="00B57BEF" w:rsidP="00E14503">
      <w:pPr>
        <w:pStyle w:val="Nadpis2"/>
        <w:numPr>
          <w:ilvl w:val="1"/>
          <w:numId w:val="10"/>
        </w:numPr>
      </w:pPr>
      <w:r w:rsidRPr="007F568C">
        <w:t>Prodávající se zavazuje, že po dobu dopravy zařízení do místa plnění bude mít sjednáno pojištění odpovědnosti za škodu vzniklou v souvislosti s dopravou a manipulací předmětu plnění dle této smlouvy, přičemž výše pojištění musí odpovídat minimálně hodnotě předmětu této smlouvy.</w:t>
      </w:r>
    </w:p>
    <w:p w14:paraId="4F5E8350" w14:textId="4E8E518F" w:rsidR="00A83AF4" w:rsidRDefault="00A83AF4" w:rsidP="00A83AF4"/>
    <w:p w14:paraId="44DBADD2" w14:textId="77777777" w:rsidR="00877D74" w:rsidRPr="00A83AF4" w:rsidRDefault="00877D74" w:rsidP="00A83AF4"/>
    <w:p w14:paraId="560EEFC6" w14:textId="77777777" w:rsidR="00DE0022" w:rsidRPr="0026143E" w:rsidRDefault="00DE0022" w:rsidP="005B4B14">
      <w:pPr>
        <w:pStyle w:val="Nadpis1"/>
        <w:keepNext w:val="0"/>
        <w:widowControl w:val="0"/>
        <w:numPr>
          <w:ilvl w:val="0"/>
          <w:numId w:val="0"/>
        </w:numPr>
        <w:spacing w:before="0" w:after="0"/>
        <w:rPr>
          <w:bCs/>
        </w:rPr>
      </w:pPr>
      <w:r w:rsidRPr="0026143E">
        <w:rPr>
          <w:bCs/>
        </w:rPr>
        <w:t xml:space="preserve">Článek </w:t>
      </w:r>
      <w:r w:rsidR="00161265" w:rsidRPr="0026143E">
        <w:rPr>
          <w:bCs/>
        </w:rPr>
        <w:t>I</w:t>
      </w:r>
      <w:r w:rsidRPr="0026143E">
        <w:rPr>
          <w:bCs/>
        </w:rPr>
        <w:t>X.</w:t>
      </w:r>
    </w:p>
    <w:p w14:paraId="161164FC" w14:textId="77777777" w:rsidR="00DE465C" w:rsidRPr="0026143E" w:rsidRDefault="003735D0" w:rsidP="0026143E">
      <w:pPr>
        <w:pStyle w:val="Nadpis1"/>
        <w:keepNext w:val="0"/>
        <w:widowControl w:val="0"/>
        <w:numPr>
          <w:ilvl w:val="0"/>
          <w:numId w:val="0"/>
        </w:numPr>
        <w:spacing w:before="0" w:after="0"/>
        <w:rPr>
          <w:bCs/>
        </w:rPr>
      </w:pPr>
      <w:r w:rsidRPr="0026143E">
        <w:rPr>
          <w:bCs/>
        </w:rPr>
        <w:t>Rozhodné právo a způsob řešení sporů</w:t>
      </w:r>
    </w:p>
    <w:p w14:paraId="345BDA29" w14:textId="77777777" w:rsidR="002C0197" w:rsidRDefault="00DE465C" w:rsidP="0026143E">
      <w:pPr>
        <w:pStyle w:val="Nadpis2"/>
        <w:widowControl w:val="0"/>
        <w:numPr>
          <w:ilvl w:val="1"/>
          <w:numId w:val="8"/>
        </w:numPr>
        <w:rPr>
          <w:rStyle w:val="Zdraznn"/>
          <w:rFonts w:ascii="Calibri" w:hAnsi="Calibri" w:cs="Calibri"/>
          <w:bCs w:val="0"/>
          <w:i w:val="0"/>
          <w:iCs/>
        </w:rPr>
      </w:pPr>
      <w:r w:rsidRPr="004C394E">
        <w:rPr>
          <w:rStyle w:val="Zdraznn"/>
          <w:rFonts w:ascii="Calibri" w:hAnsi="Calibri" w:cs="Calibri"/>
          <w:bCs w:val="0"/>
          <w:i w:val="0"/>
          <w:iCs/>
        </w:rPr>
        <w:t>Strany této smlouvy se dohodly, že se t</w:t>
      </w:r>
      <w:r w:rsidR="003735D0" w:rsidRPr="004C394E">
        <w:rPr>
          <w:rFonts w:ascii="Calibri" w:hAnsi="Calibri" w:cs="Calibri"/>
          <w:bCs w:val="0"/>
        </w:rPr>
        <w:t xml:space="preserve">ato smlouva se řídí výhradně českým právním řádem a to příslušnými ustanoveními kupní smlouvy dle zákona č. 89/2012 Sb., občanského zákoníku, ve znění pozdějších změn a dodatků, a že </w:t>
      </w:r>
      <w:r w:rsidRPr="004C394E">
        <w:rPr>
          <w:rStyle w:val="Zdraznn"/>
          <w:rFonts w:ascii="Calibri" w:hAnsi="Calibri" w:cs="Calibri"/>
          <w:bCs w:val="0"/>
          <w:i w:val="0"/>
          <w:iCs/>
        </w:rPr>
        <w:t>rozhodným právem pro eventuální spory vzniklé z předmětu této smlouvy je právo České republiky.</w:t>
      </w:r>
    </w:p>
    <w:p w14:paraId="45304A72" w14:textId="116BA3DB" w:rsidR="00B83237" w:rsidRDefault="00DE465C" w:rsidP="00877D74">
      <w:pPr>
        <w:pStyle w:val="Nadpis2"/>
        <w:numPr>
          <w:ilvl w:val="1"/>
          <w:numId w:val="8"/>
        </w:numPr>
        <w:rPr>
          <w:rStyle w:val="Zdraznn"/>
          <w:rFonts w:ascii="Calibri" w:hAnsi="Calibri" w:cs="Calibri"/>
          <w:bCs w:val="0"/>
          <w:i w:val="0"/>
          <w:iCs/>
        </w:rPr>
      </w:pPr>
      <w:r w:rsidRPr="004C394E">
        <w:rPr>
          <w:rStyle w:val="Zdraznn"/>
          <w:rFonts w:ascii="Calibri" w:hAnsi="Calibri" w:cs="Calibri"/>
          <w:bCs w:val="0"/>
          <w:i w:val="0"/>
          <w:iCs/>
        </w:rPr>
        <w:t>Všechny spory, které by mohly vzniknout z této smlouvy a v souvislosti s ní budou řešeny smírnou cestou. Nedojde-li mezi smluvními stranami ke smíru, budou tyto spory rozhodovány obecným soudem</w:t>
      </w:r>
      <w:r w:rsidR="009E351D" w:rsidRPr="004C394E">
        <w:rPr>
          <w:rStyle w:val="Zdraznn"/>
          <w:rFonts w:ascii="Calibri" w:hAnsi="Calibri" w:cs="Calibri"/>
          <w:bCs w:val="0"/>
          <w:i w:val="0"/>
          <w:iCs/>
        </w:rPr>
        <w:t>.</w:t>
      </w:r>
    </w:p>
    <w:p w14:paraId="6979BA62" w14:textId="7DF039C8" w:rsidR="00877D74" w:rsidRDefault="00877D74" w:rsidP="00877D74">
      <w:pPr>
        <w:pStyle w:val="Zkladntext"/>
      </w:pPr>
    </w:p>
    <w:p w14:paraId="03E5BB5A" w14:textId="1F510B64" w:rsidR="00877D74" w:rsidRDefault="00877D74" w:rsidP="00877D74">
      <w:pPr>
        <w:pStyle w:val="Zkladntext"/>
      </w:pPr>
    </w:p>
    <w:p w14:paraId="032ECECD" w14:textId="35C04F49" w:rsidR="00877D74" w:rsidRDefault="00877D74" w:rsidP="00877D74">
      <w:pPr>
        <w:pStyle w:val="Zkladntext"/>
      </w:pPr>
    </w:p>
    <w:p w14:paraId="2DAE81EF" w14:textId="1ABB7336" w:rsidR="00877D74" w:rsidRDefault="00877D74" w:rsidP="00877D74">
      <w:pPr>
        <w:pStyle w:val="Zkladntext"/>
      </w:pPr>
    </w:p>
    <w:p w14:paraId="243F99BD" w14:textId="36F9A733" w:rsidR="00877D74" w:rsidRDefault="00877D74" w:rsidP="00877D74">
      <w:pPr>
        <w:pStyle w:val="Zkladntext"/>
      </w:pPr>
    </w:p>
    <w:p w14:paraId="22902A91" w14:textId="0FBDCAC1" w:rsidR="00877D74" w:rsidRDefault="00877D74" w:rsidP="00877D74">
      <w:pPr>
        <w:pStyle w:val="Zkladntext"/>
      </w:pPr>
    </w:p>
    <w:p w14:paraId="7F180BED" w14:textId="588E7DAE" w:rsidR="00877D74" w:rsidRDefault="00877D74" w:rsidP="00877D74">
      <w:pPr>
        <w:pStyle w:val="Zkladntext"/>
      </w:pPr>
    </w:p>
    <w:p w14:paraId="6D785C57" w14:textId="3D7B7788" w:rsidR="00877D74" w:rsidRDefault="00877D74" w:rsidP="00877D74">
      <w:pPr>
        <w:pStyle w:val="Zkladntext"/>
      </w:pPr>
    </w:p>
    <w:p w14:paraId="44A5750C" w14:textId="1A8822A1" w:rsidR="00877D74" w:rsidRDefault="00877D74" w:rsidP="00877D74">
      <w:pPr>
        <w:pStyle w:val="Zkladntext"/>
      </w:pPr>
    </w:p>
    <w:p w14:paraId="73A54916" w14:textId="26F1BF97" w:rsidR="00877D74" w:rsidRDefault="00877D74" w:rsidP="00877D74">
      <w:pPr>
        <w:pStyle w:val="Zkladntext"/>
      </w:pPr>
    </w:p>
    <w:p w14:paraId="234FBB3B" w14:textId="44CE82D3" w:rsidR="00877D74" w:rsidRDefault="00877D74" w:rsidP="00877D74">
      <w:pPr>
        <w:pStyle w:val="Zkladntext"/>
      </w:pPr>
    </w:p>
    <w:p w14:paraId="417DC1ED" w14:textId="108582CF" w:rsidR="00877D74" w:rsidRDefault="00877D74" w:rsidP="00877D74">
      <w:pPr>
        <w:pStyle w:val="Zkladntext"/>
      </w:pPr>
    </w:p>
    <w:p w14:paraId="6CF7ED47" w14:textId="7E56B1D4" w:rsidR="00877D74" w:rsidRDefault="00877D74" w:rsidP="00877D74">
      <w:pPr>
        <w:pStyle w:val="Zkladntext"/>
      </w:pPr>
    </w:p>
    <w:p w14:paraId="5EF107BA" w14:textId="5FC25232" w:rsidR="00877D74" w:rsidRDefault="00877D74" w:rsidP="00877D74">
      <w:pPr>
        <w:pStyle w:val="Zkladntext"/>
      </w:pPr>
    </w:p>
    <w:p w14:paraId="3CD82A05" w14:textId="4BD0E432" w:rsidR="00877D74" w:rsidRDefault="00877D74" w:rsidP="00877D74">
      <w:pPr>
        <w:pStyle w:val="Zkladntext"/>
      </w:pPr>
    </w:p>
    <w:p w14:paraId="27CF3EF6" w14:textId="54AF3351" w:rsidR="00877D74" w:rsidRDefault="00877D74" w:rsidP="00877D74">
      <w:pPr>
        <w:pStyle w:val="Zkladntext"/>
      </w:pPr>
    </w:p>
    <w:p w14:paraId="60507CFF" w14:textId="0AD822EC" w:rsidR="00877D74" w:rsidRDefault="00877D74" w:rsidP="00877D74">
      <w:pPr>
        <w:pStyle w:val="Zkladntext"/>
      </w:pPr>
    </w:p>
    <w:p w14:paraId="20C07ADF" w14:textId="420A7719" w:rsidR="00877D74" w:rsidRDefault="00877D74" w:rsidP="00877D74">
      <w:pPr>
        <w:pStyle w:val="Zkladntext"/>
      </w:pPr>
    </w:p>
    <w:p w14:paraId="2687DE0A" w14:textId="77777777" w:rsidR="00D241A0" w:rsidRDefault="00D241A0" w:rsidP="00877D74">
      <w:pPr>
        <w:pStyle w:val="Zkladntext"/>
      </w:pPr>
    </w:p>
    <w:p w14:paraId="2ED60B6C" w14:textId="77777777" w:rsidR="00877D74" w:rsidRPr="00877D74" w:rsidRDefault="00877D74" w:rsidP="00877D74">
      <w:pPr>
        <w:pStyle w:val="Zkladntext"/>
      </w:pPr>
    </w:p>
    <w:p w14:paraId="0FDFD63C" w14:textId="6426692D" w:rsidR="00E14503" w:rsidRPr="00E14503" w:rsidRDefault="00E14503" w:rsidP="00E14503">
      <w:pPr>
        <w:pStyle w:val="Odstavecseseznamem"/>
        <w:ind w:left="644" w:hanging="644"/>
        <w:jc w:val="center"/>
        <w:rPr>
          <w:rFonts w:asciiTheme="minorHAnsi" w:hAnsiTheme="minorHAnsi" w:cstheme="minorHAnsi"/>
          <w:b/>
          <w:sz w:val="24"/>
        </w:rPr>
      </w:pPr>
      <w:r>
        <w:rPr>
          <w:rFonts w:asciiTheme="minorHAnsi" w:hAnsiTheme="minorHAnsi" w:cstheme="minorHAnsi"/>
          <w:b/>
          <w:sz w:val="24"/>
        </w:rPr>
        <w:lastRenderedPageBreak/>
        <w:t xml:space="preserve">Článek </w:t>
      </w:r>
      <w:r w:rsidRPr="00E14503">
        <w:rPr>
          <w:rFonts w:asciiTheme="minorHAnsi" w:hAnsiTheme="minorHAnsi" w:cstheme="minorHAnsi"/>
          <w:b/>
          <w:sz w:val="24"/>
        </w:rPr>
        <w:t>X.</w:t>
      </w:r>
    </w:p>
    <w:p w14:paraId="192A6935" w14:textId="77777777" w:rsidR="00E14503" w:rsidRPr="00E14503" w:rsidRDefault="00E14503" w:rsidP="00E14503">
      <w:pPr>
        <w:jc w:val="center"/>
        <w:rPr>
          <w:rFonts w:asciiTheme="minorHAnsi" w:hAnsiTheme="minorHAnsi" w:cstheme="minorHAnsi"/>
          <w:b/>
          <w:sz w:val="24"/>
        </w:rPr>
      </w:pPr>
      <w:r w:rsidRPr="00E14503">
        <w:rPr>
          <w:rFonts w:asciiTheme="minorHAnsi" w:hAnsiTheme="minorHAnsi" w:cstheme="minorHAnsi"/>
          <w:b/>
          <w:sz w:val="24"/>
        </w:rPr>
        <w:t>Společensky odpovědné plnění veřejné zakázky</w:t>
      </w:r>
    </w:p>
    <w:p w14:paraId="1F8B2463" w14:textId="77777777" w:rsidR="00E14503" w:rsidRDefault="00E14503" w:rsidP="00E14503">
      <w:pPr>
        <w:pStyle w:val="Nadpis2"/>
        <w:numPr>
          <w:ilvl w:val="1"/>
          <w:numId w:val="25"/>
        </w:numPr>
        <w:suppressAutoHyphens w:val="0"/>
        <w:autoSpaceDE w:val="0"/>
        <w:autoSpaceDN w:val="0"/>
        <w:adjustRightInd w:val="0"/>
      </w:pPr>
      <w:r w:rsidRPr="00E14503">
        <w:t xml:space="preserve">Prodávající podpisem této smlouvy přebírá povinnosti ke společensky odpovědnému plnění veřejné zakázky.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 </w:t>
      </w:r>
    </w:p>
    <w:p w14:paraId="42430F98" w14:textId="5734CC36" w:rsidR="00E14503" w:rsidRPr="00E14503" w:rsidRDefault="00E14503" w:rsidP="00E14503">
      <w:pPr>
        <w:pStyle w:val="Nadpis2"/>
        <w:numPr>
          <w:ilvl w:val="0"/>
          <w:numId w:val="0"/>
        </w:numPr>
        <w:suppressAutoHyphens w:val="0"/>
        <w:autoSpaceDE w:val="0"/>
        <w:autoSpaceDN w:val="0"/>
        <w:adjustRightInd w:val="0"/>
        <w:ind w:left="576"/>
      </w:pPr>
      <w:r w:rsidRPr="00E14503">
        <w:t>Prodávající zajistí po celou dobu plnění veřejné zakázky:</w:t>
      </w:r>
    </w:p>
    <w:p w14:paraId="21BA102A" w14:textId="77777777" w:rsidR="00E14503" w:rsidRPr="00832650" w:rsidRDefault="00E14503" w:rsidP="00E14503">
      <w:pPr>
        <w:autoSpaceDE w:val="0"/>
        <w:autoSpaceDN w:val="0"/>
        <w:adjustRightInd w:val="0"/>
        <w:spacing w:line="276" w:lineRule="auto"/>
        <w:ind w:left="1134" w:hanging="283"/>
        <w:rPr>
          <w:rFonts w:asciiTheme="minorHAnsi" w:hAnsiTheme="minorHAnsi" w:cstheme="minorHAnsi"/>
          <w:szCs w:val="22"/>
        </w:rPr>
      </w:pPr>
      <w:r w:rsidRPr="00832650">
        <w:rPr>
          <w:rFonts w:asciiTheme="minorHAnsi" w:hAnsiTheme="minorHAnsi" w:cstheme="minorHAnsi"/>
          <w:szCs w:val="22"/>
        </w:rPr>
        <w:t>a)</w:t>
      </w:r>
      <w:r w:rsidRPr="00832650">
        <w:rPr>
          <w:rFonts w:asciiTheme="minorHAnsi" w:hAnsiTheme="minorHAnsi" w:cstheme="minorHAnsi"/>
          <w:szCs w:val="22"/>
        </w:rPr>
        <w:tab/>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7A0ADBD8" w14:textId="77777777" w:rsidR="00E14503" w:rsidRPr="00832650" w:rsidRDefault="00E14503" w:rsidP="00E14503">
      <w:pPr>
        <w:autoSpaceDE w:val="0"/>
        <w:autoSpaceDN w:val="0"/>
        <w:adjustRightInd w:val="0"/>
        <w:spacing w:line="276" w:lineRule="auto"/>
        <w:ind w:left="1134" w:hanging="283"/>
        <w:rPr>
          <w:rFonts w:asciiTheme="minorHAnsi" w:hAnsiTheme="minorHAnsi" w:cstheme="minorHAnsi"/>
          <w:szCs w:val="22"/>
        </w:rPr>
      </w:pPr>
      <w:r w:rsidRPr="00832650">
        <w:rPr>
          <w:rFonts w:asciiTheme="minorHAnsi" w:hAnsiTheme="minorHAnsi" w:cstheme="minorHAnsi"/>
          <w:szCs w:val="22"/>
        </w:rPr>
        <w:t>b)</w:t>
      </w:r>
      <w:r w:rsidRPr="00832650">
        <w:rPr>
          <w:rFonts w:asciiTheme="minorHAnsi" w:hAnsiTheme="minorHAnsi" w:cstheme="minorHAnsi"/>
          <w:szCs w:val="22"/>
        </w:rPr>
        <w:tab/>
        <w:t>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0DA0DD57" w14:textId="77777777" w:rsidR="00E14503" w:rsidRDefault="00E14503" w:rsidP="00E14503">
      <w:pPr>
        <w:spacing w:line="276" w:lineRule="auto"/>
        <w:ind w:left="1134" w:hanging="283"/>
        <w:rPr>
          <w:rFonts w:asciiTheme="minorHAnsi" w:hAnsiTheme="minorHAnsi" w:cstheme="minorHAnsi"/>
          <w:b/>
          <w:sz w:val="28"/>
          <w:szCs w:val="32"/>
        </w:rPr>
      </w:pPr>
      <w:r w:rsidRPr="00832650">
        <w:rPr>
          <w:rFonts w:asciiTheme="minorHAnsi" w:hAnsiTheme="minorHAnsi" w:cstheme="minorHAnsi"/>
          <w:szCs w:val="22"/>
        </w:rPr>
        <w:t>c)</w:t>
      </w:r>
      <w:r w:rsidRPr="00832650">
        <w:rPr>
          <w:rFonts w:asciiTheme="minorHAnsi" w:hAnsiTheme="minorHAnsi" w:cstheme="minorHAnsi"/>
          <w:szCs w:val="22"/>
        </w:rPr>
        <w:tab/>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heme="minorHAnsi" w:hAnsiTheme="minorHAnsi" w:cstheme="minorHAnsi"/>
          <w:szCs w:val="22"/>
        </w:rPr>
        <w:t> </w:t>
      </w:r>
      <w:r w:rsidRPr="00832650">
        <w:rPr>
          <w:rFonts w:asciiTheme="minorHAnsi" w:hAnsiTheme="minorHAnsi" w:cstheme="minorHAnsi"/>
          <w:szCs w:val="22"/>
        </w:rPr>
        <w:t>poddodavatelem</w:t>
      </w:r>
      <w:r>
        <w:rPr>
          <w:rFonts w:asciiTheme="minorHAnsi" w:hAnsiTheme="minorHAnsi" w:cstheme="minorHAnsi"/>
          <w:szCs w:val="22"/>
        </w:rPr>
        <w:t>.</w:t>
      </w:r>
    </w:p>
    <w:p w14:paraId="5B85AD2C" w14:textId="32514521" w:rsidR="00877D74" w:rsidRDefault="00877D74" w:rsidP="00877D74">
      <w:pPr>
        <w:pStyle w:val="Zkladntext"/>
        <w:rPr>
          <w:rFonts w:asciiTheme="minorHAnsi" w:hAnsiTheme="minorHAnsi"/>
          <w:b/>
        </w:rPr>
      </w:pPr>
    </w:p>
    <w:p w14:paraId="72D5DC26" w14:textId="77777777" w:rsidR="00877D74" w:rsidRPr="0026143E" w:rsidRDefault="00877D74" w:rsidP="00877D74">
      <w:pPr>
        <w:pStyle w:val="Zkladntext"/>
        <w:rPr>
          <w:rFonts w:asciiTheme="minorHAnsi" w:hAnsiTheme="minorHAnsi"/>
          <w:b/>
        </w:rPr>
      </w:pPr>
    </w:p>
    <w:p w14:paraId="4ABE2BAD" w14:textId="309DC1FC" w:rsidR="00DE465C" w:rsidRPr="0026143E" w:rsidRDefault="00DE465C" w:rsidP="0026143E">
      <w:pPr>
        <w:pStyle w:val="Nadpis1"/>
        <w:numPr>
          <w:ilvl w:val="0"/>
          <w:numId w:val="0"/>
        </w:numPr>
        <w:spacing w:before="0" w:after="0"/>
        <w:rPr>
          <w:bCs/>
        </w:rPr>
      </w:pPr>
      <w:r w:rsidRPr="0026143E">
        <w:rPr>
          <w:bCs/>
        </w:rPr>
        <w:t>Článek X</w:t>
      </w:r>
      <w:r w:rsidR="00E14503">
        <w:rPr>
          <w:bCs/>
        </w:rPr>
        <w:t>I</w:t>
      </w:r>
      <w:r w:rsidRPr="0026143E">
        <w:rPr>
          <w:bCs/>
        </w:rPr>
        <w:t>.</w:t>
      </w:r>
    </w:p>
    <w:p w14:paraId="7C9E6921" w14:textId="77777777" w:rsidR="001D2AF6" w:rsidRPr="0026143E" w:rsidRDefault="001D2AF6" w:rsidP="0026143E">
      <w:pPr>
        <w:pStyle w:val="Nadpis1"/>
        <w:numPr>
          <w:ilvl w:val="0"/>
          <w:numId w:val="0"/>
        </w:numPr>
        <w:spacing w:before="0" w:after="0"/>
        <w:rPr>
          <w:bCs/>
        </w:rPr>
      </w:pPr>
      <w:r w:rsidRPr="0026143E">
        <w:rPr>
          <w:bCs/>
        </w:rPr>
        <w:t>V</w:t>
      </w:r>
      <w:r w:rsidR="000371EB" w:rsidRPr="0026143E">
        <w:rPr>
          <w:bCs/>
        </w:rPr>
        <w:t>šeobecná a závěrečná ustanovení</w:t>
      </w:r>
    </w:p>
    <w:p w14:paraId="64341CA9" w14:textId="77777777" w:rsidR="001D2AF6" w:rsidRDefault="001D2AF6" w:rsidP="0026143E">
      <w:pPr>
        <w:pStyle w:val="Nadpis2"/>
        <w:numPr>
          <w:ilvl w:val="1"/>
          <w:numId w:val="11"/>
        </w:numPr>
      </w:pPr>
      <w:r w:rsidRPr="004C394E">
        <w:t xml:space="preserve">Tato smlouva nabývá platnosti </w:t>
      </w:r>
      <w:r w:rsidR="00F14DF0" w:rsidRPr="00E86653">
        <w:t>dnem podepsání</w:t>
      </w:r>
      <w:r w:rsidRPr="004C394E">
        <w:t xml:space="preserve"> odpovědných</w:t>
      </w:r>
      <w:r w:rsidRPr="00960571">
        <w:t xml:space="preserve"> zástupců obou smluvních stran.</w:t>
      </w:r>
    </w:p>
    <w:p w14:paraId="3E3C5B08" w14:textId="77777777" w:rsidR="00852D86" w:rsidRPr="00852D86" w:rsidRDefault="00852D86" w:rsidP="00852D86">
      <w:pPr>
        <w:pStyle w:val="Nadpis2"/>
        <w:numPr>
          <w:ilvl w:val="1"/>
          <w:numId w:val="11"/>
        </w:numPr>
      </w:pPr>
      <w:r w:rsidRPr="00CB5477">
        <w:t>Tato smlouva nabývá účinnosti dnem zveřejnění v registru smluv.</w:t>
      </w:r>
    </w:p>
    <w:p w14:paraId="2C7D215E" w14:textId="77777777" w:rsidR="001D2AF6" w:rsidRDefault="001D2AF6" w:rsidP="006A7692">
      <w:pPr>
        <w:pStyle w:val="Nadpis2"/>
        <w:numPr>
          <w:ilvl w:val="1"/>
          <w:numId w:val="11"/>
        </w:numPr>
      </w:pPr>
      <w:r w:rsidRPr="00960571">
        <w:t>Veškeré změny nebo doplnění této smlouvy lze provádět písemnými dodatky odsouhlasenými a podepsanými oběma smluvními stranami.</w:t>
      </w:r>
    </w:p>
    <w:p w14:paraId="5775D65C" w14:textId="170B211B" w:rsidR="000957C4" w:rsidRDefault="00C8043A" w:rsidP="006A7692">
      <w:pPr>
        <w:pStyle w:val="Nadpis2"/>
        <w:numPr>
          <w:ilvl w:val="1"/>
          <w:numId w:val="11"/>
        </w:numPr>
      </w:pPr>
      <w:r w:rsidRPr="00960571">
        <w:t xml:space="preserve">Smlouva je vyhotovena ve </w:t>
      </w:r>
      <w:r w:rsidR="00877D74">
        <w:t>dvou</w:t>
      </w:r>
      <w:r w:rsidR="001D2AF6" w:rsidRPr="00960571">
        <w:t xml:space="preserve"> stejnopisech v českém jazyce, přičemž </w:t>
      </w:r>
      <w:r w:rsidR="00095494">
        <w:t xml:space="preserve">prodávající obdrží jedno vyhotovení a kupující obdrží </w:t>
      </w:r>
      <w:r w:rsidR="00877D74">
        <w:t>jedno</w:t>
      </w:r>
      <w:r w:rsidR="00095494">
        <w:t xml:space="preserve"> vyhotovení smlouvy.</w:t>
      </w:r>
    </w:p>
    <w:p w14:paraId="5EAD5EA3" w14:textId="77777777" w:rsidR="003735D0" w:rsidRPr="004C394E" w:rsidRDefault="00DE465C" w:rsidP="006A7692">
      <w:pPr>
        <w:pStyle w:val="Nadpis2"/>
        <w:numPr>
          <w:ilvl w:val="1"/>
          <w:numId w:val="11"/>
        </w:numPr>
      </w:pPr>
      <w:r w:rsidRPr="00157D31">
        <w:t>Neplatnost některého ustanovení této smlouvy nemá za následek neplatnost celé smlouvy.</w:t>
      </w:r>
    </w:p>
    <w:p w14:paraId="3C147D8A" w14:textId="77777777" w:rsidR="003735D0" w:rsidRPr="00157D31" w:rsidRDefault="00DE465C" w:rsidP="006A7692">
      <w:pPr>
        <w:pStyle w:val="Nadpis2"/>
        <w:numPr>
          <w:ilvl w:val="1"/>
          <w:numId w:val="11"/>
        </w:numPr>
      </w:pPr>
      <w:r w:rsidRPr="00157D31">
        <w:t xml:space="preserve">Prodávající nemůže bez souhlasu </w:t>
      </w:r>
      <w:r w:rsidR="001552A9" w:rsidRPr="00157D31">
        <w:t>k</w:t>
      </w:r>
      <w:r w:rsidRPr="00157D31">
        <w:t>upujícího postoupit svá práva a povinnosti plynoucí ze smlouvy třetí osobě</w:t>
      </w:r>
      <w:r w:rsidR="001552A9" w:rsidRPr="00157D31">
        <w:t>.</w:t>
      </w:r>
    </w:p>
    <w:p w14:paraId="7920E74E" w14:textId="71FBE0B3" w:rsidR="00957B7F" w:rsidRDefault="00957B7F" w:rsidP="006A7692">
      <w:pPr>
        <w:pStyle w:val="Nadpis2"/>
        <w:numPr>
          <w:ilvl w:val="1"/>
          <w:numId w:val="11"/>
        </w:numPr>
      </w:pPr>
      <w:r w:rsidRPr="00957B7F">
        <w:t>Smluvní strany souhlasí s tím, aby tato uzavřená smlouva vč</w:t>
      </w:r>
      <w:r w:rsidR="00721E3C">
        <w:t>etně</w:t>
      </w:r>
      <w:r w:rsidRPr="00957B7F">
        <w:t xml:space="preserve"> jej</w:t>
      </w:r>
      <w:r w:rsidR="00721E3C">
        <w:t>i</w:t>
      </w:r>
      <w:r w:rsidRPr="00957B7F">
        <w:t xml:space="preserve">ch změn a dodatků byla uveřejněna na profilu zadavatele v souladu s § 219 odst. 1) </w:t>
      </w:r>
      <w:r w:rsidR="00D90F5F">
        <w:t>ZZVZ</w:t>
      </w:r>
      <w:r w:rsidRPr="00957B7F">
        <w:t>.</w:t>
      </w:r>
    </w:p>
    <w:p w14:paraId="7E5682CF" w14:textId="34771EB2" w:rsidR="00A325C2" w:rsidRDefault="00D90F5F" w:rsidP="006A7692">
      <w:pPr>
        <w:pStyle w:val="Nadpis2"/>
        <w:numPr>
          <w:ilvl w:val="1"/>
          <w:numId w:val="11"/>
        </w:numPr>
      </w:pPr>
      <w:r w:rsidRPr="00D90F5F">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981CE4">
        <w:t>Gymnázium Čakovice</w:t>
      </w:r>
      <w:r w:rsidRPr="00D90F5F">
        <w:t>.</w:t>
      </w:r>
    </w:p>
    <w:p w14:paraId="7BAED667" w14:textId="6480FE08" w:rsidR="00981CE4" w:rsidRDefault="009367E9" w:rsidP="00981CE4">
      <w:pPr>
        <w:pStyle w:val="Nadpis2"/>
        <w:numPr>
          <w:ilvl w:val="1"/>
          <w:numId w:val="11"/>
        </w:numPr>
      </w:pPr>
      <w:r w:rsidRPr="00FB1A1E">
        <w:t>Kupující a prodávající prohlašují, že se seznámili s obsahem této smlouvy, že byla sepsána po vzájemném projednání, podle jejich pravé a svobodné vůle, určitě, vážně a srozumitelně, nikoliv v tísni nebo za jinak jednostranně nevýhodných podmínek. Na důkaz toho připojují zástupci smluvních stran své podpisy.</w:t>
      </w:r>
    </w:p>
    <w:p w14:paraId="439E63E7" w14:textId="77777777" w:rsidR="00877D74" w:rsidRPr="00877D74" w:rsidRDefault="00877D74" w:rsidP="00877D74">
      <w:pPr>
        <w:pStyle w:val="Zkladntext"/>
      </w:pPr>
    </w:p>
    <w:p w14:paraId="0FDDEE41" w14:textId="77777777" w:rsidR="001552A9" w:rsidRPr="001C5784" w:rsidRDefault="00C10368" w:rsidP="006A7692">
      <w:pPr>
        <w:pStyle w:val="Nadpis2"/>
        <w:numPr>
          <w:ilvl w:val="1"/>
          <w:numId w:val="11"/>
        </w:numPr>
        <w:rPr>
          <w:rFonts w:cs="Arial"/>
        </w:rPr>
      </w:pPr>
      <w:r w:rsidRPr="00157D31">
        <w:lastRenderedPageBreak/>
        <w:t>T</w:t>
      </w:r>
      <w:r w:rsidR="001552A9">
        <w:rPr>
          <w:rFonts w:cs="Arial"/>
        </w:rPr>
        <w:t>a</w:t>
      </w:r>
      <w:r w:rsidR="001552A9" w:rsidRPr="001C5784">
        <w:rPr>
          <w:rFonts w:cs="Arial"/>
        </w:rPr>
        <w:t>to smlouva se skládá z níže uvedených příloh, které tvoří její nedílnou součást:</w:t>
      </w:r>
    </w:p>
    <w:p w14:paraId="5009FC25" w14:textId="77777777" w:rsidR="007974D5" w:rsidRDefault="007974D5" w:rsidP="007974D5">
      <w:pPr>
        <w:pStyle w:val="Odstavecseseznamem"/>
        <w:spacing w:line="276" w:lineRule="auto"/>
        <w:ind w:left="851" w:firstLine="565"/>
        <w:contextualSpacing w:val="0"/>
        <w:rPr>
          <w:rFonts w:asciiTheme="minorHAnsi" w:hAnsiTheme="minorHAnsi" w:cs="Arial"/>
        </w:rPr>
      </w:pPr>
      <w:r w:rsidRPr="001C5784">
        <w:rPr>
          <w:rFonts w:asciiTheme="minorHAnsi" w:hAnsiTheme="minorHAnsi" w:cs="Arial"/>
        </w:rPr>
        <w:t xml:space="preserve">Příloha č. 1 – </w:t>
      </w:r>
      <w:r>
        <w:rPr>
          <w:rFonts w:asciiTheme="minorHAnsi" w:hAnsiTheme="minorHAnsi" w:cs="Arial"/>
        </w:rPr>
        <w:t xml:space="preserve">Krycí list nabídky </w:t>
      </w:r>
    </w:p>
    <w:p w14:paraId="2A41D9B1" w14:textId="22987A08" w:rsidR="00877D74" w:rsidRPr="00877D74" w:rsidRDefault="007974D5" w:rsidP="00877D74">
      <w:pPr>
        <w:pStyle w:val="Odstavecseseznamem"/>
        <w:spacing w:line="276" w:lineRule="auto"/>
        <w:ind w:left="851" w:firstLine="565"/>
        <w:contextualSpacing w:val="0"/>
        <w:rPr>
          <w:rFonts w:asciiTheme="minorHAnsi" w:hAnsiTheme="minorHAnsi" w:cs="Arial"/>
        </w:rPr>
      </w:pPr>
      <w:r>
        <w:rPr>
          <w:rFonts w:asciiTheme="minorHAnsi" w:hAnsiTheme="minorHAnsi" w:cs="Arial"/>
        </w:rPr>
        <w:t>P</w:t>
      </w:r>
      <w:r w:rsidRPr="001C5784">
        <w:rPr>
          <w:rFonts w:asciiTheme="minorHAnsi" w:hAnsiTheme="minorHAnsi" w:cs="Arial"/>
        </w:rPr>
        <w:t xml:space="preserve">říloha č. </w:t>
      </w:r>
      <w:r w:rsidR="00957B7F">
        <w:rPr>
          <w:rFonts w:asciiTheme="minorHAnsi" w:hAnsiTheme="minorHAnsi" w:cs="Arial"/>
        </w:rPr>
        <w:t>2</w:t>
      </w:r>
      <w:r w:rsidRPr="001C5784">
        <w:rPr>
          <w:rFonts w:asciiTheme="minorHAnsi" w:hAnsiTheme="minorHAnsi" w:cs="Arial"/>
        </w:rPr>
        <w:t xml:space="preserve"> – </w:t>
      </w:r>
      <w:r w:rsidR="001F1E44">
        <w:rPr>
          <w:rFonts w:asciiTheme="minorHAnsi" w:hAnsiTheme="minorHAnsi" w:cs="Arial"/>
        </w:rPr>
        <w:t>Položkový rozpočet</w:t>
      </w:r>
    </w:p>
    <w:p w14:paraId="5150A02A" w14:textId="77777777" w:rsidR="0037737C" w:rsidRDefault="0037737C" w:rsidP="006F5688">
      <w:pPr>
        <w:pStyle w:val="slovn1"/>
        <w:widowControl/>
        <w:numPr>
          <w:ilvl w:val="0"/>
          <w:numId w:val="0"/>
        </w:numPr>
        <w:spacing w:after="0" w:line="276" w:lineRule="auto"/>
        <w:ind w:left="397" w:hanging="397"/>
        <w:rPr>
          <w:rFonts w:asciiTheme="minorHAnsi" w:hAnsiTheme="minorHAnsi" w:cstheme="minorHAnsi"/>
          <w:i/>
          <w:sz w:val="20"/>
          <w:szCs w:val="20"/>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5"/>
        <w:gridCol w:w="4494"/>
      </w:tblGrid>
      <w:tr w:rsidR="006F5688" w:rsidRPr="00371D0B" w14:paraId="17C50AB0" w14:textId="77777777" w:rsidTr="00721E3C">
        <w:trPr>
          <w:trHeight w:val="454"/>
        </w:trPr>
        <w:tc>
          <w:tcPr>
            <w:tcW w:w="5008" w:type="dxa"/>
            <w:shd w:val="clear" w:color="auto" w:fill="auto"/>
            <w:vAlign w:val="center"/>
          </w:tcPr>
          <w:p w14:paraId="1D1D3A03" w14:textId="77777777" w:rsidR="006F5688" w:rsidRPr="00371D0B" w:rsidRDefault="006F5688" w:rsidP="006F5688">
            <w:pPr>
              <w:tabs>
                <w:tab w:val="center" w:pos="1985"/>
                <w:tab w:val="center" w:pos="7371"/>
              </w:tabs>
              <w:rPr>
                <w:rFonts w:ascii="Calibri" w:hAnsi="Calibri"/>
                <w:b/>
                <w:sz w:val="28"/>
              </w:rPr>
            </w:pPr>
            <w:r>
              <w:rPr>
                <w:rFonts w:ascii="Calibri" w:hAnsi="Calibri" w:cs="Arial"/>
                <w:b/>
                <w:sz w:val="28"/>
              </w:rPr>
              <w:t>Kupující</w:t>
            </w:r>
            <w:r w:rsidRPr="00371D0B">
              <w:rPr>
                <w:rFonts w:ascii="Calibri" w:hAnsi="Calibri" w:cs="Arial"/>
                <w:b/>
                <w:sz w:val="28"/>
              </w:rPr>
              <w:t>:</w:t>
            </w:r>
          </w:p>
        </w:tc>
        <w:tc>
          <w:tcPr>
            <w:tcW w:w="4597" w:type="dxa"/>
            <w:shd w:val="clear" w:color="auto" w:fill="auto"/>
            <w:vAlign w:val="center"/>
          </w:tcPr>
          <w:p w14:paraId="054734E6" w14:textId="77777777" w:rsidR="006F5688" w:rsidRPr="00371D0B" w:rsidRDefault="006F5688" w:rsidP="006F5688">
            <w:pPr>
              <w:tabs>
                <w:tab w:val="center" w:pos="1985"/>
                <w:tab w:val="center" w:pos="7371"/>
              </w:tabs>
              <w:rPr>
                <w:rFonts w:ascii="Calibri" w:hAnsi="Calibri"/>
                <w:b/>
                <w:sz w:val="28"/>
              </w:rPr>
            </w:pPr>
            <w:r>
              <w:rPr>
                <w:rFonts w:ascii="Calibri" w:hAnsi="Calibri" w:cs="Arial"/>
                <w:b/>
                <w:sz w:val="28"/>
              </w:rPr>
              <w:t>Prodávající</w:t>
            </w:r>
            <w:r w:rsidRPr="00371D0B">
              <w:rPr>
                <w:rFonts w:ascii="Calibri" w:hAnsi="Calibri" w:cs="Arial"/>
                <w:b/>
                <w:sz w:val="28"/>
              </w:rPr>
              <w:t>:</w:t>
            </w:r>
          </w:p>
        </w:tc>
      </w:tr>
      <w:tr w:rsidR="006F5688" w:rsidRPr="00371D0B" w14:paraId="45129B12" w14:textId="77777777" w:rsidTr="00721E3C">
        <w:trPr>
          <w:trHeight w:val="454"/>
        </w:trPr>
        <w:tc>
          <w:tcPr>
            <w:tcW w:w="5008" w:type="dxa"/>
            <w:shd w:val="clear" w:color="auto" w:fill="auto"/>
            <w:vAlign w:val="center"/>
          </w:tcPr>
          <w:p w14:paraId="7D37BF13" w14:textId="3997880B" w:rsidR="006F5688" w:rsidRPr="00371D0B" w:rsidRDefault="006F5688" w:rsidP="00AA566A">
            <w:pPr>
              <w:tabs>
                <w:tab w:val="center" w:pos="1985"/>
                <w:tab w:val="center" w:pos="7371"/>
              </w:tabs>
              <w:rPr>
                <w:rFonts w:ascii="Calibri" w:hAnsi="Calibri"/>
              </w:rPr>
            </w:pPr>
            <w:r w:rsidRPr="006C15FC">
              <w:rPr>
                <w:rFonts w:ascii="Calibri" w:hAnsi="Calibri" w:cs="Arial"/>
              </w:rPr>
              <w:t xml:space="preserve">V </w:t>
            </w:r>
            <w:r>
              <w:rPr>
                <w:rFonts w:ascii="Calibri" w:hAnsi="Calibri" w:cs="Arial"/>
              </w:rPr>
              <w:t xml:space="preserve">Praze </w:t>
            </w:r>
            <w:r w:rsidRPr="006C15FC">
              <w:rPr>
                <w:rFonts w:ascii="Calibri" w:hAnsi="Calibri" w:cs="Arial"/>
              </w:rPr>
              <w:t>dne</w:t>
            </w:r>
            <w:r>
              <w:rPr>
                <w:rFonts w:ascii="Calibri" w:hAnsi="Calibri" w:cs="Arial"/>
              </w:rPr>
              <w:t xml:space="preserve"> </w:t>
            </w:r>
            <w:r w:rsidR="00AA566A">
              <w:rPr>
                <w:rFonts w:ascii="Calibri" w:hAnsi="Calibri" w:cs="Arial"/>
              </w:rPr>
              <w:t>12. 11. 21</w:t>
            </w:r>
            <w:r>
              <w:rPr>
                <w:rFonts w:ascii="Calibri" w:hAnsi="Calibri" w:cs="Arial"/>
              </w:rPr>
              <w:t xml:space="preserve">   </w:t>
            </w:r>
          </w:p>
        </w:tc>
        <w:tc>
          <w:tcPr>
            <w:tcW w:w="4597" w:type="dxa"/>
            <w:shd w:val="clear" w:color="auto" w:fill="auto"/>
            <w:vAlign w:val="center"/>
          </w:tcPr>
          <w:p w14:paraId="5EAA447F" w14:textId="2F4FA692" w:rsidR="006F5688" w:rsidRPr="00371D0B" w:rsidRDefault="006F5688" w:rsidP="005B4B14">
            <w:pPr>
              <w:tabs>
                <w:tab w:val="center" w:pos="1985"/>
                <w:tab w:val="center" w:pos="7371"/>
              </w:tabs>
              <w:rPr>
                <w:rFonts w:ascii="Calibri" w:hAnsi="Calibri"/>
              </w:rPr>
            </w:pPr>
            <w:r w:rsidRPr="00371D0B">
              <w:rPr>
                <w:rFonts w:ascii="Calibri" w:hAnsi="Calibri" w:cs="Arial"/>
              </w:rPr>
              <w:t>V</w:t>
            </w:r>
            <w:r w:rsidR="00A45233">
              <w:rPr>
                <w:rFonts w:ascii="Calibri" w:hAnsi="Calibri" w:cs="Arial"/>
              </w:rPr>
              <w:t xml:space="preserve"> Pečkách</w:t>
            </w:r>
            <w:r>
              <w:rPr>
                <w:rFonts w:ascii="Calibri" w:hAnsi="Calibri" w:cs="Arial"/>
              </w:rPr>
              <w:t xml:space="preserve"> </w:t>
            </w:r>
            <w:r w:rsidRPr="00371D0B">
              <w:rPr>
                <w:rFonts w:ascii="Calibri" w:hAnsi="Calibri" w:cs="Arial"/>
              </w:rPr>
              <w:t>dne</w:t>
            </w:r>
            <w:r w:rsidR="00A45233">
              <w:rPr>
                <w:rFonts w:ascii="Calibri" w:hAnsi="Calibri" w:cs="Arial"/>
              </w:rPr>
              <w:t xml:space="preserve"> </w:t>
            </w:r>
            <w:r w:rsidR="00AA566A">
              <w:rPr>
                <w:rFonts w:ascii="Calibri" w:hAnsi="Calibri" w:cs="Arial"/>
              </w:rPr>
              <w:t>12</w:t>
            </w:r>
            <w:r w:rsidR="00A45233">
              <w:rPr>
                <w:rFonts w:ascii="Calibri" w:hAnsi="Calibri" w:cs="Arial"/>
              </w:rPr>
              <w:t>.</w:t>
            </w:r>
            <w:r w:rsidR="00AA566A">
              <w:rPr>
                <w:rFonts w:ascii="Calibri" w:hAnsi="Calibri" w:cs="Arial"/>
              </w:rPr>
              <w:t xml:space="preserve"> 11</w:t>
            </w:r>
            <w:bookmarkStart w:id="0" w:name="_GoBack"/>
            <w:bookmarkEnd w:id="0"/>
            <w:r w:rsidR="00A45233">
              <w:rPr>
                <w:rFonts w:ascii="Calibri" w:hAnsi="Calibri" w:cs="Arial"/>
              </w:rPr>
              <w:t>.2021</w:t>
            </w:r>
          </w:p>
        </w:tc>
      </w:tr>
      <w:tr w:rsidR="006F5688" w:rsidRPr="00371D0B" w14:paraId="5C302870" w14:textId="77777777" w:rsidTr="00721E3C">
        <w:trPr>
          <w:trHeight w:val="2106"/>
        </w:trPr>
        <w:tc>
          <w:tcPr>
            <w:tcW w:w="5008" w:type="dxa"/>
            <w:shd w:val="clear" w:color="auto" w:fill="auto"/>
            <w:vAlign w:val="bottom"/>
          </w:tcPr>
          <w:p w14:paraId="6DD46AC2" w14:textId="77777777" w:rsidR="006F5688" w:rsidRPr="00371D0B" w:rsidRDefault="006F5688" w:rsidP="00957B7F">
            <w:pPr>
              <w:tabs>
                <w:tab w:val="center" w:pos="1985"/>
                <w:tab w:val="center" w:pos="7371"/>
              </w:tabs>
              <w:rPr>
                <w:rFonts w:ascii="Calibri" w:hAnsi="Calibri"/>
              </w:rPr>
            </w:pPr>
            <w:r w:rsidRPr="00371D0B">
              <w:rPr>
                <w:rFonts w:ascii="Calibri" w:hAnsi="Calibri"/>
              </w:rPr>
              <w:t>………………………………</w:t>
            </w:r>
          </w:p>
        </w:tc>
        <w:tc>
          <w:tcPr>
            <w:tcW w:w="4597" w:type="dxa"/>
            <w:shd w:val="clear" w:color="auto" w:fill="auto"/>
            <w:vAlign w:val="bottom"/>
          </w:tcPr>
          <w:p w14:paraId="091094FB" w14:textId="77777777" w:rsidR="006F5688" w:rsidRPr="00371D0B" w:rsidRDefault="006F5688" w:rsidP="00957B7F">
            <w:pPr>
              <w:tabs>
                <w:tab w:val="center" w:pos="1985"/>
                <w:tab w:val="center" w:pos="7371"/>
              </w:tabs>
              <w:rPr>
                <w:rFonts w:ascii="Calibri" w:hAnsi="Calibri"/>
              </w:rPr>
            </w:pPr>
            <w:r w:rsidRPr="00371D0B">
              <w:rPr>
                <w:rFonts w:ascii="Calibri" w:hAnsi="Calibri"/>
              </w:rPr>
              <w:t>……………………………….</w:t>
            </w:r>
          </w:p>
        </w:tc>
      </w:tr>
      <w:tr w:rsidR="006F5688" w:rsidRPr="00371D0B" w14:paraId="0D3F606F" w14:textId="77777777" w:rsidTr="00721E3C">
        <w:trPr>
          <w:trHeight w:val="454"/>
        </w:trPr>
        <w:tc>
          <w:tcPr>
            <w:tcW w:w="5008" w:type="dxa"/>
            <w:shd w:val="clear" w:color="auto" w:fill="auto"/>
            <w:vAlign w:val="center"/>
          </w:tcPr>
          <w:p w14:paraId="3E8C46ED" w14:textId="45A04591" w:rsidR="006F5688" w:rsidRPr="0026143E" w:rsidRDefault="00981CE4" w:rsidP="00957B7F">
            <w:pPr>
              <w:tabs>
                <w:tab w:val="center" w:pos="1985"/>
                <w:tab w:val="center" w:pos="7371"/>
              </w:tabs>
              <w:rPr>
                <w:rFonts w:ascii="Calibri" w:hAnsi="Calibri"/>
                <w:b/>
                <w:sz w:val="24"/>
                <w:highlight w:val="yellow"/>
              </w:rPr>
            </w:pPr>
            <w:r>
              <w:rPr>
                <w:rFonts w:asciiTheme="minorHAnsi" w:hAnsiTheme="minorHAnsi" w:cstheme="minorHAnsi"/>
                <w:b/>
                <w:sz w:val="24"/>
              </w:rPr>
              <w:t>Mgr. Iva Nosková</w:t>
            </w:r>
          </w:p>
        </w:tc>
        <w:tc>
          <w:tcPr>
            <w:tcW w:w="4597" w:type="dxa"/>
            <w:shd w:val="clear" w:color="auto" w:fill="auto"/>
            <w:vAlign w:val="center"/>
          </w:tcPr>
          <w:p w14:paraId="2689BDB4" w14:textId="4EE12AF8" w:rsidR="006F5688" w:rsidRPr="0026143E" w:rsidRDefault="00A45233" w:rsidP="00957B7F">
            <w:pPr>
              <w:tabs>
                <w:tab w:val="center" w:pos="1985"/>
                <w:tab w:val="center" w:pos="7371"/>
              </w:tabs>
              <w:rPr>
                <w:rFonts w:ascii="Calibri" w:hAnsi="Calibri"/>
                <w:b/>
                <w:sz w:val="24"/>
              </w:rPr>
            </w:pPr>
            <w:r>
              <w:rPr>
                <w:rFonts w:ascii="Calibri" w:hAnsi="Calibri"/>
                <w:b/>
                <w:sz w:val="24"/>
              </w:rPr>
              <w:t>Milan Staněk</w:t>
            </w:r>
          </w:p>
        </w:tc>
      </w:tr>
      <w:tr w:rsidR="006F5688" w:rsidRPr="00371D0B" w14:paraId="12818587" w14:textId="77777777" w:rsidTr="00721E3C">
        <w:trPr>
          <w:trHeight w:val="454"/>
        </w:trPr>
        <w:tc>
          <w:tcPr>
            <w:tcW w:w="5008" w:type="dxa"/>
            <w:shd w:val="clear" w:color="auto" w:fill="auto"/>
            <w:vAlign w:val="center"/>
          </w:tcPr>
          <w:p w14:paraId="53634516" w14:textId="0FC8FDA4" w:rsidR="006F5688" w:rsidRPr="006C15FC" w:rsidRDefault="00EA54A0" w:rsidP="00957B7F">
            <w:pPr>
              <w:tabs>
                <w:tab w:val="center" w:pos="1985"/>
                <w:tab w:val="center" w:pos="7371"/>
              </w:tabs>
              <w:rPr>
                <w:rFonts w:ascii="Calibri" w:hAnsi="Calibri"/>
                <w:highlight w:val="yellow"/>
              </w:rPr>
            </w:pPr>
            <w:r>
              <w:rPr>
                <w:rFonts w:asciiTheme="minorHAnsi" w:hAnsiTheme="minorHAnsi" w:cstheme="minorHAnsi"/>
                <w:noProof/>
              </w:rPr>
              <w:t>ř</w:t>
            </w:r>
            <w:r w:rsidR="006F5688">
              <w:rPr>
                <w:rFonts w:asciiTheme="minorHAnsi" w:hAnsiTheme="minorHAnsi" w:cstheme="minorHAnsi"/>
                <w:noProof/>
              </w:rPr>
              <w:t>editel</w:t>
            </w:r>
            <w:r w:rsidR="00981CE4">
              <w:rPr>
                <w:rFonts w:asciiTheme="minorHAnsi" w:hAnsiTheme="minorHAnsi" w:cstheme="minorHAnsi"/>
                <w:noProof/>
              </w:rPr>
              <w:t>ka</w:t>
            </w:r>
            <w:r w:rsidR="006F5688">
              <w:rPr>
                <w:rFonts w:asciiTheme="minorHAnsi" w:hAnsiTheme="minorHAnsi" w:cstheme="minorHAnsi"/>
                <w:noProof/>
              </w:rPr>
              <w:t xml:space="preserve"> školy</w:t>
            </w:r>
          </w:p>
        </w:tc>
        <w:tc>
          <w:tcPr>
            <w:tcW w:w="4597" w:type="dxa"/>
            <w:shd w:val="clear" w:color="auto" w:fill="auto"/>
            <w:vAlign w:val="center"/>
          </w:tcPr>
          <w:p w14:paraId="225E30C4" w14:textId="7E88F14C" w:rsidR="006F5688" w:rsidRPr="00371D0B" w:rsidRDefault="00A45233" w:rsidP="00957B7F">
            <w:pPr>
              <w:tabs>
                <w:tab w:val="center" w:pos="1985"/>
                <w:tab w:val="center" w:pos="7371"/>
              </w:tabs>
              <w:rPr>
                <w:rFonts w:ascii="Calibri" w:hAnsi="Calibri"/>
              </w:rPr>
            </w:pPr>
            <w:r>
              <w:rPr>
                <w:rFonts w:ascii="Calibri" w:hAnsi="Calibri"/>
              </w:rPr>
              <w:t>Jednatel společnosti</w:t>
            </w:r>
          </w:p>
        </w:tc>
      </w:tr>
    </w:tbl>
    <w:p w14:paraId="0DEC59F9" w14:textId="77777777" w:rsidR="006F5688" w:rsidRDefault="006F5688" w:rsidP="00877D74">
      <w:pPr>
        <w:pStyle w:val="slovn1"/>
        <w:widowControl/>
        <w:numPr>
          <w:ilvl w:val="0"/>
          <w:numId w:val="0"/>
        </w:numPr>
        <w:spacing w:after="0" w:line="276" w:lineRule="auto"/>
        <w:rPr>
          <w:rFonts w:asciiTheme="minorHAnsi" w:hAnsiTheme="minorHAnsi" w:cstheme="minorHAnsi"/>
          <w:i/>
          <w:sz w:val="20"/>
          <w:szCs w:val="20"/>
        </w:rPr>
      </w:pPr>
    </w:p>
    <w:sectPr w:rsidR="006F5688" w:rsidSect="006F5688">
      <w:headerReference w:type="default" r:id="rId7"/>
      <w:footerReference w:type="default" r:id="rId8"/>
      <w:pgSz w:w="11906" w:h="16838"/>
      <w:pgMar w:top="797" w:right="1133" w:bottom="1134" w:left="1134" w:header="426"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0B11C" w14:textId="77777777" w:rsidR="00281C8C" w:rsidRDefault="00281C8C">
      <w:r>
        <w:separator/>
      </w:r>
    </w:p>
  </w:endnote>
  <w:endnote w:type="continuationSeparator" w:id="0">
    <w:p w14:paraId="7608E02B" w14:textId="77777777" w:rsidR="00281C8C" w:rsidRDefault="0028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93BAB" w14:textId="11EFB2E8" w:rsidR="00D90F5F" w:rsidRPr="001552A9" w:rsidRDefault="00D90F5F" w:rsidP="001552A9">
    <w:pPr>
      <w:jc w:val="center"/>
      <w:rPr>
        <w:rFonts w:asciiTheme="minorHAnsi" w:hAnsiTheme="minorHAnsi" w:cs="Courier New"/>
        <w:sz w:val="18"/>
      </w:rPr>
    </w:pPr>
    <w:r w:rsidRPr="001552A9">
      <w:rPr>
        <w:rFonts w:asciiTheme="minorHAnsi" w:hAnsiTheme="minorHAnsi" w:cs="Courier New"/>
        <w:sz w:val="18"/>
      </w:rPr>
      <w:t xml:space="preserve">Stránka </w:t>
    </w:r>
    <w:r w:rsidRPr="001552A9">
      <w:rPr>
        <w:rFonts w:asciiTheme="minorHAnsi" w:hAnsiTheme="minorHAnsi" w:cs="Courier New"/>
        <w:sz w:val="18"/>
      </w:rPr>
      <w:fldChar w:fldCharType="begin"/>
    </w:r>
    <w:r w:rsidRPr="001552A9">
      <w:rPr>
        <w:rFonts w:asciiTheme="minorHAnsi" w:hAnsiTheme="minorHAnsi" w:cs="Courier New"/>
        <w:sz w:val="18"/>
      </w:rPr>
      <w:instrText xml:space="preserve"> PAGE </w:instrText>
    </w:r>
    <w:r w:rsidRPr="001552A9">
      <w:rPr>
        <w:rFonts w:asciiTheme="minorHAnsi" w:hAnsiTheme="minorHAnsi" w:cs="Courier New"/>
        <w:sz w:val="18"/>
      </w:rPr>
      <w:fldChar w:fldCharType="separate"/>
    </w:r>
    <w:r w:rsidR="00AE3F4F">
      <w:rPr>
        <w:rFonts w:asciiTheme="minorHAnsi" w:hAnsiTheme="minorHAnsi" w:cs="Courier New"/>
        <w:noProof/>
        <w:sz w:val="18"/>
      </w:rPr>
      <w:t>6</w:t>
    </w:r>
    <w:r w:rsidRPr="001552A9">
      <w:rPr>
        <w:rFonts w:asciiTheme="minorHAnsi" w:hAnsiTheme="minorHAnsi" w:cs="Courier New"/>
        <w:sz w:val="18"/>
      </w:rPr>
      <w:fldChar w:fldCharType="end"/>
    </w:r>
    <w:r>
      <w:rPr>
        <w:rFonts w:asciiTheme="minorHAnsi" w:hAnsiTheme="minorHAnsi" w:cs="Courier New"/>
        <w:sz w:val="18"/>
      </w:rPr>
      <w:t>/</w:t>
    </w:r>
    <w:r w:rsidRPr="001552A9">
      <w:rPr>
        <w:rFonts w:asciiTheme="minorHAnsi" w:hAnsiTheme="minorHAnsi" w:cs="Courier New"/>
        <w:sz w:val="18"/>
      </w:rPr>
      <w:fldChar w:fldCharType="begin"/>
    </w:r>
    <w:r w:rsidRPr="001552A9">
      <w:rPr>
        <w:rFonts w:asciiTheme="minorHAnsi" w:hAnsiTheme="minorHAnsi" w:cs="Courier New"/>
        <w:sz w:val="18"/>
      </w:rPr>
      <w:instrText xml:space="preserve"> NUMPAGES  </w:instrText>
    </w:r>
    <w:r w:rsidRPr="001552A9">
      <w:rPr>
        <w:rFonts w:asciiTheme="minorHAnsi" w:hAnsiTheme="minorHAnsi" w:cs="Courier New"/>
        <w:sz w:val="18"/>
      </w:rPr>
      <w:fldChar w:fldCharType="separate"/>
    </w:r>
    <w:r w:rsidR="00AE3F4F">
      <w:rPr>
        <w:rFonts w:asciiTheme="minorHAnsi" w:hAnsiTheme="minorHAnsi" w:cs="Courier New"/>
        <w:noProof/>
        <w:sz w:val="18"/>
      </w:rPr>
      <w:t>6</w:t>
    </w:r>
    <w:r w:rsidRPr="001552A9">
      <w:rPr>
        <w:rFonts w:asciiTheme="minorHAnsi" w:hAnsiTheme="minorHAnsi" w:cs="Courier New"/>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45556" w14:textId="77777777" w:rsidR="00281C8C" w:rsidRDefault="00281C8C">
      <w:r>
        <w:separator/>
      </w:r>
    </w:p>
  </w:footnote>
  <w:footnote w:type="continuationSeparator" w:id="0">
    <w:p w14:paraId="5043F8C6" w14:textId="77777777" w:rsidR="00281C8C" w:rsidRDefault="00281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C4470" w14:textId="77777777" w:rsidR="00D90F5F" w:rsidRDefault="00D90F5F">
    <w:pPr>
      <w:pStyle w:val="Zhlav"/>
    </w:pPr>
  </w:p>
  <w:p w14:paraId="2A9A528F" w14:textId="77777777" w:rsidR="00D90F5F" w:rsidRDefault="00D90F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Číslování 1"/>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3"/>
    <w:multiLevelType w:val="multilevel"/>
    <w:tmpl w:val="00000003"/>
    <w:name w:val="Číslování 2"/>
    <w:lvl w:ilvl="0">
      <w:start w:val="1"/>
      <w:numFmt w:val="lowerLetter"/>
      <w:pStyle w:val="slovn2"/>
      <w:lvlText w:val="%1)"/>
      <w:lvlJc w:val="left"/>
      <w:pPr>
        <w:tabs>
          <w:tab w:val="num" w:pos="283"/>
        </w:tabs>
        <w:ind w:left="283" w:hanging="283"/>
      </w:pPr>
    </w:lvl>
    <w:lvl w:ilvl="1">
      <w:start w:val="2"/>
      <w:numFmt w:val="lowerLetter"/>
      <w:lvlText w:val="%2)"/>
      <w:lvlJc w:val="left"/>
      <w:pPr>
        <w:tabs>
          <w:tab w:val="num" w:pos="566"/>
        </w:tabs>
        <w:ind w:left="566" w:hanging="283"/>
      </w:pPr>
    </w:lvl>
    <w:lvl w:ilvl="2">
      <w:start w:val="3"/>
      <w:numFmt w:val="lowerLetter"/>
      <w:lvlText w:val="%3)"/>
      <w:lvlJc w:val="left"/>
      <w:pPr>
        <w:tabs>
          <w:tab w:val="num" w:pos="1133"/>
        </w:tabs>
        <w:ind w:left="1133" w:hanging="567"/>
      </w:pPr>
    </w:lvl>
    <w:lvl w:ilvl="3">
      <w:start w:val="4"/>
      <w:numFmt w:val="lowerLetter"/>
      <w:lvlText w:val="%4)"/>
      <w:lvlJc w:val="left"/>
      <w:pPr>
        <w:tabs>
          <w:tab w:val="num" w:pos="1842"/>
        </w:tabs>
        <w:ind w:left="1842" w:hanging="709"/>
      </w:pPr>
    </w:lvl>
    <w:lvl w:ilvl="4">
      <w:start w:val="5"/>
      <w:numFmt w:val="lowerLetter"/>
      <w:lvlText w:val="%5)"/>
      <w:lvlJc w:val="left"/>
      <w:pPr>
        <w:tabs>
          <w:tab w:val="num" w:pos="2692"/>
        </w:tabs>
        <w:ind w:left="2692" w:hanging="850"/>
      </w:pPr>
    </w:lvl>
    <w:lvl w:ilvl="5">
      <w:start w:val="6"/>
      <w:numFmt w:val="lowerLetter"/>
      <w:lvlText w:val="%6)"/>
      <w:lvlJc w:val="left"/>
      <w:pPr>
        <w:tabs>
          <w:tab w:val="num" w:pos="3713"/>
        </w:tabs>
        <w:ind w:left="3713" w:hanging="1021"/>
      </w:pPr>
    </w:lvl>
    <w:lvl w:ilvl="6">
      <w:start w:val="7"/>
      <w:numFmt w:val="lowerLetter"/>
      <w:lvlText w:val="%7)"/>
      <w:lvlJc w:val="left"/>
      <w:pPr>
        <w:tabs>
          <w:tab w:val="num" w:pos="5017"/>
        </w:tabs>
        <w:ind w:left="5017" w:hanging="1304"/>
      </w:pPr>
    </w:lvl>
    <w:lvl w:ilvl="7">
      <w:start w:val="8"/>
      <w:numFmt w:val="lowerLetter"/>
      <w:lvlText w:val="%8)"/>
      <w:lvlJc w:val="left"/>
      <w:pPr>
        <w:tabs>
          <w:tab w:val="num" w:pos="6491"/>
        </w:tabs>
        <w:ind w:left="6491" w:hanging="1474"/>
      </w:pPr>
    </w:lvl>
    <w:lvl w:ilvl="8">
      <w:start w:val="9"/>
      <w:numFmt w:val="lowerLetter"/>
      <w:lvlText w:val="%9)"/>
      <w:lvlJc w:val="left"/>
      <w:pPr>
        <w:tabs>
          <w:tab w:val="num" w:pos="8079"/>
        </w:tabs>
        <w:ind w:left="8079" w:hanging="1588"/>
      </w:pPr>
    </w:lvl>
  </w:abstractNum>
  <w:abstractNum w:abstractNumId="2" w15:restartNumberingAfterBreak="0">
    <w:nsid w:val="00000004"/>
    <w:multiLevelType w:val="multilevel"/>
    <w:tmpl w:val="00000004"/>
    <w:name w:val="Číslování 1a"/>
    <w:lvl w:ilvl="0">
      <w:start w:val="1"/>
      <w:numFmt w:val="decimal"/>
      <w:lvlText w:val=" %1."/>
      <w:lvlJc w:val="left"/>
      <w:pPr>
        <w:tabs>
          <w:tab w:val="num" w:pos="283"/>
        </w:tabs>
        <w:ind w:left="283" w:hanging="283"/>
      </w:pPr>
    </w:lvl>
    <w:lvl w:ilvl="1">
      <w:start w:val="1"/>
      <w:numFmt w:val="lowerLetter"/>
      <w:lvlText w:val=" %2)"/>
      <w:lvlJc w:val="left"/>
      <w:pPr>
        <w:tabs>
          <w:tab w:val="num" w:pos="567"/>
        </w:tabs>
        <w:ind w:left="567" w:hanging="283"/>
      </w:p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4" w15:restartNumberingAfterBreak="0">
    <w:nsid w:val="3392317D"/>
    <w:multiLevelType w:val="hybridMultilevel"/>
    <w:tmpl w:val="F97E04A8"/>
    <w:lvl w:ilvl="0" w:tplc="54E2F89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E706EE"/>
    <w:multiLevelType w:val="hybridMultilevel"/>
    <w:tmpl w:val="06901F60"/>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6" w15:restartNumberingAfterBreak="0">
    <w:nsid w:val="3E864C4C"/>
    <w:multiLevelType w:val="multilevel"/>
    <w:tmpl w:val="84228D10"/>
    <w:lvl w:ilvl="0">
      <w:start w:val="1"/>
      <w:numFmt w:val="decimal"/>
      <w:pStyle w:val="Nadpis1"/>
      <w:lvlText w:val="%1."/>
      <w:lvlJc w:val="left"/>
      <w:pPr>
        <w:ind w:left="432" w:hanging="432"/>
      </w:pPr>
      <w:rPr>
        <w:rFonts w:ascii="Calibri" w:eastAsia="Tahoma" w:hAnsi="Calibri" w:cs="Calibri"/>
      </w:rPr>
    </w:lvl>
    <w:lvl w:ilvl="1">
      <w:start w:val="1"/>
      <w:numFmt w:val="decimal"/>
      <w:pStyle w:val="Nadpis2"/>
      <w:lvlText w:val="%2)"/>
      <w:lvlJc w:val="left"/>
      <w:pPr>
        <w:ind w:left="576" w:hanging="576"/>
      </w:pPr>
      <w:rPr>
        <w:rFonts w:asciiTheme="minorHAnsi" w:eastAsia="Tahoma" w:hAnsiTheme="minorHAnsi" w:cstheme="minorHAnsi"/>
        <w:b w:val="0"/>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53B4607A"/>
    <w:multiLevelType w:val="hybridMultilevel"/>
    <w:tmpl w:val="DCDC88C6"/>
    <w:lvl w:ilvl="0" w:tplc="AF700E3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6"/>
    <w:lvlOverride w:ilvl="0">
      <w:startOverride w:val="1"/>
    </w:lvlOverride>
    <w:lvlOverride w:ilvl="1">
      <w:startOverride w:val="1"/>
    </w:lvlOverride>
  </w:num>
  <w:num w:numId="4">
    <w:abstractNumId w:val="6"/>
  </w:num>
  <w:num w:numId="5">
    <w:abstractNumId w:val="6"/>
    <w:lvlOverride w:ilvl="0">
      <w:startOverride w:val="1"/>
    </w:lvlOverride>
    <w:lvlOverride w:ilvl="1">
      <w:startOverride w:val="1"/>
    </w:lvlOverride>
  </w:num>
  <w:num w:numId="6">
    <w:abstractNumId w:val="6"/>
    <w:lvlOverride w:ilvl="0">
      <w:startOverride w:val="1"/>
    </w:lvlOverride>
    <w:lvlOverride w:ilvl="1">
      <w:startOverride w:val="1"/>
    </w:lvlOverride>
  </w:num>
  <w:num w:numId="7">
    <w:abstractNumId w:val="6"/>
    <w:lvlOverride w:ilvl="0">
      <w:startOverride w:val="1"/>
    </w:lvlOverride>
    <w:lvlOverride w:ilvl="1">
      <w:startOverride w:val="1"/>
    </w:lvlOverride>
  </w:num>
  <w:num w:numId="8">
    <w:abstractNumId w:val="6"/>
    <w:lvlOverride w:ilvl="0">
      <w:startOverride w:val="1"/>
    </w:lvlOverride>
    <w:lvlOverride w:ilvl="1">
      <w:startOverride w:val="1"/>
    </w:lvlOverride>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 w:numId="20">
    <w:abstractNumId w:val="6"/>
  </w:num>
  <w:num w:numId="21">
    <w:abstractNumId w:val="6"/>
  </w:num>
  <w:num w:numId="22">
    <w:abstractNumId w:val="6"/>
  </w:num>
  <w:num w:numId="23">
    <w:abstractNumId w:val="5"/>
  </w:num>
  <w:num w:numId="24">
    <w:abstractNumId w:val="7"/>
  </w:num>
  <w:num w:numId="25">
    <w:abstractNumId w:val="6"/>
    <w:lvlOverride w:ilvl="0">
      <w:startOverride w:val="1"/>
    </w:lvlOverride>
    <w:lvlOverride w:ilvl="1">
      <w:startOverride w:val="1"/>
    </w:lvlOverride>
  </w:num>
  <w:num w:numId="2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F6"/>
    <w:rsid w:val="00000006"/>
    <w:rsid w:val="00001638"/>
    <w:rsid w:val="00005025"/>
    <w:rsid w:val="00007667"/>
    <w:rsid w:val="00007E0B"/>
    <w:rsid w:val="00023164"/>
    <w:rsid w:val="000258E7"/>
    <w:rsid w:val="000266A6"/>
    <w:rsid w:val="000311EA"/>
    <w:rsid w:val="00031B8B"/>
    <w:rsid w:val="000328FF"/>
    <w:rsid w:val="000341A0"/>
    <w:rsid w:val="000371EB"/>
    <w:rsid w:val="00041C8F"/>
    <w:rsid w:val="00041E5A"/>
    <w:rsid w:val="0004258E"/>
    <w:rsid w:val="00043A62"/>
    <w:rsid w:val="00055835"/>
    <w:rsid w:val="00055FF2"/>
    <w:rsid w:val="00065797"/>
    <w:rsid w:val="000732FD"/>
    <w:rsid w:val="000762CF"/>
    <w:rsid w:val="00091804"/>
    <w:rsid w:val="00095494"/>
    <w:rsid w:val="000957C4"/>
    <w:rsid w:val="000A1175"/>
    <w:rsid w:val="000A12A1"/>
    <w:rsid w:val="000A131D"/>
    <w:rsid w:val="000A3E7F"/>
    <w:rsid w:val="000A4DA1"/>
    <w:rsid w:val="000B33EF"/>
    <w:rsid w:val="000B6014"/>
    <w:rsid w:val="000B7089"/>
    <w:rsid w:val="000C33CF"/>
    <w:rsid w:val="000C40D0"/>
    <w:rsid w:val="000D3171"/>
    <w:rsid w:val="000E0114"/>
    <w:rsid w:val="000E1629"/>
    <w:rsid w:val="000E6A8A"/>
    <w:rsid w:val="000E7AEA"/>
    <w:rsid w:val="000F11F9"/>
    <w:rsid w:val="001063E1"/>
    <w:rsid w:val="00120A7A"/>
    <w:rsid w:val="00120BA3"/>
    <w:rsid w:val="00125F2C"/>
    <w:rsid w:val="00130EFA"/>
    <w:rsid w:val="00136B87"/>
    <w:rsid w:val="00152527"/>
    <w:rsid w:val="00152784"/>
    <w:rsid w:val="001552A9"/>
    <w:rsid w:val="00157D31"/>
    <w:rsid w:val="00161265"/>
    <w:rsid w:val="0016742D"/>
    <w:rsid w:val="0017038E"/>
    <w:rsid w:val="00174400"/>
    <w:rsid w:val="0019149D"/>
    <w:rsid w:val="00193D0C"/>
    <w:rsid w:val="0019646A"/>
    <w:rsid w:val="001A0FF6"/>
    <w:rsid w:val="001A3511"/>
    <w:rsid w:val="001B45FC"/>
    <w:rsid w:val="001C4D71"/>
    <w:rsid w:val="001D0E5B"/>
    <w:rsid w:val="001D113D"/>
    <w:rsid w:val="001D2AF6"/>
    <w:rsid w:val="001E0ABC"/>
    <w:rsid w:val="001E4F5A"/>
    <w:rsid w:val="001E6842"/>
    <w:rsid w:val="001E7194"/>
    <w:rsid w:val="001E7636"/>
    <w:rsid w:val="001F1E44"/>
    <w:rsid w:val="001F2C76"/>
    <w:rsid w:val="00200CA4"/>
    <w:rsid w:val="002019E8"/>
    <w:rsid w:val="00203BBA"/>
    <w:rsid w:val="002047AD"/>
    <w:rsid w:val="00214C15"/>
    <w:rsid w:val="00214D3D"/>
    <w:rsid w:val="00225CC1"/>
    <w:rsid w:val="002320A9"/>
    <w:rsid w:val="00235D0C"/>
    <w:rsid w:val="002515E1"/>
    <w:rsid w:val="00252164"/>
    <w:rsid w:val="00252BE0"/>
    <w:rsid w:val="00254F67"/>
    <w:rsid w:val="00255A5D"/>
    <w:rsid w:val="002560E7"/>
    <w:rsid w:val="0026143E"/>
    <w:rsid w:val="002621E3"/>
    <w:rsid w:val="00263BEC"/>
    <w:rsid w:val="0027069E"/>
    <w:rsid w:val="0027314B"/>
    <w:rsid w:val="00281C8C"/>
    <w:rsid w:val="002908EA"/>
    <w:rsid w:val="00293F26"/>
    <w:rsid w:val="002A0114"/>
    <w:rsid w:val="002A1438"/>
    <w:rsid w:val="002B2B2C"/>
    <w:rsid w:val="002C0119"/>
    <w:rsid w:val="002C0197"/>
    <w:rsid w:val="002C1195"/>
    <w:rsid w:val="002C15B4"/>
    <w:rsid w:val="002E259E"/>
    <w:rsid w:val="002E44E7"/>
    <w:rsid w:val="002E71AD"/>
    <w:rsid w:val="002F0DFD"/>
    <w:rsid w:val="002F3249"/>
    <w:rsid w:val="002F6466"/>
    <w:rsid w:val="00301292"/>
    <w:rsid w:val="00304BC8"/>
    <w:rsid w:val="00310E49"/>
    <w:rsid w:val="00330475"/>
    <w:rsid w:val="003316E0"/>
    <w:rsid w:val="00341EF3"/>
    <w:rsid w:val="00343609"/>
    <w:rsid w:val="003444E4"/>
    <w:rsid w:val="00344ECC"/>
    <w:rsid w:val="003520FD"/>
    <w:rsid w:val="003559CE"/>
    <w:rsid w:val="00356CDC"/>
    <w:rsid w:val="0035752C"/>
    <w:rsid w:val="00357BDC"/>
    <w:rsid w:val="00360D01"/>
    <w:rsid w:val="003735D0"/>
    <w:rsid w:val="0037431D"/>
    <w:rsid w:val="0037737C"/>
    <w:rsid w:val="00381313"/>
    <w:rsid w:val="003822DE"/>
    <w:rsid w:val="00383965"/>
    <w:rsid w:val="00383FCC"/>
    <w:rsid w:val="00384CD9"/>
    <w:rsid w:val="00385E95"/>
    <w:rsid w:val="003911E4"/>
    <w:rsid w:val="00397F87"/>
    <w:rsid w:val="003B228A"/>
    <w:rsid w:val="003B4D48"/>
    <w:rsid w:val="003B6CFD"/>
    <w:rsid w:val="003C41FB"/>
    <w:rsid w:val="003C6FB1"/>
    <w:rsid w:val="003C7AEB"/>
    <w:rsid w:val="003D098E"/>
    <w:rsid w:val="003D3C3F"/>
    <w:rsid w:val="003D73C7"/>
    <w:rsid w:val="003E0E26"/>
    <w:rsid w:val="003E1B31"/>
    <w:rsid w:val="003F59F6"/>
    <w:rsid w:val="003F65FD"/>
    <w:rsid w:val="004003F6"/>
    <w:rsid w:val="00401C0A"/>
    <w:rsid w:val="00403478"/>
    <w:rsid w:val="0040551E"/>
    <w:rsid w:val="00413A31"/>
    <w:rsid w:val="0042462B"/>
    <w:rsid w:val="0043172C"/>
    <w:rsid w:val="00436FD6"/>
    <w:rsid w:val="004460FE"/>
    <w:rsid w:val="00447BE6"/>
    <w:rsid w:val="00447CE3"/>
    <w:rsid w:val="00453771"/>
    <w:rsid w:val="0045469F"/>
    <w:rsid w:val="00454969"/>
    <w:rsid w:val="00457EDB"/>
    <w:rsid w:val="00460C7C"/>
    <w:rsid w:val="00470CFB"/>
    <w:rsid w:val="00471218"/>
    <w:rsid w:val="004750F1"/>
    <w:rsid w:val="004752A5"/>
    <w:rsid w:val="00475779"/>
    <w:rsid w:val="00475EB0"/>
    <w:rsid w:val="00481D0A"/>
    <w:rsid w:val="00481D56"/>
    <w:rsid w:val="00484A65"/>
    <w:rsid w:val="004923CC"/>
    <w:rsid w:val="004A5E90"/>
    <w:rsid w:val="004B3BEB"/>
    <w:rsid w:val="004B79D7"/>
    <w:rsid w:val="004C30E1"/>
    <w:rsid w:val="004C394E"/>
    <w:rsid w:val="004D1C64"/>
    <w:rsid w:val="004D3196"/>
    <w:rsid w:val="004D6812"/>
    <w:rsid w:val="004E61E2"/>
    <w:rsid w:val="004E6E3B"/>
    <w:rsid w:val="004F025D"/>
    <w:rsid w:val="004F1C56"/>
    <w:rsid w:val="004F6622"/>
    <w:rsid w:val="004F7584"/>
    <w:rsid w:val="005017E0"/>
    <w:rsid w:val="0050348A"/>
    <w:rsid w:val="0050525E"/>
    <w:rsid w:val="00505A15"/>
    <w:rsid w:val="0050670A"/>
    <w:rsid w:val="00506BC0"/>
    <w:rsid w:val="00524D46"/>
    <w:rsid w:val="00532A2E"/>
    <w:rsid w:val="00535736"/>
    <w:rsid w:val="0054515D"/>
    <w:rsid w:val="005466B6"/>
    <w:rsid w:val="005468AD"/>
    <w:rsid w:val="00551AD2"/>
    <w:rsid w:val="00553B8E"/>
    <w:rsid w:val="005622F8"/>
    <w:rsid w:val="0056321F"/>
    <w:rsid w:val="00563932"/>
    <w:rsid w:val="00580349"/>
    <w:rsid w:val="00581301"/>
    <w:rsid w:val="005848FF"/>
    <w:rsid w:val="005A0E30"/>
    <w:rsid w:val="005A1113"/>
    <w:rsid w:val="005A23B6"/>
    <w:rsid w:val="005A591E"/>
    <w:rsid w:val="005A7AFC"/>
    <w:rsid w:val="005B0394"/>
    <w:rsid w:val="005B207B"/>
    <w:rsid w:val="005B4B14"/>
    <w:rsid w:val="005B7B3E"/>
    <w:rsid w:val="005C6726"/>
    <w:rsid w:val="005D1426"/>
    <w:rsid w:val="005D2001"/>
    <w:rsid w:val="005D6C5B"/>
    <w:rsid w:val="005F2711"/>
    <w:rsid w:val="005F587B"/>
    <w:rsid w:val="006020F5"/>
    <w:rsid w:val="006047DA"/>
    <w:rsid w:val="006108EC"/>
    <w:rsid w:val="00616582"/>
    <w:rsid w:val="006205C3"/>
    <w:rsid w:val="00626216"/>
    <w:rsid w:val="00630FDD"/>
    <w:rsid w:val="006470DF"/>
    <w:rsid w:val="006526E6"/>
    <w:rsid w:val="00653F1E"/>
    <w:rsid w:val="00655488"/>
    <w:rsid w:val="006606FF"/>
    <w:rsid w:val="00666CE0"/>
    <w:rsid w:val="00675B11"/>
    <w:rsid w:val="00681E7E"/>
    <w:rsid w:val="006850EB"/>
    <w:rsid w:val="00694C57"/>
    <w:rsid w:val="006A2FF4"/>
    <w:rsid w:val="006A7692"/>
    <w:rsid w:val="006B2A1A"/>
    <w:rsid w:val="006C307E"/>
    <w:rsid w:val="006D2355"/>
    <w:rsid w:val="006E0F81"/>
    <w:rsid w:val="006E2BA9"/>
    <w:rsid w:val="006E3FBC"/>
    <w:rsid w:val="006F01C6"/>
    <w:rsid w:val="006F0B30"/>
    <w:rsid w:val="006F2849"/>
    <w:rsid w:val="006F446F"/>
    <w:rsid w:val="006F476A"/>
    <w:rsid w:val="006F47B9"/>
    <w:rsid w:val="006F5688"/>
    <w:rsid w:val="00707F07"/>
    <w:rsid w:val="00711071"/>
    <w:rsid w:val="00712D7F"/>
    <w:rsid w:val="00714765"/>
    <w:rsid w:val="00721E3C"/>
    <w:rsid w:val="00724B01"/>
    <w:rsid w:val="007271E4"/>
    <w:rsid w:val="00740FEF"/>
    <w:rsid w:val="0074136C"/>
    <w:rsid w:val="00741ABC"/>
    <w:rsid w:val="007423EC"/>
    <w:rsid w:val="00752CCC"/>
    <w:rsid w:val="007537E0"/>
    <w:rsid w:val="00765336"/>
    <w:rsid w:val="00774EC5"/>
    <w:rsid w:val="00781112"/>
    <w:rsid w:val="00781AF7"/>
    <w:rsid w:val="00785D91"/>
    <w:rsid w:val="007950D1"/>
    <w:rsid w:val="007953FF"/>
    <w:rsid w:val="007974D5"/>
    <w:rsid w:val="007A032B"/>
    <w:rsid w:val="007B0302"/>
    <w:rsid w:val="007B151A"/>
    <w:rsid w:val="007B466F"/>
    <w:rsid w:val="007B61C4"/>
    <w:rsid w:val="007C6E3A"/>
    <w:rsid w:val="007E3284"/>
    <w:rsid w:val="007E48E9"/>
    <w:rsid w:val="007E70D1"/>
    <w:rsid w:val="007F568C"/>
    <w:rsid w:val="00812C33"/>
    <w:rsid w:val="008204D0"/>
    <w:rsid w:val="00831981"/>
    <w:rsid w:val="00836FE2"/>
    <w:rsid w:val="0083787F"/>
    <w:rsid w:val="008451E2"/>
    <w:rsid w:val="00850888"/>
    <w:rsid w:val="008516D0"/>
    <w:rsid w:val="00852D86"/>
    <w:rsid w:val="008642DD"/>
    <w:rsid w:val="0086487B"/>
    <w:rsid w:val="00865FA9"/>
    <w:rsid w:val="008709CA"/>
    <w:rsid w:val="0087206A"/>
    <w:rsid w:val="0087211B"/>
    <w:rsid w:val="00873157"/>
    <w:rsid w:val="0087555A"/>
    <w:rsid w:val="00877149"/>
    <w:rsid w:val="00877D74"/>
    <w:rsid w:val="008850BE"/>
    <w:rsid w:val="00891783"/>
    <w:rsid w:val="008A0B5B"/>
    <w:rsid w:val="008A2465"/>
    <w:rsid w:val="008A2CB8"/>
    <w:rsid w:val="008A5272"/>
    <w:rsid w:val="008A685E"/>
    <w:rsid w:val="008B4879"/>
    <w:rsid w:val="008B77EC"/>
    <w:rsid w:val="008E01BF"/>
    <w:rsid w:val="008E201B"/>
    <w:rsid w:val="008E4E14"/>
    <w:rsid w:val="008F0BDE"/>
    <w:rsid w:val="008F2D9A"/>
    <w:rsid w:val="009240CB"/>
    <w:rsid w:val="009365E4"/>
    <w:rsid w:val="009367E9"/>
    <w:rsid w:val="00942512"/>
    <w:rsid w:val="00954160"/>
    <w:rsid w:val="00957B7F"/>
    <w:rsid w:val="00960571"/>
    <w:rsid w:val="009610A6"/>
    <w:rsid w:val="009655BE"/>
    <w:rsid w:val="009660AF"/>
    <w:rsid w:val="00970BD1"/>
    <w:rsid w:val="00972E2A"/>
    <w:rsid w:val="009761DD"/>
    <w:rsid w:val="009770C4"/>
    <w:rsid w:val="00977B51"/>
    <w:rsid w:val="00981CE4"/>
    <w:rsid w:val="009A3B36"/>
    <w:rsid w:val="009B2EB1"/>
    <w:rsid w:val="009B3D1D"/>
    <w:rsid w:val="009B4715"/>
    <w:rsid w:val="009B5D58"/>
    <w:rsid w:val="009C0A10"/>
    <w:rsid w:val="009C1305"/>
    <w:rsid w:val="009C4229"/>
    <w:rsid w:val="009C7F66"/>
    <w:rsid w:val="009D44A3"/>
    <w:rsid w:val="009D7ACD"/>
    <w:rsid w:val="009D7F2C"/>
    <w:rsid w:val="009E1543"/>
    <w:rsid w:val="009E351D"/>
    <w:rsid w:val="009E363A"/>
    <w:rsid w:val="009F3C30"/>
    <w:rsid w:val="00A00757"/>
    <w:rsid w:val="00A03FC0"/>
    <w:rsid w:val="00A14049"/>
    <w:rsid w:val="00A154C5"/>
    <w:rsid w:val="00A309EA"/>
    <w:rsid w:val="00A325C2"/>
    <w:rsid w:val="00A341A3"/>
    <w:rsid w:val="00A34AA0"/>
    <w:rsid w:val="00A400D2"/>
    <w:rsid w:val="00A4150E"/>
    <w:rsid w:val="00A441AE"/>
    <w:rsid w:val="00A45233"/>
    <w:rsid w:val="00A503CC"/>
    <w:rsid w:val="00A516EB"/>
    <w:rsid w:val="00A52D44"/>
    <w:rsid w:val="00A5315E"/>
    <w:rsid w:val="00A55580"/>
    <w:rsid w:val="00A60B40"/>
    <w:rsid w:val="00A64988"/>
    <w:rsid w:val="00A71D4D"/>
    <w:rsid w:val="00A7350B"/>
    <w:rsid w:val="00A736D2"/>
    <w:rsid w:val="00A73B75"/>
    <w:rsid w:val="00A7530A"/>
    <w:rsid w:val="00A76CA6"/>
    <w:rsid w:val="00A77D84"/>
    <w:rsid w:val="00A83AF4"/>
    <w:rsid w:val="00A84743"/>
    <w:rsid w:val="00A84A1F"/>
    <w:rsid w:val="00AA109A"/>
    <w:rsid w:val="00AA566A"/>
    <w:rsid w:val="00AA6E6F"/>
    <w:rsid w:val="00AB1312"/>
    <w:rsid w:val="00AB154B"/>
    <w:rsid w:val="00AB1A55"/>
    <w:rsid w:val="00AB1BF3"/>
    <w:rsid w:val="00AC1C12"/>
    <w:rsid w:val="00AC4836"/>
    <w:rsid w:val="00AC6ACA"/>
    <w:rsid w:val="00AD2412"/>
    <w:rsid w:val="00AE3B29"/>
    <w:rsid w:val="00AE3F4F"/>
    <w:rsid w:val="00AF1C29"/>
    <w:rsid w:val="00B116BA"/>
    <w:rsid w:val="00B15433"/>
    <w:rsid w:val="00B3069B"/>
    <w:rsid w:val="00B42BF5"/>
    <w:rsid w:val="00B43895"/>
    <w:rsid w:val="00B56960"/>
    <w:rsid w:val="00B57BEF"/>
    <w:rsid w:val="00B60DE4"/>
    <w:rsid w:val="00B62D5E"/>
    <w:rsid w:val="00B711D3"/>
    <w:rsid w:val="00B82418"/>
    <w:rsid w:val="00B83237"/>
    <w:rsid w:val="00B90468"/>
    <w:rsid w:val="00B924D8"/>
    <w:rsid w:val="00B96AFA"/>
    <w:rsid w:val="00BA0D87"/>
    <w:rsid w:val="00BA40BE"/>
    <w:rsid w:val="00BB0401"/>
    <w:rsid w:val="00BB2F29"/>
    <w:rsid w:val="00BB651B"/>
    <w:rsid w:val="00BD4D26"/>
    <w:rsid w:val="00BE07D9"/>
    <w:rsid w:val="00BF2284"/>
    <w:rsid w:val="00C021CD"/>
    <w:rsid w:val="00C02CC5"/>
    <w:rsid w:val="00C0348A"/>
    <w:rsid w:val="00C0608D"/>
    <w:rsid w:val="00C10368"/>
    <w:rsid w:val="00C155F9"/>
    <w:rsid w:val="00C202A3"/>
    <w:rsid w:val="00C36D1F"/>
    <w:rsid w:val="00C46A89"/>
    <w:rsid w:val="00C536B1"/>
    <w:rsid w:val="00C55C23"/>
    <w:rsid w:val="00C714C6"/>
    <w:rsid w:val="00C73229"/>
    <w:rsid w:val="00C77D78"/>
    <w:rsid w:val="00C8043A"/>
    <w:rsid w:val="00C81D50"/>
    <w:rsid w:val="00C87953"/>
    <w:rsid w:val="00C94575"/>
    <w:rsid w:val="00CA127B"/>
    <w:rsid w:val="00CA18E1"/>
    <w:rsid w:val="00CD2450"/>
    <w:rsid w:val="00CD479C"/>
    <w:rsid w:val="00CE2329"/>
    <w:rsid w:val="00CE2A9E"/>
    <w:rsid w:val="00CE5F74"/>
    <w:rsid w:val="00CE71F4"/>
    <w:rsid w:val="00CF17A8"/>
    <w:rsid w:val="00CF42EC"/>
    <w:rsid w:val="00CF59AE"/>
    <w:rsid w:val="00CF60CC"/>
    <w:rsid w:val="00D05DC0"/>
    <w:rsid w:val="00D1070D"/>
    <w:rsid w:val="00D200EA"/>
    <w:rsid w:val="00D2050A"/>
    <w:rsid w:val="00D21A96"/>
    <w:rsid w:val="00D241A0"/>
    <w:rsid w:val="00D31574"/>
    <w:rsid w:val="00D3386D"/>
    <w:rsid w:val="00D369BD"/>
    <w:rsid w:val="00D37743"/>
    <w:rsid w:val="00D4522A"/>
    <w:rsid w:val="00D513CD"/>
    <w:rsid w:val="00D55045"/>
    <w:rsid w:val="00D618A9"/>
    <w:rsid w:val="00D6203B"/>
    <w:rsid w:val="00D66CB8"/>
    <w:rsid w:val="00D7448A"/>
    <w:rsid w:val="00D7716A"/>
    <w:rsid w:val="00D77DCA"/>
    <w:rsid w:val="00D857EA"/>
    <w:rsid w:val="00D90F5F"/>
    <w:rsid w:val="00D914F9"/>
    <w:rsid w:val="00D9203F"/>
    <w:rsid w:val="00D932EC"/>
    <w:rsid w:val="00D950EA"/>
    <w:rsid w:val="00D972D0"/>
    <w:rsid w:val="00DA0A4B"/>
    <w:rsid w:val="00DA2E88"/>
    <w:rsid w:val="00DB72EB"/>
    <w:rsid w:val="00DB7E47"/>
    <w:rsid w:val="00DC30E4"/>
    <w:rsid w:val="00DC3413"/>
    <w:rsid w:val="00DC3E90"/>
    <w:rsid w:val="00DC4627"/>
    <w:rsid w:val="00DC47D4"/>
    <w:rsid w:val="00DC624B"/>
    <w:rsid w:val="00DC64D7"/>
    <w:rsid w:val="00DC7808"/>
    <w:rsid w:val="00DD7BC2"/>
    <w:rsid w:val="00DE0022"/>
    <w:rsid w:val="00DE26CB"/>
    <w:rsid w:val="00DE450A"/>
    <w:rsid w:val="00DE465C"/>
    <w:rsid w:val="00DF276A"/>
    <w:rsid w:val="00DF364E"/>
    <w:rsid w:val="00DF7F51"/>
    <w:rsid w:val="00E1091D"/>
    <w:rsid w:val="00E14503"/>
    <w:rsid w:val="00E20873"/>
    <w:rsid w:val="00E222ED"/>
    <w:rsid w:val="00E23425"/>
    <w:rsid w:val="00E26F69"/>
    <w:rsid w:val="00E4111C"/>
    <w:rsid w:val="00E4161E"/>
    <w:rsid w:val="00E42A33"/>
    <w:rsid w:val="00E44384"/>
    <w:rsid w:val="00E50E4C"/>
    <w:rsid w:val="00E57BB8"/>
    <w:rsid w:val="00E62C79"/>
    <w:rsid w:val="00E660CD"/>
    <w:rsid w:val="00E8423E"/>
    <w:rsid w:val="00E85CAE"/>
    <w:rsid w:val="00E85FBC"/>
    <w:rsid w:val="00E86653"/>
    <w:rsid w:val="00E87E64"/>
    <w:rsid w:val="00E94F38"/>
    <w:rsid w:val="00E9737C"/>
    <w:rsid w:val="00EA0618"/>
    <w:rsid w:val="00EA54A0"/>
    <w:rsid w:val="00EB14AE"/>
    <w:rsid w:val="00EC56D5"/>
    <w:rsid w:val="00ED1476"/>
    <w:rsid w:val="00EE41A6"/>
    <w:rsid w:val="00EE5BB2"/>
    <w:rsid w:val="00EF153A"/>
    <w:rsid w:val="00EF2197"/>
    <w:rsid w:val="00F00039"/>
    <w:rsid w:val="00F0157F"/>
    <w:rsid w:val="00F11ECE"/>
    <w:rsid w:val="00F13009"/>
    <w:rsid w:val="00F14246"/>
    <w:rsid w:val="00F14C3C"/>
    <w:rsid w:val="00F14DF0"/>
    <w:rsid w:val="00F231D8"/>
    <w:rsid w:val="00F26CF6"/>
    <w:rsid w:val="00F4510C"/>
    <w:rsid w:val="00F47264"/>
    <w:rsid w:val="00F5352F"/>
    <w:rsid w:val="00F54AB1"/>
    <w:rsid w:val="00F55E87"/>
    <w:rsid w:val="00F569AF"/>
    <w:rsid w:val="00F60AE3"/>
    <w:rsid w:val="00F664FE"/>
    <w:rsid w:val="00F72D2C"/>
    <w:rsid w:val="00F75C44"/>
    <w:rsid w:val="00F8148A"/>
    <w:rsid w:val="00F91DC6"/>
    <w:rsid w:val="00F9614A"/>
    <w:rsid w:val="00F9757C"/>
    <w:rsid w:val="00FA1755"/>
    <w:rsid w:val="00FA2BEB"/>
    <w:rsid w:val="00FB0290"/>
    <w:rsid w:val="00FB17BE"/>
    <w:rsid w:val="00FB1A1E"/>
    <w:rsid w:val="00FB7D93"/>
    <w:rsid w:val="00FC177E"/>
    <w:rsid w:val="00FC2A71"/>
    <w:rsid w:val="00FC588B"/>
    <w:rsid w:val="00FC7134"/>
    <w:rsid w:val="00FD3EED"/>
    <w:rsid w:val="00FE1122"/>
    <w:rsid w:val="00FF60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480A633E"/>
  <w15:docId w15:val="{518BDFAB-6ACD-4F60-8166-9FE4498E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1C12"/>
    <w:pPr>
      <w:widowControl w:val="0"/>
      <w:suppressAutoHyphens/>
      <w:jc w:val="both"/>
    </w:pPr>
    <w:rPr>
      <w:rFonts w:ascii="Arial" w:eastAsia="Tahoma" w:hAnsi="Arial"/>
      <w:sz w:val="22"/>
      <w:szCs w:val="24"/>
    </w:rPr>
  </w:style>
  <w:style w:type="paragraph" w:styleId="Nadpis1">
    <w:name w:val="heading 1"/>
    <w:basedOn w:val="Normln"/>
    <w:next w:val="Normln"/>
    <w:qFormat/>
    <w:rsid w:val="00152784"/>
    <w:pPr>
      <w:keepNext/>
      <w:widowControl/>
      <w:numPr>
        <w:numId w:val="4"/>
      </w:numPr>
      <w:spacing w:before="360" w:after="240" w:line="276" w:lineRule="auto"/>
      <w:jc w:val="center"/>
      <w:outlineLvl w:val="0"/>
    </w:pPr>
    <w:rPr>
      <w:rFonts w:ascii="Calibri" w:hAnsi="Calibri" w:cs="Calibri"/>
      <w:b/>
      <w:sz w:val="24"/>
    </w:rPr>
  </w:style>
  <w:style w:type="paragraph" w:styleId="Nadpis2">
    <w:name w:val="heading 2"/>
    <w:basedOn w:val="Nadpis"/>
    <w:next w:val="Zkladntext"/>
    <w:link w:val="Nadpis2Char"/>
    <w:qFormat/>
    <w:rsid w:val="00DE450A"/>
    <w:pPr>
      <w:keepNext w:val="0"/>
      <w:widowControl/>
      <w:numPr>
        <w:ilvl w:val="1"/>
        <w:numId w:val="4"/>
      </w:numPr>
      <w:spacing w:before="120" w:line="276" w:lineRule="auto"/>
      <w:outlineLvl w:val="1"/>
    </w:pPr>
    <w:rPr>
      <w:rFonts w:asciiTheme="minorHAnsi" w:hAnsiTheme="minorHAnsi" w:cstheme="minorHAnsi"/>
      <w:bCs/>
      <w:iCs/>
      <w:sz w:val="22"/>
      <w:szCs w:val="22"/>
    </w:rPr>
  </w:style>
  <w:style w:type="paragraph" w:styleId="Nadpis3">
    <w:name w:val="heading 3"/>
    <w:basedOn w:val="Normln"/>
    <w:next w:val="Normln"/>
    <w:link w:val="Nadpis3Char"/>
    <w:uiPriority w:val="9"/>
    <w:semiHidden/>
    <w:unhideWhenUsed/>
    <w:qFormat/>
    <w:rsid w:val="00A84743"/>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84743"/>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A84743"/>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84743"/>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A84743"/>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84743"/>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84743"/>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AC1C12"/>
  </w:style>
  <w:style w:type="character" w:customStyle="1" w:styleId="Symbolyproslovn">
    <w:name w:val="Symboly pro číslování"/>
    <w:rsid w:val="00AC1C12"/>
  </w:style>
  <w:style w:type="character" w:customStyle="1" w:styleId="Odrky">
    <w:name w:val="Odrážky"/>
    <w:rsid w:val="00AC1C12"/>
    <w:rPr>
      <w:rFonts w:ascii="StarSymbol" w:eastAsia="StarSymbol" w:hAnsi="StarSymbol" w:cs="StarSymbol"/>
      <w:sz w:val="18"/>
      <w:szCs w:val="18"/>
    </w:rPr>
  </w:style>
  <w:style w:type="character" w:customStyle="1" w:styleId="Znakyprovysvtlivky">
    <w:name w:val="Znaky pro vysvětlivky"/>
    <w:rsid w:val="00AC1C12"/>
  </w:style>
  <w:style w:type="character" w:customStyle="1" w:styleId="WW8Num20z0">
    <w:name w:val="WW8Num20z0"/>
    <w:rsid w:val="00AC1C12"/>
    <w:rPr>
      <w:rFonts w:ascii="Arial" w:hAnsi="Arial"/>
      <w:b/>
    </w:rPr>
  </w:style>
  <w:style w:type="character" w:customStyle="1" w:styleId="WW8Num4z0">
    <w:name w:val="WW8Num4z0"/>
    <w:rsid w:val="00AC1C12"/>
    <w:rPr>
      <w:rFonts w:ascii="Arial" w:hAnsi="Arial"/>
      <w:b/>
    </w:rPr>
  </w:style>
  <w:style w:type="character" w:customStyle="1" w:styleId="WW8Num5z0">
    <w:name w:val="WW8Num5z0"/>
    <w:rsid w:val="00AC1C12"/>
    <w:rPr>
      <w:rFonts w:ascii="Arial" w:hAnsi="Arial"/>
      <w:b/>
    </w:rPr>
  </w:style>
  <w:style w:type="character" w:customStyle="1" w:styleId="WW8Num23z0">
    <w:name w:val="WW8Num23z0"/>
    <w:rsid w:val="00AC1C12"/>
    <w:rPr>
      <w:rFonts w:ascii="Arial" w:hAnsi="Arial"/>
      <w:b/>
    </w:rPr>
  </w:style>
  <w:style w:type="character" w:customStyle="1" w:styleId="WW8Num16z0">
    <w:name w:val="WW8Num16z0"/>
    <w:rsid w:val="00AC1C12"/>
    <w:rPr>
      <w:rFonts w:ascii="Arial" w:hAnsi="Arial"/>
      <w:b w:val="0"/>
      <w:i w:val="0"/>
      <w:sz w:val="20"/>
    </w:rPr>
  </w:style>
  <w:style w:type="character" w:customStyle="1" w:styleId="WW8Num3z0">
    <w:name w:val="WW8Num3z0"/>
    <w:rsid w:val="00AC1C12"/>
    <w:rPr>
      <w:b w:val="0"/>
      <w:i w:val="0"/>
    </w:rPr>
  </w:style>
  <w:style w:type="character" w:customStyle="1" w:styleId="WW8Num12z0">
    <w:name w:val="WW8Num12z0"/>
    <w:rsid w:val="00AC1C12"/>
    <w:rPr>
      <w:rFonts w:ascii="Arial" w:hAnsi="Arial"/>
      <w:b/>
    </w:rPr>
  </w:style>
  <w:style w:type="character" w:customStyle="1" w:styleId="WW8Num11z0">
    <w:name w:val="WW8Num11z0"/>
    <w:rsid w:val="00AC1C12"/>
    <w:rPr>
      <w:b/>
    </w:rPr>
  </w:style>
  <w:style w:type="character" w:customStyle="1" w:styleId="WW8Num1z0">
    <w:name w:val="WW8Num1z0"/>
    <w:rsid w:val="00AC1C12"/>
    <w:rPr>
      <w:rFonts w:ascii="Arial" w:hAnsi="Arial"/>
      <w:b/>
    </w:rPr>
  </w:style>
  <w:style w:type="character" w:customStyle="1" w:styleId="WW8Num17z0">
    <w:name w:val="WW8Num17z0"/>
    <w:rsid w:val="00AC1C12"/>
    <w:rPr>
      <w:rFonts w:ascii="Arial" w:hAnsi="Arial"/>
      <w:b/>
    </w:rPr>
  </w:style>
  <w:style w:type="character" w:customStyle="1" w:styleId="WW8Num13z0">
    <w:name w:val="WW8Num13z0"/>
    <w:rsid w:val="00AC1C12"/>
    <w:rPr>
      <w:rFonts w:ascii="Arial" w:hAnsi="Arial"/>
      <w:b w:val="0"/>
      <w:i w:val="0"/>
      <w:sz w:val="20"/>
    </w:rPr>
  </w:style>
  <w:style w:type="character" w:customStyle="1" w:styleId="WW8Num24z0">
    <w:name w:val="WW8Num24z0"/>
    <w:rsid w:val="00AC1C12"/>
    <w:rPr>
      <w:rFonts w:ascii="Arial" w:hAnsi="Arial"/>
      <w:b/>
    </w:rPr>
  </w:style>
  <w:style w:type="paragraph" w:styleId="Zkladntext">
    <w:name w:val="Body Text"/>
    <w:basedOn w:val="Normln"/>
    <w:rsid w:val="00AC1C12"/>
  </w:style>
  <w:style w:type="paragraph" w:customStyle="1" w:styleId="Nadpis">
    <w:name w:val="Nadpis"/>
    <w:basedOn w:val="Normln"/>
    <w:next w:val="Zkladntext"/>
    <w:rsid w:val="00AC1C12"/>
    <w:pPr>
      <w:keepNext/>
      <w:spacing w:before="240" w:after="120"/>
    </w:pPr>
    <w:rPr>
      <w:rFonts w:cs="Tahoma"/>
      <w:sz w:val="28"/>
      <w:szCs w:val="28"/>
    </w:rPr>
  </w:style>
  <w:style w:type="paragraph" w:styleId="Seznam">
    <w:name w:val="List"/>
    <w:basedOn w:val="Zkladntext"/>
    <w:rsid w:val="00AC1C12"/>
  </w:style>
  <w:style w:type="paragraph" w:customStyle="1" w:styleId="slovn1">
    <w:name w:val="Číslování 1"/>
    <w:basedOn w:val="Normln"/>
    <w:rsid w:val="00AC1C12"/>
    <w:pPr>
      <w:numPr>
        <w:numId w:val="2"/>
      </w:numPr>
      <w:spacing w:after="170"/>
    </w:pPr>
  </w:style>
  <w:style w:type="paragraph" w:customStyle="1" w:styleId="slovn2">
    <w:name w:val="Číslování 2"/>
    <w:basedOn w:val="Seznam"/>
    <w:rsid w:val="00AC1C12"/>
    <w:pPr>
      <w:numPr>
        <w:numId w:val="1"/>
      </w:numPr>
      <w:spacing w:after="120"/>
      <w:ind w:left="567"/>
    </w:pPr>
  </w:style>
  <w:style w:type="paragraph" w:customStyle="1" w:styleId="slovn5">
    <w:name w:val="Číslování 5"/>
    <w:basedOn w:val="Seznam"/>
    <w:rsid w:val="00AC1C12"/>
    <w:pPr>
      <w:spacing w:after="120"/>
      <w:ind w:left="1417" w:hanging="283"/>
    </w:pPr>
  </w:style>
  <w:style w:type="paragraph" w:styleId="Zpat">
    <w:name w:val="footer"/>
    <w:basedOn w:val="Normln"/>
    <w:rsid w:val="00AC1C12"/>
    <w:pPr>
      <w:tabs>
        <w:tab w:val="center" w:pos="4536"/>
        <w:tab w:val="right" w:pos="9072"/>
      </w:tabs>
    </w:pPr>
  </w:style>
  <w:style w:type="paragraph" w:customStyle="1" w:styleId="Obsahtabulky">
    <w:name w:val="Obsah tabulky"/>
    <w:basedOn w:val="Zkladntext"/>
    <w:rsid w:val="00AC1C12"/>
    <w:pPr>
      <w:suppressLineNumbers/>
      <w:jc w:val="left"/>
    </w:pPr>
  </w:style>
  <w:style w:type="paragraph" w:styleId="Nzev">
    <w:name w:val="Title"/>
    <w:basedOn w:val="nadpissmlouvy"/>
    <w:next w:val="Podnadpis"/>
    <w:link w:val="NzevChar"/>
    <w:qFormat/>
    <w:rsid w:val="00DE450A"/>
    <w:pPr>
      <w:widowControl/>
      <w:spacing w:before="120" w:after="240"/>
    </w:pPr>
    <w:rPr>
      <w:rFonts w:asciiTheme="minorHAnsi" w:hAnsiTheme="minorHAnsi" w:cstheme="minorHAnsi"/>
      <w:sz w:val="36"/>
      <w:szCs w:val="36"/>
    </w:rPr>
  </w:style>
  <w:style w:type="paragraph" w:styleId="Podnadpis">
    <w:name w:val="Subtitle"/>
    <w:basedOn w:val="Nadpis"/>
    <w:next w:val="Zkladntext"/>
    <w:qFormat/>
    <w:rsid w:val="00AC1C12"/>
    <w:pPr>
      <w:jc w:val="center"/>
    </w:pPr>
    <w:rPr>
      <w:i/>
      <w:iCs/>
    </w:rPr>
  </w:style>
  <w:style w:type="paragraph" w:customStyle="1" w:styleId="nadpissmlouvy">
    <w:name w:val="nadpis smlouvy"/>
    <w:basedOn w:val="Nadpis"/>
    <w:rsid w:val="00AC1C12"/>
    <w:pPr>
      <w:jc w:val="center"/>
    </w:pPr>
    <w:rPr>
      <w:b/>
    </w:rPr>
  </w:style>
  <w:style w:type="paragraph" w:customStyle="1" w:styleId="NadpisII">
    <w:name w:val="Nadpis II"/>
    <w:basedOn w:val="Nadpis2"/>
    <w:rsid w:val="00AC1C12"/>
    <w:pPr>
      <w:numPr>
        <w:ilvl w:val="0"/>
        <w:numId w:val="0"/>
      </w:numPr>
      <w:tabs>
        <w:tab w:val="num" w:pos="397"/>
      </w:tabs>
      <w:ind w:left="397" w:hanging="397"/>
    </w:pPr>
  </w:style>
  <w:style w:type="paragraph" w:styleId="Textbubliny">
    <w:name w:val="Balloon Text"/>
    <w:basedOn w:val="Normln"/>
    <w:semiHidden/>
    <w:rsid w:val="00DC30E4"/>
    <w:rPr>
      <w:rFonts w:ascii="Tahoma" w:hAnsi="Tahoma" w:cs="Tahoma"/>
      <w:sz w:val="16"/>
      <w:szCs w:val="16"/>
    </w:rPr>
  </w:style>
  <w:style w:type="character" w:styleId="Odkaznakoment">
    <w:name w:val="annotation reference"/>
    <w:semiHidden/>
    <w:rsid w:val="00DC30E4"/>
    <w:rPr>
      <w:sz w:val="16"/>
      <w:szCs w:val="16"/>
    </w:rPr>
  </w:style>
  <w:style w:type="paragraph" w:styleId="Textkomente">
    <w:name w:val="annotation text"/>
    <w:basedOn w:val="Normln"/>
    <w:semiHidden/>
    <w:rsid w:val="00DC30E4"/>
    <w:rPr>
      <w:sz w:val="20"/>
      <w:szCs w:val="20"/>
    </w:rPr>
  </w:style>
  <w:style w:type="paragraph" w:styleId="Pedmtkomente">
    <w:name w:val="annotation subject"/>
    <w:basedOn w:val="Textkomente"/>
    <w:next w:val="Textkomente"/>
    <w:semiHidden/>
    <w:rsid w:val="00DC30E4"/>
    <w:rPr>
      <w:b/>
      <w:bCs/>
    </w:rPr>
  </w:style>
  <w:style w:type="paragraph" w:styleId="Zhlav">
    <w:name w:val="header"/>
    <w:basedOn w:val="Normln"/>
    <w:link w:val="ZhlavChar"/>
    <w:uiPriority w:val="99"/>
    <w:unhideWhenUsed/>
    <w:rsid w:val="00506BC0"/>
    <w:pPr>
      <w:tabs>
        <w:tab w:val="center" w:pos="4536"/>
        <w:tab w:val="right" w:pos="9072"/>
      </w:tabs>
    </w:pPr>
  </w:style>
  <w:style w:type="character" w:customStyle="1" w:styleId="ZhlavChar">
    <w:name w:val="Záhlaví Char"/>
    <w:link w:val="Zhlav"/>
    <w:uiPriority w:val="99"/>
    <w:rsid w:val="00506BC0"/>
    <w:rPr>
      <w:rFonts w:ascii="Arial" w:eastAsia="Tahoma" w:hAnsi="Arial"/>
      <w:sz w:val="22"/>
      <w:szCs w:val="24"/>
    </w:rPr>
  </w:style>
  <w:style w:type="paragraph" w:styleId="Odstavecseseznamem">
    <w:name w:val="List Paragraph"/>
    <w:basedOn w:val="Normln"/>
    <w:link w:val="OdstavecseseznamemChar"/>
    <w:uiPriority w:val="34"/>
    <w:qFormat/>
    <w:rsid w:val="00C155F9"/>
    <w:pPr>
      <w:ind w:left="720"/>
      <w:contextualSpacing/>
    </w:pPr>
  </w:style>
  <w:style w:type="character" w:styleId="Hypertextovodkaz">
    <w:name w:val="Hyperlink"/>
    <w:basedOn w:val="Standardnpsmoodstavce"/>
    <w:uiPriority w:val="99"/>
    <w:unhideWhenUsed/>
    <w:rsid w:val="00655488"/>
    <w:rPr>
      <w:color w:val="0000FF" w:themeColor="hyperlink"/>
      <w:u w:val="single"/>
    </w:rPr>
  </w:style>
  <w:style w:type="table" w:styleId="Mkatabulky">
    <w:name w:val="Table Grid"/>
    <w:basedOn w:val="Normlntabulka"/>
    <w:uiPriority w:val="59"/>
    <w:rsid w:val="0015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A84743"/>
    <w:rPr>
      <w:rFonts w:asciiTheme="majorHAnsi" w:eastAsiaTheme="majorEastAsia" w:hAnsiTheme="majorHAnsi" w:cstheme="majorBidi"/>
      <w:b/>
      <w:bCs/>
      <w:color w:val="4F81BD" w:themeColor="accent1"/>
      <w:sz w:val="22"/>
      <w:szCs w:val="24"/>
    </w:rPr>
  </w:style>
  <w:style w:type="character" w:customStyle="1" w:styleId="Nadpis4Char">
    <w:name w:val="Nadpis 4 Char"/>
    <w:basedOn w:val="Standardnpsmoodstavce"/>
    <w:link w:val="Nadpis4"/>
    <w:uiPriority w:val="9"/>
    <w:semiHidden/>
    <w:rsid w:val="00A84743"/>
    <w:rPr>
      <w:rFonts w:asciiTheme="majorHAnsi" w:eastAsiaTheme="majorEastAsia" w:hAnsiTheme="majorHAnsi" w:cstheme="majorBidi"/>
      <w:b/>
      <w:bCs/>
      <w:i/>
      <w:iCs/>
      <w:color w:val="4F81BD" w:themeColor="accent1"/>
      <w:sz w:val="22"/>
      <w:szCs w:val="24"/>
    </w:rPr>
  </w:style>
  <w:style w:type="character" w:customStyle="1" w:styleId="Nadpis5Char">
    <w:name w:val="Nadpis 5 Char"/>
    <w:basedOn w:val="Standardnpsmoodstavce"/>
    <w:link w:val="Nadpis5"/>
    <w:uiPriority w:val="9"/>
    <w:semiHidden/>
    <w:rsid w:val="00A84743"/>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A84743"/>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A84743"/>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A84743"/>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A84743"/>
    <w:rPr>
      <w:rFonts w:asciiTheme="majorHAnsi" w:eastAsiaTheme="majorEastAsia" w:hAnsiTheme="majorHAnsi" w:cstheme="majorBidi"/>
      <w:i/>
      <w:iCs/>
      <w:color w:val="404040" w:themeColor="text1" w:themeTint="BF"/>
    </w:rPr>
  </w:style>
  <w:style w:type="character" w:customStyle="1" w:styleId="NzevChar">
    <w:name w:val="Název Char"/>
    <w:link w:val="Nzev"/>
    <w:rsid w:val="00865FA9"/>
    <w:rPr>
      <w:rFonts w:asciiTheme="minorHAnsi" w:eastAsia="Tahoma" w:hAnsiTheme="minorHAnsi" w:cstheme="minorHAnsi"/>
      <w:b/>
      <w:sz w:val="36"/>
      <w:szCs w:val="36"/>
    </w:rPr>
  </w:style>
  <w:style w:type="paragraph" w:styleId="Zkladntext2">
    <w:name w:val="Body Text 2"/>
    <w:basedOn w:val="Normln"/>
    <w:link w:val="Zkladntext2Char"/>
    <w:uiPriority w:val="99"/>
    <w:semiHidden/>
    <w:unhideWhenUsed/>
    <w:rsid w:val="0045469F"/>
    <w:pPr>
      <w:spacing w:after="120" w:line="480" w:lineRule="auto"/>
    </w:pPr>
  </w:style>
  <w:style w:type="character" w:customStyle="1" w:styleId="Zkladntext2Char">
    <w:name w:val="Základní text 2 Char"/>
    <w:basedOn w:val="Standardnpsmoodstavce"/>
    <w:link w:val="Zkladntext2"/>
    <w:uiPriority w:val="99"/>
    <w:semiHidden/>
    <w:rsid w:val="0045469F"/>
    <w:rPr>
      <w:rFonts w:ascii="Arial" w:eastAsia="Tahoma" w:hAnsi="Arial"/>
      <w:sz w:val="22"/>
      <w:szCs w:val="24"/>
    </w:rPr>
  </w:style>
  <w:style w:type="character" w:styleId="Zdraznn">
    <w:name w:val="Emphasis"/>
    <w:qFormat/>
    <w:rsid w:val="00DE465C"/>
    <w:rPr>
      <w:i/>
      <w:iCs/>
    </w:rPr>
  </w:style>
  <w:style w:type="character" w:customStyle="1" w:styleId="OdstavecseseznamemChar">
    <w:name w:val="Odstavec se seznamem Char"/>
    <w:basedOn w:val="Standardnpsmoodstavce"/>
    <w:link w:val="Odstavecseseznamem"/>
    <w:uiPriority w:val="34"/>
    <w:locked/>
    <w:rsid w:val="00B57BEF"/>
    <w:rPr>
      <w:rFonts w:ascii="Arial" w:eastAsia="Tahoma" w:hAnsi="Arial"/>
      <w:sz w:val="22"/>
      <w:szCs w:val="24"/>
    </w:rPr>
  </w:style>
  <w:style w:type="character" w:customStyle="1" w:styleId="Nadpis2Char">
    <w:name w:val="Nadpis 2 Char"/>
    <w:basedOn w:val="Standardnpsmoodstavce"/>
    <w:link w:val="Nadpis2"/>
    <w:rsid w:val="00B43895"/>
    <w:rPr>
      <w:rFonts w:asciiTheme="minorHAnsi" w:eastAsia="Tahoma" w:hAnsiTheme="minorHAnsi" w:cstheme="minorHAnsi"/>
      <w:bCs/>
      <w:iCs/>
      <w:sz w:val="22"/>
      <w:szCs w:val="22"/>
    </w:rPr>
  </w:style>
  <w:style w:type="character" w:customStyle="1" w:styleId="UnresolvedMention">
    <w:name w:val="Unresolved Mention"/>
    <w:basedOn w:val="Standardnpsmoodstavce"/>
    <w:uiPriority w:val="99"/>
    <w:semiHidden/>
    <w:unhideWhenUsed/>
    <w:rsid w:val="005B0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8964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10463</CharactersWithSpaces>
  <SharedDoc>false</SharedDoc>
  <HLinks>
    <vt:vector size="12" baseType="variant">
      <vt:variant>
        <vt:i4>5308502</vt:i4>
      </vt:variant>
      <vt:variant>
        <vt:i4>3</vt:i4>
      </vt:variant>
      <vt:variant>
        <vt:i4>0</vt:i4>
      </vt:variant>
      <vt:variant>
        <vt:i4>5</vt:i4>
      </vt:variant>
      <vt:variant>
        <vt:lpwstr>http://ec.europa.eu/</vt:lpwstr>
      </vt:variant>
      <vt:variant>
        <vt:lpwstr/>
      </vt:variant>
      <vt:variant>
        <vt:i4>6619252</vt:i4>
      </vt:variant>
      <vt:variant>
        <vt:i4>0</vt:i4>
      </vt:variant>
      <vt:variant>
        <vt:i4>0</vt:i4>
      </vt:variant>
      <vt:variant>
        <vt:i4>5</vt:i4>
      </vt:variant>
      <vt:variant>
        <vt:lpwstr>http://www.mpo.cz/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Adam Kučera</dc:creator>
  <cp:lastModifiedBy>Iva Nosková</cp:lastModifiedBy>
  <cp:revision>2</cp:revision>
  <cp:lastPrinted>2021-08-24T09:28:00Z</cp:lastPrinted>
  <dcterms:created xsi:type="dcterms:W3CDTF">2021-11-15T09:07:00Z</dcterms:created>
  <dcterms:modified xsi:type="dcterms:W3CDTF">2021-11-15T09:07:00Z</dcterms:modified>
</cp:coreProperties>
</file>