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9B862" w14:textId="3C3D8560" w:rsidR="000057EE" w:rsidRPr="000057EE" w:rsidRDefault="000057EE" w:rsidP="000057EE">
      <w:pPr>
        <w:pStyle w:val="TMSmlouvamg"/>
        <w:jc w:val="center"/>
        <w:rPr>
          <w:rFonts w:ascii="Times New Roman" w:hAnsi="Times New Roman"/>
          <w:b/>
          <w:sz w:val="28"/>
          <w:szCs w:val="28"/>
          <w:lang w:val="cs-CZ"/>
        </w:rPr>
      </w:pPr>
      <w:bookmarkStart w:id="0" w:name="_GoBack"/>
      <w:bookmarkEnd w:id="0"/>
      <w:r w:rsidRPr="00346B24">
        <w:rPr>
          <w:rFonts w:ascii="Times New Roman" w:hAnsi="Times New Roman"/>
          <w:b/>
          <w:sz w:val="28"/>
          <w:szCs w:val="28"/>
        </w:rPr>
        <w:t xml:space="preserve">SMLOUVA O ZAJIŠTĚNÍ </w:t>
      </w:r>
      <w:r>
        <w:rPr>
          <w:rFonts w:ascii="Times New Roman" w:hAnsi="Times New Roman"/>
          <w:b/>
          <w:sz w:val="28"/>
          <w:szCs w:val="28"/>
          <w:lang w:val="cs-CZ"/>
        </w:rPr>
        <w:t>PRONÁJMU SOFTWAROVÝCH LICENCÍ</w:t>
      </w:r>
    </w:p>
    <w:p w14:paraId="43E37E5D" w14:textId="77777777" w:rsidR="000057EE" w:rsidRPr="00346B24" w:rsidRDefault="000057EE" w:rsidP="000057EE">
      <w:pPr>
        <w:pStyle w:val="TMSmlouvatext1strana"/>
        <w:rPr>
          <w:rFonts w:ascii="Times New Roman" w:hAnsi="Times New Roman"/>
          <w:sz w:val="22"/>
          <w:szCs w:val="22"/>
        </w:rPr>
      </w:pPr>
    </w:p>
    <w:p w14:paraId="09738BCE" w14:textId="15FC9D0F" w:rsidR="000057EE" w:rsidRDefault="000057EE" w:rsidP="000057EE">
      <w:pPr>
        <w:tabs>
          <w:tab w:val="left" w:pos="709"/>
          <w:tab w:val="left" w:pos="2977"/>
          <w:tab w:val="left" w:pos="7088"/>
          <w:tab w:val="left" w:pos="8505"/>
        </w:tabs>
        <w:spacing w:line="280" w:lineRule="exact"/>
        <w:rPr>
          <w:b/>
          <w:sz w:val="18"/>
          <w:szCs w:val="18"/>
        </w:rPr>
      </w:pPr>
      <w:r>
        <w:rPr>
          <w:b/>
          <w:sz w:val="18"/>
          <w:szCs w:val="18"/>
        </w:rPr>
        <w:t>Číslo smlouvy T-Mobile</w:t>
      </w:r>
      <w:r>
        <w:rPr>
          <w:b/>
          <w:sz w:val="18"/>
          <w:szCs w:val="18"/>
        </w:rPr>
        <w:tab/>
      </w:r>
      <w:r w:rsidR="00075885">
        <w:t>40210287100_1_1</w:t>
      </w:r>
      <w:r w:rsidR="00075885">
        <w:rPr>
          <w:b/>
          <w:sz w:val="18"/>
          <w:szCs w:val="18"/>
        </w:rPr>
        <w:t xml:space="preserve"> </w:t>
      </w:r>
    </w:p>
    <w:p w14:paraId="62F25913" w14:textId="3FF033BA" w:rsidR="000057EE" w:rsidRPr="00B01DE6" w:rsidRDefault="000057EE" w:rsidP="000057EE">
      <w:pPr>
        <w:pStyle w:val="TMSmlouvatext1strana"/>
        <w:rPr>
          <w:lang w:val="cs-CZ"/>
        </w:rPr>
      </w:pPr>
      <w:r>
        <w:rPr>
          <w:b/>
        </w:rPr>
        <w:t>Referenční číslo T-Mobile</w:t>
      </w:r>
      <w:r>
        <w:rPr>
          <w:b/>
        </w:rPr>
        <w:tab/>
      </w:r>
      <w:r w:rsidR="00EB2A8B" w:rsidRPr="00EB2A8B">
        <w:rPr>
          <w:b/>
        </w:rPr>
        <w:t>LIC_2021_0114</w:t>
      </w:r>
    </w:p>
    <w:p w14:paraId="06500F63" w14:textId="77777777" w:rsidR="000057EE" w:rsidRDefault="000057EE" w:rsidP="000057EE">
      <w:pPr>
        <w:pStyle w:val="TMSmlouvatext1strana"/>
      </w:pPr>
      <w:r>
        <w:t>Smluvní strany:</w:t>
      </w:r>
    </w:p>
    <w:p w14:paraId="486B0881" w14:textId="77777777" w:rsidR="000057EE" w:rsidRDefault="000057EE" w:rsidP="000057EE">
      <w:pPr>
        <w:pStyle w:val="TMSmlouvatext1strana"/>
      </w:pPr>
    </w:p>
    <w:p w14:paraId="4D3217E7" w14:textId="77777777" w:rsidR="000057EE" w:rsidRDefault="000057EE" w:rsidP="000057EE">
      <w:pPr>
        <w:pStyle w:val="TMSmlouva1stranatexttun"/>
      </w:pPr>
      <w:r>
        <w:t>T-Mobile Czech Republic a.s.</w:t>
      </w:r>
    </w:p>
    <w:p w14:paraId="15CBC6FF" w14:textId="77777777" w:rsidR="000057EE" w:rsidRDefault="000057EE" w:rsidP="000057EE">
      <w:pPr>
        <w:pStyle w:val="TMSmlouvatext1strana"/>
      </w:pPr>
      <w:r>
        <w:t xml:space="preserve">Sídlo: </w:t>
      </w:r>
      <w:r>
        <w:tab/>
        <w:t>Ulice</w:t>
      </w:r>
      <w:r>
        <w:tab/>
      </w:r>
      <w:r>
        <w:rPr>
          <w:b/>
        </w:rPr>
        <w:t>Tomíčkova 2144/1</w:t>
      </w:r>
    </w:p>
    <w:p w14:paraId="459DE274" w14:textId="77777777" w:rsidR="000057EE" w:rsidRDefault="000057EE" w:rsidP="000057EE">
      <w:pPr>
        <w:pStyle w:val="TMSmlouvatext1strana"/>
      </w:pPr>
      <w:r>
        <w:t xml:space="preserve"> </w:t>
      </w:r>
      <w:r>
        <w:tab/>
        <w:t>Město</w:t>
      </w:r>
      <w:r>
        <w:tab/>
      </w:r>
      <w:r>
        <w:rPr>
          <w:b/>
        </w:rPr>
        <w:t>Praha 4</w:t>
      </w:r>
      <w:r>
        <w:tab/>
        <w:t xml:space="preserve">PSČ </w:t>
      </w:r>
      <w:r>
        <w:tab/>
      </w:r>
      <w:r>
        <w:rPr>
          <w:b/>
        </w:rPr>
        <w:t>148 00</w:t>
      </w:r>
    </w:p>
    <w:p w14:paraId="5505505C" w14:textId="77777777" w:rsidR="000057EE" w:rsidRDefault="000057EE" w:rsidP="000057EE">
      <w:pPr>
        <w:pStyle w:val="TMSmlouvatext1strana"/>
      </w:pPr>
      <w:r>
        <w:t>IČ</w:t>
      </w:r>
      <w:r>
        <w:tab/>
      </w:r>
      <w:r>
        <w:tab/>
      </w:r>
      <w:r>
        <w:rPr>
          <w:b/>
        </w:rPr>
        <w:t>64949681</w:t>
      </w:r>
      <w:r>
        <w:t xml:space="preserve"> </w:t>
      </w:r>
    </w:p>
    <w:p w14:paraId="47E8B98E" w14:textId="77777777" w:rsidR="000057EE" w:rsidRDefault="000057EE" w:rsidP="000057EE">
      <w:pPr>
        <w:pStyle w:val="TMSmlouvatext1strana"/>
      </w:pPr>
      <w:r>
        <w:t>DIČ</w:t>
      </w:r>
      <w:r>
        <w:tab/>
      </w:r>
      <w:r>
        <w:tab/>
      </w:r>
      <w:r>
        <w:rPr>
          <w:b/>
        </w:rPr>
        <w:t>CZ64949681</w:t>
      </w:r>
    </w:p>
    <w:p w14:paraId="46235826" w14:textId="77777777" w:rsidR="000057EE" w:rsidRDefault="000057EE" w:rsidP="000057EE">
      <w:pPr>
        <w:pStyle w:val="TMSmlouvatext1strana"/>
      </w:pPr>
      <w:r>
        <w:t xml:space="preserve">Spisová značka </w:t>
      </w:r>
      <w:r>
        <w:tab/>
      </w:r>
      <w:r>
        <w:rPr>
          <w:b/>
        </w:rPr>
        <w:t>B. 3787 vedená u rejstříkového soudu v Praze</w:t>
      </w:r>
      <w:r>
        <w:t xml:space="preserve"> </w:t>
      </w:r>
    </w:p>
    <w:p w14:paraId="54F9824B" w14:textId="4F0E41BB" w:rsidR="000057EE" w:rsidRDefault="000057EE" w:rsidP="000057EE">
      <w:pPr>
        <w:tabs>
          <w:tab w:val="left" w:pos="709"/>
          <w:tab w:val="left" w:pos="2977"/>
          <w:tab w:val="left" w:pos="7088"/>
          <w:tab w:val="left" w:pos="8505"/>
        </w:tabs>
        <w:spacing w:line="280" w:lineRule="exact"/>
        <w:rPr>
          <w:b/>
          <w:sz w:val="18"/>
          <w:szCs w:val="18"/>
        </w:rPr>
      </w:pPr>
      <w:r>
        <w:rPr>
          <w:sz w:val="18"/>
          <w:szCs w:val="18"/>
        </w:rPr>
        <w:t>Zastoupená</w:t>
      </w:r>
      <w:r>
        <w:rPr>
          <w:sz w:val="18"/>
          <w:szCs w:val="18"/>
        </w:rPr>
        <w:tab/>
      </w:r>
      <w:r w:rsidR="004232AE" w:rsidRPr="004232AE">
        <w:rPr>
          <w:b/>
          <w:sz w:val="18"/>
          <w:szCs w:val="18"/>
        </w:rPr>
        <w:t xml:space="preserve">Dagmar </w:t>
      </w:r>
      <w:proofErr w:type="spellStart"/>
      <w:r w:rsidR="004232AE" w:rsidRPr="004232AE">
        <w:rPr>
          <w:b/>
          <w:sz w:val="18"/>
          <w:szCs w:val="18"/>
        </w:rPr>
        <w:t>Elbastawisi</w:t>
      </w:r>
      <w:proofErr w:type="spellEnd"/>
      <w:r w:rsidR="004232AE" w:rsidRPr="004232AE">
        <w:rPr>
          <w:b/>
          <w:sz w:val="18"/>
          <w:szCs w:val="18"/>
        </w:rPr>
        <w:t xml:space="preserve">, Manažer LCC a MS </w:t>
      </w:r>
      <w:proofErr w:type="spellStart"/>
      <w:r w:rsidR="004232AE" w:rsidRPr="004232AE">
        <w:rPr>
          <w:b/>
          <w:sz w:val="18"/>
          <w:szCs w:val="18"/>
        </w:rPr>
        <w:t>Consulting</w:t>
      </w:r>
      <w:proofErr w:type="spellEnd"/>
      <w:r w:rsidR="004232AE" w:rsidRPr="004232AE">
        <w:rPr>
          <w:b/>
          <w:sz w:val="18"/>
          <w:szCs w:val="18"/>
        </w:rPr>
        <w:t>, na základě pověření</w:t>
      </w:r>
    </w:p>
    <w:p w14:paraId="030864F2" w14:textId="77777777" w:rsidR="000057EE" w:rsidRDefault="000057EE" w:rsidP="000057EE">
      <w:pPr>
        <w:tabs>
          <w:tab w:val="left" w:pos="709"/>
          <w:tab w:val="left" w:pos="2977"/>
          <w:tab w:val="left" w:pos="7088"/>
          <w:tab w:val="left" w:pos="8505"/>
        </w:tabs>
        <w:spacing w:line="280" w:lineRule="exact"/>
      </w:pPr>
      <w:r>
        <w:rPr>
          <w:b/>
          <w:sz w:val="18"/>
          <w:szCs w:val="18"/>
        </w:rPr>
        <w:tab/>
      </w:r>
      <w:r>
        <w:rPr>
          <w:b/>
          <w:sz w:val="18"/>
          <w:szCs w:val="18"/>
        </w:rPr>
        <w:tab/>
      </w:r>
    </w:p>
    <w:p w14:paraId="74154864" w14:textId="77777777" w:rsidR="000057EE" w:rsidRDefault="000057EE" w:rsidP="000057EE">
      <w:pPr>
        <w:pStyle w:val="TMSmlouvatext1strana"/>
      </w:pPr>
      <w:r>
        <w:t>(dále jen “</w:t>
      </w:r>
      <w:r>
        <w:rPr>
          <w:b/>
          <w:lang w:val="cs-CZ"/>
        </w:rPr>
        <w:t>Dodavatel</w:t>
      </w:r>
      <w:r>
        <w:t>”)</w:t>
      </w:r>
    </w:p>
    <w:p w14:paraId="6F87122C" w14:textId="77777777" w:rsidR="000057EE" w:rsidRDefault="000057EE" w:rsidP="000057EE">
      <w:pPr>
        <w:pStyle w:val="TMSmlouvatext1strana"/>
      </w:pPr>
    </w:p>
    <w:p w14:paraId="2BD11DD8" w14:textId="77777777" w:rsidR="000057EE" w:rsidRDefault="000057EE" w:rsidP="000057EE">
      <w:pPr>
        <w:pStyle w:val="TMSmlouvatext1strana"/>
      </w:pPr>
      <w:r>
        <w:t>a</w:t>
      </w:r>
    </w:p>
    <w:p w14:paraId="7E3E4C60" w14:textId="77777777" w:rsidR="009E7795" w:rsidRDefault="000057EE" w:rsidP="00B01DE6">
      <w:pPr>
        <w:tabs>
          <w:tab w:val="left" w:pos="709"/>
          <w:tab w:val="left" w:pos="2977"/>
          <w:tab w:val="left" w:pos="7088"/>
          <w:tab w:val="left" w:pos="8505"/>
        </w:tabs>
        <w:spacing w:line="280" w:lineRule="exact"/>
      </w:pPr>
      <w:r>
        <w:t xml:space="preserve"> </w:t>
      </w:r>
    </w:p>
    <w:p w14:paraId="007AE552" w14:textId="7378D2B6" w:rsidR="00B01DE6" w:rsidRPr="00E471DF" w:rsidRDefault="00B01DE6" w:rsidP="00B01DE6">
      <w:pPr>
        <w:tabs>
          <w:tab w:val="left" w:pos="709"/>
          <w:tab w:val="left" w:pos="2977"/>
          <w:tab w:val="left" w:pos="7088"/>
          <w:tab w:val="left" w:pos="8505"/>
        </w:tabs>
        <w:spacing w:line="280" w:lineRule="exact"/>
        <w:rPr>
          <w:b/>
          <w:sz w:val="18"/>
          <w:szCs w:val="18"/>
        </w:rPr>
      </w:pPr>
      <w:r w:rsidRPr="00E471DF">
        <w:rPr>
          <w:b/>
          <w:sz w:val="18"/>
          <w:szCs w:val="18"/>
        </w:rPr>
        <w:t>Číslo smlouvy CES SFDI</w:t>
      </w:r>
      <w:r w:rsidRPr="00E471DF">
        <w:rPr>
          <w:b/>
          <w:sz w:val="18"/>
          <w:szCs w:val="18"/>
        </w:rPr>
        <w:tab/>
      </w:r>
      <w:r w:rsidR="00075885">
        <w:rPr>
          <w:b/>
          <w:sz w:val="18"/>
          <w:szCs w:val="18"/>
        </w:rPr>
        <w:t>37/2021</w:t>
      </w:r>
    </w:p>
    <w:p w14:paraId="05BC19D0" w14:textId="17213243" w:rsidR="00B01DE6" w:rsidRPr="00E471DF" w:rsidRDefault="00B01DE6" w:rsidP="00B01DE6">
      <w:pPr>
        <w:tabs>
          <w:tab w:val="left" w:pos="709"/>
          <w:tab w:val="left" w:pos="2977"/>
          <w:tab w:val="left" w:pos="7088"/>
          <w:tab w:val="left" w:pos="8505"/>
        </w:tabs>
        <w:spacing w:line="280" w:lineRule="exact"/>
        <w:rPr>
          <w:b/>
          <w:sz w:val="18"/>
          <w:szCs w:val="18"/>
        </w:rPr>
      </w:pPr>
      <w:r w:rsidRPr="00E471DF">
        <w:rPr>
          <w:b/>
          <w:sz w:val="18"/>
          <w:szCs w:val="18"/>
        </w:rPr>
        <w:t xml:space="preserve"> Číslo jednací SFDI</w:t>
      </w:r>
      <w:r w:rsidRPr="00E471DF">
        <w:rPr>
          <w:b/>
          <w:sz w:val="18"/>
          <w:szCs w:val="18"/>
        </w:rPr>
        <w:tab/>
      </w:r>
      <w:r w:rsidR="005004C0">
        <w:rPr>
          <w:b/>
          <w:sz w:val="18"/>
          <w:szCs w:val="18"/>
        </w:rPr>
        <w:t>8425/SFDI/350252/22599/2021</w:t>
      </w:r>
    </w:p>
    <w:p w14:paraId="1072A4B0" w14:textId="77777777" w:rsidR="000057EE" w:rsidRPr="00B01DE6" w:rsidRDefault="000057EE" w:rsidP="000057EE">
      <w:pPr>
        <w:pStyle w:val="TMSmlouvatext1strana"/>
        <w:rPr>
          <w:lang w:val="cs-CZ"/>
        </w:rPr>
      </w:pPr>
    </w:p>
    <w:p w14:paraId="1924B6C7" w14:textId="774CB1A6" w:rsidR="000057EE" w:rsidRDefault="004232AE" w:rsidP="000057EE">
      <w:pPr>
        <w:pStyle w:val="TMSmlouva1stranatexttun"/>
      </w:pPr>
      <w:r w:rsidRPr="004232AE">
        <w:t>Státní fond dopravní infrastruktury</w:t>
      </w:r>
    </w:p>
    <w:p w14:paraId="3084A4AB" w14:textId="6677547C" w:rsidR="000057EE" w:rsidRDefault="000057EE" w:rsidP="000057EE">
      <w:pPr>
        <w:pStyle w:val="TMSmlouvatext1strana"/>
      </w:pPr>
      <w:r>
        <w:t xml:space="preserve">Sídlo: </w:t>
      </w:r>
      <w:r>
        <w:tab/>
        <w:t>Ulice</w:t>
      </w:r>
      <w:r>
        <w:tab/>
      </w:r>
      <w:r w:rsidR="004232AE">
        <w:rPr>
          <w:rFonts w:cs="Arial"/>
        </w:rPr>
        <w:t>Sokolovská 1955/278</w:t>
      </w:r>
    </w:p>
    <w:p w14:paraId="6BAE0CAF" w14:textId="3A843B53" w:rsidR="000057EE" w:rsidRDefault="000057EE" w:rsidP="000057EE">
      <w:pPr>
        <w:pStyle w:val="TMSmlouvatext1strana"/>
      </w:pPr>
      <w:r>
        <w:t xml:space="preserve"> </w:t>
      </w:r>
      <w:r>
        <w:tab/>
        <w:t>Město</w:t>
      </w:r>
      <w:r>
        <w:tab/>
      </w:r>
      <w:r w:rsidR="004232AE">
        <w:rPr>
          <w:b/>
          <w:lang w:val="cs-CZ"/>
        </w:rPr>
        <w:t>Praha 9</w:t>
      </w:r>
      <w:r>
        <w:tab/>
        <w:t xml:space="preserve">PSČ </w:t>
      </w:r>
      <w:r>
        <w:tab/>
      </w:r>
      <w:r w:rsidR="004232AE" w:rsidRPr="004232AE">
        <w:rPr>
          <w:b/>
          <w:lang w:val="cs-CZ"/>
        </w:rPr>
        <w:t>190 00</w:t>
      </w:r>
    </w:p>
    <w:p w14:paraId="0F298A3E" w14:textId="21E14D5B" w:rsidR="000057EE" w:rsidRDefault="000057EE" w:rsidP="000057EE">
      <w:pPr>
        <w:pStyle w:val="TMSmlouvatext1strana"/>
      </w:pPr>
      <w:r>
        <w:t>IČ</w:t>
      </w:r>
      <w:r>
        <w:tab/>
      </w:r>
      <w:r>
        <w:tab/>
      </w:r>
      <w:r w:rsidR="004232AE" w:rsidRPr="004232AE">
        <w:rPr>
          <w:b/>
        </w:rPr>
        <w:t>70856508</w:t>
      </w:r>
      <w:r>
        <w:tab/>
      </w:r>
    </w:p>
    <w:p w14:paraId="47A918F5" w14:textId="1DE30C24" w:rsidR="000057EE" w:rsidRDefault="000057EE" w:rsidP="000057EE">
      <w:pPr>
        <w:pStyle w:val="TMSmlouvatext1strana"/>
      </w:pPr>
      <w:r>
        <w:t>DIČ</w:t>
      </w:r>
      <w:r>
        <w:tab/>
      </w:r>
      <w:r>
        <w:tab/>
      </w:r>
    </w:p>
    <w:p w14:paraId="3D2F3DD4" w14:textId="2D1189FD" w:rsidR="000057EE" w:rsidRDefault="000057EE" w:rsidP="000057EE">
      <w:pPr>
        <w:pStyle w:val="TMSmlouvatext1strana"/>
      </w:pPr>
      <w:r>
        <w:t xml:space="preserve">Spisová značka </w:t>
      </w:r>
      <w:r>
        <w:tab/>
      </w:r>
      <w:r>
        <w:rPr>
          <w:b/>
        </w:rPr>
        <w:t xml:space="preserve">vedená u rejstříkového soudu v </w:t>
      </w:r>
    </w:p>
    <w:p w14:paraId="5863CB26" w14:textId="196E6A8E" w:rsidR="000057EE" w:rsidRDefault="000057EE" w:rsidP="000057EE">
      <w:pPr>
        <w:pStyle w:val="TMSmlouvatext1strana"/>
      </w:pPr>
      <w:r>
        <w:t>Zastoupená</w:t>
      </w:r>
      <w:r>
        <w:tab/>
      </w:r>
      <w:r w:rsidR="004232AE" w:rsidRPr="004232AE">
        <w:rPr>
          <w:b/>
        </w:rPr>
        <w:t xml:space="preserve">Ing. Zbyňkem </w:t>
      </w:r>
      <w:proofErr w:type="spellStart"/>
      <w:r w:rsidR="004232AE" w:rsidRPr="004232AE">
        <w:rPr>
          <w:b/>
        </w:rPr>
        <w:t>Hořelicou</w:t>
      </w:r>
      <w:proofErr w:type="spellEnd"/>
      <w:r w:rsidR="004232AE" w:rsidRPr="004232AE">
        <w:rPr>
          <w:b/>
        </w:rPr>
        <w:t>, ředitelem</w:t>
      </w:r>
    </w:p>
    <w:p w14:paraId="0775688B" w14:textId="77777777" w:rsidR="000057EE" w:rsidRPr="0067034B" w:rsidRDefault="000057EE" w:rsidP="000057EE">
      <w:pPr>
        <w:pStyle w:val="TMSmlouvatext1strana"/>
        <w:rPr>
          <w:rFonts w:ascii="Times New Roman" w:hAnsi="Times New Roman"/>
          <w:sz w:val="22"/>
          <w:szCs w:val="22"/>
          <w:lang w:val="cs-CZ"/>
        </w:rPr>
      </w:pPr>
      <w:r>
        <w:rPr>
          <w:rFonts w:ascii="Times New Roman" w:hAnsi="Times New Roman"/>
          <w:sz w:val="22"/>
          <w:szCs w:val="22"/>
          <w:lang w:val="cs-CZ"/>
        </w:rPr>
        <w:t xml:space="preserve">Registr smluv </w:t>
      </w:r>
      <w:r>
        <w:rPr>
          <w:rFonts w:ascii="Times New Roman" w:hAnsi="Times New Roman"/>
          <w:sz w:val="22"/>
          <w:szCs w:val="22"/>
          <w:lang w:val="cs-CZ"/>
        </w:rPr>
        <w:tab/>
        <w:t>ANO</w:t>
      </w:r>
    </w:p>
    <w:p w14:paraId="3E385A03" w14:textId="2336EE53" w:rsidR="000057EE" w:rsidRPr="00346B24" w:rsidRDefault="000057EE" w:rsidP="000057EE">
      <w:pPr>
        <w:pStyle w:val="TMSmlouvatext1strana"/>
        <w:rPr>
          <w:rFonts w:ascii="Times New Roman" w:hAnsi="Times New Roman"/>
          <w:sz w:val="22"/>
          <w:szCs w:val="22"/>
        </w:rPr>
      </w:pPr>
      <w:r w:rsidRPr="00346B24">
        <w:rPr>
          <w:rFonts w:ascii="Times New Roman" w:hAnsi="Times New Roman"/>
          <w:sz w:val="22"/>
          <w:szCs w:val="22"/>
        </w:rPr>
        <w:t>(dále jen „</w:t>
      </w:r>
      <w:r w:rsidRPr="00346B24">
        <w:rPr>
          <w:rFonts w:ascii="Times New Roman" w:hAnsi="Times New Roman"/>
          <w:b/>
          <w:sz w:val="22"/>
          <w:szCs w:val="22"/>
        </w:rPr>
        <w:t>Smluvní partner</w:t>
      </w:r>
      <w:r w:rsidRPr="00346B24">
        <w:rPr>
          <w:rFonts w:ascii="Times New Roman" w:hAnsi="Times New Roman"/>
          <w:sz w:val="22"/>
          <w:szCs w:val="22"/>
        </w:rPr>
        <w:t>“</w:t>
      </w:r>
      <w:r w:rsidR="006D33E0">
        <w:rPr>
          <w:rFonts w:ascii="Times New Roman" w:hAnsi="Times New Roman"/>
          <w:sz w:val="22"/>
          <w:szCs w:val="22"/>
          <w:lang w:val="cs-CZ"/>
        </w:rPr>
        <w:t xml:space="preserve"> nebo také „</w:t>
      </w:r>
      <w:r w:rsidR="006D33E0" w:rsidRPr="006D33E0">
        <w:rPr>
          <w:rFonts w:ascii="Times New Roman" w:hAnsi="Times New Roman"/>
          <w:b/>
          <w:bCs/>
          <w:sz w:val="22"/>
          <w:szCs w:val="22"/>
          <w:lang w:val="cs-CZ"/>
        </w:rPr>
        <w:t>Zadavatel</w:t>
      </w:r>
      <w:r w:rsidR="006D33E0">
        <w:rPr>
          <w:rFonts w:ascii="Times New Roman" w:hAnsi="Times New Roman"/>
          <w:sz w:val="22"/>
          <w:szCs w:val="22"/>
          <w:lang w:val="cs-CZ"/>
        </w:rPr>
        <w:t>“</w:t>
      </w:r>
      <w:r w:rsidRPr="00346B24">
        <w:rPr>
          <w:rFonts w:ascii="Times New Roman" w:hAnsi="Times New Roman"/>
          <w:sz w:val="22"/>
          <w:szCs w:val="22"/>
        </w:rPr>
        <w:t>)</w:t>
      </w:r>
    </w:p>
    <w:p w14:paraId="12E203CD" w14:textId="77777777" w:rsidR="000057EE" w:rsidRPr="00346B24" w:rsidRDefault="000057EE" w:rsidP="000057EE">
      <w:pPr>
        <w:pStyle w:val="TMSmlouvatext1strana"/>
        <w:rPr>
          <w:rFonts w:ascii="Times New Roman" w:hAnsi="Times New Roman"/>
          <w:sz w:val="22"/>
          <w:szCs w:val="22"/>
        </w:rPr>
      </w:pPr>
    </w:p>
    <w:p w14:paraId="03B899BB" w14:textId="77777777" w:rsidR="000057EE" w:rsidRPr="00346B24" w:rsidRDefault="000057EE" w:rsidP="000057EE">
      <w:pPr>
        <w:pStyle w:val="TMSmlouvatext1strana"/>
        <w:rPr>
          <w:rFonts w:ascii="Times New Roman" w:hAnsi="Times New Roman"/>
          <w:sz w:val="22"/>
          <w:szCs w:val="22"/>
        </w:rPr>
      </w:pPr>
      <w:r>
        <w:rPr>
          <w:rFonts w:ascii="Times New Roman" w:hAnsi="Times New Roman"/>
          <w:sz w:val="22"/>
          <w:szCs w:val="22"/>
          <w:lang w:val="cs-CZ"/>
        </w:rPr>
        <w:t>Dodavatel</w:t>
      </w:r>
      <w:r w:rsidRPr="00346B24">
        <w:rPr>
          <w:rFonts w:ascii="Times New Roman" w:hAnsi="Times New Roman"/>
          <w:sz w:val="22"/>
          <w:szCs w:val="22"/>
        </w:rPr>
        <w:t xml:space="preserve"> a Smluvní partner dohromady dále také jako „</w:t>
      </w:r>
      <w:r w:rsidRPr="00346B24">
        <w:rPr>
          <w:rFonts w:ascii="Times New Roman" w:hAnsi="Times New Roman"/>
          <w:b/>
          <w:sz w:val="22"/>
          <w:szCs w:val="22"/>
        </w:rPr>
        <w:t>Smluvní strany</w:t>
      </w:r>
      <w:r w:rsidRPr="00346B24">
        <w:rPr>
          <w:rFonts w:ascii="Times New Roman" w:hAnsi="Times New Roman"/>
          <w:sz w:val="22"/>
          <w:szCs w:val="22"/>
        </w:rPr>
        <w:t>“).</w:t>
      </w:r>
    </w:p>
    <w:p w14:paraId="5BEE4EA2" w14:textId="77777777" w:rsidR="000057EE" w:rsidRPr="00346B24" w:rsidRDefault="000057EE" w:rsidP="000057EE">
      <w:pPr>
        <w:pStyle w:val="TMSmlouvatext1strana"/>
        <w:rPr>
          <w:rFonts w:ascii="Times New Roman" w:hAnsi="Times New Roman"/>
          <w:sz w:val="22"/>
          <w:szCs w:val="22"/>
        </w:rPr>
      </w:pPr>
    </w:p>
    <w:p w14:paraId="604B836D" w14:textId="77777777" w:rsidR="000057EE" w:rsidRPr="00346B24" w:rsidRDefault="000057EE" w:rsidP="000057EE">
      <w:pPr>
        <w:pStyle w:val="TMSmlouvatext1strana"/>
        <w:jc w:val="center"/>
        <w:rPr>
          <w:rFonts w:ascii="Times New Roman" w:hAnsi="Times New Roman"/>
          <w:sz w:val="22"/>
          <w:szCs w:val="22"/>
        </w:rPr>
      </w:pPr>
      <w:r w:rsidRPr="00346B24">
        <w:rPr>
          <w:rFonts w:ascii="Times New Roman" w:hAnsi="Times New Roman"/>
          <w:sz w:val="22"/>
          <w:szCs w:val="22"/>
        </w:rPr>
        <w:t>uzavírají v souladu s ustanovením § 1746 odst. 2 zákona č. 89/2012 Sb., občanský zákoník, (dále jen „</w:t>
      </w:r>
      <w:r w:rsidRPr="00346B24">
        <w:rPr>
          <w:rFonts w:ascii="Times New Roman" w:hAnsi="Times New Roman"/>
          <w:b/>
          <w:sz w:val="22"/>
          <w:szCs w:val="22"/>
        </w:rPr>
        <w:t>občanský zákoník</w:t>
      </w:r>
      <w:r w:rsidRPr="00346B24">
        <w:rPr>
          <w:rFonts w:ascii="Times New Roman" w:hAnsi="Times New Roman"/>
          <w:sz w:val="22"/>
          <w:szCs w:val="22"/>
        </w:rPr>
        <w:t>“) tuto</w:t>
      </w:r>
    </w:p>
    <w:p w14:paraId="7CF11786" w14:textId="562D6ED7" w:rsidR="000057EE" w:rsidRDefault="000057EE" w:rsidP="000057EE">
      <w:pPr>
        <w:pStyle w:val="TMSmlouvatext1strana"/>
        <w:rPr>
          <w:rFonts w:ascii="Times New Roman" w:hAnsi="Times New Roman"/>
          <w:sz w:val="22"/>
          <w:szCs w:val="22"/>
          <w:lang w:val="cs-CZ"/>
        </w:rPr>
      </w:pPr>
    </w:p>
    <w:p w14:paraId="6E939A41" w14:textId="77777777" w:rsidR="009772EE" w:rsidRDefault="009772EE" w:rsidP="000057EE">
      <w:pPr>
        <w:pStyle w:val="TMSmlouvatext1strana"/>
        <w:rPr>
          <w:rFonts w:ascii="Times New Roman" w:hAnsi="Times New Roman"/>
          <w:sz w:val="22"/>
          <w:szCs w:val="22"/>
          <w:lang w:val="cs-CZ"/>
        </w:rPr>
      </w:pPr>
    </w:p>
    <w:p w14:paraId="482070EE" w14:textId="77777777" w:rsidR="000057EE" w:rsidRPr="00346B24" w:rsidRDefault="000057EE" w:rsidP="000057EE">
      <w:pPr>
        <w:pStyle w:val="TMSmlouvatext1strana"/>
        <w:jc w:val="center"/>
        <w:rPr>
          <w:rFonts w:ascii="Times New Roman" w:hAnsi="Times New Roman"/>
          <w:sz w:val="22"/>
          <w:szCs w:val="22"/>
        </w:rPr>
      </w:pPr>
      <w:r w:rsidRPr="00346B24">
        <w:rPr>
          <w:rFonts w:ascii="Times New Roman" w:hAnsi="Times New Roman"/>
          <w:b/>
          <w:sz w:val="22"/>
          <w:szCs w:val="22"/>
        </w:rPr>
        <w:t xml:space="preserve">Smlouvu o zajištění SW produktů Microsoft </w:t>
      </w:r>
    </w:p>
    <w:p w14:paraId="1F99410A" w14:textId="77777777" w:rsidR="000057EE" w:rsidRPr="00346B24" w:rsidRDefault="000057EE" w:rsidP="000057EE">
      <w:pPr>
        <w:pStyle w:val="TMSmlouvatext1strana"/>
        <w:jc w:val="center"/>
        <w:rPr>
          <w:rFonts w:ascii="Times New Roman" w:hAnsi="Times New Roman"/>
          <w:sz w:val="22"/>
          <w:szCs w:val="22"/>
        </w:rPr>
      </w:pPr>
      <w:r w:rsidRPr="00346B24">
        <w:rPr>
          <w:rFonts w:ascii="Times New Roman" w:hAnsi="Times New Roman"/>
          <w:sz w:val="22"/>
          <w:szCs w:val="22"/>
        </w:rPr>
        <w:t>(dále jen „</w:t>
      </w:r>
      <w:r w:rsidRPr="00346B24">
        <w:rPr>
          <w:rFonts w:ascii="Times New Roman" w:hAnsi="Times New Roman"/>
          <w:b/>
          <w:sz w:val="22"/>
          <w:szCs w:val="22"/>
        </w:rPr>
        <w:t>Smlouva</w:t>
      </w:r>
      <w:r w:rsidRPr="00346B24">
        <w:rPr>
          <w:rFonts w:ascii="Times New Roman" w:hAnsi="Times New Roman"/>
          <w:sz w:val="22"/>
          <w:szCs w:val="22"/>
        </w:rPr>
        <w:t>“)</w:t>
      </w:r>
    </w:p>
    <w:p w14:paraId="0D2BAB94" w14:textId="77777777" w:rsidR="000057EE" w:rsidRPr="00346B24" w:rsidRDefault="000057EE" w:rsidP="000057EE">
      <w:pPr>
        <w:pStyle w:val="TMNormlnModrtun"/>
        <w:pageBreakBefore/>
        <w:ind w:left="0"/>
        <w:jc w:val="center"/>
        <w:rPr>
          <w:rFonts w:ascii="Times New Roman" w:hAnsi="Times New Roman"/>
          <w:color w:val="auto"/>
          <w:sz w:val="22"/>
          <w:szCs w:val="22"/>
        </w:rPr>
      </w:pPr>
      <w:r w:rsidRPr="00346B24">
        <w:rPr>
          <w:rFonts w:ascii="Times New Roman" w:hAnsi="Times New Roman"/>
          <w:color w:val="auto"/>
          <w:sz w:val="22"/>
          <w:szCs w:val="22"/>
        </w:rPr>
        <w:lastRenderedPageBreak/>
        <w:t>Úvodní ustanovení</w:t>
      </w:r>
    </w:p>
    <w:p w14:paraId="5F62014B" w14:textId="77777777" w:rsidR="000057EE" w:rsidRDefault="000057EE" w:rsidP="000057EE">
      <w:pPr>
        <w:pStyle w:val="TMNormlnModr"/>
        <w:ind w:left="0"/>
        <w:rPr>
          <w:rStyle w:val="TMNormlnModrChar"/>
          <w:rFonts w:ascii="Times New Roman" w:hAnsi="Times New Roman"/>
          <w:color w:val="auto"/>
          <w:sz w:val="22"/>
          <w:szCs w:val="22"/>
        </w:rPr>
      </w:pPr>
    </w:p>
    <w:p w14:paraId="4DD87161" w14:textId="693772AD" w:rsidR="000057EE" w:rsidRPr="00DC5D26" w:rsidRDefault="000057EE" w:rsidP="00DC5D26">
      <w:pPr>
        <w:widowControl w:val="0"/>
        <w:jc w:val="left"/>
        <w:rPr>
          <w:rStyle w:val="TMNormlnModrChar"/>
          <w:rFonts w:ascii="Times New Roman" w:eastAsiaTheme="minorEastAsia" w:hAnsi="Times New Roman"/>
          <w:color w:val="auto"/>
          <w:sz w:val="22"/>
          <w:szCs w:val="22"/>
        </w:rPr>
      </w:pPr>
      <w:r w:rsidRPr="0067034B">
        <w:rPr>
          <w:rStyle w:val="TMNormlnModrChar"/>
          <w:rFonts w:ascii="Times New Roman" w:hAnsi="Times New Roman"/>
          <w:bCs w:val="0"/>
          <w:color w:val="auto"/>
          <w:sz w:val="22"/>
          <w:szCs w:val="22"/>
        </w:rPr>
        <w:t xml:space="preserve">Smluvní partner zahájil výběrové řízení na </w:t>
      </w:r>
      <w:r w:rsidR="00DC5D26">
        <w:rPr>
          <w:rStyle w:val="TMNormlnModrChar"/>
          <w:rFonts w:ascii="Times New Roman" w:hAnsi="Times New Roman"/>
          <w:bCs w:val="0"/>
          <w:color w:val="auto"/>
          <w:sz w:val="22"/>
          <w:szCs w:val="22"/>
          <w:lang w:val="cs-CZ"/>
        </w:rPr>
        <w:t xml:space="preserve">část 2 </w:t>
      </w:r>
      <w:r w:rsidRPr="0067034B">
        <w:rPr>
          <w:rStyle w:val="TMNormlnModrChar"/>
          <w:rFonts w:ascii="Times New Roman" w:hAnsi="Times New Roman"/>
          <w:bCs w:val="0"/>
          <w:color w:val="auto"/>
          <w:sz w:val="22"/>
          <w:szCs w:val="22"/>
        </w:rPr>
        <w:t>veřejn</w:t>
      </w:r>
      <w:r w:rsidR="00DC5D26">
        <w:rPr>
          <w:rStyle w:val="TMNormlnModrChar"/>
          <w:rFonts w:ascii="Times New Roman" w:hAnsi="Times New Roman"/>
          <w:bCs w:val="0"/>
          <w:color w:val="auto"/>
          <w:sz w:val="22"/>
          <w:szCs w:val="22"/>
          <w:lang w:val="cs-CZ"/>
        </w:rPr>
        <w:t>é</w:t>
      </w:r>
      <w:r w:rsidRPr="0067034B">
        <w:rPr>
          <w:rStyle w:val="TMNormlnModrChar"/>
          <w:rFonts w:ascii="Times New Roman" w:hAnsi="Times New Roman"/>
          <w:bCs w:val="0"/>
          <w:color w:val="auto"/>
          <w:sz w:val="22"/>
          <w:szCs w:val="22"/>
        </w:rPr>
        <w:t xml:space="preserve"> zakázk</w:t>
      </w:r>
      <w:r w:rsidR="00DC5D26">
        <w:rPr>
          <w:rStyle w:val="TMNormlnModrChar"/>
          <w:rFonts w:ascii="Times New Roman" w:hAnsi="Times New Roman"/>
          <w:bCs w:val="0"/>
          <w:color w:val="auto"/>
          <w:sz w:val="22"/>
          <w:szCs w:val="22"/>
          <w:lang w:val="cs-CZ"/>
        </w:rPr>
        <w:t>y</w:t>
      </w:r>
      <w:r w:rsidRPr="0067034B">
        <w:rPr>
          <w:rStyle w:val="TMNormlnModrChar"/>
          <w:rFonts w:ascii="Times New Roman" w:hAnsi="Times New Roman"/>
          <w:bCs w:val="0"/>
          <w:color w:val="auto"/>
          <w:sz w:val="22"/>
          <w:szCs w:val="22"/>
        </w:rPr>
        <w:t xml:space="preserve"> s názvem „</w:t>
      </w:r>
      <w:sdt>
        <w:sdtPr>
          <w:rPr>
            <w:rStyle w:val="TMNormlnModrChar"/>
            <w:rFonts w:ascii="Times New Roman" w:hAnsi="Times New Roman"/>
            <w:bCs w:val="0"/>
            <w:color w:val="auto"/>
            <w:sz w:val="22"/>
            <w:szCs w:val="22"/>
          </w:rPr>
          <w:alias w:val="Název Veřejné zakázky"/>
          <w:tag w:val="Název Veřejné zakázky"/>
          <w:id w:val="2007090695"/>
          <w:placeholder>
            <w:docPart w:val="2F79F17F88B845F68B30029103BA7FEC"/>
          </w:placeholder>
          <w:text/>
        </w:sdtPr>
        <w:sdtEndPr>
          <w:rPr>
            <w:rStyle w:val="TMNormlnModrChar"/>
          </w:rPr>
        </w:sdtEndPr>
        <w:sdtContent>
          <w:r w:rsidR="00DC5D26" w:rsidRPr="000E0AF6">
            <w:rPr>
              <w:rStyle w:val="TMNormlnModrChar"/>
              <w:rFonts w:ascii="Times New Roman" w:hAnsi="Times New Roman"/>
              <w:bCs w:val="0"/>
              <w:color w:val="auto"/>
              <w:sz w:val="22"/>
              <w:szCs w:val="22"/>
            </w:rPr>
            <w:t>Adopce Microsoft 365 a zajištění pronájmu licencí Microsoft 365 pro SFDI  - Část 2 Zajištění pronájmu licencí Microsoft 365 pro SFDI</w:t>
          </w:r>
        </w:sdtContent>
      </w:sdt>
      <w:r w:rsidRPr="0067034B">
        <w:rPr>
          <w:rStyle w:val="TMNormlnModrChar"/>
          <w:rFonts w:ascii="Times New Roman" w:hAnsi="Times New Roman"/>
          <w:bCs w:val="0"/>
          <w:color w:val="auto"/>
          <w:sz w:val="22"/>
          <w:szCs w:val="22"/>
        </w:rPr>
        <w:t>“ (dále jen „</w:t>
      </w:r>
      <w:r w:rsidRPr="00DC5D26">
        <w:rPr>
          <w:rStyle w:val="TMNormlnModrChar"/>
          <w:rFonts w:ascii="Times New Roman" w:hAnsi="Times New Roman"/>
          <w:b/>
          <w:color w:val="auto"/>
          <w:sz w:val="22"/>
          <w:szCs w:val="22"/>
        </w:rPr>
        <w:t>Zakázka</w:t>
      </w:r>
      <w:r w:rsidRPr="0067034B">
        <w:rPr>
          <w:rStyle w:val="TMNormlnModrChar"/>
          <w:rFonts w:ascii="Times New Roman" w:hAnsi="Times New Roman"/>
          <w:bCs w:val="0"/>
          <w:color w:val="auto"/>
          <w:sz w:val="22"/>
          <w:szCs w:val="22"/>
        </w:rPr>
        <w:t>“).</w:t>
      </w:r>
    </w:p>
    <w:p w14:paraId="03826A50" w14:textId="7DF1D193" w:rsidR="000057EE" w:rsidRPr="0067034B" w:rsidRDefault="000057EE" w:rsidP="00B01DE6">
      <w:pPr>
        <w:rPr>
          <w:rStyle w:val="TMNormlnModrChar"/>
          <w:rFonts w:ascii="Times New Roman" w:hAnsi="Times New Roman"/>
          <w:bCs w:val="0"/>
          <w:color w:val="auto"/>
          <w:sz w:val="22"/>
          <w:szCs w:val="22"/>
        </w:rPr>
      </w:pPr>
      <w:r w:rsidRPr="0067034B">
        <w:rPr>
          <w:rStyle w:val="TMNormlnModrChar"/>
          <w:rFonts w:ascii="Times New Roman" w:hAnsi="Times New Roman"/>
          <w:bCs w:val="0"/>
          <w:color w:val="auto"/>
          <w:sz w:val="22"/>
          <w:szCs w:val="22"/>
        </w:rPr>
        <w:t xml:space="preserve">Na základě oznámení Smluvního partnera o výběru nejvhodnější nabídky č.j. </w:t>
      </w:r>
      <w:r w:rsidR="00B01DE6" w:rsidRPr="00E471DF">
        <w:rPr>
          <w:rStyle w:val="TMNormlnModrChar"/>
          <w:rFonts w:ascii="Times New Roman" w:hAnsi="Times New Roman"/>
          <w:bCs w:val="0"/>
          <w:color w:val="auto"/>
          <w:sz w:val="22"/>
          <w:szCs w:val="22"/>
        </w:rPr>
        <w:t>8118/SFDI/310183/20268/2021</w:t>
      </w:r>
      <w:r w:rsidRPr="00E471DF">
        <w:rPr>
          <w:rStyle w:val="TMNormlnModrChar"/>
          <w:rFonts w:ascii="Times New Roman" w:hAnsi="Times New Roman"/>
          <w:bCs w:val="0"/>
          <w:color w:val="auto"/>
          <w:sz w:val="22"/>
          <w:szCs w:val="22"/>
        </w:rPr>
        <w:t xml:space="preserve"> ze dne</w:t>
      </w:r>
      <w:r w:rsidR="009E7795" w:rsidRPr="00E471DF">
        <w:rPr>
          <w:rStyle w:val="TMNormlnModrChar"/>
          <w:rFonts w:ascii="Times New Roman" w:hAnsi="Times New Roman"/>
          <w:bCs w:val="0"/>
          <w:color w:val="auto"/>
          <w:sz w:val="22"/>
          <w:szCs w:val="22"/>
          <w:lang w:val="cs-CZ"/>
        </w:rPr>
        <w:t xml:space="preserve"> 24. 09. </w:t>
      </w:r>
      <w:proofErr w:type="gramStart"/>
      <w:r w:rsidR="009E7795" w:rsidRPr="00E471DF">
        <w:rPr>
          <w:rStyle w:val="TMNormlnModrChar"/>
          <w:rFonts w:ascii="Times New Roman" w:hAnsi="Times New Roman"/>
          <w:bCs w:val="0"/>
          <w:color w:val="auto"/>
          <w:sz w:val="22"/>
          <w:szCs w:val="22"/>
          <w:lang w:val="cs-CZ"/>
        </w:rPr>
        <w:t>2021</w:t>
      </w:r>
      <w:r w:rsidRPr="00E471DF">
        <w:rPr>
          <w:rStyle w:val="TMNormlnModrChar"/>
          <w:rFonts w:ascii="Times New Roman" w:hAnsi="Times New Roman"/>
          <w:bCs w:val="0"/>
          <w:color w:val="auto"/>
          <w:sz w:val="22"/>
          <w:szCs w:val="22"/>
        </w:rPr>
        <w:t xml:space="preserve">  se</w:t>
      </w:r>
      <w:proofErr w:type="gramEnd"/>
      <w:r w:rsidRPr="00E471DF">
        <w:rPr>
          <w:rStyle w:val="TMNormlnModrChar"/>
          <w:rFonts w:ascii="Times New Roman" w:hAnsi="Times New Roman"/>
          <w:bCs w:val="0"/>
          <w:color w:val="auto"/>
          <w:sz w:val="22"/>
          <w:szCs w:val="22"/>
        </w:rPr>
        <w:t xml:space="preserve"> </w:t>
      </w:r>
      <w:r w:rsidRPr="0067034B">
        <w:rPr>
          <w:rStyle w:val="TMNormlnModrChar"/>
          <w:rFonts w:ascii="Times New Roman" w:hAnsi="Times New Roman"/>
          <w:bCs w:val="0"/>
          <w:color w:val="auto"/>
          <w:sz w:val="22"/>
          <w:szCs w:val="22"/>
        </w:rPr>
        <w:t>Smluvní strany dohodly níže uvedeného dne na uzavření této Smlouvy.</w:t>
      </w:r>
    </w:p>
    <w:p w14:paraId="3D352AE5" w14:textId="77777777" w:rsidR="000057EE" w:rsidRPr="00346B24" w:rsidRDefault="000057EE" w:rsidP="000057EE">
      <w:pPr>
        <w:pStyle w:val="TMNormlnModr"/>
        <w:ind w:left="0"/>
        <w:rPr>
          <w:rStyle w:val="TMNormlnModrChar"/>
          <w:rFonts w:ascii="Times New Roman" w:hAnsi="Times New Roman"/>
          <w:color w:val="auto"/>
          <w:sz w:val="22"/>
          <w:szCs w:val="22"/>
        </w:rPr>
      </w:pPr>
      <w:r w:rsidRPr="00346B24">
        <w:rPr>
          <w:rStyle w:val="TMNormlnModrChar"/>
          <w:rFonts w:ascii="Times New Roman" w:hAnsi="Times New Roman"/>
          <w:color w:val="auto"/>
          <w:sz w:val="22"/>
          <w:szCs w:val="22"/>
        </w:rPr>
        <w:t xml:space="preserve">Každá ze </w:t>
      </w:r>
      <w:r>
        <w:rPr>
          <w:rStyle w:val="TMNormlnModrChar"/>
          <w:rFonts w:ascii="Times New Roman" w:hAnsi="Times New Roman"/>
          <w:color w:val="auto"/>
          <w:sz w:val="22"/>
          <w:szCs w:val="22"/>
          <w:lang w:val="cs-CZ"/>
        </w:rPr>
        <w:t>S</w:t>
      </w:r>
      <w:r w:rsidRPr="00346B24">
        <w:rPr>
          <w:rStyle w:val="TMNormlnModrChar"/>
          <w:rFonts w:ascii="Times New Roman" w:hAnsi="Times New Roman"/>
          <w:color w:val="auto"/>
          <w:sz w:val="22"/>
          <w:szCs w:val="22"/>
        </w:rPr>
        <w:t>mluvních stran prohlašuje, že splňuje veškeré podmínky a požadavky v této Smlouvě stanovené a je oprávněna tuto Smlouvu uzavřít, že není v úpadku ani v likvidaci a nebylo vůči ní zahájeno insolvenční ani trestní řízení.</w:t>
      </w:r>
    </w:p>
    <w:p w14:paraId="3BBB76FF" w14:textId="77777777" w:rsidR="000057EE" w:rsidRDefault="000057EE" w:rsidP="000057EE">
      <w:pPr>
        <w:pStyle w:val="TMNormlnModr"/>
        <w:ind w:left="0"/>
        <w:rPr>
          <w:rStyle w:val="TMNormlnModrChar"/>
          <w:rFonts w:ascii="Times New Roman" w:hAnsi="Times New Roman"/>
          <w:color w:val="auto"/>
          <w:sz w:val="22"/>
          <w:szCs w:val="22"/>
        </w:rPr>
      </w:pPr>
      <w:r w:rsidRPr="00346B24">
        <w:rPr>
          <w:rStyle w:val="TMNormlnModrChar"/>
          <w:rFonts w:ascii="Times New Roman" w:hAnsi="Times New Roman"/>
          <w:color w:val="auto"/>
          <w:sz w:val="22"/>
          <w:szCs w:val="22"/>
          <w:lang w:val="cs-CZ"/>
        </w:rPr>
        <w:t>Dodavatel</w:t>
      </w:r>
      <w:r w:rsidRPr="00346B24">
        <w:rPr>
          <w:rStyle w:val="TMNormlnModrChar"/>
          <w:rFonts w:ascii="Times New Roman" w:hAnsi="Times New Roman"/>
          <w:color w:val="auto"/>
          <w:sz w:val="22"/>
          <w:szCs w:val="22"/>
        </w:rPr>
        <w:t xml:space="preserve"> prohlašuje, že je oprávněným prodejcem (dále také „</w:t>
      </w:r>
      <w:r w:rsidRPr="00346B24">
        <w:rPr>
          <w:rStyle w:val="TMNormlnModrChar"/>
          <w:rFonts w:ascii="Times New Roman" w:hAnsi="Times New Roman"/>
          <w:b/>
          <w:color w:val="auto"/>
          <w:sz w:val="22"/>
          <w:szCs w:val="22"/>
        </w:rPr>
        <w:t>LSP</w:t>
      </w:r>
      <w:r w:rsidRPr="00346B24">
        <w:rPr>
          <w:rStyle w:val="TMNormlnModrChar"/>
          <w:rFonts w:ascii="Times New Roman" w:hAnsi="Times New Roman"/>
          <w:color w:val="auto"/>
          <w:sz w:val="22"/>
          <w:szCs w:val="22"/>
        </w:rPr>
        <w:t xml:space="preserve">“) SW produktů společnosti Microsoft </w:t>
      </w:r>
      <w:proofErr w:type="spellStart"/>
      <w:r w:rsidRPr="00346B24">
        <w:rPr>
          <w:rStyle w:val="TMNormlnModrChar"/>
          <w:rFonts w:ascii="Times New Roman" w:hAnsi="Times New Roman"/>
          <w:color w:val="auto"/>
          <w:sz w:val="22"/>
          <w:szCs w:val="22"/>
        </w:rPr>
        <w:t>Ireland</w:t>
      </w:r>
      <w:proofErr w:type="spellEnd"/>
      <w:r w:rsidRPr="00346B24">
        <w:rPr>
          <w:rStyle w:val="TMNormlnModrChar"/>
          <w:rFonts w:ascii="Times New Roman" w:hAnsi="Times New Roman"/>
          <w:color w:val="auto"/>
          <w:sz w:val="22"/>
          <w:szCs w:val="22"/>
        </w:rPr>
        <w:t xml:space="preserve"> </w:t>
      </w:r>
      <w:proofErr w:type="spellStart"/>
      <w:r w:rsidRPr="00346B24">
        <w:rPr>
          <w:rStyle w:val="TMNormlnModrChar"/>
          <w:rFonts w:ascii="Times New Roman" w:hAnsi="Times New Roman"/>
          <w:color w:val="auto"/>
          <w:sz w:val="22"/>
          <w:szCs w:val="22"/>
        </w:rPr>
        <w:t>Operations</w:t>
      </w:r>
      <w:proofErr w:type="spellEnd"/>
      <w:r w:rsidRPr="00346B24">
        <w:rPr>
          <w:rStyle w:val="TMNormlnModrChar"/>
          <w:rFonts w:ascii="Times New Roman" w:hAnsi="Times New Roman"/>
          <w:color w:val="auto"/>
          <w:sz w:val="22"/>
          <w:szCs w:val="22"/>
        </w:rPr>
        <w:t xml:space="preserve"> Limited</w:t>
      </w:r>
      <w:r>
        <w:rPr>
          <w:rStyle w:val="TMNormlnModrChar"/>
          <w:rFonts w:ascii="Times New Roman" w:hAnsi="Times New Roman"/>
          <w:color w:val="auto"/>
          <w:sz w:val="22"/>
          <w:szCs w:val="22"/>
          <w:lang w:val="cs-CZ"/>
        </w:rPr>
        <w:t>,</w:t>
      </w:r>
      <w:r w:rsidRPr="00346B24">
        <w:rPr>
          <w:rStyle w:val="TMNormlnModrChar"/>
          <w:rFonts w:ascii="Times New Roman" w:hAnsi="Times New Roman"/>
          <w:color w:val="auto"/>
          <w:sz w:val="22"/>
          <w:szCs w:val="22"/>
        </w:rPr>
        <w:t xml:space="preserve"> se sídlem Atrium </w:t>
      </w:r>
      <w:proofErr w:type="spellStart"/>
      <w:r w:rsidRPr="00346B24">
        <w:rPr>
          <w:rStyle w:val="TMNormlnModrChar"/>
          <w:rFonts w:ascii="Times New Roman" w:hAnsi="Times New Roman"/>
          <w:color w:val="auto"/>
          <w:sz w:val="22"/>
          <w:szCs w:val="22"/>
        </w:rPr>
        <w:t>Building</w:t>
      </w:r>
      <w:proofErr w:type="spellEnd"/>
      <w:r w:rsidRPr="00346B24">
        <w:rPr>
          <w:rStyle w:val="TMNormlnModrChar"/>
          <w:rFonts w:ascii="Times New Roman" w:hAnsi="Times New Roman"/>
          <w:color w:val="auto"/>
          <w:sz w:val="22"/>
          <w:szCs w:val="22"/>
        </w:rPr>
        <w:t xml:space="preserve"> </w:t>
      </w:r>
      <w:proofErr w:type="spellStart"/>
      <w:r w:rsidRPr="00346B24">
        <w:rPr>
          <w:rStyle w:val="TMNormlnModrChar"/>
          <w:rFonts w:ascii="Times New Roman" w:hAnsi="Times New Roman"/>
          <w:color w:val="auto"/>
          <w:sz w:val="22"/>
          <w:szCs w:val="22"/>
        </w:rPr>
        <w:t>Block</w:t>
      </w:r>
      <w:proofErr w:type="spellEnd"/>
      <w:r w:rsidRPr="00346B24">
        <w:rPr>
          <w:rStyle w:val="TMNormlnModrChar"/>
          <w:rFonts w:ascii="Times New Roman" w:hAnsi="Times New Roman"/>
          <w:color w:val="auto"/>
          <w:sz w:val="22"/>
          <w:szCs w:val="22"/>
        </w:rPr>
        <w:t xml:space="preserve"> B, </w:t>
      </w:r>
      <w:proofErr w:type="spellStart"/>
      <w:r w:rsidRPr="00346B24">
        <w:rPr>
          <w:rStyle w:val="TMNormlnModrChar"/>
          <w:rFonts w:ascii="Times New Roman" w:hAnsi="Times New Roman"/>
          <w:color w:val="auto"/>
          <w:sz w:val="22"/>
          <w:szCs w:val="22"/>
        </w:rPr>
        <w:t>Carmenhall</w:t>
      </w:r>
      <w:proofErr w:type="spellEnd"/>
      <w:r w:rsidRPr="00346B24">
        <w:rPr>
          <w:rStyle w:val="TMNormlnModrChar"/>
          <w:rFonts w:ascii="Times New Roman" w:hAnsi="Times New Roman"/>
          <w:color w:val="auto"/>
          <w:sz w:val="22"/>
          <w:szCs w:val="22"/>
        </w:rPr>
        <w:t xml:space="preserve"> </w:t>
      </w:r>
      <w:proofErr w:type="spellStart"/>
      <w:r w:rsidRPr="00346B24">
        <w:rPr>
          <w:rStyle w:val="TMNormlnModrChar"/>
          <w:rFonts w:ascii="Times New Roman" w:hAnsi="Times New Roman"/>
          <w:color w:val="auto"/>
          <w:sz w:val="22"/>
          <w:szCs w:val="22"/>
        </w:rPr>
        <w:t>Road</w:t>
      </w:r>
      <w:proofErr w:type="spellEnd"/>
      <w:r w:rsidRPr="00346B24">
        <w:rPr>
          <w:rStyle w:val="TMNormlnModrChar"/>
          <w:rFonts w:ascii="Times New Roman" w:hAnsi="Times New Roman"/>
          <w:color w:val="auto"/>
          <w:sz w:val="22"/>
          <w:szCs w:val="22"/>
        </w:rPr>
        <w:t xml:space="preserve">, </w:t>
      </w:r>
      <w:proofErr w:type="spellStart"/>
      <w:r w:rsidRPr="00346B24">
        <w:rPr>
          <w:rStyle w:val="TMNormlnModrChar"/>
          <w:rFonts w:ascii="Times New Roman" w:hAnsi="Times New Roman"/>
          <w:color w:val="auto"/>
          <w:sz w:val="22"/>
          <w:szCs w:val="22"/>
        </w:rPr>
        <w:t>Sandyford</w:t>
      </w:r>
      <w:proofErr w:type="spellEnd"/>
      <w:r w:rsidRPr="00346B24">
        <w:rPr>
          <w:rStyle w:val="TMNormlnModrChar"/>
          <w:rFonts w:ascii="Times New Roman" w:hAnsi="Times New Roman"/>
          <w:color w:val="auto"/>
          <w:sz w:val="22"/>
          <w:szCs w:val="22"/>
        </w:rPr>
        <w:t xml:space="preserve"> </w:t>
      </w:r>
      <w:proofErr w:type="spellStart"/>
      <w:r w:rsidRPr="00346B24">
        <w:rPr>
          <w:rStyle w:val="TMNormlnModrChar"/>
          <w:rFonts w:ascii="Times New Roman" w:hAnsi="Times New Roman"/>
          <w:color w:val="auto"/>
          <w:sz w:val="22"/>
          <w:szCs w:val="22"/>
        </w:rPr>
        <w:t>Industrial</w:t>
      </w:r>
      <w:proofErr w:type="spellEnd"/>
      <w:r w:rsidRPr="00346B24">
        <w:rPr>
          <w:rStyle w:val="TMNormlnModrChar"/>
          <w:rFonts w:ascii="Times New Roman" w:hAnsi="Times New Roman"/>
          <w:color w:val="auto"/>
          <w:sz w:val="22"/>
          <w:szCs w:val="22"/>
        </w:rPr>
        <w:t xml:space="preserve"> </w:t>
      </w:r>
      <w:proofErr w:type="spellStart"/>
      <w:r w:rsidRPr="00346B24">
        <w:rPr>
          <w:rStyle w:val="TMNormlnModrChar"/>
          <w:rFonts w:ascii="Times New Roman" w:hAnsi="Times New Roman"/>
          <w:color w:val="auto"/>
          <w:sz w:val="22"/>
          <w:szCs w:val="22"/>
        </w:rPr>
        <w:t>Estate</w:t>
      </w:r>
      <w:proofErr w:type="spellEnd"/>
      <w:r w:rsidRPr="00346B24">
        <w:rPr>
          <w:rStyle w:val="TMNormlnModrChar"/>
          <w:rFonts w:ascii="Times New Roman" w:hAnsi="Times New Roman"/>
          <w:color w:val="auto"/>
          <w:sz w:val="22"/>
          <w:szCs w:val="22"/>
        </w:rPr>
        <w:t xml:space="preserve">, Dublin 18, Irsko (Microsoft </w:t>
      </w:r>
      <w:proofErr w:type="spellStart"/>
      <w:r w:rsidRPr="00346B24">
        <w:rPr>
          <w:rStyle w:val="TMNormlnModrChar"/>
          <w:rFonts w:ascii="Times New Roman" w:hAnsi="Times New Roman"/>
          <w:color w:val="auto"/>
          <w:sz w:val="22"/>
          <w:szCs w:val="22"/>
        </w:rPr>
        <w:t>Ireland</w:t>
      </w:r>
      <w:proofErr w:type="spellEnd"/>
      <w:r w:rsidRPr="00346B24">
        <w:rPr>
          <w:rStyle w:val="TMNormlnModrChar"/>
          <w:rFonts w:ascii="Times New Roman" w:hAnsi="Times New Roman"/>
          <w:color w:val="auto"/>
          <w:sz w:val="22"/>
          <w:szCs w:val="22"/>
        </w:rPr>
        <w:t xml:space="preserve"> </w:t>
      </w:r>
      <w:proofErr w:type="spellStart"/>
      <w:r w:rsidRPr="00346B24">
        <w:rPr>
          <w:rStyle w:val="TMNormlnModrChar"/>
          <w:rFonts w:ascii="Times New Roman" w:hAnsi="Times New Roman"/>
          <w:color w:val="auto"/>
          <w:sz w:val="22"/>
          <w:szCs w:val="22"/>
        </w:rPr>
        <w:t>Operations</w:t>
      </w:r>
      <w:proofErr w:type="spellEnd"/>
      <w:r w:rsidRPr="00346B24">
        <w:rPr>
          <w:rStyle w:val="TMNormlnModrChar"/>
          <w:rFonts w:ascii="Times New Roman" w:hAnsi="Times New Roman"/>
          <w:color w:val="auto"/>
          <w:sz w:val="22"/>
          <w:szCs w:val="22"/>
        </w:rPr>
        <w:t xml:space="preserve"> Limited a osoby s ní propojené dále jen „</w:t>
      </w:r>
      <w:r w:rsidRPr="00346B24">
        <w:rPr>
          <w:rStyle w:val="TMNormlnModrChar"/>
          <w:rFonts w:ascii="Times New Roman" w:hAnsi="Times New Roman"/>
          <w:b/>
          <w:color w:val="auto"/>
          <w:sz w:val="22"/>
          <w:szCs w:val="22"/>
        </w:rPr>
        <w:t>Microsoft</w:t>
      </w:r>
      <w:r w:rsidRPr="00346B24">
        <w:rPr>
          <w:rStyle w:val="TMNormlnModrChar"/>
          <w:rFonts w:ascii="Times New Roman" w:hAnsi="Times New Roman"/>
          <w:color w:val="auto"/>
          <w:sz w:val="22"/>
          <w:szCs w:val="22"/>
        </w:rPr>
        <w:t>“).</w:t>
      </w:r>
    </w:p>
    <w:p w14:paraId="21D0EC61" w14:textId="77777777" w:rsidR="000057EE" w:rsidRDefault="000057EE" w:rsidP="000057EE">
      <w:pPr>
        <w:pStyle w:val="TMNormlnModr"/>
        <w:ind w:left="0"/>
        <w:rPr>
          <w:rStyle w:val="TMNormlnModrChar"/>
          <w:rFonts w:ascii="Times New Roman" w:hAnsi="Times New Roman"/>
          <w:color w:val="auto"/>
          <w:sz w:val="22"/>
          <w:szCs w:val="22"/>
        </w:rPr>
      </w:pPr>
    </w:p>
    <w:p w14:paraId="6709139C" w14:textId="77777777" w:rsidR="000057EE" w:rsidRPr="00346B24" w:rsidRDefault="000057EE" w:rsidP="000057EE">
      <w:pPr>
        <w:pStyle w:val="TMNormlnModr"/>
        <w:ind w:left="0"/>
        <w:rPr>
          <w:rStyle w:val="TMNormlnModrChar"/>
          <w:rFonts w:ascii="Times New Roman" w:hAnsi="Times New Roman"/>
          <w:color w:val="auto"/>
          <w:sz w:val="22"/>
          <w:szCs w:val="22"/>
        </w:rPr>
      </w:pPr>
    </w:p>
    <w:p w14:paraId="624247B9" w14:textId="77777777" w:rsidR="000057EE" w:rsidRPr="00346B24" w:rsidRDefault="000057EE" w:rsidP="000057EE">
      <w:pPr>
        <w:pStyle w:val="TMslovanodstavectun"/>
        <w:keepNext/>
        <w:ind w:left="357" w:hanging="357"/>
        <w:rPr>
          <w:rFonts w:ascii="Times New Roman" w:hAnsi="Times New Roman"/>
          <w:sz w:val="22"/>
          <w:szCs w:val="22"/>
        </w:rPr>
      </w:pPr>
      <w:r w:rsidRPr="00346B24">
        <w:rPr>
          <w:rFonts w:ascii="Times New Roman" w:hAnsi="Times New Roman"/>
          <w:sz w:val="22"/>
          <w:szCs w:val="22"/>
        </w:rPr>
        <w:t>Účel Smlouvy</w:t>
      </w:r>
    </w:p>
    <w:p w14:paraId="23C66E4F" w14:textId="6D63D844" w:rsidR="000057EE" w:rsidRDefault="000057EE" w:rsidP="000057EE">
      <w:pPr>
        <w:pStyle w:val="TMslovanodstavec2rove"/>
        <w:tabs>
          <w:tab w:val="clear" w:pos="360"/>
        </w:tabs>
        <w:ind w:left="567" w:hanging="567"/>
        <w:rPr>
          <w:rFonts w:ascii="Times New Roman" w:hAnsi="Times New Roman"/>
          <w:sz w:val="22"/>
          <w:szCs w:val="22"/>
        </w:rPr>
      </w:pPr>
      <w:r w:rsidRPr="00346B24">
        <w:rPr>
          <w:rFonts w:ascii="Times New Roman" w:hAnsi="Times New Roman"/>
          <w:sz w:val="22"/>
          <w:szCs w:val="22"/>
        </w:rPr>
        <w:t xml:space="preserve">Účelem této Smlouvy je úprava poskytování níže specifikovaného Plnění ze strany </w:t>
      </w:r>
      <w:r w:rsidRPr="00346B24">
        <w:rPr>
          <w:rFonts w:ascii="Times New Roman" w:hAnsi="Times New Roman"/>
          <w:sz w:val="22"/>
          <w:szCs w:val="22"/>
          <w:lang w:val="cs-CZ"/>
        </w:rPr>
        <w:t>Dodavatele</w:t>
      </w:r>
      <w:r w:rsidRPr="00346B24">
        <w:rPr>
          <w:rFonts w:ascii="Times New Roman" w:hAnsi="Times New Roman"/>
          <w:sz w:val="22"/>
          <w:szCs w:val="22"/>
        </w:rPr>
        <w:t xml:space="preserve"> Smluvnímu partnerovi, a to v rámci programu Microsoft </w:t>
      </w:r>
      <w:proofErr w:type="spellStart"/>
      <w:r w:rsidR="001343A9">
        <w:rPr>
          <w:rFonts w:ascii="Times New Roman" w:hAnsi="Times New Roman"/>
          <w:sz w:val="22"/>
          <w:szCs w:val="22"/>
          <w:lang w:val="cs-CZ"/>
        </w:rPr>
        <w:t>Cloud</w:t>
      </w:r>
      <w:proofErr w:type="spellEnd"/>
      <w:r w:rsidR="001343A9">
        <w:rPr>
          <w:rFonts w:ascii="Times New Roman" w:hAnsi="Times New Roman"/>
          <w:sz w:val="22"/>
          <w:szCs w:val="22"/>
          <w:lang w:val="cs-CZ"/>
        </w:rPr>
        <w:t xml:space="preserve"> </w:t>
      </w:r>
      <w:proofErr w:type="spellStart"/>
      <w:r w:rsidR="001343A9">
        <w:rPr>
          <w:rFonts w:ascii="Times New Roman" w:hAnsi="Times New Roman"/>
          <w:sz w:val="22"/>
          <w:szCs w:val="22"/>
          <w:lang w:val="cs-CZ"/>
        </w:rPr>
        <w:t>Solution</w:t>
      </w:r>
      <w:proofErr w:type="spellEnd"/>
      <w:r w:rsidR="001343A9">
        <w:rPr>
          <w:rFonts w:ascii="Times New Roman" w:hAnsi="Times New Roman"/>
          <w:sz w:val="22"/>
          <w:szCs w:val="22"/>
          <w:lang w:val="cs-CZ"/>
        </w:rPr>
        <w:t xml:space="preserve"> Provider</w:t>
      </w:r>
      <w:r w:rsidRPr="00346B24">
        <w:rPr>
          <w:rFonts w:ascii="Times New Roman" w:hAnsi="Times New Roman"/>
          <w:sz w:val="22"/>
          <w:szCs w:val="22"/>
        </w:rPr>
        <w:t>. Program případně jiného obdobného programu společnosti Microsoft (dále jen „</w:t>
      </w:r>
      <w:r w:rsidRPr="00346B24">
        <w:rPr>
          <w:rFonts w:ascii="Times New Roman" w:hAnsi="Times New Roman"/>
          <w:b/>
          <w:sz w:val="22"/>
          <w:szCs w:val="22"/>
        </w:rPr>
        <w:t>Program</w:t>
      </w:r>
      <w:r w:rsidRPr="00346B24">
        <w:rPr>
          <w:rFonts w:ascii="Times New Roman" w:hAnsi="Times New Roman"/>
          <w:sz w:val="22"/>
          <w:szCs w:val="22"/>
        </w:rPr>
        <w:t xml:space="preserve">“), jehož právní rámec je zakotven ve smlouvách definovaných v následujícím odstavci. </w:t>
      </w:r>
    </w:p>
    <w:p w14:paraId="0E8287F9" w14:textId="33B196C9" w:rsidR="000057EE" w:rsidRPr="0067034B" w:rsidRDefault="000057EE" w:rsidP="000057EE">
      <w:pPr>
        <w:pStyle w:val="TMslovanodstavec2rove"/>
        <w:tabs>
          <w:tab w:val="clear" w:pos="360"/>
        </w:tabs>
        <w:ind w:left="567" w:hanging="567"/>
        <w:rPr>
          <w:rFonts w:ascii="Times New Roman" w:hAnsi="Times New Roman"/>
          <w:sz w:val="22"/>
          <w:szCs w:val="22"/>
        </w:rPr>
      </w:pPr>
      <w:r w:rsidRPr="0067034B">
        <w:rPr>
          <w:rFonts w:ascii="Times New Roman" w:hAnsi="Times New Roman"/>
          <w:sz w:val="22"/>
          <w:szCs w:val="22"/>
        </w:rPr>
        <w:t xml:space="preserve">Předmět této Smlouvy je dále vymezen nabídkou TMCZ, předloženou TMCZ jako uchazečem dne </w:t>
      </w:r>
      <w:r w:rsidR="004232AE">
        <w:rPr>
          <w:rFonts w:ascii="Times New Roman" w:hAnsi="Times New Roman"/>
          <w:sz w:val="22"/>
          <w:szCs w:val="22"/>
          <w:lang w:val="cs-CZ"/>
        </w:rPr>
        <w:t>31.8.2021</w:t>
      </w:r>
      <w:r w:rsidRPr="0067034B">
        <w:rPr>
          <w:rFonts w:ascii="Times New Roman" w:hAnsi="Times New Roman"/>
          <w:sz w:val="22"/>
          <w:szCs w:val="22"/>
        </w:rPr>
        <w:t xml:space="preserve"> v rámci výše uvedené Zakázky Smluvního partnera podle příslušných ustanovení ZZVZ (dále jen Nabídka). Uvedená Nabídka je přiložena k této Smlouvě, přičemž předmětem plnění TMCZ se pro účely této Smlouvy rozumí souhrn všech výkonů, dodávek a služeb, jak je vymezuje výše uvedená Nabídka.</w:t>
      </w:r>
    </w:p>
    <w:p w14:paraId="40A70292" w14:textId="77777777" w:rsidR="000057EE" w:rsidRPr="00346B24" w:rsidRDefault="000057EE" w:rsidP="000057EE">
      <w:pPr>
        <w:pStyle w:val="TMslovanodstavec2rove"/>
        <w:tabs>
          <w:tab w:val="clear" w:pos="360"/>
        </w:tabs>
        <w:ind w:left="567" w:hanging="567"/>
        <w:rPr>
          <w:rFonts w:ascii="Times New Roman" w:hAnsi="Times New Roman"/>
          <w:sz w:val="22"/>
          <w:szCs w:val="22"/>
        </w:rPr>
      </w:pPr>
      <w:r w:rsidRPr="00346B24">
        <w:rPr>
          <w:rFonts w:ascii="Times New Roman" w:hAnsi="Times New Roman"/>
          <w:sz w:val="22"/>
          <w:szCs w:val="22"/>
        </w:rPr>
        <w:t xml:space="preserve">Plnění bude poskytováno </w:t>
      </w:r>
      <w:r>
        <w:rPr>
          <w:rFonts w:ascii="Times New Roman" w:hAnsi="Times New Roman"/>
          <w:sz w:val="22"/>
          <w:szCs w:val="22"/>
          <w:lang w:val="cs-CZ"/>
        </w:rPr>
        <w:t xml:space="preserve">rovněž </w:t>
      </w:r>
      <w:r w:rsidRPr="00346B24">
        <w:rPr>
          <w:rFonts w:ascii="Times New Roman" w:hAnsi="Times New Roman"/>
          <w:sz w:val="22"/>
          <w:szCs w:val="22"/>
        </w:rPr>
        <w:t>za podmínek vymezených v následujících smlouvách, které tvoří právní rámec Programu: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tblGrid>
      <w:tr w:rsidR="001343A9" w:rsidRPr="00346B24" w14:paraId="176ED8F0" w14:textId="77777777" w:rsidTr="00A30972">
        <w:tc>
          <w:tcPr>
            <w:tcW w:w="2344" w:type="dxa"/>
            <w:shd w:val="pct15" w:color="auto" w:fill="auto"/>
            <w:vAlign w:val="bottom"/>
          </w:tcPr>
          <w:p w14:paraId="621A6DD5" w14:textId="77777777" w:rsidR="001343A9" w:rsidRPr="00346B24" w:rsidRDefault="001343A9" w:rsidP="00A30972">
            <w:pPr>
              <w:pStyle w:val="TSTextlnkuslovan"/>
              <w:numPr>
                <w:ilvl w:val="0"/>
                <w:numId w:val="0"/>
              </w:numPr>
              <w:spacing w:after="0"/>
              <w:jc w:val="center"/>
              <w:rPr>
                <w:rFonts w:ascii="Times New Roman" w:hAnsi="Times New Roman"/>
                <w:b/>
                <w:szCs w:val="22"/>
                <w:lang w:eastAsia="en-US"/>
              </w:rPr>
            </w:pPr>
            <w:r w:rsidRPr="00346B24">
              <w:rPr>
                <w:rFonts w:ascii="Times New Roman" w:hAnsi="Times New Roman"/>
                <w:b/>
                <w:szCs w:val="22"/>
                <w:lang w:eastAsia="en-US"/>
              </w:rPr>
              <w:t>Název smlouvy Microsoft:</w:t>
            </w:r>
          </w:p>
        </w:tc>
      </w:tr>
      <w:tr w:rsidR="001343A9" w:rsidRPr="00346B24" w14:paraId="00845480" w14:textId="77777777" w:rsidTr="00A30972">
        <w:tc>
          <w:tcPr>
            <w:tcW w:w="2344" w:type="dxa"/>
          </w:tcPr>
          <w:p w14:paraId="12852CDB" w14:textId="6D29CD3A" w:rsidR="001343A9" w:rsidRPr="001343A9" w:rsidRDefault="001343A9" w:rsidP="00A30972">
            <w:pPr>
              <w:pStyle w:val="TSTextlnkuslovan"/>
              <w:numPr>
                <w:ilvl w:val="0"/>
                <w:numId w:val="0"/>
              </w:numPr>
              <w:spacing w:after="0"/>
              <w:jc w:val="center"/>
              <w:rPr>
                <w:rFonts w:ascii="Times New Roman" w:hAnsi="Times New Roman"/>
                <w:szCs w:val="22"/>
                <w:lang w:val="cs-CZ" w:eastAsia="en-US"/>
              </w:rPr>
            </w:pPr>
            <w:proofErr w:type="spellStart"/>
            <w:r>
              <w:rPr>
                <w:rFonts w:ascii="Times New Roman" w:hAnsi="Times New Roman"/>
                <w:szCs w:val="22"/>
                <w:lang w:val="cs-CZ" w:eastAsia="en-US"/>
              </w:rPr>
              <w:t>Cloud</w:t>
            </w:r>
            <w:proofErr w:type="spellEnd"/>
            <w:r>
              <w:rPr>
                <w:rFonts w:ascii="Times New Roman" w:hAnsi="Times New Roman"/>
                <w:szCs w:val="22"/>
                <w:lang w:val="cs-CZ" w:eastAsia="en-US"/>
              </w:rPr>
              <w:t xml:space="preserve"> </w:t>
            </w:r>
            <w:proofErr w:type="spellStart"/>
            <w:r>
              <w:rPr>
                <w:rFonts w:ascii="Times New Roman" w:hAnsi="Times New Roman"/>
                <w:szCs w:val="22"/>
                <w:lang w:val="cs-CZ" w:eastAsia="en-US"/>
              </w:rPr>
              <w:t>Solution</w:t>
            </w:r>
            <w:proofErr w:type="spellEnd"/>
            <w:r>
              <w:rPr>
                <w:rFonts w:ascii="Times New Roman" w:hAnsi="Times New Roman"/>
                <w:szCs w:val="22"/>
                <w:lang w:val="cs-CZ" w:eastAsia="en-US"/>
              </w:rPr>
              <w:t xml:space="preserve"> Provider</w:t>
            </w:r>
          </w:p>
        </w:tc>
      </w:tr>
    </w:tbl>
    <w:p w14:paraId="6FAA6BAB" w14:textId="77777777" w:rsidR="000057EE" w:rsidRPr="00346B24" w:rsidRDefault="000057EE" w:rsidP="000057EE">
      <w:pPr>
        <w:pStyle w:val="TSTextlnkuslovan"/>
        <w:numPr>
          <w:ilvl w:val="0"/>
          <w:numId w:val="0"/>
        </w:numPr>
        <w:ind w:left="567"/>
        <w:rPr>
          <w:rFonts w:ascii="Times New Roman" w:hAnsi="Times New Roman"/>
          <w:szCs w:val="22"/>
          <w:lang w:eastAsia="en-US"/>
        </w:rPr>
      </w:pPr>
      <w:r w:rsidRPr="00346B24">
        <w:rPr>
          <w:rFonts w:ascii="Times New Roman" w:hAnsi="Times New Roman"/>
          <w:szCs w:val="22"/>
          <w:lang w:eastAsia="en-US"/>
        </w:rPr>
        <w:t>(uvedené smlouvy dále jen „</w:t>
      </w:r>
      <w:r w:rsidRPr="00346B24">
        <w:rPr>
          <w:rFonts w:ascii="Times New Roman" w:hAnsi="Times New Roman"/>
          <w:b/>
          <w:szCs w:val="22"/>
          <w:lang w:eastAsia="en-US"/>
        </w:rPr>
        <w:t>Smlouvy Microsoft</w:t>
      </w:r>
      <w:r w:rsidRPr="00346B24">
        <w:rPr>
          <w:rFonts w:ascii="Times New Roman" w:hAnsi="Times New Roman"/>
          <w:szCs w:val="22"/>
          <w:lang w:eastAsia="en-US"/>
        </w:rPr>
        <w:t>“).</w:t>
      </w:r>
    </w:p>
    <w:p w14:paraId="77F16FA9" w14:textId="77777777" w:rsidR="000057EE" w:rsidRPr="00346B24" w:rsidRDefault="000057EE" w:rsidP="000057EE">
      <w:pPr>
        <w:pStyle w:val="TMslovanodstavec2rove"/>
        <w:tabs>
          <w:tab w:val="clear" w:pos="360"/>
        </w:tabs>
        <w:ind w:left="567" w:hanging="567"/>
        <w:rPr>
          <w:rFonts w:ascii="Times New Roman" w:hAnsi="Times New Roman"/>
          <w:sz w:val="22"/>
          <w:szCs w:val="22"/>
        </w:rPr>
      </w:pPr>
      <w:r w:rsidRPr="00346B24">
        <w:rPr>
          <w:rFonts w:ascii="Times New Roman" w:hAnsi="Times New Roman"/>
          <w:sz w:val="22"/>
          <w:szCs w:val="22"/>
        </w:rPr>
        <w:t>Nestanoví-li tato Smlouva výslovně jinak, řídí se veškeré vztahy mezi smluvními stranami a veškerá práva a povinnosti z této Smlouvy ustanoveními Smluv Microsoft vztahujícími se k poskytování Plnění, a to vždy v jejich aktuálně účinném znění.</w:t>
      </w:r>
    </w:p>
    <w:p w14:paraId="0455AB65" w14:textId="77777777" w:rsidR="000057EE" w:rsidRPr="00346B24" w:rsidRDefault="000057EE" w:rsidP="000057EE">
      <w:pPr>
        <w:pStyle w:val="TMslovanodstavectun"/>
        <w:keepNext/>
        <w:ind w:left="357" w:hanging="357"/>
        <w:rPr>
          <w:rFonts w:ascii="Times New Roman" w:hAnsi="Times New Roman"/>
          <w:sz w:val="22"/>
          <w:szCs w:val="22"/>
        </w:rPr>
      </w:pPr>
      <w:r w:rsidRPr="00346B24">
        <w:rPr>
          <w:rFonts w:ascii="Times New Roman" w:hAnsi="Times New Roman"/>
          <w:sz w:val="22"/>
          <w:szCs w:val="22"/>
        </w:rPr>
        <w:t>Předmět Smlouvy</w:t>
      </w:r>
    </w:p>
    <w:p w14:paraId="3611BA64" w14:textId="5817A018" w:rsidR="00926862" w:rsidRPr="00926862" w:rsidRDefault="00926862" w:rsidP="00926862">
      <w:pPr>
        <w:pStyle w:val="TMslovanodstavec2rove"/>
        <w:tabs>
          <w:tab w:val="clear" w:pos="360"/>
        </w:tabs>
        <w:ind w:left="567" w:hanging="567"/>
        <w:rPr>
          <w:rFonts w:ascii="Times New Roman" w:hAnsi="Times New Roman"/>
          <w:sz w:val="22"/>
          <w:szCs w:val="22"/>
          <w:lang w:val="cs-CZ"/>
        </w:rPr>
      </w:pPr>
      <w:r w:rsidRPr="00926862">
        <w:rPr>
          <w:rFonts w:ascii="Times New Roman" w:hAnsi="Times New Roman"/>
          <w:sz w:val="22"/>
          <w:szCs w:val="22"/>
          <w:lang w:val="cs-CZ"/>
        </w:rPr>
        <w:t xml:space="preserve">Dodavatel je povinen Smlouvu plnit v souladu se zadávací dokumentací Zakázky (dále jen „ZD“). Kompletní ZD (mimo přílohy ZD pro část 1 Veřejné zakázky, které se nevztahují k předmětu plnění pro část 2 Veřejné zakázky) je nedílnou přílohou Smlouvy. V případě, že nastane rozpor mezi ustanovením Smlouvy a ustanovením ZD, má přednost ustanovení ZD. </w:t>
      </w:r>
    </w:p>
    <w:p w14:paraId="659D050D" w14:textId="6E575E47" w:rsidR="000057EE" w:rsidRPr="00346B24" w:rsidRDefault="000057EE" w:rsidP="000057EE">
      <w:pPr>
        <w:pStyle w:val="TMslovanodstavec2rove"/>
        <w:tabs>
          <w:tab w:val="clear" w:pos="360"/>
        </w:tabs>
        <w:ind w:left="567" w:hanging="567"/>
        <w:rPr>
          <w:rFonts w:ascii="Times New Roman" w:hAnsi="Times New Roman"/>
          <w:sz w:val="22"/>
          <w:szCs w:val="22"/>
        </w:rPr>
      </w:pPr>
      <w:r w:rsidRPr="00346B24">
        <w:rPr>
          <w:rFonts w:ascii="Times New Roman" w:hAnsi="Times New Roman"/>
          <w:sz w:val="22"/>
          <w:szCs w:val="22"/>
          <w:lang w:val="cs-CZ"/>
        </w:rPr>
        <w:lastRenderedPageBreak/>
        <w:t>Dodavatel</w:t>
      </w:r>
      <w:r w:rsidRPr="00346B24">
        <w:rPr>
          <w:rFonts w:ascii="Times New Roman" w:hAnsi="Times New Roman"/>
          <w:sz w:val="22"/>
          <w:szCs w:val="22"/>
        </w:rPr>
        <w:t xml:space="preserve"> se na základě této Smlouvy zavazuje:</w:t>
      </w:r>
    </w:p>
    <w:p w14:paraId="53D7A8E0" w14:textId="490F9874" w:rsidR="000057EE" w:rsidRPr="00346B24" w:rsidRDefault="000057EE" w:rsidP="000057EE">
      <w:pPr>
        <w:pStyle w:val="TMslovanodstavec2rove"/>
        <w:numPr>
          <w:ilvl w:val="2"/>
          <w:numId w:val="2"/>
        </w:numPr>
        <w:tabs>
          <w:tab w:val="clear" w:pos="2138"/>
        </w:tabs>
        <w:ind w:left="1276"/>
        <w:rPr>
          <w:rFonts w:ascii="Times New Roman" w:hAnsi="Times New Roman"/>
          <w:sz w:val="22"/>
          <w:szCs w:val="22"/>
        </w:rPr>
      </w:pPr>
      <w:r w:rsidRPr="00346B24">
        <w:rPr>
          <w:rFonts w:ascii="Times New Roman" w:hAnsi="Times New Roman"/>
          <w:sz w:val="22"/>
          <w:szCs w:val="22"/>
        </w:rPr>
        <w:t>zajistit Smluvnímu partnerovi poskytnutí práva užití (dále jen „</w:t>
      </w:r>
      <w:r w:rsidRPr="00346B24">
        <w:rPr>
          <w:rFonts w:ascii="Times New Roman" w:hAnsi="Times New Roman"/>
          <w:b/>
          <w:sz w:val="22"/>
          <w:szCs w:val="22"/>
        </w:rPr>
        <w:t>Licence</w:t>
      </w:r>
      <w:r w:rsidRPr="00346B24">
        <w:rPr>
          <w:rFonts w:ascii="Times New Roman" w:hAnsi="Times New Roman"/>
          <w:sz w:val="22"/>
          <w:szCs w:val="22"/>
        </w:rPr>
        <w:t>“) k softwarovým produktům společnosti Microsoft specifikovaným v Příloze č.1 této Smlouvy (dále jen „</w:t>
      </w:r>
      <w:r w:rsidRPr="00346B24">
        <w:rPr>
          <w:rFonts w:ascii="Times New Roman" w:hAnsi="Times New Roman"/>
          <w:b/>
          <w:sz w:val="22"/>
          <w:szCs w:val="22"/>
        </w:rPr>
        <w:t>Software</w:t>
      </w:r>
      <w:r w:rsidRPr="00346B24">
        <w:rPr>
          <w:rFonts w:ascii="Times New Roman" w:hAnsi="Times New Roman"/>
          <w:sz w:val="22"/>
          <w:szCs w:val="22"/>
        </w:rPr>
        <w:t>“)</w:t>
      </w:r>
      <w:r w:rsidR="00926862">
        <w:rPr>
          <w:rFonts w:ascii="Times New Roman" w:hAnsi="Times New Roman"/>
          <w:sz w:val="22"/>
          <w:szCs w:val="22"/>
          <w:lang w:val="cs-CZ"/>
        </w:rPr>
        <w:t xml:space="preserve">. </w:t>
      </w:r>
    </w:p>
    <w:p w14:paraId="765866CA" w14:textId="0181C959" w:rsidR="00926862" w:rsidRPr="00926862" w:rsidRDefault="00926862" w:rsidP="00926862">
      <w:pPr>
        <w:pStyle w:val="TMslovanodstavec2rove"/>
        <w:tabs>
          <w:tab w:val="clear" w:pos="360"/>
        </w:tabs>
        <w:ind w:left="567" w:hanging="567"/>
        <w:rPr>
          <w:rFonts w:ascii="Times New Roman" w:hAnsi="Times New Roman"/>
          <w:sz w:val="22"/>
          <w:szCs w:val="22"/>
          <w:lang w:val="cs-CZ"/>
        </w:rPr>
      </w:pPr>
      <w:r>
        <w:rPr>
          <w:rFonts w:ascii="Times New Roman" w:hAnsi="Times New Roman"/>
          <w:sz w:val="22"/>
          <w:szCs w:val="22"/>
          <w:lang w:val="cs-CZ"/>
        </w:rPr>
        <w:t>D</w:t>
      </w:r>
      <w:r w:rsidRPr="00926862">
        <w:rPr>
          <w:rFonts w:ascii="Times New Roman" w:hAnsi="Times New Roman"/>
          <w:sz w:val="22"/>
          <w:szCs w:val="22"/>
          <w:lang w:val="cs-CZ"/>
        </w:rPr>
        <w:t>odavatel je povinen zajistit Zadavateli pronájem Licencí:</w:t>
      </w:r>
    </w:p>
    <w:p w14:paraId="386C4C9E" w14:textId="5008C45E" w:rsidR="00926862" w:rsidRPr="00926862" w:rsidRDefault="00926862" w:rsidP="00926862">
      <w:pPr>
        <w:pStyle w:val="TMslovanodstavec2rove"/>
        <w:numPr>
          <w:ilvl w:val="2"/>
          <w:numId w:val="2"/>
        </w:numPr>
        <w:tabs>
          <w:tab w:val="clear" w:pos="2138"/>
        </w:tabs>
        <w:ind w:left="1276"/>
        <w:rPr>
          <w:rFonts w:ascii="Times New Roman" w:hAnsi="Times New Roman"/>
          <w:sz w:val="22"/>
          <w:szCs w:val="22"/>
        </w:rPr>
      </w:pPr>
      <w:r w:rsidRPr="00926862">
        <w:rPr>
          <w:rFonts w:ascii="Times New Roman" w:hAnsi="Times New Roman"/>
          <w:sz w:val="22"/>
          <w:szCs w:val="22"/>
        </w:rPr>
        <w:t xml:space="preserve">v množství na základě výzvy Zadavatele k zahájení poskytování </w:t>
      </w:r>
      <w:r w:rsidRPr="00DC5D26">
        <w:rPr>
          <w:rFonts w:ascii="Times New Roman" w:hAnsi="Times New Roman"/>
          <w:b/>
          <w:bCs/>
          <w:sz w:val="22"/>
          <w:szCs w:val="22"/>
        </w:rPr>
        <w:t>Služby</w:t>
      </w:r>
      <w:r>
        <w:rPr>
          <w:rFonts w:ascii="Times New Roman" w:hAnsi="Times New Roman"/>
          <w:sz w:val="22"/>
          <w:szCs w:val="22"/>
          <w:lang w:val="cs-CZ"/>
        </w:rPr>
        <w:t xml:space="preserve">, přičemž Službou se rozumí </w:t>
      </w:r>
      <w:r w:rsidRPr="00926862">
        <w:rPr>
          <w:rFonts w:ascii="Times New Roman" w:hAnsi="Times New Roman"/>
          <w:sz w:val="22"/>
          <w:szCs w:val="22"/>
        </w:rPr>
        <w:t xml:space="preserve">zajištění pronájmu Licencí pro užití souboru Software určeného pro zaměstnance a další nezbytné pracovníky Zadavatele dle požadavku Zadavatele uvedeném v předmětu plnění pro část 2 </w:t>
      </w:r>
      <w:r>
        <w:rPr>
          <w:rFonts w:ascii="Times New Roman" w:hAnsi="Times New Roman"/>
          <w:sz w:val="22"/>
          <w:szCs w:val="22"/>
          <w:lang w:val="cs-CZ"/>
        </w:rPr>
        <w:t>Z</w:t>
      </w:r>
      <w:proofErr w:type="spellStart"/>
      <w:r w:rsidRPr="00926862">
        <w:rPr>
          <w:rFonts w:ascii="Times New Roman" w:hAnsi="Times New Roman"/>
          <w:sz w:val="22"/>
          <w:szCs w:val="22"/>
        </w:rPr>
        <w:t>akázky</w:t>
      </w:r>
      <w:proofErr w:type="spellEnd"/>
      <w:r>
        <w:rPr>
          <w:rFonts w:ascii="Times New Roman" w:hAnsi="Times New Roman"/>
          <w:sz w:val="22"/>
          <w:szCs w:val="22"/>
          <w:lang w:val="cs-CZ"/>
        </w:rPr>
        <w:t xml:space="preserve"> </w:t>
      </w:r>
      <w:r w:rsidRPr="00926862">
        <w:rPr>
          <w:rFonts w:ascii="Times New Roman" w:hAnsi="Times New Roman"/>
          <w:sz w:val="22"/>
          <w:szCs w:val="22"/>
        </w:rPr>
        <w:t xml:space="preserve">; </w:t>
      </w:r>
    </w:p>
    <w:p w14:paraId="2DC41F58" w14:textId="741028AF" w:rsidR="00926862" w:rsidRPr="00926862" w:rsidRDefault="00926862" w:rsidP="00926862">
      <w:pPr>
        <w:pStyle w:val="TMslovanodstavec2rove"/>
        <w:numPr>
          <w:ilvl w:val="2"/>
          <w:numId w:val="2"/>
        </w:numPr>
        <w:tabs>
          <w:tab w:val="clear" w:pos="2138"/>
        </w:tabs>
        <w:ind w:left="1276"/>
        <w:rPr>
          <w:rFonts w:ascii="Times New Roman" w:hAnsi="Times New Roman"/>
          <w:sz w:val="22"/>
          <w:szCs w:val="22"/>
        </w:rPr>
      </w:pPr>
      <w:r w:rsidRPr="00926862">
        <w:rPr>
          <w:rFonts w:ascii="Times New Roman" w:hAnsi="Times New Roman"/>
          <w:sz w:val="22"/>
          <w:szCs w:val="22"/>
        </w:rPr>
        <w:t xml:space="preserve">v průběhu platnosti Smlouvy pro část 2 </w:t>
      </w:r>
      <w:r w:rsidR="00D778CA">
        <w:rPr>
          <w:rFonts w:ascii="Times New Roman" w:hAnsi="Times New Roman"/>
          <w:sz w:val="22"/>
          <w:szCs w:val="22"/>
          <w:lang w:val="cs-CZ"/>
        </w:rPr>
        <w:t>Z</w:t>
      </w:r>
      <w:proofErr w:type="spellStart"/>
      <w:r w:rsidRPr="00926862">
        <w:rPr>
          <w:rFonts w:ascii="Times New Roman" w:hAnsi="Times New Roman"/>
          <w:sz w:val="22"/>
          <w:szCs w:val="22"/>
        </w:rPr>
        <w:t>akázky</w:t>
      </w:r>
      <w:proofErr w:type="spellEnd"/>
      <w:r w:rsidRPr="00926862">
        <w:rPr>
          <w:rFonts w:ascii="Times New Roman" w:hAnsi="Times New Roman"/>
          <w:sz w:val="22"/>
          <w:szCs w:val="22"/>
        </w:rPr>
        <w:t xml:space="preserve"> v množství na základě výzvy Zadavatele ke změně počtu Licencí, doručené </w:t>
      </w:r>
      <w:r w:rsidR="00D778CA">
        <w:rPr>
          <w:rFonts w:ascii="Times New Roman" w:hAnsi="Times New Roman"/>
          <w:sz w:val="22"/>
          <w:szCs w:val="22"/>
          <w:lang w:val="cs-CZ"/>
        </w:rPr>
        <w:t>D</w:t>
      </w:r>
      <w:proofErr w:type="spellStart"/>
      <w:r w:rsidRPr="00926862">
        <w:rPr>
          <w:rFonts w:ascii="Times New Roman" w:hAnsi="Times New Roman"/>
          <w:sz w:val="22"/>
          <w:szCs w:val="22"/>
        </w:rPr>
        <w:t>odavateli</w:t>
      </w:r>
      <w:proofErr w:type="spellEnd"/>
      <w:r w:rsidRPr="00926862">
        <w:rPr>
          <w:rFonts w:ascii="Times New Roman" w:hAnsi="Times New Roman"/>
          <w:sz w:val="22"/>
          <w:szCs w:val="22"/>
        </w:rPr>
        <w:t xml:space="preserve"> do 20. dne předchozího kalendářního měsíce; pokud nebude doručena výzva v daném termínu, má se za to, že počty Licencí jsou beze změny od předchozí doručené výzvy ke změně počtu Licencí; </w:t>
      </w:r>
    </w:p>
    <w:p w14:paraId="57F3338E" w14:textId="2CEA7127" w:rsidR="00926862" w:rsidRPr="00926862" w:rsidRDefault="00926862" w:rsidP="00926862">
      <w:pPr>
        <w:pStyle w:val="TMslovanodstavec2rove"/>
        <w:numPr>
          <w:ilvl w:val="2"/>
          <w:numId w:val="2"/>
        </w:numPr>
        <w:tabs>
          <w:tab w:val="clear" w:pos="2138"/>
        </w:tabs>
        <w:ind w:left="1276"/>
        <w:rPr>
          <w:rFonts w:ascii="Times New Roman" w:hAnsi="Times New Roman"/>
          <w:sz w:val="22"/>
          <w:szCs w:val="22"/>
        </w:rPr>
      </w:pPr>
      <w:r w:rsidRPr="00926862">
        <w:rPr>
          <w:rFonts w:ascii="Times New Roman" w:hAnsi="Times New Roman"/>
          <w:sz w:val="22"/>
          <w:szCs w:val="22"/>
        </w:rPr>
        <w:t xml:space="preserve">v požadovaném typu Licence a v provedení, odpovídající platným technickým normám Microsoft, </w:t>
      </w:r>
      <w:r w:rsidR="00D778CA">
        <w:rPr>
          <w:rFonts w:ascii="Times New Roman" w:hAnsi="Times New Roman"/>
          <w:sz w:val="22"/>
          <w:szCs w:val="22"/>
          <w:lang w:val="cs-CZ"/>
        </w:rPr>
        <w:t>p</w:t>
      </w:r>
      <w:proofErr w:type="spellStart"/>
      <w:r w:rsidRPr="00926862">
        <w:rPr>
          <w:rFonts w:ascii="Times New Roman" w:hAnsi="Times New Roman"/>
          <w:sz w:val="22"/>
          <w:szCs w:val="22"/>
        </w:rPr>
        <w:t>rávním</w:t>
      </w:r>
      <w:proofErr w:type="spellEnd"/>
      <w:r w:rsidRPr="00926862">
        <w:rPr>
          <w:rFonts w:ascii="Times New Roman" w:hAnsi="Times New Roman"/>
          <w:sz w:val="22"/>
          <w:szCs w:val="22"/>
        </w:rPr>
        <w:t xml:space="preserve"> předpisům a se zárukou stanovenou Microsoft;</w:t>
      </w:r>
    </w:p>
    <w:p w14:paraId="280DBE75" w14:textId="77777777" w:rsidR="00926862" w:rsidRPr="00926862" w:rsidRDefault="00926862" w:rsidP="00926862">
      <w:pPr>
        <w:pStyle w:val="TMslovanodstavec2rove"/>
        <w:numPr>
          <w:ilvl w:val="2"/>
          <w:numId w:val="2"/>
        </w:numPr>
        <w:tabs>
          <w:tab w:val="clear" w:pos="2138"/>
        </w:tabs>
        <w:ind w:left="1276"/>
        <w:rPr>
          <w:rFonts w:ascii="Times New Roman" w:hAnsi="Times New Roman"/>
          <w:sz w:val="22"/>
          <w:szCs w:val="22"/>
        </w:rPr>
      </w:pPr>
      <w:r w:rsidRPr="00926862">
        <w:rPr>
          <w:rFonts w:ascii="Times New Roman" w:hAnsi="Times New Roman"/>
          <w:sz w:val="22"/>
          <w:szCs w:val="22"/>
        </w:rPr>
        <w:t>množství pronajímaných Licencí se vždy bude pohybovat mezi minimálním a maximálním počtem Licencí pro jednotlivé Zadavatelem požadované typy Licencí, dle předmětu plnění pro část 2 Veřejné zakázky.</w:t>
      </w:r>
    </w:p>
    <w:p w14:paraId="13767B76" w14:textId="77777777" w:rsidR="000057EE" w:rsidRPr="00346B24" w:rsidRDefault="000057EE" w:rsidP="000057EE">
      <w:pPr>
        <w:pStyle w:val="TMslovanodstavec2rove"/>
        <w:tabs>
          <w:tab w:val="clear" w:pos="360"/>
        </w:tabs>
        <w:ind w:left="567" w:hanging="567"/>
        <w:rPr>
          <w:rFonts w:ascii="Times New Roman" w:hAnsi="Times New Roman"/>
          <w:sz w:val="22"/>
          <w:szCs w:val="22"/>
        </w:rPr>
      </w:pPr>
      <w:r w:rsidRPr="00346B24">
        <w:rPr>
          <w:rFonts w:ascii="Times New Roman" w:hAnsi="Times New Roman"/>
          <w:sz w:val="22"/>
          <w:szCs w:val="22"/>
        </w:rPr>
        <w:t>Bez ohledu na ostatní ustanovení Smlouvy se smluvní strany dohodly, že Plnění dle této Smlouvy může být poskytováno pouze ve vztahu k takové Smlouvě Microsoft, která je v té době účinná a platná.</w:t>
      </w:r>
    </w:p>
    <w:p w14:paraId="436B086D" w14:textId="77777777" w:rsidR="000057EE" w:rsidRPr="00346B24" w:rsidRDefault="000057EE" w:rsidP="000057EE">
      <w:pPr>
        <w:pStyle w:val="TMslovanodstavec2rove"/>
        <w:tabs>
          <w:tab w:val="clear" w:pos="360"/>
        </w:tabs>
        <w:ind w:left="567" w:hanging="567"/>
        <w:rPr>
          <w:rFonts w:ascii="Times New Roman" w:hAnsi="Times New Roman"/>
          <w:sz w:val="22"/>
          <w:szCs w:val="22"/>
        </w:rPr>
      </w:pPr>
      <w:bookmarkStart w:id="1" w:name="_Ref315348630"/>
      <w:r w:rsidRPr="00346B24">
        <w:rPr>
          <w:rFonts w:ascii="Times New Roman" w:hAnsi="Times New Roman"/>
          <w:sz w:val="22"/>
          <w:szCs w:val="22"/>
        </w:rPr>
        <w:t>Smluvní partner se za Plnění zavazuje uhradit cenu ve výši a za podmínek stanovených v této Smlouvě.</w:t>
      </w:r>
      <w:bookmarkEnd w:id="1"/>
      <w:r w:rsidRPr="00346B24">
        <w:rPr>
          <w:rFonts w:ascii="Times New Roman" w:hAnsi="Times New Roman"/>
          <w:sz w:val="22"/>
          <w:szCs w:val="22"/>
        </w:rPr>
        <w:t xml:space="preserve"> Smluvní partner se rovněž zavazuje poskytnout</w:t>
      </w:r>
      <w:r w:rsidRPr="00346B24">
        <w:rPr>
          <w:rFonts w:ascii="Times New Roman" w:hAnsi="Times New Roman"/>
          <w:sz w:val="22"/>
          <w:szCs w:val="22"/>
          <w:lang w:val="cs-CZ"/>
        </w:rPr>
        <w:t xml:space="preserve"> Dodavateli </w:t>
      </w:r>
      <w:r w:rsidRPr="00346B24">
        <w:rPr>
          <w:rFonts w:ascii="Times New Roman" w:hAnsi="Times New Roman"/>
          <w:sz w:val="22"/>
          <w:szCs w:val="22"/>
        </w:rPr>
        <w:t>veškerou součinnost potřebnou pro řádné poskytování Plnění dle této Smlouvy, zejm. uzavřít příslušná licenční ujednání či jiné formuláře a dokumenty se společností Microsoft.</w:t>
      </w:r>
    </w:p>
    <w:p w14:paraId="7C2F1E07" w14:textId="77777777" w:rsidR="000057EE" w:rsidRPr="00346B24" w:rsidRDefault="000057EE" w:rsidP="000057EE">
      <w:pPr>
        <w:pStyle w:val="TMslovanodstavectun"/>
        <w:keepNext/>
        <w:ind w:left="357" w:hanging="357"/>
        <w:rPr>
          <w:rFonts w:ascii="Times New Roman" w:hAnsi="Times New Roman"/>
          <w:sz w:val="22"/>
          <w:szCs w:val="22"/>
        </w:rPr>
      </w:pPr>
      <w:r w:rsidRPr="00346B24">
        <w:rPr>
          <w:rFonts w:ascii="Times New Roman" w:hAnsi="Times New Roman"/>
          <w:sz w:val="22"/>
          <w:szCs w:val="22"/>
        </w:rPr>
        <w:t>Doba a místo plnění</w:t>
      </w:r>
    </w:p>
    <w:p w14:paraId="6D69BCE7" w14:textId="7BA6974C" w:rsidR="00DC5D26" w:rsidRDefault="00DC5D26" w:rsidP="000057EE">
      <w:pPr>
        <w:pStyle w:val="TMslovanodstavec2rove"/>
        <w:tabs>
          <w:tab w:val="clear" w:pos="360"/>
        </w:tabs>
        <w:ind w:left="567" w:hanging="567"/>
        <w:rPr>
          <w:rFonts w:ascii="Times New Roman" w:hAnsi="Times New Roman"/>
          <w:sz w:val="22"/>
          <w:szCs w:val="22"/>
        </w:rPr>
      </w:pPr>
      <w:r w:rsidRPr="00DC5D26">
        <w:rPr>
          <w:rFonts w:ascii="Times New Roman" w:hAnsi="Times New Roman"/>
          <w:sz w:val="22"/>
          <w:szCs w:val="22"/>
        </w:rPr>
        <w:t xml:space="preserve">Plnění předmětu </w:t>
      </w:r>
      <w:r>
        <w:rPr>
          <w:rFonts w:ascii="Times New Roman" w:hAnsi="Times New Roman"/>
          <w:sz w:val="22"/>
          <w:szCs w:val="22"/>
          <w:lang w:val="cs-CZ"/>
        </w:rPr>
        <w:t>Z</w:t>
      </w:r>
      <w:proofErr w:type="spellStart"/>
      <w:r w:rsidRPr="00DC5D26">
        <w:rPr>
          <w:rFonts w:ascii="Times New Roman" w:hAnsi="Times New Roman"/>
          <w:sz w:val="22"/>
          <w:szCs w:val="22"/>
        </w:rPr>
        <w:t>akázky</w:t>
      </w:r>
      <w:proofErr w:type="spellEnd"/>
      <w:r w:rsidRPr="00DC5D26">
        <w:rPr>
          <w:rFonts w:ascii="Times New Roman" w:hAnsi="Times New Roman"/>
          <w:sz w:val="22"/>
          <w:szCs w:val="22"/>
        </w:rPr>
        <w:t xml:space="preserve"> pro část 2 bude zahájeno na základě písemné výzvy Zadavatele, nejdříve však 01. 10. 2021. Služba pro část 2 Veřejné zakázky bude poskytnuta ve lhůtě uvedené v odst. 6.2.2. písm. b) ZD</w:t>
      </w:r>
      <w:r>
        <w:rPr>
          <w:rFonts w:ascii="Times New Roman" w:hAnsi="Times New Roman"/>
          <w:sz w:val="22"/>
          <w:szCs w:val="22"/>
          <w:lang w:val="cs-CZ"/>
        </w:rPr>
        <w:t>.</w:t>
      </w:r>
    </w:p>
    <w:p w14:paraId="369FE9FB" w14:textId="6993FD4F" w:rsidR="000057EE" w:rsidRPr="00346B24" w:rsidRDefault="000057EE" w:rsidP="000057EE">
      <w:pPr>
        <w:pStyle w:val="TMslovanodstavec2rove"/>
        <w:tabs>
          <w:tab w:val="clear" w:pos="360"/>
        </w:tabs>
        <w:ind w:left="567" w:hanging="567"/>
        <w:rPr>
          <w:rFonts w:ascii="Times New Roman" w:hAnsi="Times New Roman"/>
          <w:sz w:val="22"/>
          <w:szCs w:val="22"/>
        </w:rPr>
      </w:pPr>
      <w:r w:rsidRPr="00346B24">
        <w:rPr>
          <w:rFonts w:ascii="Times New Roman" w:hAnsi="Times New Roman"/>
          <w:sz w:val="22"/>
          <w:szCs w:val="22"/>
        </w:rPr>
        <w:t xml:space="preserve">Místem poskytování Plnění je sídlo Smluvního partnera. </w:t>
      </w:r>
    </w:p>
    <w:p w14:paraId="2FE00A57" w14:textId="77777777" w:rsidR="000057EE" w:rsidRPr="00346B24" w:rsidRDefault="000057EE" w:rsidP="000057EE">
      <w:pPr>
        <w:pStyle w:val="TMslovanodstavec2rove"/>
        <w:tabs>
          <w:tab w:val="clear" w:pos="360"/>
        </w:tabs>
        <w:ind w:left="567" w:hanging="567"/>
        <w:rPr>
          <w:rFonts w:ascii="Times New Roman" w:hAnsi="Times New Roman"/>
          <w:sz w:val="22"/>
          <w:szCs w:val="22"/>
        </w:rPr>
      </w:pPr>
      <w:r w:rsidRPr="00346B24">
        <w:rPr>
          <w:rFonts w:ascii="Times New Roman" w:hAnsi="Times New Roman"/>
          <w:sz w:val="22"/>
          <w:szCs w:val="22"/>
        </w:rPr>
        <w:t xml:space="preserve">Plnění může být poskytnuto i vzdáleným přístupem, a to dle volby </w:t>
      </w:r>
      <w:r w:rsidRPr="00346B24">
        <w:rPr>
          <w:rFonts w:ascii="Times New Roman" w:hAnsi="Times New Roman"/>
          <w:sz w:val="22"/>
          <w:szCs w:val="22"/>
          <w:lang w:val="cs-CZ"/>
        </w:rPr>
        <w:t>Dodavatele</w:t>
      </w:r>
      <w:r w:rsidRPr="00346B24">
        <w:rPr>
          <w:rFonts w:ascii="Times New Roman" w:hAnsi="Times New Roman"/>
          <w:sz w:val="22"/>
          <w:szCs w:val="22"/>
        </w:rPr>
        <w:t>. Smluvní partner je v takovém případě povinen v rámci svojí součinnosti vzdálený přístup zajistit.</w:t>
      </w:r>
    </w:p>
    <w:p w14:paraId="40F9825F" w14:textId="77777777" w:rsidR="000057EE" w:rsidRPr="00346B24" w:rsidRDefault="000057EE" w:rsidP="000057EE">
      <w:pPr>
        <w:pStyle w:val="TMslovanodstavec2rove"/>
        <w:tabs>
          <w:tab w:val="clear" w:pos="360"/>
        </w:tabs>
        <w:ind w:left="567" w:hanging="567"/>
        <w:rPr>
          <w:rFonts w:ascii="Times New Roman" w:hAnsi="Times New Roman"/>
          <w:sz w:val="22"/>
          <w:szCs w:val="22"/>
        </w:rPr>
      </w:pPr>
      <w:r w:rsidRPr="00346B24">
        <w:rPr>
          <w:rFonts w:ascii="Times New Roman" w:hAnsi="Times New Roman"/>
          <w:sz w:val="22"/>
          <w:szCs w:val="22"/>
          <w:lang w:val="cs-CZ"/>
        </w:rPr>
        <w:t>Dodavatel</w:t>
      </w:r>
      <w:r w:rsidRPr="00346B24">
        <w:rPr>
          <w:rFonts w:ascii="Times New Roman" w:hAnsi="Times New Roman"/>
          <w:sz w:val="22"/>
          <w:szCs w:val="22"/>
        </w:rPr>
        <w:t xml:space="preserve"> se zavazuje dodat Smluvnímu partnerovi Licence k Software </w:t>
      </w:r>
      <w:r w:rsidRPr="00346B24">
        <w:rPr>
          <w:rFonts w:ascii="Times New Roman" w:hAnsi="Times New Roman"/>
          <w:sz w:val="22"/>
          <w:szCs w:val="22"/>
          <w:lang w:val="cs-CZ"/>
        </w:rPr>
        <w:t>Microsoft</w:t>
      </w:r>
    </w:p>
    <w:p w14:paraId="6553F082" w14:textId="5AB18144" w:rsidR="001343A9" w:rsidRDefault="001343A9" w:rsidP="001343A9">
      <w:pPr>
        <w:pStyle w:val="TMslovanodstavec2rove"/>
        <w:tabs>
          <w:tab w:val="clear" w:pos="360"/>
        </w:tabs>
        <w:ind w:left="567" w:hanging="567"/>
        <w:rPr>
          <w:rFonts w:ascii="Times New Roman" w:hAnsi="Times New Roman"/>
          <w:sz w:val="22"/>
          <w:szCs w:val="22"/>
          <w:lang w:val="cs-CZ"/>
        </w:rPr>
      </w:pPr>
      <w:bookmarkStart w:id="2" w:name="_Ref377401020"/>
      <w:r w:rsidRPr="001343A9">
        <w:rPr>
          <w:rFonts w:ascii="Times New Roman" w:hAnsi="Times New Roman"/>
          <w:sz w:val="22"/>
          <w:szCs w:val="22"/>
          <w:lang w:val="cs-CZ"/>
        </w:rPr>
        <w:t xml:space="preserve">Licence jsou považovány za zajištěné a dodané okamžikem připsání licence v Microsoft Partner Centru do </w:t>
      </w:r>
      <w:proofErr w:type="spellStart"/>
      <w:r w:rsidRPr="001343A9">
        <w:rPr>
          <w:rFonts w:ascii="Times New Roman" w:hAnsi="Times New Roman"/>
          <w:sz w:val="22"/>
          <w:szCs w:val="22"/>
          <w:lang w:val="cs-CZ"/>
        </w:rPr>
        <w:t>Tenantu</w:t>
      </w:r>
      <w:proofErr w:type="spellEnd"/>
      <w:r w:rsidRPr="001343A9">
        <w:rPr>
          <w:rFonts w:ascii="Times New Roman" w:hAnsi="Times New Roman"/>
          <w:sz w:val="22"/>
          <w:szCs w:val="22"/>
          <w:lang w:val="cs-CZ"/>
        </w:rPr>
        <w:t xml:space="preserve"> Smluvního partnera. Licence jsou časově omezené, a to dle na dobu Platnosti Licence uvedené v</w:t>
      </w:r>
      <w:r>
        <w:rPr>
          <w:rFonts w:ascii="Times New Roman" w:hAnsi="Times New Roman"/>
          <w:sz w:val="22"/>
          <w:szCs w:val="22"/>
          <w:lang w:val="cs-CZ"/>
        </w:rPr>
        <w:t> </w:t>
      </w:r>
      <w:r w:rsidRPr="001343A9">
        <w:rPr>
          <w:rFonts w:ascii="Times New Roman" w:hAnsi="Times New Roman"/>
          <w:sz w:val="22"/>
          <w:szCs w:val="22"/>
          <w:lang w:val="cs-CZ"/>
        </w:rPr>
        <w:t>Smlouvě</w:t>
      </w:r>
    </w:p>
    <w:p w14:paraId="320A87DE" w14:textId="36F4B86D" w:rsidR="000057EE" w:rsidRPr="001343A9" w:rsidRDefault="000057EE" w:rsidP="001343A9">
      <w:pPr>
        <w:pStyle w:val="TMslovanodstavectun"/>
        <w:keepNext/>
        <w:ind w:left="357" w:hanging="357"/>
        <w:rPr>
          <w:rFonts w:ascii="Times New Roman" w:hAnsi="Times New Roman"/>
          <w:sz w:val="22"/>
          <w:szCs w:val="22"/>
        </w:rPr>
      </w:pPr>
      <w:r w:rsidRPr="001343A9">
        <w:rPr>
          <w:rFonts w:ascii="Times New Roman" w:hAnsi="Times New Roman"/>
          <w:sz w:val="22"/>
          <w:szCs w:val="22"/>
        </w:rPr>
        <w:t>Cena a platební podmínky</w:t>
      </w:r>
      <w:bookmarkEnd w:id="2"/>
    </w:p>
    <w:p w14:paraId="6117EB74" w14:textId="706B81F6" w:rsidR="006B5CDB" w:rsidRPr="006B5CDB" w:rsidRDefault="006B5CDB" w:rsidP="006B5CDB">
      <w:pPr>
        <w:pStyle w:val="TMslovanodstavec2rove"/>
        <w:tabs>
          <w:tab w:val="clear" w:pos="360"/>
        </w:tabs>
        <w:ind w:left="567" w:hanging="567"/>
        <w:rPr>
          <w:rFonts w:ascii="Times New Roman" w:hAnsi="Times New Roman"/>
          <w:sz w:val="22"/>
          <w:szCs w:val="22"/>
        </w:rPr>
      </w:pPr>
      <w:bookmarkStart w:id="3" w:name="_Ref279566315"/>
      <w:r w:rsidRPr="006B5CDB">
        <w:rPr>
          <w:rFonts w:ascii="Times New Roman" w:hAnsi="Times New Roman"/>
          <w:sz w:val="22"/>
          <w:szCs w:val="22"/>
        </w:rPr>
        <w:t xml:space="preserve">Odměna za poskytování Služby bude hrazena na základě daňových dokladů (faktur), a to dle čerpaných Licencí v EUR bez DPH a příslušné Marže v EUR bez DPH vystavených </w:t>
      </w:r>
      <w:r>
        <w:rPr>
          <w:rFonts w:ascii="Times New Roman" w:hAnsi="Times New Roman"/>
          <w:sz w:val="22"/>
          <w:szCs w:val="22"/>
          <w:lang w:val="cs-CZ"/>
        </w:rPr>
        <w:t>D</w:t>
      </w:r>
      <w:proofErr w:type="spellStart"/>
      <w:r w:rsidRPr="006B5CDB">
        <w:rPr>
          <w:rFonts w:ascii="Times New Roman" w:hAnsi="Times New Roman"/>
          <w:sz w:val="22"/>
          <w:szCs w:val="22"/>
        </w:rPr>
        <w:t>odavatelem</w:t>
      </w:r>
      <w:proofErr w:type="spellEnd"/>
      <w:r w:rsidRPr="006B5CDB">
        <w:rPr>
          <w:rFonts w:ascii="Times New Roman" w:hAnsi="Times New Roman"/>
          <w:sz w:val="22"/>
          <w:szCs w:val="22"/>
        </w:rPr>
        <w:t>. K ceně se připočte daň z přidané hodnoty ve výši stanovené platnými právními předpisy v době zdanitelného plnění.</w:t>
      </w:r>
    </w:p>
    <w:p w14:paraId="6DB0A491" w14:textId="77777777" w:rsidR="006B5CDB" w:rsidRPr="001343A9" w:rsidRDefault="006B5CDB" w:rsidP="006B5CDB">
      <w:pPr>
        <w:pStyle w:val="TMslovanodstavec2rove"/>
        <w:tabs>
          <w:tab w:val="clear" w:pos="360"/>
        </w:tabs>
        <w:ind w:left="567" w:hanging="567"/>
        <w:rPr>
          <w:rFonts w:ascii="Times New Roman" w:hAnsi="Times New Roman"/>
          <w:sz w:val="22"/>
          <w:szCs w:val="22"/>
        </w:rPr>
      </w:pPr>
      <w:r w:rsidRPr="001343A9">
        <w:rPr>
          <w:rFonts w:ascii="Times New Roman" w:hAnsi="Times New Roman"/>
          <w:sz w:val="22"/>
          <w:szCs w:val="22"/>
        </w:rPr>
        <w:lastRenderedPageBreak/>
        <w:t>Faktury za Licence, respektive jejich cenu pořízení od Microsoftu, budou vystavovány na základě prokazatelně čerpaných Licencí poskytnutých v předchozím kalendářním měsíci v EUR bez DPH.</w:t>
      </w:r>
    </w:p>
    <w:p w14:paraId="2CA6504E" w14:textId="77777777" w:rsidR="006B5CDB" w:rsidRPr="001343A9" w:rsidRDefault="006B5CDB" w:rsidP="006B5CDB">
      <w:pPr>
        <w:pStyle w:val="TMslovanodstavec2rove"/>
        <w:tabs>
          <w:tab w:val="clear" w:pos="360"/>
        </w:tabs>
        <w:ind w:left="567" w:hanging="567"/>
        <w:rPr>
          <w:rFonts w:ascii="Times New Roman" w:hAnsi="Times New Roman"/>
          <w:sz w:val="22"/>
          <w:szCs w:val="22"/>
        </w:rPr>
      </w:pPr>
      <w:r w:rsidRPr="001343A9">
        <w:rPr>
          <w:rFonts w:ascii="Times New Roman" w:hAnsi="Times New Roman"/>
          <w:sz w:val="22"/>
          <w:szCs w:val="22"/>
        </w:rPr>
        <w:t>Faktury budou vždy obsahovat informaci o výši</w:t>
      </w:r>
      <w:r w:rsidRPr="001343A9" w:rsidDel="00721574">
        <w:rPr>
          <w:rFonts w:ascii="Times New Roman" w:hAnsi="Times New Roman"/>
          <w:sz w:val="22"/>
          <w:szCs w:val="22"/>
        </w:rPr>
        <w:t xml:space="preserve"> </w:t>
      </w:r>
      <w:r w:rsidRPr="001343A9">
        <w:rPr>
          <w:rFonts w:ascii="Times New Roman" w:hAnsi="Times New Roman"/>
          <w:sz w:val="22"/>
          <w:szCs w:val="22"/>
        </w:rPr>
        <w:t>Marže v EUR bez DPH za odebrané Licence na základě prokazatelně čerpaných Licencí v předchozím kalendářním měsíci.</w:t>
      </w:r>
      <w:r w:rsidRPr="001343A9" w:rsidDel="00A43E0A">
        <w:rPr>
          <w:rFonts w:ascii="Times New Roman" w:hAnsi="Times New Roman"/>
          <w:sz w:val="22"/>
          <w:szCs w:val="22"/>
        </w:rPr>
        <w:t xml:space="preserve"> </w:t>
      </w:r>
    </w:p>
    <w:p w14:paraId="03637D1B" w14:textId="68817543" w:rsidR="006B5CDB" w:rsidRPr="006B5CDB" w:rsidRDefault="006B5CDB" w:rsidP="006B5CDB">
      <w:pPr>
        <w:pStyle w:val="TMslovanodstavec2rove"/>
        <w:tabs>
          <w:tab w:val="clear" w:pos="360"/>
        </w:tabs>
        <w:ind w:left="567" w:hanging="567"/>
        <w:rPr>
          <w:rFonts w:ascii="Times New Roman" w:hAnsi="Times New Roman"/>
          <w:sz w:val="22"/>
          <w:szCs w:val="22"/>
        </w:rPr>
      </w:pPr>
      <w:r w:rsidRPr="006B5CDB">
        <w:rPr>
          <w:rFonts w:ascii="Times New Roman" w:hAnsi="Times New Roman"/>
          <w:sz w:val="22"/>
          <w:szCs w:val="22"/>
        </w:rPr>
        <w:t xml:space="preserve">Platby budou </w:t>
      </w:r>
      <w:r w:rsidRPr="001343A9">
        <w:rPr>
          <w:rFonts w:ascii="Times New Roman" w:hAnsi="Times New Roman"/>
          <w:sz w:val="22"/>
          <w:szCs w:val="22"/>
        </w:rPr>
        <w:t>probíhat měsíčně zpětně. Fakturační období bude činit od prvního do posledního dne v daném kalendářním měsíci (tj. jeden kalendářní měsíc), s výjimkou zahájení poskytování Služby dle odst. 6.2.2 písm. c) ZD.</w:t>
      </w:r>
      <w:r w:rsidRPr="006B5CDB">
        <w:rPr>
          <w:rFonts w:ascii="Times New Roman" w:hAnsi="Times New Roman"/>
          <w:sz w:val="22"/>
          <w:szCs w:val="22"/>
        </w:rPr>
        <w:t xml:space="preserve"> </w:t>
      </w:r>
    </w:p>
    <w:p w14:paraId="1AC33433" w14:textId="2B7A8EE7" w:rsidR="006B5CDB" w:rsidRPr="006B5CDB" w:rsidRDefault="006B5CDB" w:rsidP="006B5CDB">
      <w:pPr>
        <w:pStyle w:val="TMslovanodstavec2rove"/>
        <w:tabs>
          <w:tab w:val="clear" w:pos="360"/>
        </w:tabs>
        <w:ind w:left="567" w:hanging="567"/>
        <w:rPr>
          <w:rFonts w:ascii="Times New Roman" w:hAnsi="Times New Roman"/>
          <w:sz w:val="22"/>
          <w:szCs w:val="22"/>
        </w:rPr>
      </w:pPr>
      <w:r w:rsidRPr="006B5CDB">
        <w:rPr>
          <w:rFonts w:ascii="Times New Roman" w:hAnsi="Times New Roman"/>
          <w:sz w:val="22"/>
          <w:szCs w:val="22"/>
        </w:rPr>
        <w:t xml:space="preserve">Ceny Licencí je možno překročit pouze v případě splnění povinnosti </w:t>
      </w:r>
      <w:r>
        <w:rPr>
          <w:rFonts w:ascii="Times New Roman" w:hAnsi="Times New Roman"/>
          <w:sz w:val="22"/>
          <w:szCs w:val="22"/>
          <w:lang w:val="cs-CZ"/>
        </w:rPr>
        <w:t>D</w:t>
      </w:r>
      <w:proofErr w:type="spellStart"/>
      <w:r w:rsidRPr="006B5CDB">
        <w:rPr>
          <w:rFonts w:ascii="Times New Roman" w:hAnsi="Times New Roman"/>
          <w:sz w:val="22"/>
          <w:szCs w:val="22"/>
        </w:rPr>
        <w:t>odavatele</w:t>
      </w:r>
      <w:proofErr w:type="spellEnd"/>
      <w:r w:rsidRPr="006B5CDB">
        <w:rPr>
          <w:rFonts w:ascii="Times New Roman" w:hAnsi="Times New Roman"/>
          <w:sz w:val="22"/>
          <w:szCs w:val="22"/>
        </w:rPr>
        <w:t xml:space="preserve"> dle odst. 6.2.1 písm. d) pátá odrážka ZD.</w:t>
      </w:r>
    </w:p>
    <w:p w14:paraId="4DB655A1" w14:textId="17C8F6D5" w:rsidR="006B5CDB" w:rsidRPr="006B5CDB" w:rsidRDefault="006B5CDB" w:rsidP="006B5CDB">
      <w:pPr>
        <w:pStyle w:val="TMslovanodstavec2rove"/>
        <w:tabs>
          <w:tab w:val="clear" w:pos="360"/>
        </w:tabs>
        <w:ind w:left="567" w:hanging="567"/>
        <w:rPr>
          <w:rFonts w:ascii="Times New Roman" w:hAnsi="Times New Roman"/>
          <w:sz w:val="22"/>
          <w:szCs w:val="22"/>
        </w:rPr>
      </w:pPr>
      <w:bookmarkStart w:id="4" w:name="_Ref58485626"/>
      <w:r w:rsidRPr="006B5CDB">
        <w:rPr>
          <w:rFonts w:ascii="Times New Roman" w:hAnsi="Times New Roman"/>
          <w:sz w:val="22"/>
          <w:szCs w:val="22"/>
        </w:rPr>
        <w:t xml:space="preserve">Výši Marže v EUR bez DPH je možno změnit pouze v případě změny daňových předpisů, a to na základě písemného dodatku ke Smlouvě, podepsaného k tomu oprávněnými zástupci obou smluvních stran. </w:t>
      </w:r>
    </w:p>
    <w:bookmarkEnd w:id="4"/>
    <w:p w14:paraId="66FFD7CE" w14:textId="4D00292B" w:rsidR="006B5CDB" w:rsidRPr="006B5CDB" w:rsidRDefault="006B5CDB" w:rsidP="006B5CDB">
      <w:pPr>
        <w:pStyle w:val="TMslovanodstavec2rove"/>
        <w:tabs>
          <w:tab w:val="clear" w:pos="360"/>
        </w:tabs>
        <w:ind w:left="567" w:hanging="567"/>
        <w:rPr>
          <w:rFonts w:ascii="Times New Roman" w:hAnsi="Times New Roman"/>
          <w:sz w:val="22"/>
          <w:szCs w:val="22"/>
        </w:rPr>
      </w:pPr>
      <w:r w:rsidRPr="006B5CDB">
        <w:rPr>
          <w:rFonts w:ascii="Times New Roman" w:hAnsi="Times New Roman"/>
          <w:sz w:val="22"/>
          <w:szCs w:val="22"/>
        </w:rPr>
        <w:t xml:space="preserve">Výše Marže je závazná po celou dobu trvání Smlouvy a obsahuje veškeré ostatní náklady </w:t>
      </w:r>
      <w:r>
        <w:rPr>
          <w:rFonts w:ascii="Times New Roman" w:hAnsi="Times New Roman"/>
          <w:sz w:val="22"/>
          <w:szCs w:val="22"/>
          <w:lang w:val="cs-CZ"/>
        </w:rPr>
        <w:t>D</w:t>
      </w:r>
      <w:proofErr w:type="spellStart"/>
      <w:r w:rsidRPr="006B5CDB">
        <w:rPr>
          <w:rFonts w:ascii="Times New Roman" w:hAnsi="Times New Roman"/>
          <w:sz w:val="22"/>
          <w:szCs w:val="22"/>
        </w:rPr>
        <w:t>odavatele</w:t>
      </w:r>
      <w:proofErr w:type="spellEnd"/>
      <w:r w:rsidRPr="006B5CDB">
        <w:rPr>
          <w:rFonts w:ascii="Times New Roman" w:hAnsi="Times New Roman"/>
          <w:sz w:val="22"/>
          <w:szCs w:val="22"/>
        </w:rPr>
        <w:t xml:space="preserve">, s výjimkou </w:t>
      </w:r>
      <w:proofErr w:type="spellStart"/>
      <w:r w:rsidRPr="006B5CDB">
        <w:rPr>
          <w:rFonts w:ascii="Times New Roman" w:hAnsi="Times New Roman"/>
          <w:sz w:val="22"/>
          <w:szCs w:val="22"/>
        </w:rPr>
        <w:t>Estimated</w:t>
      </w:r>
      <w:proofErr w:type="spellEnd"/>
      <w:r w:rsidRPr="006B5CDB">
        <w:rPr>
          <w:rFonts w:ascii="Times New Roman" w:hAnsi="Times New Roman"/>
          <w:sz w:val="22"/>
          <w:szCs w:val="22"/>
        </w:rPr>
        <w:t xml:space="preserve"> Retail </w:t>
      </w:r>
      <w:proofErr w:type="spellStart"/>
      <w:r w:rsidRPr="006B5CDB">
        <w:rPr>
          <w:rFonts w:ascii="Times New Roman" w:hAnsi="Times New Roman"/>
          <w:sz w:val="22"/>
          <w:szCs w:val="22"/>
        </w:rPr>
        <w:t>Price</w:t>
      </w:r>
      <w:proofErr w:type="spellEnd"/>
      <w:r w:rsidRPr="006B5CDB">
        <w:rPr>
          <w:rFonts w:ascii="Times New Roman" w:hAnsi="Times New Roman"/>
          <w:sz w:val="22"/>
          <w:szCs w:val="22"/>
        </w:rPr>
        <w:t xml:space="preserve"> dle aktuálního ceníku doporučených koncových cen Licencí pro Microsoft 365 společnosti Microsoft. Hodnota Marže je konečná a nepřekročitelná s výjimkou situací uvedených v odst. 6.2.3 písm. </w:t>
      </w:r>
      <w:r w:rsidRPr="006B5CDB">
        <w:rPr>
          <w:rFonts w:ascii="Times New Roman" w:hAnsi="Times New Roman"/>
          <w:sz w:val="22"/>
          <w:szCs w:val="22"/>
        </w:rPr>
        <w:fldChar w:fldCharType="begin"/>
      </w:r>
      <w:r w:rsidRPr="006B5CDB">
        <w:rPr>
          <w:rFonts w:ascii="Times New Roman" w:hAnsi="Times New Roman"/>
          <w:sz w:val="22"/>
          <w:szCs w:val="22"/>
        </w:rPr>
        <w:instrText xml:space="preserve"> REF _Ref58485626 \r \h  \* MERGEFORMAT </w:instrText>
      </w:r>
      <w:r w:rsidRPr="006B5CDB">
        <w:rPr>
          <w:rFonts w:ascii="Times New Roman" w:hAnsi="Times New Roman"/>
          <w:sz w:val="22"/>
          <w:szCs w:val="22"/>
        </w:rPr>
      </w:r>
      <w:r w:rsidRPr="006B5CDB">
        <w:rPr>
          <w:rFonts w:ascii="Times New Roman" w:hAnsi="Times New Roman"/>
          <w:sz w:val="22"/>
          <w:szCs w:val="22"/>
        </w:rPr>
        <w:fldChar w:fldCharType="separate"/>
      </w:r>
      <w:r w:rsidR="002D45D5">
        <w:rPr>
          <w:rFonts w:ascii="Times New Roman" w:hAnsi="Times New Roman"/>
          <w:sz w:val="22"/>
          <w:szCs w:val="22"/>
        </w:rPr>
        <w:t>4.6</w:t>
      </w:r>
      <w:r w:rsidRPr="006B5CDB">
        <w:rPr>
          <w:rFonts w:ascii="Times New Roman" w:hAnsi="Times New Roman"/>
          <w:sz w:val="22"/>
          <w:szCs w:val="22"/>
        </w:rPr>
        <w:fldChar w:fldCharType="end"/>
      </w:r>
      <w:r w:rsidRPr="006B5CDB">
        <w:rPr>
          <w:rFonts w:ascii="Times New Roman" w:hAnsi="Times New Roman"/>
          <w:sz w:val="22"/>
          <w:szCs w:val="22"/>
        </w:rPr>
        <w:t xml:space="preserve"> ZD.</w:t>
      </w:r>
    </w:p>
    <w:p w14:paraId="0006DD45" w14:textId="77777777" w:rsidR="006B5CDB" w:rsidRPr="001343A9" w:rsidRDefault="006B5CDB" w:rsidP="006B5CDB">
      <w:pPr>
        <w:pStyle w:val="TMslovanodstavec2rove"/>
        <w:tabs>
          <w:tab w:val="clear" w:pos="360"/>
        </w:tabs>
        <w:ind w:left="567" w:hanging="567"/>
        <w:rPr>
          <w:rFonts w:ascii="Times New Roman" w:hAnsi="Times New Roman"/>
          <w:sz w:val="22"/>
          <w:szCs w:val="22"/>
        </w:rPr>
      </w:pPr>
      <w:bookmarkStart w:id="5" w:name="_Ref63342266"/>
      <w:r w:rsidRPr="001343A9">
        <w:rPr>
          <w:rFonts w:ascii="Times New Roman" w:hAnsi="Times New Roman"/>
          <w:sz w:val="22"/>
          <w:szCs w:val="22"/>
        </w:rPr>
        <w:t>Splatnost faktur (daňového dokladu) nesmí být kratší než 30 kalendářních dnů od doručení faktury Zadavateli.</w:t>
      </w:r>
      <w:bookmarkEnd w:id="5"/>
      <w:r w:rsidRPr="001343A9">
        <w:rPr>
          <w:rFonts w:ascii="Times New Roman" w:hAnsi="Times New Roman"/>
          <w:sz w:val="22"/>
          <w:szCs w:val="22"/>
        </w:rPr>
        <w:t xml:space="preserve"> K faktuře bude vždy přiložen dodací list/seznam ukončených licencí, pokud v daném fakturačním období došlo ke změně počtu pronajímaných Licencí. Ke každé faktuře bude vždy předložen přehled všech pronajímaných Licencí.</w:t>
      </w:r>
    </w:p>
    <w:p w14:paraId="226354F8" w14:textId="3F00A30E" w:rsidR="006B5CDB" w:rsidRPr="001343A9" w:rsidRDefault="006B5CDB" w:rsidP="006B5CDB">
      <w:pPr>
        <w:pStyle w:val="TMslovanodstavec2rove"/>
        <w:tabs>
          <w:tab w:val="clear" w:pos="360"/>
        </w:tabs>
        <w:ind w:left="567" w:hanging="567"/>
        <w:rPr>
          <w:rFonts w:ascii="Times New Roman" w:hAnsi="Times New Roman"/>
          <w:sz w:val="22"/>
          <w:szCs w:val="22"/>
        </w:rPr>
      </w:pPr>
      <w:r w:rsidRPr="001343A9">
        <w:rPr>
          <w:rFonts w:ascii="Times New Roman" w:hAnsi="Times New Roman"/>
          <w:sz w:val="22"/>
          <w:szCs w:val="22"/>
        </w:rPr>
        <w:t xml:space="preserve">Faktury musí obsahovat všechny náležitosti řádného účetního a daňového dokladu ve smyslu příslušných právních předpisů, zejména zákona č. 235/2004 Sb., o dani z přidané hodnoty, ve znění pozdějších předpisů a ustanovení § 435 OZ, a číslo CES SFDI, které bude přiděleno před podpisem Smlouvy Zadavatelem. V případě, že faktura nebude mít odpovídající náležitosti, je Zadavatel oprávněn ji zaslat ve lhůtě splatnosti zpět </w:t>
      </w:r>
      <w:r w:rsidRPr="001343A9">
        <w:rPr>
          <w:rFonts w:ascii="Times New Roman" w:hAnsi="Times New Roman"/>
          <w:sz w:val="22"/>
          <w:szCs w:val="22"/>
          <w:lang w:val="cs-CZ"/>
        </w:rPr>
        <w:t>D</w:t>
      </w:r>
      <w:proofErr w:type="spellStart"/>
      <w:r w:rsidRPr="001343A9">
        <w:rPr>
          <w:rFonts w:ascii="Times New Roman" w:hAnsi="Times New Roman"/>
          <w:sz w:val="22"/>
          <w:szCs w:val="22"/>
        </w:rPr>
        <w:t>odavateli</w:t>
      </w:r>
      <w:proofErr w:type="spellEnd"/>
      <w:r w:rsidRPr="001343A9">
        <w:rPr>
          <w:rFonts w:ascii="Times New Roman" w:hAnsi="Times New Roman"/>
          <w:sz w:val="22"/>
          <w:szCs w:val="22"/>
        </w:rPr>
        <w:t xml:space="preserve"> k doplnění či opravě, aniž se tak dostane do prodlení; nová lhůta splatnosti počíná běžet znovu od opětovného doručení náležitě nově vystaveného či opraveného dokladu Zadavateli.</w:t>
      </w:r>
    </w:p>
    <w:p w14:paraId="57BF6AB6" w14:textId="77777777" w:rsidR="006B5CDB" w:rsidRPr="006B5CDB" w:rsidRDefault="006B5CDB" w:rsidP="006B5CDB">
      <w:pPr>
        <w:pStyle w:val="TMslovanodstavec2rove"/>
        <w:tabs>
          <w:tab w:val="clear" w:pos="360"/>
        </w:tabs>
        <w:ind w:left="567" w:hanging="567"/>
        <w:rPr>
          <w:rFonts w:ascii="Times New Roman" w:hAnsi="Times New Roman"/>
          <w:sz w:val="22"/>
          <w:szCs w:val="22"/>
        </w:rPr>
      </w:pPr>
      <w:r w:rsidRPr="006B5CDB">
        <w:rPr>
          <w:rFonts w:ascii="Times New Roman" w:hAnsi="Times New Roman"/>
          <w:sz w:val="22"/>
          <w:szCs w:val="22"/>
        </w:rPr>
        <w:t>V případě podání reklamace faktur na výši fakturované částky se doba splatnosti přerušuje.</w:t>
      </w:r>
    </w:p>
    <w:p w14:paraId="656DAD91" w14:textId="1A687A80" w:rsidR="006B5CDB" w:rsidRPr="006B5CDB" w:rsidRDefault="006B5CDB" w:rsidP="006B5CDB">
      <w:pPr>
        <w:pStyle w:val="TMslovanodstavec2rove"/>
        <w:tabs>
          <w:tab w:val="clear" w:pos="360"/>
        </w:tabs>
        <w:ind w:left="567" w:hanging="567"/>
        <w:rPr>
          <w:rFonts w:ascii="Times New Roman" w:hAnsi="Times New Roman"/>
          <w:sz w:val="22"/>
          <w:szCs w:val="22"/>
        </w:rPr>
      </w:pPr>
      <w:r w:rsidRPr="006B5CDB">
        <w:rPr>
          <w:rFonts w:ascii="Times New Roman" w:hAnsi="Times New Roman"/>
          <w:sz w:val="22"/>
          <w:szCs w:val="22"/>
        </w:rPr>
        <w:t xml:space="preserve">Dnem úhrady se rozumí den prokazatelného odeslání příslušné fakturované částky z účtu Zadavatele ve prospěch účtu </w:t>
      </w:r>
      <w:r>
        <w:rPr>
          <w:rFonts w:ascii="Times New Roman" w:hAnsi="Times New Roman"/>
          <w:sz w:val="22"/>
          <w:szCs w:val="22"/>
          <w:lang w:val="cs-CZ"/>
        </w:rPr>
        <w:t>D</w:t>
      </w:r>
      <w:proofErr w:type="spellStart"/>
      <w:r w:rsidRPr="006B5CDB">
        <w:rPr>
          <w:rFonts w:ascii="Times New Roman" w:hAnsi="Times New Roman"/>
          <w:sz w:val="22"/>
          <w:szCs w:val="22"/>
        </w:rPr>
        <w:t>odavatele</w:t>
      </w:r>
      <w:proofErr w:type="spellEnd"/>
      <w:r w:rsidRPr="006B5CDB">
        <w:rPr>
          <w:rFonts w:ascii="Times New Roman" w:hAnsi="Times New Roman"/>
          <w:sz w:val="22"/>
          <w:szCs w:val="22"/>
        </w:rPr>
        <w:t>.</w:t>
      </w:r>
    </w:p>
    <w:p w14:paraId="7FF2FF9D" w14:textId="77777777" w:rsidR="006B5CDB" w:rsidRPr="006B5CDB" w:rsidRDefault="006B5CDB" w:rsidP="006B5CDB">
      <w:pPr>
        <w:pStyle w:val="TMslovanodstavec2rove"/>
        <w:rPr>
          <w:rFonts w:ascii="Times New Roman" w:hAnsi="Times New Roman"/>
          <w:sz w:val="22"/>
          <w:szCs w:val="22"/>
        </w:rPr>
      </w:pPr>
      <w:r w:rsidRPr="006B5CDB">
        <w:rPr>
          <w:rFonts w:ascii="Times New Roman" w:hAnsi="Times New Roman"/>
          <w:sz w:val="22"/>
          <w:szCs w:val="22"/>
        </w:rPr>
        <w:t>Zadavatel neposkytuje zálohy.</w:t>
      </w:r>
      <w:r>
        <w:rPr>
          <w:rFonts w:ascii="Times New Roman" w:hAnsi="Times New Roman"/>
          <w:sz w:val="22"/>
          <w:szCs w:val="22"/>
          <w:lang w:val="cs-CZ"/>
        </w:rPr>
        <w:t xml:space="preserve"> </w:t>
      </w:r>
    </w:p>
    <w:p w14:paraId="3684EA0C" w14:textId="4C17704A"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rPr>
      </w:pPr>
      <w:r w:rsidRPr="00346B24">
        <w:rPr>
          <w:rFonts w:ascii="Times New Roman" w:hAnsi="Times New Roman"/>
          <w:sz w:val="22"/>
          <w:szCs w:val="22"/>
        </w:rPr>
        <w:t>Veškeré platby budou probíhat v</w:t>
      </w:r>
      <w:r w:rsidR="001343A9">
        <w:rPr>
          <w:rFonts w:ascii="Times New Roman" w:hAnsi="Times New Roman"/>
          <w:sz w:val="22"/>
          <w:szCs w:val="22"/>
          <w:lang w:val="cs-CZ"/>
        </w:rPr>
        <w:t> měně EUR.</w:t>
      </w:r>
    </w:p>
    <w:bookmarkEnd w:id="3"/>
    <w:p w14:paraId="25E32CD2" w14:textId="7AB0EE90" w:rsidR="000057EE" w:rsidRPr="00346B24" w:rsidRDefault="000057EE" w:rsidP="000057EE">
      <w:pPr>
        <w:pStyle w:val="TMslovanodstavec2rove"/>
        <w:numPr>
          <w:ilvl w:val="0"/>
          <w:numId w:val="0"/>
        </w:numPr>
        <w:ind w:right="1"/>
        <w:rPr>
          <w:rFonts w:ascii="Times New Roman" w:hAnsi="Times New Roman"/>
          <w:b/>
          <w:i/>
          <w:iCs/>
          <w:color w:val="3366FF"/>
          <w:sz w:val="22"/>
          <w:szCs w:val="22"/>
        </w:rPr>
      </w:pPr>
    </w:p>
    <w:p w14:paraId="173B4391" w14:textId="044C9629" w:rsidR="000057EE" w:rsidRPr="00346B24" w:rsidRDefault="000057EE" w:rsidP="000057EE">
      <w:pPr>
        <w:pStyle w:val="TMslovanodstavectun"/>
        <w:keepNext/>
        <w:ind w:left="357" w:hanging="357"/>
        <w:rPr>
          <w:rFonts w:ascii="Times New Roman" w:hAnsi="Times New Roman"/>
          <w:sz w:val="22"/>
          <w:szCs w:val="22"/>
        </w:rPr>
      </w:pPr>
      <w:r w:rsidRPr="00346B24">
        <w:rPr>
          <w:rFonts w:ascii="Times New Roman" w:hAnsi="Times New Roman"/>
          <w:sz w:val="22"/>
          <w:szCs w:val="22"/>
        </w:rPr>
        <w:t>Licenční podmínky, řešení vad a záruky</w:t>
      </w:r>
    </w:p>
    <w:p w14:paraId="3F8A5DA8" w14:textId="5CA014D8"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rPr>
      </w:pPr>
      <w:r w:rsidRPr="00346B24">
        <w:rPr>
          <w:rFonts w:ascii="Times New Roman" w:hAnsi="Times New Roman"/>
          <w:sz w:val="22"/>
          <w:szCs w:val="22"/>
        </w:rPr>
        <w:t xml:space="preserve">Licenci k Software získává Smluvní partner okamžikem </w:t>
      </w:r>
      <w:r w:rsidR="006B5CDB">
        <w:rPr>
          <w:rFonts w:ascii="Times New Roman" w:hAnsi="Times New Roman"/>
          <w:sz w:val="22"/>
          <w:szCs w:val="22"/>
          <w:lang w:val="cs-CZ"/>
        </w:rPr>
        <w:t xml:space="preserve">připsání do </w:t>
      </w:r>
      <w:proofErr w:type="spellStart"/>
      <w:r w:rsidR="006B5CDB">
        <w:rPr>
          <w:rFonts w:ascii="Times New Roman" w:hAnsi="Times New Roman"/>
          <w:sz w:val="22"/>
          <w:szCs w:val="22"/>
          <w:lang w:val="cs-CZ"/>
        </w:rPr>
        <w:t>tenantu</w:t>
      </w:r>
      <w:proofErr w:type="spellEnd"/>
      <w:r w:rsidR="006B5CDB">
        <w:rPr>
          <w:rFonts w:ascii="Times New Roman" w:hAnsi="Times New Roman"/>
          <w:sz w:val="22"/>
          <w:szCs w:val="22"/>
          <w:lang w:val="cs-CZ"/>
        </w:rPr>
        <w:t xml:space="preserve"> Zadavatele</w:t>
      </w:r>
      <w:r w:rsidRPr="00346B24">
        <w:rPr>
          <w:rFonts w:ascii="Times New Roman" w:hAnsi="Times New Roman"/>
          <w:sz w:val="22"/>
          <w:szCs w:val="22"/>
        </w:rPr>
        <w:t>.</w:t>
      </w:r>
    </w:p>
    <w:p w14:paraId="3A37BF9D" w14:textId="77777777"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rPr>
      </w:pPr>
      <w:r w:rsidRPr="00346B24">
        <w:rPr>
          <w:rFonts w:ascii="Times New Roman" w:hAnsi="Times New Roman"/>
          <w:sz w:val="22"/>
          <w:szCs w:val="22"/>
        </w:rPr>
        <w:t xml:space="preserve">Smluvní partner je povinen užívat Software v souladu s licenčními podmínkami (užívacími právy) Microsoft vztahujícími se k danému Softwaru. Smluvní partner se zavazuje uhradit </w:t>
      </w:r>
      <w:r w:rsidRPr="00346B24">
        <w:rPr>
          <w:rFonts w:ascii="Times New Roman" w:hAnsi="Times New Roman"/>
          <w:sz w:val="22"/>
          <w:szCs w:val="22"/>
          <w:lang w:val="cs-CZ"/>
        </w:rPr>
        <w:t>Dodavateli</w:t>
      </w:r>
      <w:r w:rsidRPr="00346B24">
        <w:rPr>
          <w:rFonts w:ascii="Times New Roman" w:hAnsi="Times New Roman"/>
          <w:sz w:val="22"/>
          <w:szCs w:val="22"/>
        </w:rPr>
        <w:t xml:space="preserve"> veškerou újmu, a to i nemajetkovou, vzniklou </w:t>
      </w:r>
      <w:r w:rsidRPr="00346B24">
        <w:rPr>
          <w:rFonts w:ascii="Times New Roman" w:hAnsi="Times New Roman"/>
          <w:sz w:val="22"/>
          <w:szCs w:val="22"/>
          <w:lang w:val="cs-CZ"/>
        </w:rPr>
        <w:t>Dodavateli</w:t>
      </w:r>
      <w:r w:rsidRPr="00346B24">
        <w:rPr>
          <w:rFonts w:ascii="Times New Roman" w:hAnsi="Times New Roman"/>
          <w:sz w:val="22"/>
          <w:szCs w:val="22"/>
        </w:rPr>
        <w:t xml:space="preserve"> v důsledku porušení podmínek Licence ze strany Smluvního partnera, a to v plné výši. Ustanovení odst. </w:t>
      </w:r>
      <w:r w:rsidRPr="00346B24">
        <w:rPr>
          <w:rFonts w:ascii="Times New Roman" w:hAnsi="Times New Roman"/>
          <w:sz w:val="22"/>
          <w:szCs w:val="22"/>
        </w:rPr>
        <w:fldChar w:fldCharType="begin"/>
      </w:r>
      <w:r w:rsidRPr="00346B24">
        <w:rPr>
          <w:rFonts w:ascii="Times New Roman" w:hAnsi="Times New Roman"/>
          <w:sz w:val="22"/>
          <w:szCs w:val="22"/>
        </w:rPr>
        <w:instrText xml:space="preserve"> REF _Ref386447910 \r \h  \* MERGEFORMAT </w:instrText>
      </w:r>
      <w:r w:rsidRPr="00346B24">
        <w:rPr>
          <w:rFonts w:ascii="Times New Roman" w:hAnsi="Times New Roman"/>
          <w:sz w:val="22"/>
          <w:szCs w:val="22"/>
        </w:rPr>
      </w:r>
      <w:r w:rsidRPr="00346B24">
        <w:rPr>
          <w:rFonts w:ascii="Times New Roman" w:hAnsi="Times New Roman"/>
          <w:sz w:val="22"/>
          <w:szCs w:val="22"/>
        </w:rPr>
        <w:fldChar w:fldCharType="separate"/>
      </w:r>
      <w:r w:rsidR="002D45D5">
        <w:rPr>
          <w:rFonts w:ascii="Times New Roman" w:hAnsi="Times New Roman"/>
          <w:sz w:val="22"/>
          <w:szCs w:val="22"/>
        </w:rPr>
        <w:t>6.3</w:t>
      </w:r>
      <w:r w:rsidRPr="00346B24">
        <w:rPr>
          <w:rFonts w:ascii="Times New Roman" w:hAnsi="Times New Roman"/>
          <w:sz w:val="22"/>
          <w:szCs w:val="22"/>
        </w:rPr>
        <w:fldChar w:fldCharType="end"/>
      </w:r>
      <w:r w:rsidRPr="00346B24">
        <w:rPr>
          <w:rFonts w:ascii="Times New Roman" w:hAnsi="Times New Roman"/>
          <w:sz w:val="22"/>
          <w:szCs w:val="22"/>
        </w:rPr>
        <w:t xml:space="preserve"> Smlouvy se pro tento případ nepoužije. Porušení licenčních podmínek Microsoft ze strany Smluvního partnera je považováno za podstatné porušení smluvních povinností Smluvního partnera.</w:t>
      </w:r>
    </w:p>
    <w:p w14:paraId="07BEABC0" w14:textId="77777777" w:rsidR="000057EE" w:rsidRPr="00346B24" w:rsidRDefault="000057EE" w:rsidP="000057EE">
      <w:pPr>
        <w:pStyle w:val="TMslovanodstavectun"/>
        <w:keepNext/>
        <w:ind w:left="357" w:hanging="357"/>
        <w:rPr>
          <w:rFonts w:ascii="Times New Roman" w:hAnsi="Times New Roman"/>
          <w:sz w:val="22"/>
          <w:szCs w:val="22"/>
        </w:rPr>
      </w:pPr>
      <w:r w:rsidRPr="00346B24">
        <w:rPr>
          <w:rFonts w:ascii="Times New Roman" w:hAnsi="Times New Roman"/>
          <w:sz w:val="22"/>
          <w:szCs w:val="22"/>
        </w:rPr>
        <w:lastRenderedPageBreak/>
        <w:t>Sankční ujednání</w:t>
      </w:r>
    </w:p>
    <w:p w14:paraId="38CFA3B1" w14:textId="77777777"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lang w:eastAsia="en-US"/>
        </w:rPr>
      </w:pPr>
      <w:r w:rsidRPr="00346B24">
        <w:rPr>
          <w:rFonts w:ascii="Times New Roman" w:hAnsi="Times New Roman"/>
          <w:sz w:val="22"/>
          <w:szCs w:val="22"/>
          <w:lang w:eastAsia="en-US"/>
        </w:rPr>
        <w:t xml:space="preserve">Pro případ prodlení Smluvního partnera se zaplacením faktury je Smluvní partner povinen zaplatit </w:t>
      </w:r>
      <w:r w:rsidRPr="00346B24">
        <w:rPr>
          <w:rFonts w:ascii="Times New Roman" w:hAnsi="Times New Roman"/>
          <w:sz w:val="22"/>
          <w:szCs w:val="22"/>
          <w:lang w:val="cs-CZ" w:eastAsia="en-US"/>
        </w:rPr>
        <w:t xml:space="preserve">Dodavateli </w:t>
      </w:r>
      <w:r w:rsidRPr="00346B24">
        <w:rPr>
          <w:rFonts w:ascii="Times New Roman" w:hAnsi="Times New Roman"/>
          <w:sz w:val="22"/>
          <w:szCs w:val="22"/>
          <w:lang w:eastAsia="en-US"/>
        </w:rPr>
        <w:t xml:space="preserve"> smluvní pokutu ve výši 0,05 % z dlužné částky za každý započatý den prodlení.</w:t>
      </w:r>
    </w:p>
    <w:p w14:paraId="10C786F5" w14:textId="77777777"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lang w:eastAsia="en-US"/>
        </w:rPr>
      </w:pPr>
      <w:r w:rsidRPr="00346B24">
        <w:rPr>
          <w:rFonts w:ascii="Times New Roman" w:hAnsi="Times New Roman"/>
          <w:sz w:val="22"/>
          <w:szCs w:val="22"/>
          <w:lang w:eastAsia="en-US"/>
        </w:rPr>
        <w:t xml:space="preserve">V případě zaviněného prodlení </w:t>
      </w:r>
      <w:r w:rsidRPr="00346B24">
        <w:rPr>
          <w:rFonts w:ascii="Times New Roman" w:hAnsi="Times New Roman"/>
          <w:sz w:val="22"/>
          <w:szCs w:val="22"/>
          <w:lang w:val="cs-CZ" w:eastAsia="en-US"/>
        </w:rPr>
        <w:t>Dodavatele</w:t>
      </w:r>
      <w:r w:rsidRPr="00346B24">
        <w:rPr>
          <w:rFonts w:ascii="Times New Roman" w:hAnsi="Times New Roman"/>
          <w:sz w:val="22"/>
          <w:szCs w:val="22"/>
          <w:lang w:eastAsia="en-US"/>
        </w:rPr>
        <w:t xml:space="preserve"> se zajištěním poskytnutí Licence vzniká Smluvnímu partnerovi nárok na smluvní pokutu ve výši 0,05 % z Ceny za dotčenou Licenci za každý započatý den prodlení.</w:t>
      </w:r>
    </w:p>
    <w:p w14:paraId="51912DAF" w14:textId="092967C2"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lang w:eastAsia="en-US"/>
        </w:rPr>
      </w:pPr>
      <w:bookmarkStart w:id="6" w:name="_Ref386447910"/>
      <w:bookmarkStart w:id="7" w:name="_Ref282508352"/>
      <w:bookmarkStart w:id="8" w:name="_Ref284839205"/>
      <w:r w:rsidRPr="00346B24">
        <w:rPr>
          <w:rFonts w:ascii="Times New Roman" w:hAnsi="Times New Roman"/>
          <w:sz w:val="22"/>
          <w:szCs w:val="22"/>
          <w:lang w:eastAsia="en-US"/>
        </w:rPr>
        <w:t>Poškozená strana musí škodu nepochybně a jednoznačně prokázat a vyčíslit. Nepřímé a následné škody se nenahrazují. Ustanovení § 2898 občanského zákoníku však tímto není dotčeno.</w:t>
      </w:r>
      <w:bookmarkEnd w:id="6"/>
    </w:p>
    <w:bookmarkEnd w:id="7"/>
    <w:bookmarkEnd w:id="8"/>
    <w:p w14:paraId="499273C2" w14:textId="77777777"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lang w:eastAsia="en-US"/>
        </w:rPr>
      </w:pPr>
      <w:r w:rsidRPr="00346B24">
        <w:rPr>
          <w:rFonts w:ascii="Times New Roman" w:hAnsi="Times New Roman"/>
          <w:sz w:val="22"/>
          <w:szCs w:val="22"/>
          <w:lang w:eastAsia="en-US"/>
        </w:rPr>
        <w:t xml:space="preserve">Žádná ze </w:t>
      </w:r>
      <w:r>
        <w:rPr>
          <w:rFonts w:ascii="Times New Roman" w:hAnsi="Times New Roman"/>
          <w:sz w:val="22"/>
          <w:szCs w:val="22"/>
          <w:lang w:val="cs-CZ" w:eastAsia="en-US"/>
        </w:rPr>
        <w:t>S</w:t>
      </w:r>
      <w:r w:rsidRPr="00346B24">
        <w:rPr>
          <w:rFonts w:ascii="Times New Roman" w:hAnsi="Times New Roman"/>
          <w:sz w:val="22"/>
          <w:szCs w:val="22"/>
          <w:lang w:eastAsia="en-US"/>
        </w:rPr>
        <w:t>mluvních stran nemá povinnost nahradit újmu způsobenou porušením svých povinností vyplývajících z této Smlouvy, bránila-li jí v jejich splnění některá z překážek vylučujících povinnost k náhradě škody ve smyslu § 2913 odst. 2 občanského zákoníku.</w:t>
      </w:r>
    </w:p>
    <w:p w14:paraId="5FE07762" w14:textId="77777777"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rPr>
      </w:pPr>
      <w:r w:rsidRPr="00346B24">
        <w:rPr>
          <w:rFonts w:ascii="Times New Roman" w:hAnsi="Times New Roman"/>
          <w:sz w:val="22"/>
          <w:szCs w:val="22"/>
          <w:lang w:eastAsia="en-US"/>
        </w:rPr>
        <w:t xml:space="preserve">Není-li dále stanoveno jinak, zaplacení jakékoliv sjednané smluvní pokuty nezbavuje povinnou </w:t>
      </w:r>
      <w:r>
        <w:rPr>
          <w:rFonts w:ascii="Times New Roman" w:hAnsi="Times New Roman"/>
          <w:sz w:val="22"/>
          <w:szCs w:val="22"/>
          <w:lang w:val="cs-CZ" w:eastAsia="en-US"/>
        </w:rPr>
        <w:t>S</w:t>
      </w:r>
      <w:r w:rsidRPr="00346B24">
        <w:rPr>
          <w:rFonts w:ascii="Times New Roman" w:hAnsi="Times New Roman"/>
          <w:sz w:val="22"/>
          <w:szCs w:val="22"/>
          <w:lang w:eastAsia="en-US"/>
        </w:rPr>
        <w:t>mluvní stranu povinnosti splnit své závazky a rovněž jí nezbavuje povinnosti k náhradě újmy vzniklé v souvislosti s porušením jejího závazku v plné výši.</w:t>
      </w:r>
    </w:p>
    <w:p w14:paraId="4150DD8B" w14:textId="77777777" w:rsidR="000057EE" w:rsidRPr="00346B24" w:rsidRDefault="000057EE" w:rsidP="000057EE">
      <w:pPr>
        <w:pStyle w:val="TMslovanodstavectun"/>
        <w:keepNext/>
        <w:ind w:left="357" w:hanging="357"/>
        <w:rPr>
          <w:rFonts w:ascii="Times New Roman" w:hAnsi="Times New Roman"/>
          <w:sz w:val="22"/>
          <w:szCs w:val="22"/>
        </w:rPr>
      </w:pPr>
      <w:r w:rsidRPr="00346B24">
        <w:rPr>
          <w:rFonts w:ascii="Times New Roman" w:hAnsi="Times New Roman"/>
          <w:sz w:val="22"/>
          <w:szCs w:val="22"/>
        </w:rPr>
        <w:t>Rozhodné právo a řešení sporů</w:t>
      </w:r>
    </w:p>
    <w:p w14:paraId="564FE966" w14:textId="77777777"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lang w:eastAsia="en-US"/>
        </w:rPr>
      </w:pPr>
      <w:r w:rsidRPr="00346B24">
        <w:rPr>
          <w:rFonts w:ascii="Times New Roman" w:hAnsi="Times New Roman"/>
          <w:sz w:val="22"/>
          <w:szCs w:val="22"/>
          <w:lang w:eastAsia="en-US"/>
        </w:rPr>
        <w:t>Práva a povinnosti smluvních stran vyplývající z této Smlouvy se řídí občanským zákoníkem a ostatními příslušnými právními předpisy českého právního řádu.</w:t>
      </w:r>
    </w:p>
    <w:p w14:paraId="52B9C7F8" w14:textId="77777777"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lang w:eastAsia="en-US"/>
        </w:rPr>
      </w:pPr>
      <w:r w:rsidRPr="00346B24">
        <w:rPr>
          <w:rFonts w:ascii="Times New Roman" w:hAnsi="Times New Roman"/>
          <w:sz w:val="22"/>
          <w:szCs w:val="22"/>
          <w:lang w:eastAsia="en-US"/>
        </w:rPr>
        <w:t>Smluvní strany se zavazují vyvinout maximální úsilí k odstranění vzájemných sporů vzniklých na základě Smlouvy nebo v souvislosti s ní, včetně sporů o její výklad či platnost a usilovat se o smírné vyřešení těchto sporů.</w:t>
      </w:r>
    </w:p>
    <w:p w14:paraId="3C394DBC" w14:textId="77777777"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lang w:eastAsia="en-US"/>
        </w:rPr>
      </w:pPr>
      <w:r w:rsidRPr="00346B24">
        <w:rPr>
          <w:rFonts w:ascii="Times New Roman" w:hAnsi="Times New Roman"/>
          <w:sz w:val="22"/>
          <w:szCs w:val="22"/>
          <w:lang w:eastAsia="en-US"/>
        </w:rPr>
        <w:t>Veškeré spory, které se smluvním stranám nepodaří vyřešit smírnou cestou, budou řešeny věcně příslušným soudem České republiky. Nestanoví-li zákon výlučnou místní příslušnost soudu, dohodly se Smluvní strany, že pro všechny spory vyplývající z této Smlouvy bud</w:t>
      </w:r>
      <w:r>
        <w:rPr>
          <w:rFonts w:ascii="Times New Roman" w:hAnsi="Times New Roman"/>
          <w:sz w:val="22"/>
          <w:szCs w:val="22"/>
          <w:lang w:eastAsia="en-US"/>
        </w:rPr>
        <w:t>e místně příslušným obecný soud Dodavatele.</w:t>
      </w:r>
    </w:p>
    <w:p w14:paraId="7D67FA90" w14:textId="77777777" w:rsidR="000057EE" w:rsidRPr="00346B24" w:rsidRDefault="000057EE" w:rsidP="000057EE">
      <w:pPr>
        <w:pStyle w:val="TMslovanodstavectun"/>
        <w:keepNext/>
        <w:ind w:left="357" w:hanging="357"/>
        <w:rPr>
          <w:rFonts w:ascii="Times New Roman" w:hAnsi="Times New Roman"/>
          <w:sz w:val="22"/>
          <w:szCs w:val="22"/>
        </w:rPr>
      </w:pPr>
      <w:r w:rsidRPr="00346B24">
        <w:rPr>
          <w:rFonts w:ascii="Times New Roman" w:hAnsi="Times New Roman"/>
          <w:sz w:val="22"/>
          <w:szCs w:val="22"/>
        </w:rPr>
        <w:t>Ujednání k zamezení korupčního jednání</w:t>
      </w:r>
    </w:p>
    <w:p w14:paraId="19045B47" w14:textId="77777777"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lang w:eastAsia="en-US"/>
        </w:rPr>
      </w:pPr>
      <w:bookmarkStart w:id="9" w:name="_Ref404857197"/>
      <w:r w:rsidRPr="00346B24">
        <w:rPr>
          <w:rFonts w:ascii="Times New Roman" w:hAnsi="Times New Roman"/>
          <w:sz w:val="22"/>
          <w:szCs w:val="22"/>
          <w:lang w:eastAsia="en-US"/>
        </w:rPr>
        <w:t xml:space="preserve">Smluvní partner prohlašuje, že plnění poskytované mu dle této Smlouvy ze strany </w:t>
      </w:r>
      <w:r w:rsidRPr="00346B24">
        <w:rPr>
          <w:rFonts w:ascii="Times New Roman" w:hAnsi="Times New Roman"/>
          <w:sz w:val="22"/>
          <w:szCs w:val="22"/>
          <w:lang w:val="cs-CZ" w:eastAsia="en-US"/>
        </w:rPr>
        <w:t>Dodavatele</w:t>
      </w:r>
      <w:r w:rsidRPr="00346B24">
        <w:rPr>
          <w:rFonts w:ascii="Times New Roman" w:hAnsi="Times New Roman"/>
          <w:sz w:val="22"/>
          <w:szCs w:val="22"/>
          <w:lang w:eastAsia="en-US"/>
        </w:rPr>
        <w:t xml:space="preserve"> nepoužije pro účely, které nejsou dovoleny platnými právními předpisy, zejména k jakémukoliv korupčnímu či podobnému jednání, které by mělo, v rozporu s platnými právními předpisy, jakož i </w:t>
      </w:r>
      <w:proofErr w:type="spellStart"/>
      <w:r w:rsidRPr="00346B24">
        <w:rPr>
          <w:rFonts w:ascii="Times New Roman" w:hAnsi="Times New Roman"/>
          <w:sz w:val="22"/>
          <w:szCs w:val="22"/>
          <w:lang w:eastAsia="en-US"/>
        </w:rPr>
        <w:t>Foreign</w:t>
      </w:r>
      <w:proofErr w:type="spellEnd"/>
      <w:r w:rsidRPr="00346B24">
        <w:rPr>
          <w:rFonts w:ascii="Times New Roman" w:hAnsi="Times New Roman"/>
          <w:sz w:val="22"/>
          <w:szCs w:val="22"/>
          <w:lang w:eastAsia="en-US"/>
        </w:rPr>
        <w:t xml:space="preserve"> </w:t>
      </w:r>
      <w:proofErr w:type="spellStart"/>
      <w:r w:rsidRPr="00346B24">
        <w:rPr>
          <w:rFonts w:ascii="Times New Roman" w:hAnsi="Times New Roman"/>
          <w:sz w:val="22"/>
          <w:szCs w:val="22"/>
          <w:lang w:eastAsia="en-US"/>
        </w:rPr>
        <w:t>Corrupt</w:t>
      </w:r>
      <w:proofErr w:type="spellEnd"/>
      <w:r w:rsidRPr="00346B24">
        <w:rPr>
          <w:rFonts w:ascii="Times New Roman" w:hAnsi="Times New Roman"/>
          <w:sz w:val="22"/>
          <w:szCs w:val="22"/>
          <w:lang w:eastAsia="en-US"/>
        </w:rPr>
        <w:t xml:space="preserve"> </w:t>
      </w:r>
      <w:proofErr w:type="spellStart"/>
      <w:r w:rsidRPr="00346B24">
        <w:rPr>
          <w:rFonts w:ascii="Times New Roman" w:hAnsi="Times New Roman"/>
          <w:sz w:val="22"/>
          <w:szCs w:val="22"/>
          <w:lang w:eastAsia="en-US"/>
        </w:rPr>
        <w:t>Practices</w:t>
      </w:r>
      <w:proofErr w:type="spellEnd"/>
      <w:r w:rsidRPr="00346B24">
        <w:rPr>
          <w:rFonts w:ascii="Times New Roman" w:hAnsi="Times New Roman"/>
          <w:sz w:val="22"/>
          <w:szCs w:val="22"/>
          <w:lang w:eastAsia="en-US"/>
        </w:rPr>
        <w:t xml:space="preserve"> </w:t>
      </w:r>
      <w:proofErr w:type="spellStart"/>
      <w:r w:rsidRPr="00346B24">
        <w:rPr>
          <w:rFonts w:ascii="Times New Roman" w:hAnsi="Times New Roman"/>
          <w:sz w:val="22"/>
          <w:szCs w:val="22"/>
          <w:lang w:eastAsia="en-US"/>
        </w:rPr>
        <w:t>Act</w:t>
      </w:r>
      <w:proofErr w:type="spellEnd"/>
      <w:r w:rsidRPr="00346B24">
        <w:rPr>
          <w:rFonts w:ascii="Times New Roman" w:hAnsi="Times New Roman"/>
          <w:sz w:val="22"/>
          <w:szCs w:val="22"/>
          <w:lang w:eastAsia="en-US"/>
        </w:rPr>
        <w:t xml:space="preserve"> či UK </w:t>
      </w:r>
      <w:proofErr w:type="spellStart"/>
      <w:r w:rsidRPr="00346B24">
        <w:rPr>
          <w:rFonts w:ascii="Times New Roman" w:hAnsi="Times New Roman"/>
          <w:sz w:val="22"/>
          <w:szCs w:val="22"/>
          <w:lang w:eastAsia="en-US"/>
        </w:rPr>
        <w:t>Bribery</w:t>
      </w:r>
      <w:proofErr w:type="spellEnd"/>
      <w:r w:rsidRPr="00346B24">
        <w:rPr>
          <w:rFonts w:ascii="Times New Roman" w:hAnsi="Times New Roman"/>
          <w:sz w:val="22"/>
          <w:szCs w:val="22"/>
          <w:lang w:eastAsia="en-US"/>
        </w:rPr>
        <w:t xml:space="preserve"> </w:t>
      </w:r>
      <w:proofErr w:type="spellStart"/>
      <w:r w:rsidRPr="00346B24">
        <w:rPr>
          <w:rFonts w:ascii="Times New Roman" w:hAnsi="Times New Roman"/>
          <w:sz w:val="22"/>
          <w:szCs w:val="22"/>
          <w:lang w:eastAsia="en-US"/>
        </w:rPr>
        <w:t>Act</w:t>
      </w:r>
      <w:proofErr w:type="spellEnd"/>
      <w:r w:rsidRPr="00346B24">
        <w:rPr>
          <w:rFonts w:ascii="Times New Roman" w:hAnsi="Times New Roman"/>
          <w:sz w:val="22"/>
          <w:szCs w:val="22"/>
          <w:lang w:eastAsia="en-US"/>
        </w:rPr>
        <w:t xml:space="preserve"> (jejichž znění Dodavatel Smluvnímu partnerovi na vyžádání poskytne) či běžně uznávanými zásadami etického chování, vést k získání jakékoliv neoprávněné výhody pro </w:t>
      </w:r>
      <w:r w:rsidRPr="00346B24">
        <w:rPr>
          <w:rFonts w:ascii="Times New Roman" w:hAnsi="Times New Roman"/>
          <w:sz w:val="22"/>
          <w:szCs w:val="22"/>
          <w:lang w:val="cs-CZ" w:eastAsia="en-US"/>
        </w:rPr>
        <w:t>Dodavatele</w:t>
      </w:r>
      <w:r w:rsidRPr="00346B24">
        <w:rPr>
          <w:rFonts w:ascii="Times New Roman" w:hAnsi="Times New Roman"/>
          <w:sz w:val="22"/>
          <w:szCs w:val="22"/>
          <w:lang w:eastAsia="en-US"/>
        </w:rPr>
        <w:t xml:space="preserve"> či jinou osobu.</w:t>
      </w:r>
      <w:bookmarkEnd w:id="9"/>
      <w:r w:rsidRPr="00346B24">
        <w:rPr>
          <w:rFonts w:ascii="Times New Roman" w:hAnsi="Times New Roman"/>
          <w:sz w:val="22"/>
          <w:szCs w:val="22"/>
          <w:lang w:eastAsia="en-US"/>
        </w:rPr>
        <w:t xml:space="preserve"> </w:t>
      </w:r>
    </w:p>
    <w:p w14:paraId="572E7B19" w14:textId="77777777"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lang w:eastAsia="en-US"/>
        </w:rPr>
      </w:pPr>
      <w:bookmarkStart w:id="10" w:name="_Ref404857199"/>
      <w:r w:rsidRPr="00346B24">
        <w:rPr>
          <w:rFonts w:ascii="Times New Roman" w:hAnsi="Times New Roman"/>
          <w:sz w:val="22"/>
          <w:szCs w:val="22"/>
          <w:lang w:eastAsia="en-US"/>
        </w:rPr>
        <w:t xml:space="preserve">Nemá-li sám Smluvní partner postavení veřejného činitele, pak Smluvní partner rovněž výslovně prohlašuje, že veřejné činitele pro účely poskytování plnění dle této Smlouvy nezaměstnává ani jinak nevyužívá. Za veřejného činitele se přitom pro potřeby této </w:t>
      </w:r>
      <w:r>
        <w:rPr>
          <w:rFonts w:ascii="Times New Roman" w:hAnsi="Times New Roman"/>
          <w:sz w:val="22"/>
          <w:szCs w:val="22"/>
          <w:lang w:val="cs-CZ" w:eastAsia="en-US"/>
        </w:rPr>
        <w:t>S</w:t>
      </w:r>
      <w:proofErr w:type="spellStart"/>
      <w:r w:rsidRPr="00346B24">
        <w:rPr>
          <w:rFonts w:ascii="Times New Roman" w:hAnsi="Times New Roman"/>
          <w:sz w:val="22"/>
          <w:szCs w:val="22"/>
          <w:lang w:eastAsia="en-US"/>
        </w:rPr>
        <w:t>mlouvy</w:t>
      </w:r>
      <w:proofErr w:type="spellEnd"/>
      <w:r w:rsidRPr="00346B24">
        <w:rPr>
          <w:rFonts w:ascii="Times New Roman" w:hAnsi="Times New Roman"/>
          <w:sz w:val="22"/>
          <w:szCs w:val="22"/>
          <w:lang w:eastAsia="en-US"/>
        </w:rPr>
        <w:t xml:space="preserve"> považuje každá osoba, kterou platná právní úprava označuje za „úřední osobu“ (včetně osob označovaných za úřední osoby pro potřeby trestných činů souvisejících s podplácením a úplatkářstvím) a rovněž funkcionáři nebo kandidáti politických stran (či politické strany jako takové), prokazatelně známí kandidáti na výkon funkce ve státní správě či samosprávě, zaměstnanci či jiné osoby, které oficiálně jednají jménem státních orgánů nebo státních podniků, jakož i poradci úředních osob a osoby blízké úředním osobám, pokud je takový vztah k úřední osobě prokazatelně veřejně znám.</w:t>
      </w:r>
      <w:bookmarkEnd w:id="10"/>
    </w:p>
    <w:p w14:paraId="2D3552CA" w14:textId="77777777"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lang w:eastAsia="en-US"/>
        </w:rPr>
      </w:pPr>
      <w:r w:rsidRPr="00346B24">
        <w:rPr>
          <w:rFonts w:ascii="Times New Roman" w:hAnsi="Times New Roman"/>
          <w:sz w:val="22"/>
          <w:szCs w:val="22"/>
          <w:lang w:eastAsia="en-US"/>
        </w:rPr>
        <w:lastRenderedPageBreak/>
        <w:t xml:space="preserve">Získá-li Smluvní partner v souvislosti s plněním této Smlouvy jakékoliv důvodné podezření, že dochází, či může prokazatelně dojít k porušení výše uvedených ustanovení, zavazuje se o této skutečnosti bez zbytečného odkladu informovat </w:t>
      </w:r>
      <w:r w:rsidRPr="00346B24">
        <w:rPr>
          <w:rFonts w:ascii="Times New Roman" w:hAnsi="Times New Roman"/>
          <w:sz w:val="22"/>
          <w:szCs w:val="22"/>
          <w:lang w:val="cs-CZ" w:eastAsia="en-US"/>
        </w:rPr>
        <w:t>Dodavatele</w:t>
      </w:r>
      <w:r w:rsidRPr="00346B24">
        <w:rPr>
          <w:rFonts w:ascii="Times New Roman" w:hAnsi="Times New Roman"/>
          <w:sz w:val="22"/>
          <w:szCs w:val="22"/>
          <w:lang w:eastAsia="en-US"/>
        </w:rPr>
        <w:t xml:space="preserve"> a následně (až do vyjádření </w:t>
      </w:r>
      <w:r w:rsidRPr="00346B24">
        <w:rPr>
          <w:rFonts w:ascii="Times New Roman" w:hAnsi="Times New Roman"/>
          <w:sz w:val="22"/>
          <w:szCs w:val="22"/>
          <w:lang w:val="cs-CZ" w:eastAsia="en-US"/>
        </w:rPr>
        <w:t>Dodavatele</w:t>
      </w:r>
      <w:r w:rsidRPr="00346B24">
        <w:rPr>
          <w:rFonts w:ascii="Times New Roman" w:hAnsi="Times New Roman"/>
          <w:sz w:val="22"/>
          <w:szCs w:val="22"/>
          <w:lang w:eastAsia="en-US"/>
        </w:rPr>
        <w:t xml:space="preserve">) činit při plnění této Smlouvy jen úkony, které nesnesou odkladu (tj. úkony jejichž neplnění by mohlo </w:t>
      </w:r>
      <w:r w:rsidRPr="00346B24">
        <w:rPr>
          <w:rFonts w:ascii="Times New Roman" w:hAnsi="Times New Roman"/>
          <w:sz w:val="22"/>
          <w:szCs w:val="22"/>
          <w:lang w:val="cs-CZ" w:eastAsia="en-US"/>
        </w:rPr>
        <w:t>Dodavateli</w:t>
      </w:r>
      <w:r w:rsidRPr="00346B24">
        <w:rPr>
          <w:rFonts w:ascii="Times New Roman" w:hAnsi="Times New Roman"/>
          <w:sz w:val="22"/>
          <w:szCs w:val="22"/>
          <w:lang w:eastAsia="en-US"/>
        </w:rPr>
        <w:t xml:space="preserve"> způsobit újmu) a neporušují pravidla specifikovaná v odst. </w:t>
      </w:r>
      <w:r w:rsidRPr="00346B24">
        <w:rPr>
          <w:rFonts w:ascii="Times New Roman" w:hAnsi="Times New Roman"/>
          <w:sz w:val="22"/>
          <w:szCs w:val="22"/>
        </w:rPr>
        <w:fldChar w:fldCharType="begin"/>
      </w:r>
      <w:r w:rsidRPr="00346B24">
        <w:rPr>
          <w:rFonts w:ascii="Times New Roman" w:hAnsi="Times New Roman"/>
          <w:sz w:val="22"/>
          <w:szCs w:val="22"/>
        </w:rPr>
        <w:instrText xml:space="preserve"> REF _Ref404857197 \r \h  \* MERGEFORMAT </w:instrText>
      </w:r>
      <w:r w:rsidRPr="00346B24">
        <w:rPr>
          <w:rFonts w:ascii="Times New Roman" w:hAnsi="Times New Roman"/>
          <w:sz w:val="22"/>
          <w:szCs w:val="22"/>
        </w:rPr>
      </w:r>
      <w:r w:rsidRPr="00346B24">
        <w:rPr>
          <w:rFonts w:ascii="Times New Roman" w:hAnsi="Times New Roman"/>
          <w:sz w:val="22"/>
          <w:szCs w:val="22"/>
        </w:rPr>
        <w:fldChar w:fldCharType="separate"/>
      </w:r>
      <w:r w:rsidR="002D45D5">
        <w:rPr>
          <w:rFonts w:ascii="Times New Roman" w:hAnsi="Times New Roman"/>
          <w:sz w:val="22"/>
          <w:szCs w:val="22"/>
          <w:lang w:eastAsia="en-US"/>
        </w:rPr>
        <w:t>8.1</w:t>
      </w:r>
      <w:r w:rsidRPr="00346B24">
        <w:rPr>
          <w:rFonts w:ascii="Times New Roman" w:hAnsi="Times New Roman"/>
          <w:sz w:val="22"/>
          <w:szCs w:val="22"/>
        </w:rPr>
        <w:fldChar w:fldCharType="end"/>
      </w:r>
      <w:r w:rsidRPr="00346B24">
        <w:rPr>
          <w:rFonts w:ascii="Times New Roman" w:hAnsi="Times New Roman"/>
          <w:sz w:val="22"/>
          <w:szCs w:val="22"/>
          <w:lang w:eastAsia="en-US"/>
        </w:rPr>
        <w:t xml:space="preserve"> a </w:t>
      </w:r>
      <w:r w:rsidRPr="00346B24">
        <w:rPr>
          <w:rFonts w:ascii="Times New Roman" w:hAnsi="Times New Roman"/>
          <w:sz w:val="22"/>
          <w:szCs w:val="22"/>
        </w:rPr>
        <w:fldChar w:fldCharType="begin"/>
      </w:r>
      <w:r w:rsidRPr="00346B24">
        <w:rPr>
          <w:rFonts w:ascii="Times New Roman" w:hAnsi="Times New Roman"/>
          <w:sz w:val="22"/>
          <w:szCs w:val="22"/>
        </w:rPr>
        <w:instrText xml:space="preserve"> REF _Ref404857199 \r \h  \* MERGEFORMAT </w:instrText>
      </w:r>
      <w:r w:rsidRPr="00346B24">
        <w:rPr>
          <w:rFonts w:ascii="Times New Roman" w:hAnsi="Times New Roman"/>
          <w:sz w:val="22"/>
          <w:szCs w:val="22"/>
        </w:rPr>
      </w:r>
      <w:r w:rsidRPr="00346B24">
        <w:rPr>
          <w:rFonts w:ascii="Times New Roman" w:hAnsi="Times New Roman"/>
          <w:sz w:val="22"/>
          <w:szCs w:val="22"/>
        </w:rPr>
        <w:fldChar w:fldCharType="separate"/>
      </w:r>
      <w:r w:rsidR="002D45D5">
        <w:rPr>
          <w:rFonts w:ascii="Times New Roman" w:hAnsi="Times New Roman"/>
          <w:sz w:val="22"/>
          <w:szCs w:val="22"/>
          <w:lang w:eastAsia="en-US"/>
        </w:rPr>
        <w:t>8.2</w:t>
      </w:r>
      <w:r w:rsidRPr="00346B24">
        <w:rPr>
          <w:rFonts w:ascii="Times New Roman" w:hAnsi="Times New Roman"/>
          <w:sz w:val="22"/>
          <w:szCs w:val="22"/>
        </w:rPr>
        <w:fldChar w:fldCharType="end"/>
      </w:r>
      <w:r w:rsidRPr="00346B24">
        <w:rPr>
          <w:rFonts w:ascii="Times New Roman" w:hAnsi="Times New Roman"/>
          <w:sz w:val="22"/>
          <w:szCs w:val="22"/>
          <w:lang w:eastAsia="en-US"/>
        </w:rPr>
        <w:t xml:space="preserve"> tohoto článku Smlouvy. Získá-li Dodavatel v souvislosti s plněním této Smlouvy důvodné podezření, že dochází, či může prokazatelně dojít k porušení výše uvedených ustanovení, zavazuje se Smluvní partner, že na výzvu </w:t>
      </w:r>
      <w:r w:rsidRPr="00346B24">
        <w:rPr>
          <w:rFonts w:ascii="Times New Roman" w:hAnsi="Times New Roman"/>
          <w:sz w:val="22"/>
          <w:szCs w:val="22"/>
          <w:lang w:val="cs-CZ" w:eastAsia="en-US"/>
        </w:rPr>
        <w:t>Dodavatele</w:t>
      </w:r>
      <w:r w:rsidRPr="00346B24">
        <w:rPr>
          <w:rFonts w:ascii="Times New Roman" w:hAnsi="Times New Roman"/>
          <w:sz w:val="22"/>
          <w:szCs w:val="22"/>
          <w:lang w:eastAsia="en-US"/>
        </w:rPr>
        <w:t xml:space="preserve"> předloží </w:t>
      </w:r>
      <w:r w:rsidRPr="00346B24">
        <w:rPr>
          <w:rFonts w:ascii="Times New Roman" w:hAnsi="Times New Roman"/>
          <w:sz w:val="22"/>
          <w:szCs w:val="22"/>
          <w:lang w:val="cs-CZ" w:eastAsia="en-US"/>
        </w:rPr>
        <w:t>Dodavateli</w:t>
      </w:r>
      <w:r w:rsidRPr="00346B24">
        <w:rPr>
          <w:rFonts w:ascii="Times New Roman" w:hAnsi="Times New Roman"/>
          <w:sz w:val="22"/>
          <w:szCs w:val="22"/>
          <w:lang w:eastAsia="en-US"/>
        </w:rPr>
        <w:t xml:space="preserve"> podklady, které podezření vyvracejí a/nebo umožní prověření důvodnosti takového podezření ze strany </w:t>
      </w:r>
      <w:r w:rsidRPr="00346B24">
        <w:rPr>
          <w:rFonts w:ascii="Times New Roman" w:hAnsi="Times New Roman"/>
          <w:sz w:val="22"/>
          <w:szCs w:val="22"/>
          <w:lang w:val="cs-CZ" w:eastAsia="en-US"/>
        </w:rPr>
        <w:t>Dodavatele</w:t>
      </w:r>
      <w:r w:rsidRPr="00346B24">
        <w:rPr>
          <w:rFonts w:ascii="Times New Roman" w:hAnsi="Times New Roman"/>
          <w:sz w:val="22"/>
          <w:szCs w:val="22"/>
          <w:lang w:eastAsia="en-US"/>
        </w:rPr>
        <w:t xml:space="preserve">.  </w:t>
      </w:r>
    </w:p>
    <w:p w14:paraId="71B5C7A7" w14:textId="77777777"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lang w:eastAsia="en-US"/>
        </w:rPr>
      </w:pPr>
      <w:r w:rsidRPr="00346B24">
        <w:rPr>
          <w:rFonts w:ascii="Times New Roman" w:hAnsi="Times New Roman"/>
          <w:sz w:val="22"/>
          <w:szCs w:val="22"/>
          <w:lang w:eastAsia="en-US"/>
        </w:rPr>
        <w:t xml:space="preserve">Smluvní strany se výslovně dohodly, že poruší-li Smluvní partner kteroukoliv povinnost dle tohoto článku Smlouvy anebo ukáže-li se jakékoliv jeho prohlášení dle tohoto článku Smlouvy nepravdivým, je </w:t>
      </w:r>
      <w:r w:rsidRPr="00346B24">
        <w:rPr>
          <w:rFonts w:ascii="Times New Roman" w:hAnsi="Times New Roman"/>
          <w:sz w:val="22"/>
          <w:szCs w:val="22"/>
          <w:lang w:val="cs-CZ" w:eastAsia="en-US"/>
        </w:rPr>
        <w:t>Dodavatel</w:t>
      </w:r>
      <w:r w:rsidRPr="00346B24">
        <w:rPr>
          <w:rFonts w:ascii="Times New Roman" w:hAnsi="Times New Roman"/>
          <w:sz w:val="22"/>
          <w:szCs w:val="22"/>
          <w:lang w:eastAsia="en-US"/>
        </w:rPr>
        <w:t xml:space="preserve"> oprávněn odstoupit od této Smlouvy, a to k okamžiku doručení písemného oznámení o odstoupení Smluvnímu partnerovi.</w:t>
      </w:r>
    </w:p>
    <w:p w14:paraId="65B93B51" w14:textId="77777777" w:rsidR="000057EE" w:rsidRPr="00346B24" w:rsidRDefault="000057EE" w:rsidP="000057EE">
      <w:pPr>
        <w:pStyle w:val="TMslovanodstavectun"/>
        <w:keepNext/>
        <w:ind w:left="357" w:hanging="357"/>
        <w:rPr>
          <w:rFonts w:ascii="Times New Roman" w:hAnsi="Times New Roman"/>
          <w:sz w:val="22"/>
          <w:szCs w:val="22"/>
        </w:rPr>
      </w:pPr>
      <w:r w:rsidRPr="00346B24">
        <w:rPr>
          <w:rFonts w:ascii="Times New Roman" w:hAnsi="Times New Roman"/>
          <w:sz w:val="22"/>
          <w:szCs w:val="22"/>
        </w:rPr>
        <w:t>Trvání a ukončení Smlouvy</w:t>
      </w:r>
    </w:p>
    <w:p w14:paraId="0B6C4519" w14:textId="77777777" w:rsidR="000057EE" w:rsidRPr="0007475E" w:rsidRDefault="000057EE" w:rsidP="000057EE">
      <w:pPr>
        <w:pStyle w:val="TMslovanodstavec2rove"/>
        <w:tabs>
          <w:tab w:val="clear" w:pos="360"/>
          <w:tab w:val="num" w:pos="567"/>
        </w:tabs>
        <w:ind w:left="567" w:right="1" w:hanging="567"/>
        <w:rPr>
          <w:rFonts w:ascii="Times New Roman" w:hAnsi="Times New Roman"/>
          <w:sz w:val="22"/>
          <w:szCs w:val="22"/>
          <w:lang w:val="cs-CZ" w:eastAsia="en-US"/>
        </w:rPr>
      </w:pPr>
      <w:bookmarkStart w:id="11" w:name="_Ref311537284"/>
      <w:r w:rsidRPr="0007475E">
        <w:rPr>
          <w:rFonts w:ascii="Times New Roman" w:hAnsi="Times New Roman"/>
          <w:sz w:val="22"/>
          <w:szCs w:val="22"/>
          <w:lang w:val="cs-CZ" w:eastAsia="en-US"/>
        </w:rPr>
        <w:t>Plnění předmětu této Smlouvy v době od platnosti Smlouvy do její účinnosti se považuje za plnění podle této Smlouvy a práva a povinnosti z něj vzniklé se řídí touto Smlouvou.</w:t>
      </w:r>
    </w:p>
    <w:p w14:paraId="43B2CE58" w14:textId="77777777" w:rsidR="000057EE" w:rsidRPr="00346B24" w:rsidRDefault="000057EE" w:rsidP="000057EE">
      <w:pPr>
        <w:pStyle w:val="TMslovanodstavec2rove"/>
        <w:tabs>
          <w:tab w:val="clear" w:pos="360"/>
          <w:tab w:val="num" w:pos="567"/>
          <w:tab w:val="left" w:pos="9923"/>
        </w:tabs>
        <w:ind w:left="567" w:right="1" w:hanging="567"/>
        <w:rPr>
          <w:rFonts w:ascii="Times New Roman" w:hAnsi="Times New Roman"/>
          <w:sz w:val="22"/>
          <w:szCs w:val="22"/>
        </w:rPr>
      </w:pPr>
      <w:r w:rsidRPr="00346B24">
        <w:rPr>
          <w:rFonts w:ascii="Times New Roman" w:hAnsi="Times New Roman"/>
          <w:sz w:val="22"/>
          <w:szCs w:val="22"/>
          <w:lang w:val="cs-CZ"/>
        </w:rPr>
        <w:t>Dodavatel</w:t>
      </w:r>
      <w:r w:rsidRPr="00346B24">
        <w:rPr>
          <w:rFonts w:ascii="Times New Roman" w:hAnsi="Times New Roman"/>
          <w:sz w:val="22"/>
          <w:szCs w:val="22"/>
        </w:rPr>
        <w:t xml:space="preserve"> je dále oprávněn tuto Smlouvu vypovědět, a to i jen částečně, v případě, že nebude nadále oprávněn Plnění dle této Smlouvy poskytovat, a to i v důsledku ukončení vztahu se třetí stranou (zejm. s Microsoft), který je podmínkou pro existenci oprávnění </w:t>
      </w:r>
      <w:r w:rsidRPr="00346B24">
        <w:rPr>
          <w:rFonts w:ascii="Times New Roman" w:hAnsi="Times New Roman"/>
          <w:sz w:val="22"/>
          <w:szCs w:val="22"/>
          <w:lang w:val="cs-CZ"/>
        </w:rPr>
        <w:t>Dodavatele</w:t>
      </w:r>
      <w:r w:rsidRPr="00346B24">
        <w:rPr>
          <w:rFonts w:ascii="Times New Roman" w:hAnsi="Times New Roman"/>
          <w:sz w:val="22"/>
          <w:szCs w:val="22"/>
        </w:rPr>
        <w:t xml:space="preserve"> k poskytování Plnění. </w:t>
      </w:r>
      <w:r w:rsidRPr="00346B24">
        <w:rPr>
          <w:rFonts w:ascii="Times New Roman" w:hAnsi="Times New Roman"/>
          <w:sz w:val="22"/>
          <w:szCs w:val="22"/>
          <w:lang w:val="cs-CZ"/>
        </w:rPr>
        <w:t>Dodavatel</w:t>
      </w:r>
      <w:r w:rsidRPr="00346B24">
        <w:rPr>
          <w:rFonts w:ascii="Times New Roman" w:hAnsi="Times New Roman"/>
          <w:sz w:val="22"/>
          <w:szCs w:val="22"/>
        </w:rPr>
        <w:t xml:space="preserve"> je rovněž oprávněn tuto Smlouvu vypovědět, a to i jen částečně, v případě, že k tomu bude vyzván ze strany společnosti Microsoft. V případě výpovědi Smlouvy dle tohoto odstavce Smlouvy bude Smlouva ukončena dnem doručení písemné výpovědi Smluvnímu partnerovi, případně dnem pozdějším, bude-li takový den v písemné výpovědi uveden. </w:t>
      </w:r>
      <w:bookmarkEnd w:id="11"/>
    </w:p>
    <w:p w14:paraId="2D17925F" w14:textId="77777777" w:rsidR="000057EE" w:rsidRPr="00346B24" w:rsidRDefault="000057EE" w:rsidP="000057EE">
      <w:pPr>
        <w:pStyle w:val="TMslovanodstavec2rove"/>
        <w:tabs>
          <w:tab w:val="clear" w:pos="360"/>
          <w:tab w:val="num" w:pos="567"/>
          <w:tab w:val="left" w:pos="9923"/>
        </w:tabs>
        <w:ind w:left="567" w:right="1" w:hanging="567"/>
        <w:rPr>
          <w:rFonts w:ascii="Times New Roman" w:hAnsi="Times New Roman"/>
          <w:sz w:val="22"/>
          <w:szCs w:val="22"/>
        </w:rPr>
      </w:pPr>
      <w:bookmarkStart w:id="12" w:name="_Ref294023139"/>
      <w:r w:rsidRPr="00346B24">
        <w:rPr>
          <w:rFonts w:ascii="Times New Roman" w:hAnsi="Times New Roman"/>
          <w:sz w:val="22"/>
          <w:szCs w:val="22"/>
        </w:rPr>
        <w:t xml:space="preserve">Odstoupení od této Smlouvy oznámí odstupující </w:t>
      </w:r>
      <w:r>
        <w:rPr>
          <w:rFonts w:ascii="Times New Roman" w:hAnsi="Times New Roman"/>
          <w:sz w:val="22"/>
          <w:szCs w:val="22"/>
          <w:lang w:val="cs-CZ"/>
        </w:rPr>
        <w:t xml:space="preserve">Smluvní </w:t>
      </w:r>
      <w:r w:rsidRPr="00346B24">
        <w:rPr>
          <w:rFonts w:ascii="Times New Roman" w:hAnsi="Times New Roman"/>
          <w:sz w:val="22"/>
          <w:szCs w:val="22"/>
        </w:rPr>
        <w:t xml:space="preserve">strana druhé </w:t>
      </w:r>
      <w:r>
        <w:rPr>
          <w:rFonts w:ascii="Times New Roman" w:hAnsi="Times New Roman"/>
          <w:sz w:val="22"/>
          <w:szCs w:val="22"/>
          <w:lang w:val="cs-CZ"/>
        </w:rPr>
        <w:t>S</w:t>
      </w:r>
      <w:r w:rsidRPr="00346B24">
        <w:rPr>
          <w:rFonts w:ascii="Times New Roman" w:hAnsi="Times New Roman"/>
          <w:sz w:val="22"/>
          <w:szCs w:val="22"/>
        </w:rPr>
        <w:t xml:space="preserve">mluvní straně písemně. Účinky odstoupení od Smlouvy nastávají doručením písemného oznámení o odstoupení druhé </w:t>
      </w:r>
      <w:r>
        <w:rPr>
          <w:rFonts w:ascii="Times New Roman" w:hAnsi="Times New Roman"/>
          <w:sz w:val="22"/>
          <w:szCs w:val="22"/>
          <w:lang w:val="cs-CZ"/>
        </w:rPr>
        <w:t>S</w:t>
      </w:r>
      <w:r w:rsidRPr="00346B24">
        <w:rPr>
          <w:rFonts w:ascii="Times New Roman" w:hAnsi="Times New Roman"/>
          <w:sz w:val="22"/>
          <w:szCs w:val="22"/>
        </w:rPr>
        <w:t>mluvní straně.</w:t>
      </w:r>
      <w:bookmarkEnd w:id="12"/>
    </w:p>
    <w:p w14:paraId="341C7E68" w14:textId="77777777" w:rsidR="000057EE" w:rsidRPr="00346B24" w:rsidRDefault="000057EE" w:rsidP="000057EE">
      <w:pPr>
        <w:pStyle w:val="TMslovanodstavec2rove"/>
        <w:tabs>
          <w:tab w:val="clear" w:pos="360"/>
          <w:tab w:val="num" w:pos="567"/>
          <w:tab w:val="left" w:pos="9923"/>
        </w:tabs>
        <w:ind w:left="567" w:right="1" w:hanging="567"/>
        <w:rPr>
          <w:rFonts w:ascii="Times New Roman" w:hAnsi="Times New Roman"/>
          <w:sz w:val="22"/>
          <w:szCs w:val="22"/>
        </w:rPr>
      </w:pPr>
      <w:r w:rsidRPr="00346B24">
        <w:rPr>
          <w:rFonts w:ascii="Times New Roman" w:hAnsi="Times New Roman"/>
          <w:sz w:val="22"/>
          <w:szCs w:val="22"/>
        </w:rPr>
        <w:t>Účinnost Smlouvy rovněž zaniká s ukončením relevantní Smlouvy Microsoft, a to způsobem a v rozsahu, jak je specifikováno v příslušné Smlouvě Microsoft.</w:t>
      </w:r>
    </w:p>
    <w:p w14:paraId="442A1B3F" w14:textId="77777777" w:rsidR="000057EE" w:rsidRPr="00346B24" w:rsidRDefault="000057EE" w:rsidP="000057EE">
      <w:pPr>
        <w:pStyle w:val="TMslovanodstavec2rove"/>
        <w:numPr>
          <w:ilvl w:val="0"/>
          <w:numId w:val="0"/>
        </w:numPr>
        <w:tabs>
          <w:tab w:val="left" w:pos="9923"/>
        </w:tabs>
        <w:ind w:right="1"/>
        <w:rPr>
          <w:rFonts w:ascii="Times New Roman" w:hAnsi="Times New Roman"/>
          <w:sz w:val="22"/>
          <w:szCs w:val="22"/>
        </w:rPr>
      </w:pPr>
    </w:p>
    <w:p w14:paraId="1E6413F5" w14:textId="77777777" w:rsidR="000057EE" w:rsidRDefault="000057EE" w:rsidP="000057EE">
      <w:pPr>
        <w:pStyle w:val="TMslovanodstavectun"/>
        <w:rPr>
          <w:rFonts w:ascii="Times New Roman" w:hAnsi="Times New Roman"/>
          <w:sz w:val="22"/>
          <w:szCs w:val="22"/>
        </w:rPr>
      </w:pPr>
      <w:r>
        <w:rPr>
          <w:rFonts w:ascii="Times New Roman" w:hAnsi="Times New Roman"/>
          <w:sz w:val="22"/>
          <w:szCs w:val="22"/>
        </w:rPr>
        <w:t xml:space="preserve">Další práva a povinnosti Smluvních stran </w:t>
      </w:r>
    </w:p>
    <w:p w14:paraId="005E7034" w14:textId="77777777" w:rsidR="000057EE" w:rsidRPr="0067034B" w:rsidRDefault="000057EE" w:rsidP="000057EE">
      <w:pPr>
        <w:pStyle w:val="TMslovanodstavec2rove"/>
        <w:tabs>
          <w:tab w:val="clear" w:pos="360"/>
          <w:tab w:val="num" w:pos="567"/>
          <w:tab w:val="left" w:pos="9923"/>
        </w:tabs>
        <w:ind w:left="567" w:right="1" w:hanging="567"/>
        <w:rPr>
          <w:rFonts w:ascii="Times New Roman" w:hAnsi="Times New Roman"/>
          <w:sz w:val="22"/>
          <w:szCs w:val="22"/>
        </w:rPr>
      </w:pPr>
      <w:r w:rsidRPr="0067034B">
        <w:rPr>
          <w:rFonts w:ascii="Times New Roman" w:hAnsi="Times New Roman"/>
          <w:sz w:val="22"/>
          <w:szCs w:val="22"/>
        </w:rPr>
        <w:t>V případě rozporu ustanovení následujících dokumentů se použije pro výklad Smlouvy úprava obsažená v dokumentech v tomto pořadí přednosti: 1. Zadávací dokumentace včetně všech dodatečných informací k Zakázce, 2. Nabídka, 3. Smlouv</w:t>
      </w:r>
      <w:r>
        <w:rPr>
          <w:rFonts w:ascii="Times New Roman" w:hAnsi="Times New Roman"/>
          <w:sz w:val="22"/>
          <w:szCs w:val="22"/>
          <w:lang w:val="cs-CZ"/>
        </w:rPr>
        <w:t xml:space="preserve">a. </w:t>
      </w:r>
      <w:r w:rsidRPr="0067034B">
        <w:rPr>
          <w:rFonts w:ascii="Times New Roman" w:hAnsi="Times New Roman"/>
          <w:sz w:val="22"/>
          <w:szCs w:val="22"/>
        </w:rPr>
        <w:t xml:space="preserve">Stejné pořadí dokumentů počínaje č. 1 se použije pro určení obsahu práv a povinností Smluvních stran neupravených touto Smlouvou. </w:t>
      </w:r>
    </w:p>
    <w:p w14:paraId="42033855" w14:textId="77777777" w:rsidR="000057EE" w:rsidRDefault="000057EE" w:rsidP="000057EE">
      <w:pPr>
        <w:pStyle w:val="TMslovanodstavec2rove"/>
        <w:tabs>
          <w:tab w:val="clear" w:pos="360"/>
          <w:tab w:val="num" w:pos="567"/>
          <w:tab w:val="left" w:pos="9923"/>
        </w:tabs>
        <w:ind w:left="567" w:right="1" w:hanging="567"/>
        <w:rPr>
          <w:rFonts w:ascii="Times New Roman" w:hAnsi="Times New Roman"/>
          <w:sz w:val="22"/>
          <w:szCs w:val="22"/>
        </w:rPr>
      </w:pPr>
      <w:r w:rsidRPr="0067034B">
        <w:rPr>
          <w:rFonts w:ascii="Times New Roman" w:hAnsi="Times New Roman"/>
          <w:sz w:val="22"/>
          <w:szCs w:val="22"/>
        </w:rPr>
        <w:t>Veškerá práva a povinnosti stanovená ve všech odstavcích tohoto článku Smlouvy mají v případě rozporu s ostatními ustanoveními této Smlouvy, nebo s ustanoveními kterékoliv z jejích příloh, přednost. Přednost zadávací dokumentace včetně veškerých dodatečných informací k Zakázce před ustanoveními tohoto článku zůstává nedotčena.</w:t>
      </w:r>
    </w:p>
    <w:p w14:paraId="2A79E7A2" w14:textId="76CD8511" w:rsidR="00ED4D4D" w:rsidRDefault="00ED4D4D" w:rsidP="00ED4D4D">
      <w:pPr>
        <w:pStyle w:val="TMslovanodstavec2rove"/>
        <w:tabs>
          <w:tab w:val="clear" w:pos="360"/>
          <w:tab w:val="num" w:pos="567"/>
          <w:tab w:val="left" w:pos="9923"/>
        </w:tabs>
        <w:ind w:left="567" w:right="1" w:hanging="567"/>
        <w:rPr>
          <w:rFonts w:ascii="Times New Roman" w:hAnsi="Times New Roman"/>
          <w:sz w:val="22"/>
          <w:szCs w:val="22"/>
        </w:rPr>
      </w:pPr>
      <w:r w:rsidRPr="00ED4D4D">
        <w:rPr>
          <w:rFonts w:ascii="Times New Roman" w:hAnsi="Times New Roman"/>
          <w:sz w:val="22"/>
          <w:szCs w:val="22"/>
        </w:rPr>
        <w:t xml:space="preserve">Nelze-li některé otázky řešit podle Smlouvy, posoudí se dle příslušných ustanovení Zadávací dokumentace, nabídky </w:t>
      </w:r>
      <w:r w:rsidR="00DC5D26">
        <w:rPr>
          <w:rFonts w:ascii="Times New Roman" w:hAnsi="Times New Roman"/>
          <w:sz w:val="22"/>
          <w:szCs w:val="22"/>
          <w:lang w:val="cs-CZ"/>
        </w:rPr>
        <w:t>Dodavatele</w:t>
      </w:r>
      <w:r w:rsidRPr="00ED4D4D">
        <w:rPr>
          <w:rFonts w:ascii="Times New Roman" w:hAnsi="Times New Roman"/>
          <w:sz w:val="22"/>
          <w:szCs w:val="22"/>
        </w:rPr>
        <w:t xml:space="preserve">, smlouvy upravující partnerský či licenční vztah mezi </w:t>
      </w:r>
      <w:r w:rsidR="00DC5D26">
        <w:rPr>
          <w:rFonts w:ascii="Times New Roman" w:hAnsi="Times New Roman"/>
          <w:sz w:val="22"/>
          <w:szCs w:val="22"/>
          <w:lang w:val="cs-CZ"/>
        </w:rPr>
        <w:lastRenderedPageBreak/>
        <w:t>D</w:t>
      </w:r>
      <w:proofErr w:type="spellStart"/>
      <w:r w:rsidRPr="00ED4D4D">
        <w:rPr>
          <w:rFonts w:ascii="Times New Roman" w:hAnsi="Times New Roman"/>
          <w:sz w:val="22"/>
          <w:szCs w:val="22"/>
        </w:rPr>
        <w:t>odavatelem</w:t>
      </w:r>
      <w:proofErr w:type="spellEnd"/>
      <w:r w:rsidRPr="00ED4D4D">
        <w:rPr>
          <w:rFonts w:ascii="Times New Roman" w:hAnsi="Times New Roman"/>
          <w:sz w:val="22"/>
          <w:szCs w:val="22"/>
        </w:rPr>
        <w:t xml:space="preserve"> a společností Microsoft uzavřené mezi </w:t>
      </w:r>
      <w:r w:rsidR="00DC5D26">
        <w:rPr>
          <w:rFonts w:ascii="Times New Roman" w:hAnsi="Times New Roman"/>
          <w:sz w:val="22"/>
          <w:szCs w:val="22"/>
          <w:lang w:val="cs-CZ"/>
        </w:rPr>
        <w:t>D</w:t>
      </w:r>
      <w:proofErr w:type="spellStart"/>
      <w:r w:rsidRPr="00ED4D4D">
        <w:rPr>
          <w:rFonts w:ascii="Times New Roman" w:hAnsi="Times New Roman"/>
          <w:sz w:val="22"/>
          <w:szCs w:val="22"/>
        </w:rPr>
        <w:t>odavatelem</w:t>
      </w:r>
      <w:proofErr w:type="spellEnd"/>
      <w:r w:rsidRPr="00ED4D4D">
        <w:rPr>
          <w:rFonts w:ascii="Times New Roman" w:hAnsi="Times New Roman"/>
          <w:sz w:val="22"/>
          <w:szCs w:val="22"/>
        </w:rPr>
        <w:t xml:space="preserve"> a společností Microsoft, a OZ, a to v uvedeném pořadí.</w:t>
      </w:r>
    </w:p>
    <w:p w14:paraId="4849837C" w14:textId="232B039C" w:rsidR="00D778CA" w:rsidRPr="00D778CA"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Pr>
          <w:rFonts w:ascii="Times New Roman" w:hAnsi="Times New Roman"/>
          <w:sz w:val="22"/>
          <w:szCs w:val="22"/>
          <w:lang w:val="cs-CZ"/>
        </w:rPr>
        <w:t>D</w:t>
      </w:r>
      <w:proofErr w:type="spellStart"/>
      <w:r w:rsidRPr="00D778CA">
        <w:rPr>
          <w:rFonts w:ascii="Times New Roman" w:hAnsi="Times New Roman"/>
          <w:sz w:val="22"/>
          <w:szCs w:val="22"/>
        </w:rPr>
        <w:t>odavatel</w:t>
      </w:r>
      <w:proofErr w:type="spellEnd"/>
      <w:r w:rsidRPr="00D778CA">
        <w:rPr>
          <w:rFonts w:ascii="Times New Roman" w:hAnsi="Times New Roman"/>
          <w:sz w:val="22"/>
          <w:szCs w:val="22"/>
        </w:rPr>
        <w:t xml:space="preserve"> není oprávněn dodat Zadavateli menší než min. množství nebo větší než max. množství Licencí, než je stanoveno v předmětu plnění pro část 2 Veřejné zakázky. </w:t>
      </w:r>
    </w:p>
    <w:p w14:paraId="47461120" w14:textId="4D28220C" w:rsidR="00D778CA" w:rsidRPr="00D778CA"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Pr>
          <w:rFonts w:ascii="Times New Roman" w:hAnsi="Times New Roman"/>
          <w:sz w:val="22"/>
          <w:szCs w:val="22"/>
          <w:lang w:val="cs-CZ"/>
        </w:rPr>
        <w:t>D</w:t>
      </w:r>
      <w:proofErr w:type="spellStart"/>
      <w:r w:rsidRPr="00D778CA">
        <w:rPr>
          <w:rFonts w:ascii="Times New Roman" w:hAnsi="Times New Roman"/>
          <w:sz w:val="22"/>
          <w:szCs w:val="22"/>
        </w:rPr>
        <w:t>odavatel</w:t>
      </w:r>
      <w:proofErr w:type="spellEnd"/>
      <w:r w:rsidRPr="00D778CA">
        <w:rPr>
          <w:rFonts w:ascii="Times New Roman" w:hAnsi="Times New Roman"/>
          <w:sz w:val="22"/>
          <w:szCs w:val="22"/>
        </w:rPr>
        <w:t xml:space="preserve"> je dále povinen: </w:t>
      </w:r>
    </w:p>
    <w:p w14:paraId="660BD3BC" w14:textId="17AF06CB" w:rsidR="00D778CA" w:rsidRPr="00D778CA" w:rsidRDefault="00D778CA" w:rsidP="00D778CA">
      <w:pPr>
        <w:pStyle w:val="Odstavecseseznamem"/>
        <w:numPr>
          <w:ilvl w:val="0"/>
          <w:numId w:val="9"/>
        </w:numPr>
        <w:spacing w:before="0" w:after="120" w:line="240" w:lineRule="auto"/>
        <w:ind w:left="1134"/>
        <w:contextualSpacing w:val="0"/>
        <w:rPr>
          <w:rFonts w:ascii="Times New Roman" w:eastAsia="Times New Roman" w:hAnsi="Times New Roman" w:cs="Times New Roman"/>
          <w:sz w:val="22"/>
          <w:szCs w:val="22"/>
          <w:lang w:val="x-none" w:eastAsia="x-none"/>
        </w:rPr>
      </w:pPr>
      <w:r w:rsidRPr="00D778CA">
        <w:rPr>
          <w:rFonts w:ascii="Times New Roman" w:eastAsia="Times New Roman" w:hAnsi="Times New Roman" w:cs="Times New Roman"/>
          <w:sz w:val="22"/>
          <w:szCs w:val="22"/>
          <w:lang w:val="x-none" w:eastAsia="x-none"/>
        </w:rPr>
        <w:t xml:space="preserve">mít zajištěna po celou dobu platnosti Smlouvy všechna potřebná autorizovaná oprávnění, musí být autorizovaný </w:t>
      </w:r>
      <w:proofErr w:type="spellStart"/>
      <w:r w:rsidRPr="00D778CA">
        <w:rPr>
          <w:rFonts w:ascii="Times New Roman" w:eastAsia="Times New Roman" w:hAnsi="Times New Roman" w:cs="Times New Roman"/>
          <w:sz w:val="22"/>
          <w:szCs w:val="22"/>
          <w:lang w:val="x-none" w:eastAsia="x-none"/>
        </w:rPr>
        <w:t>Licensing</w:t>
      </w:r>
      <w:proofErr w:type="spellEnd"/>
      <w:r w:rsidRPr="00D778CA">
        <w:rPr>
          <w:rFonts w:ascii="Times New Roman" w:eastAsia="Times New Roman" w:hAnsi="Times New Roman" w:cs="Times New Roman"/>
          <w:sz w:val="22"/>
          <w:szCs w:val="22"/>
          <w:lang w:val="x-none" w:eastAsia="x-none"/>
        </w:rPr>
        <w:t xml:space="preserve"> </w:t>
      </w:r>
      <w:proofErr w:type="spellStart"/>
      <w:r w:rsidRPr="00D778CA">
        <w:rPr>
          <w:rFonts w:ascii="Times New Roman" w:eastAsia="Times New Roman" w:hAnsi="Times New Roman" w:cs="Times New Roman"/>
          <w:sz w:val="22"/>
          <w:szCs w:val="22"/>
          <w:lang w:val="x-none" w:eastAsia="x-none"/>
        </w:rPr>
        <w:t>Solution</w:t>
      </w:r>
      <w:proofErr w:type="spellEnd"/>
      <w:r w:rsidRPr="00D778CA">
        <w:rPr>
          <w:rFonts w:ascii="Times New Roman" w:eastAsia="Times New Roman" w:hAnsi="Times New Roman" w:cs="Times New Roman"/>
          <w:sz w:val="22"/>
          <w:szCs w:val="22"/>
          <w:lang w:val="x-none" w:eastAsia="x-none"/>
        </w:rPr>
        <w:t xml:space="preserve"> Partner či </w:t>
      </w:r>
      <w:proofErr w:type="spellStart"/>
      <w:r w:rsidRPr="00D778CA">
        <w:rPr>
          <w:rFonts w:ascii="Times New Roman" w:eastAsia="Times New Roman" w:hAnsi="Times New Roman" w:cs="Times New Roman"/>
          <w:sz w:val="22"/>
          <w:szCs w:val="22"/>
          <w:lang w:val="x-none" w:eastAsia="x-none"/>
        </w:rPr>
        <w:t>Cloud</w:t>
      </w:r>
      <w:proofErr w:type="spellEnd"/>
      <w:r w:rsidRPr="00D778CA">
        <w:rPr>
          <w:rFonts w:ascii="Times New Roman" w:eastAsia="Times New Roman" w:hAnsi="Times New Roman" w:cs="Times New Roman"/>
          <w:sz w:val="22"/>
          <w:szCs w:val="22"/>
          <w:lang w:val="x-none" w:eastAsia="x-none"/>
        </w:rPr>
        <w:t xml:space="preserve"> </w:t>
      </w:r>
      <w:proofErr w:type="spellStart"/>
      <w:r w:rsidRPr="00D778CA">
        <w:rPr>
          <w:rFonts w:ascii="Times New Roman" w:eastAsia="Times New Roman" w:hAnsi="Times New Roman" w:cs="Times New Roman"/>
          <w:sz w:val="22"/>
          <w:szCs w:val="22"/>
          <w:lang w:val="x-none" w:eastAsia="x-none"/>
        </w:rPr>
        <w:t>Solution</w:t>
      </w:r>
      <w:proofErr w:type="spellEnd"/>
      <w:r w:rsidRPr="00D778CA">
        <w:rPr>
          <w:rFonts w:ascii="Times New Roman" w:eastAsia="Times New Roman" w:hAnsi="Times New Roman" w:cs="Times New Roman"/>
          <w:sz w:val="22"/>
          <w:szCs w:val="22"/>
          <w:lang w:val="x-none" w:eastAsia="x-none"/>
        </w:rPr>
        <w:t xml:space="preserve"> Provider pro ČR a musí být oprávněn poskytovat práva užití k produktům společnosti Microsoft;</w:t>
      </w:r>
    </w:p>
    <w:p w14:paraId="6EC6CEB4" w14:textId="30A46AD2" w:rsidR="00D778CA" w:rsidRPr="00D778CA" w:rsidRDefault="00D778CA" w:rsidP="00D778CA">
      <w:pPr>
        <w:pStyle w:val="Odstavecseseznamem"/>
        <w:numPr>
          <w:ilvl w:val="0"/>
          <w:numId w:val="6"/>
        </w:numPr>
        <w:spacing w:before="240" w:after="120"/>
        <w:rPr>
          <w:rFonts w:ascii="Times New Roman" w:eastAsia="Times New Roman" w:hAnsi="Times New Roman" w:cs="Times New Roman"/>
          <w:sz w:val="22"/>
          <w:szCs w:val="22"/>
          <w:lang w:val="x-none" w:eastAsia="x-none"/>
        </w:rPr>
      </w:pPr>
      <w:r w:rsidRPr="00D778CA">
        <w:rPr>
          <w:rFonts w:ascii="Times New Roman" w:eastAsia="Times New Roman" w:hAnsi="Times New Roman" w:cs="Times New Roman"/>
          <w:sz w:val="22"/>
          <w:szCs w:val="22"/>
          <w:lang w:val="x-none" w:eastAsia="x-none"/>
        </w:rPr>
        <w:t>mít zajištěno po celou dobu platnosti Smlouvy plnění z pojistné smlouvy na pojištění odpovědnosti za škodu s limitem plnění min. 4 000 000,- Kč;</w:t>
      </w:r>
    </w:p>
    <w:p w14:paraId="5BF4AF73" w14:textId="2EA2C24C" w:rsidR="00D778CA" w:rsidRPr="00D778CA" w:rsidRDefault="00D778CA" w:rsidP="00D778CA">
      <w:pPr>
        <w:pStyle w:val="Odst"/>
        <w:numPr>
          <w:ilvl w:val="0"/>
          <w:numId w:val="6"/>
        </w:numPr>
        <w:rPr>
          <w:rFonts w:ascii="Times New Roman" w:eastAsia="Times New Roman" w:hAnsi="Times New Roman" w:cs="Times New Roman"/>
          <w:sz w:val="22"/>
          <w:szCs w:val="22"/>
          <w:lang w:val="x-none" w:eastAsia="x-none"/>
        </w:rPr>
      </w:pPr>
      <w:r w:rsidRPr="00D778CA">
        <w:rPr>
          <w:rFonts w:ascii="Times New Roman" w:eastAsia="Times New Roman" w:hAnsi="Times New Roman" w:cs="Times New Roman"/>
          <w:sz w:val="22"/>
          <w:szCs w:val="22"/>
          <w:lang w:val="x-none" w:eastAsia="x-none"/>
        </w:rPr>
        <w:t>uvádět na daňové doklady (faktury) následující text: „Zakázka je spolufinancována z prostředků Technické pomoci OP Doprava 2014 - 2020 v rámci projektu Technická pomoc ZS OPD 2016 – 2023 číslo CZ.04.4.125/0.0/0.0/15_005/0000002“. Faktury musí rovněž obsahovat evidenční číslo Smlouvy přidělené Zadavatelem;</w:t>
      </w:r>
    </w:p>
    <w:p w14:paraId="54FBA385" w14:textId="77777777" w:rsidR="00D778CA" w:rsidRPr="00D778CA" w:rsidRDefault="00D778CA" w:rsidP="00D778CA">
      <w:pPr>
        <w:pStyle w:val="Odstavecseseznamem"/>
        <w:numPr>
          <w:ilvl w:val="0"/>
          <w:numId w:val="6"/>
        </w:numPr>
        <w:spacing w:after="120"/>
        <w:ind w:left="1066" w:hanging="357"/>
        <w:contextualSpacing w:val="0"/>
        <w:rPr>
          <w:rFonts w:ascii="Times New Roman" w:eastAsia="Times New Roman" w:hAnsi="Times New Roman" w:cs="Times New Roman"/>
          <w:sz w:val="22"/>
          <w:szCs w:val="22"/>
          <w:lang w:val="x-none" w:eastAsia="x-none"/>
        </w:rPr>
      </w:pPr>
      <w:r w:rsidRPr="00D778CA">
        <w:rPr>
          <w:rFonts w:ascii="Times New Roman" w:eastAsia="Times New Roman" w:hAnsi="Times New Roman" w:cs="Times New Roman"/>
          <w:sz w:val="22"/>
          <w:szCs w:val="22"/>
          <w:lang w:val="x-none" w:eastAsia="x-none"/>
        </w:rPr>
        <w:t>písemně informovat Zadavatele o změně jiných dokumentů Microsoft (např. v aktuálním ceníku doporučených koncových cen Licencí pro Microsoft 365 společnosti Microsoft, licenčních a záručních podmínkách Microsoft) v průběhu trvání Smlouvy pro část 2 Veřejné zakázky, a to vždy alespoň 14 kalendářních dní před platností změněných dokumentů Microsoft;</w:t>
      </w:r>
    </w:p>
    <w:p w14:paraId="54BD0FDD" w14:textId="77777777" w:rsidR="00D778CA" w:rsidRPr="00D778CA" w:rsidRDefault="00D778CA" w:rsidP="00D778CA">
      <w:pPr>
        <w:pStyle w:val="Odstavecseseznamem"/>
        <w:numPr>
          <w:ilvl w:val="0"/>
          <w:numId w:val="6"/>
        </w:numPr>
        <w:rPr>
          <w:rFonts w:ascii="Times New Roman" w:eastAsia="Times New Roman" w:hAnsi="Times New Roman" w:cs="Times New Roman"/>
          <w:sz w:val="22"/>
          <w:szCs w:val="22"/>
          <w:lang w:val="x-none" w:eastAsia="x-none"/>
        </w:rPr>
      </w:pPr>
      <w:r w:rsidRPr="00D778CA">
        <w:rPr>
          <w:rFonts w:ascii="Times New Roman" w:eastAsia="Times New Roman" w:hAnsi="Times New Roman" w:cs="Times New Roman"/>
          <w:sz w:val="22"/>
          <w:szCs w:val="22"/>
          <w:lang w:val="x-none" w:eastAsia="x-none"/>
        </w:rPr>
        <w:t>prokazatelně předložit Zadavateli aktualizovaný ceník doporučených koncových cen Licencí pro Microsoft 365 společnosti Microsoft v případě změny cenové politiky Microsoft na daný rok, a to vždy alespoň 14 kalendářních dní před platností změněného ceníku doporučených koncových cen Licencí pro Microsoft 365 společnosti Microsoft;</w:t>
      </w:r>
      <w:r w:rsidRPr="00D778CA" w:rsidDel="009D032D">
        <w:rPr>
          <w:rFonts w:ascii="Times New Roman" w:eastAsia="Times New Roman" w:hAnsi="Times New Roman" w:cs="Times New Roman"/>
          <w:sz w:val="22"/>
          <w:szCs w:val="22"/>
          <w:lang w:val="x-none" w:eastAsia="x-none"/>
        </w:rPr>
        <w:t xml:space="preserve"> </w:t>
      </w:r>
    </w:p>
    <w:p w14:paraId="5D4D0184" w14:textId="6A69B734" w:rsidR="00D778CA" w:rsidRPr="00D778CA"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sidRPr="00D778CA">
        <w:rPr>
          <w:rFonts w:ascii="Times New Roman" w:hAnsi="Times New Roman"/>
          <w:sz w:val="22"/>
          <w:szCs w:val="22"/>
        </w:rPr>
        <w:t>Zadavatel uvádí kontaktní osobu Zadavatele ve věcech výzvy k zahájení poskytování a výzev ke změně počtu Licencí: Ing. Jaroslav Hronec, tel. +420 602 38 03 60, e-mail: jaroslav.hronec@sfdi.cz a kontaktní osobu jako online správce: Mgr. Petr Kolesa, tel. +420 724 130 545, e-mail: petr.kolesa@sfdi.cz.</w:t>
      </w:r>
    </w:p>
    <w:p w14:paraId="6E3FFF17" w14:textId="3EE2FB0B" w:rsidR="00D778CA" w:rsidRPr="004232AE"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sidRPr="004232AE">
        <w:rPr>
          <w:rFonts w:ascii="Times New Roman" w:hAnsi="Times New Roman"/>
          <w:sz w:val="22"/>
          <w:szCs w:val="22"/>
          <w:lang w:val="cs-CZ"/>
        </w:rPr>
        <w:t>D</w:t>
      </w:r>
      <w:proofErr w:type="spellStart"/>
      <w:r w:rsidRPr="004232AE">
        <w:rPr>
          <w:rFonts w:ascii="Times New Roman" w:hAnsi="Times New Roman"/>
          <w:sz w:val="22"/>
          <w:szCs w:val="22"/>
        </w:rPr>
        <w:t>odavatel</w:t>
      </w:r>
      <w:proofErr w:type="spellEnd"/>
      <w:r w:rsidRPr="004232AE">
        <w:rPr>
          <w:rFonts w:ascii="Times New Roman" w:hAnsi="Times New Roman"/>
          <w:sz w:val="22"/>
          <w:szCs w:val="22"/>
        </w:rPr>
        <w:t xml:space="preserve"> se zavazuje zahájit poskytování Služby na základě výzvy k zahájení poskytování Služby dle odst. 6.2.1. písm. b) první odrážka této ZD, a to ve lhůtě do 5 pracovních dní ode dne jejího prokazatelného doručení na email Vybraného dodavatele pro část 2 Veřejné zakázky. </w:t>
      </w:r>
    </w:p>
    <w:p w14:paraId="282A02E7" w14:textId="085CA798" w:rsidR="00D778CA" w:rsidRPr="004232AE"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sidRPr="004232AE">
        <w:rPr>
          <w:rFonts w:ascii="Times New Roman" w:hAnsi="Times New Roman"/>
          <w:sz w:val="22"/>
          <w:szCs w:val="22"/>
        </w:rPr>
        <w:t xml:space="preserve">Lhůta pro zahájení poskytování Služby se pokládá za splněnou, pokud </w:t>
      </w:r>
      <w:r w:rsidR="00546BF1" w:rsidRPr="004232AE">
        <w:rPr>
          <w:rFonts w:ascii="Times New Roman" w:hAnsi="Times New Roman"/>
          <w:sz w:val="22"/>
          <w:szCs w:val="22"/>
          <w:lang w:val="cs-CZ"/>
        </w:rPr>
        <w:t>D</w:t>
      </w:r>
      <w:proofErr w:type="spellStart"/>
      <w:r w:rsidRPr="004232AE">
        <w:rPr>
          <w:rFonts w:ascii="Times New Roman" w:hAnsi="Times New Roman"/>
          <w:sz w:val="22"/>
          <w:szCs w:val="22"/>
        </w:rPr>
        <w:t>odavatel</w:t>
      </w:r>
      <w:proofErr w:type="spellEnd"/>
      <w:r w:rsidRPr="004232AE">
        <w:rPr>
          <w:rFonts w:ascii="Times New Roman" w:hAnsi="Times New Roman"/>
          <w:sz w:val="22"/>
          <w:szCs w:val="22"/>
        </w:rPr>
        <w:t xml:space="preserve"> doručí dodací list na emailovou adresu Kontaktní osoby Zadavatele ve věcech výzvy k zahájení poskytování Služby do posledního dne lhůty pro zahájení poskytování Služby a do konce pracovní doby Zadavatele, tj. do 16:00 hod. Zadavatel následně písemně potvrdí zahájení poskytování Služby, respektive zahájení pronájmu Licencí, podpisem Kontaktní osoby Zadavatele ve věcech výzvy k zahájení poskytování Služby na dodacím listu.</w:t>
      </w:r>
    </w:p>
    <w:p w14:paraId="6EBE20F8" w14:textId="7F34DECD" w:rsidR="00D778CA" w:rsidRPr="00D778CA"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sidRPr="004232AE">
        <w:rPr>
          <w:rFonts w:ascii="Times New Roman" w:hAnsi="Times New Roman"/>
          <w:sz w:val="22"/>
          <w:szCs w:val="22"/>
        </w:rPr>
        <w:t xml:space="preserve">Zadavatel je oprávněn během poskytování Služby změnit počet pronajímaných Licencí, a to způsobem dle odst. 6.2.1 písm. b) druhá odrážka této ZD. Pronájem dodatečných Licencí je zahájen/pronájem přebytečných Licencí je ukončen k prvnímu pracovnímu dni kalendářního měsíce, pro který je změna počtu Licencí prováděna. </w:t>
      </w:r>
      <w:r w:rsidR="00546BF1" w:rsidRPr="004232AE">
        <w:rPr>
          <w:rFonts w:ascii="Times New Roman" w:hAnsi="Times New Roman"/>
          <w:sz w:val="22"/>
          <w:szCs w:val="22"/>
          <w:lang w:val="cs-CZ"/>
        </w:rPr>
        <w:t>D</w:t>
      </w:r>
      <w:proofErr w:type="spellStart"/>
      <w:r w:rsidRPr="004232AE">
        <w:rPr>
          <w:rFonts w:ascii="Times New Roman" w:hAnsi="Times New Roman"/>
          <w:sz w:val="22"/>
          <w:szCs w:val="22"/>
        </w:rPr>
        <w:t>odavatel</w:t>
      </w:r>
      <w:proofErr w:type="spellEnd"/>
      <w:r w:rsidRPr="004232AE">
        <w:rPr>
          <w:rFonts w:ascii="Times New Roman" w:hAnsi="Times New Roman"/>
          <w:sz w:val="22"/>
          <w:szCs w:val="22"/>
        </w:rPr>
        <w:t xml:space="preserve"> prokazatelně doručí k tomuto dni Zadavateli dodací list/seznam ukončených Licencí na emailovou adresu Kontaktní osoby Zadavatele ve věcech výzvy ke změně počtu Licencí. Dodací list dodatečných Licencí/seznam ukončených Licencí bude potvrzen podpisem Kontaktní</w:t>
      </w:r>
      <w:r w:rsidRPr="00D778CA">
        <w:rPr>
          <w:rFonts w:ascii="Times New Roman" w:hAnsi="Times New Roman"/>
          <w:sz w:val="22"/>
          <w:szCs w:val="22"/>
        </w:rPr>
        <w:t xml:space="preserve"> osoby Zadavatele ve věcech výzvy ke změně počtu Licencí.</w:t>
      </w:r>
    </w:p>
    <w:p w14:paraId="0F03CE1F" w14:textId="7DA4AF0A" w:rsidR="00D778CA" w:rsidRPr="00D778CA"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sidRPr="00D778CA">
        <w:rPr>
          <w:rFonts w:ascii="Times New Roman" w:hAnsi="Times New Roman"/>
          <w:sz w:val="22"/>
          <w:szCs w:val="22"/>
        </w:rPr>
        <w:lastRenderedPageBreak/>
        <w:t xml:space="preserve">Žádná ze Smluvních stran není oprávněna poskytnout třetím osobám jakékoliv informace o druhé Smluvní straně, o podmínkách Smlouvy, jakož i po jejím ukončení, jejichž obsahem mohou být důvěrné informace, osobní a citlivé údaje, informace týkající se obchodního tajemství, technologie nebo know-how, s výjimkou povinnosti poskytovat informace podle zvláštních předpisů. </w:t>
      </w:r>
    </w:p>
    <w:p w14:paraId="200730D6" w14:textId="77777777" w:rsidR="00D778CA" w:rsidRPr="00D778CA"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sidRPr="00D778CA">
        <w:rPr>
          <w:rFonts w:ascii="Times New Roman" w:hAnsi="Times New Roman"/>
          <w:sz w:val="22"/>
          <w:szCs w:val="22"/>
        </w:rPr>
        <w:t>Povinnost zachovávat mlčenlivost trvá i po skončení smluvního vztahu.</w:t>
      </w:r>
    </w:p>
    <w:p w14:paraId="4EE956B6" w14:textId="77777777" w:rsidR="00D778CA" w:rsidRPr="00D778CA"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sidRPr="00D778CA">
        <w:rPr>
          <w:rFonts w:ascii="Times New Roman" w:hAnsi="Times New Roman"/>
          <w:sz w:val="22"/>
          <w:szCs w:val="22"/>
        </w:rPr>
        <w:t xml:space="preserve">Smluvní strany shodně konstatují, že si vzájemně předávají a i do budoucna budou předávat osobní údaje kontaktních osob s uvedením jejich osobních údajů: jméno, příjmení, titul, funkce, telefonický a e-mailový kontakt, u kterých právním důvodem pro jejich zpracování smluvními stranami, jako správci těchto osobních údajů, je jejich oprávněný zájem na splnění Smlouvy pro část 2 Veřejné zakázky, na kterém se v mezích své kompetence podílejí subjekty údajů. V souvislosti s tím se každá smluvní strana zavazuje v rámci svých povinností, jako správce předaných osobních údajů, zajistit, aby subjekty těchto údajů byly při poskytnutí osobních údajů informovány dle článku 13 Nařízení GDPR o zpracování poskytnutých osobních údajů pro účel plnění Smlouvy pro část 2 Veřejné zakázky,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 </w:t>
      </w:r>
    </w:p>
    <w:p w14:paraId="68B05D34" w14:textId="1EF4B9A6" w:rsidR="00D778CA" w:rsidRPr="00D778CA" w:rsidRDefault="00546BF1" w:rsidP="00D778CA">
      <w:pPr>
        <w:pStyle w:val="TMslovanodstavec2rove"/>
        <w:tabs>
          <w:tab w:val="clear" w:pos="360"/>
          <w:tab w:val="num" w:pos="567"/>
          <w:tab w:val="left" w:pos="9923"/>
        </w:tabs>
        <w:ind w:left="567" w:right="1" w:hanging="567"/>
        <w:rPr>
          <w:rFonts w:ascii="Times New Roman" w:hAnsi="Times New Roman"/>
          <w:sz w:val="22"/>
          <w:szCs w:val="22"/>
        </w:rPr>
      </w:pPr>
      <w:r>
        <w:rPr>
          <w:rFonts w:ascii="Times New Roman" w:hAnsi="Times New Roman"/>
          <w:sz w:val="22"/>
          <w:szCs w:val="22"/>
          <w:lang w:val="cs-CZ"/>
        </w:rPr>
        <w:t>D</w:t>
      </w:r>
      <w:proofErr w:type="spellStart"/>
      <w:r w:rsidR="00D778CA" w:rsidRPr="00D778CA">
        <w:rPr>
          <w:rFonts w:ascii="Times New Roman" w:hAnsi="Times New Roman"/>
          <w:sz w:val="22"/>
          <w:szCs w:val="22"/>
        </w:rPr>
        <w:t>odavatel</w:t>
      </w:r>
      <w:proofErr w:type="spellEnd"/>
      <w:r w:rsidR="00D778CA" w:rsidRPr="00D778CA">
        <w:rPr>
          <w:rFonts w:ascii="Times New Roman" w:hAnsi="Times New Roman"/>
          <w:sz w:val="22"/>
          <w:szCs w:val="22"/>
        </w:rPr>
        <w:t xml:space="preserve"> učiní v souladu s platnými právními předpisy dostatečná organizační a technická opatření zabraňující přístupu neoprávněných osob k osobním údajům.</w:t>
      </w:r>
    </w:p>
    <w:p w14:paraId="50F492F8" w14:textId="5DA6B077" w:rsidR="00D778CA" w:rsidRPr="00D778CA"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sidRPr="00D778CA">
        <w:rPr>
          <w:rFonts w:ascii="Times New Roman" w:hAnsi="Times New Roman"/>
          <w:sz w:val="22"/>
          <w:szCs w:val="22"/>
        </w:rPr>
        <w:t>Smluvní strany jsou oprávněny písemně odstoupit od Smlouvy dle OZ v případě, kdy druhá strana poruší podstatným způsobem či opakovaně své povinnosti stanovené ZZVZ či Smlouvou.</w:t>
      </w:r>
    </w:p>
    <w:p w14:paraId="51B71054" w14:textId="258BFD3D" w:rsidR="00D778CA" w:rsidRPr="00D778CA"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sidRPr="00D778CA">
        <w:rPr>
          <w:rFonts w:ascii="Times New Roman" w:hAnsi="Times New Roman"/>
          <w:sz w:val="22"/>
          <w:szCs w:val="22"/>
        </w:rPr>
        <w:t xml:space="preserve">Zadavatel je oprávněn odstoupit od Smlouvy v případě, že </w:t>
      </w:r>
      <w:r w:rsidR="00546BF1">
        <w:rPr>
          <w:rFonts w:ascii="Times New Roman" w:hAnsi="Times New Roman"/>
          <w:sz w:val="22"/>
          <w:szCs w:val="22"/>
          <w:lang w:val="cs-CZ"/>
        </w:rPr>
        <w:t>D</w:t>
      </w:r>
      <w:proofErr w:type="spellStart"/>
      <w:r w:rsidRPr="00D778CA">
        <w:rPr>
          <w:rFonts w:ascii="Times New Roman" w:hAnsi="Times New Roman"/>
          <w:sz w:val="22"/>
          <w:szCs w:val="22"/>
        </w:rPr>
        <w:t>odavatel</w:t>
      </w:r>
      <w:proofErr w:type="spellEnd"/>
      <w:r w:rsidRPr="00D778CA">
        <w:rPr>
          <w:rFonts w:ascii="Times New Roman" w:hAnsi="Times New Roman"/>
          <w:sz w:val="22"/>
          <w:szCs w:val="22"/>
        </w:rPr>
        <w:t xml:space="preserve"> přestane být subjektem oprávněným poskytovat Službu dle odst. 6.2.1 písm. d) první odrážka ZD nebo poruší povinnost mlčenlivosti dle obchodních podmínek pro část 2 Veřejné zakázky.</w:t>
      </w:r>
    </w:p>
    <w:p w14:paraId="76FA575B" w14:textId="067EE042" w:rsidR="00D778CA" w:rsidRPr="00D778CA"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sidRPr="00D778CA">
        <w:rPr>
          <w:rFonts w:ascii="Times New Roman" w:hAnsi="Times New Roman"/>
          <w:sz w:val="22"/>
          <w:szCs w:val="22"/>
        </w:rPr>
        <w:t>Za den odstoupení od Smlouvy se považuje den, kdy bylo písemné oznámení o odstoupení oprávněné strany doručeno druhé smluvní straně.</w:t>
      </w:r>
    </w:p>
    <w:p w14:paraId="7CF62D06" w14:textId="47F17948" w:rsidR="00D778CA" w:rsidRPr="004232AE"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sidRPr="004232AE">
        <w:rPr>
          <w:rFonts w:ascii="Times New Roman" w:hAnsi="Times New Roman"/>
          <w:sz w:val="22"/>
          <w:szCs w:val="22"/>
        </w:rPr>
        <w:t>Smluvní strany mohou tuto Smlouvu ukončit výpovědí bez uvedení důvodu a to se 120 - ti denní výpovědní lhůtou, která počíná běžet prvním dnem následujícím po dni, v němž byla výpověď doručena druhé smluvní straně.</w:t>
      </w:r>
    </w:p>
    <w:p w14:paraId="0B2A3FD6" w14:textId="3018A32B" w:rsidR="00D778CA" w:rsidRPr="00D778CA"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sidRPr="00D778CA">
        <w:rPr>
          <w:rFonts w:ascii="Times New Roman" w:hAnsi="Times New Roman"/>
          <w:sz w:val="22"/>
          <w:szCs w:val="22"/>
        </w:rPr>
        <w:t xml:space="preserve">Smluvní strany se zavazují, že při předčasném ukončení Smlouvy, budou vzájemné závazky a pohledávky vypořádány písemnou dohodou smluvních stran, a to nejpozději do 30 kalendářních dnů od ukončení Smlouvy. </w:t>
      </w:r>
      <w:r w:rsidR="00546BF1">
        <w:rPr>
          <w:rFonts w:ascii="Times New Roman" w:hAnsi="Times New Roman"/>
          <w:sz w:val="22"/>
          <w:szCs w:val="22"/>
          <w:lang w:val="cs-CZ"/>
        </w:rPr>
        <w:t>D</w:t>
      </w:r>
      <w:r w:rsidRPr="00D778CA">
        <w:rPr>
          <w:rFonts w:ascii="Times New Roman" w:hAnsi="Times New Roman"/>
          <w:sz w:val="22"/>
          <w:szCs w:val="22"/>
        </w:rPr>
        <w:t>dodavatel bude mít v tomto případě nárok na odměnu pouze za plnění poskytnuté po dobu trvání Smlouvy.</w:t>
      </w:r>
    </w:p>
    <w:p w14:paraId="6EDFA392" w14:textId="5DE386B2" w:rsidR="00D778CA" w:rsidRPr="00D778CA"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sidRPr="00D778CA">
        <w:rPr>
          <w:rFonts w:ascii="Times New Roman" w:hAnsi="Times New Roman"/>
          <w:sz w:val="22"/>
          <w:szCs w:val="22"/>
        </w:rPr>
        <w:t>Ukončením Smlouvy nejsou dotčena ustanovení týkající se smluvních pokut, náhrady majetkové i nemajetkové újmy, povinnosti mlčenlivosti a ochrany důvěrných informací a ustanovení týkající se takových práv a povinností, z jejichž povahy vyplývá, že mají trvat i po skončení účinnosti Smlouvy.</w:t>
      </w:r>
    </w:p>
    <w:p w14:paraId="14930609" w14:textId="561EE504" w:rsidR="00D778CA" w:rsidRPr="00D778CA" w:rsidRDefault="00546BF1" w:rsidP="00D778CA">
      <w:pPr>
        <w:pStyle w:val="TMslovanodstavec2rove"/>
        <w:tabs>
          <w:tab w:val="clear" w:pos="360"/>
          <w:tab w:val="num" w:pos="567"/>
          <w:tab w:val="left" w:pos="9923"/>
        </w:tabs>
        <w:ind w:left="567" w:right="1" w:hanging="567"/>
        <w:rPr>
          <w:rFonts w:ascii="Times New Roman" w:hAnsi="Times New Roman"/>
          <w:sz w:val="22"/>
          <w:szCs w:val="22"/>
        </w:rPr>
      </w:pPr>
      <w:r>
        <w:rPr>
          <w:rFonts w:ascii="Times New Roman" w:hAnsi="Times New Roman"/>
          <w:sz w:val="22"/>
          <w:szCs w:val="22"/>
          <w:lang w:val="cs-CZ"/>
        </w:rPr>
        <w:t>D</w:t>
      </w:r>
      <w:proofErr w:type="spellStart"/>
      <w:r w:rsidR="00D778CA" w:rsidRPr="00D778CA">
        <w:rPr>
          <w:rFonts w:ascii="Times New Roman" w:hAnsi="Times New Roman"/>
          <w:sz w:val="22"/>
          <w:szCs w:val="22"/>
        </w:rPr>
        <w:t>odavatel</w:t>
      </w:r>
      <w:proofErr w:type="spellEnd"/>
      <w:r w:rsidR="00D778CA" w:rsidRPr="00D778CA">
        <w:rPr>
          <w:rFonts w:ascii="Times New Roman" w:hAnsi="Times New Roman"/>
          <w:sz w:val="22"/>
          <w:szCs w:val="22"/>
        </w:rPr>
        <w:t xml:space="preserve"> se zavazuje k součinnosti při výkonu finanční kontroly dle § 2 písm. e) zákona č. 320/2001 Sb., o finanční kontrole ve veřejné správě a o změně některých zákonů (zákon o finanční kontrole), ve znění pozdějších předpisů. </w:t>
      </w:r>
      <w:r>
        <w:rPr>
          <w:rFonts w:ascii="Times New Roman" w:hAnsi="Times New Roman"/>
          <w:sz w:val="22"/>
          <w:szCs w:val="22"/>
          <w:lang w:val="cs-CZ"/>
        </w:rPr>
        <w:t>D</w:t>
      </w:r>
      <w:proofErr w:type="spellStart"/>
      <w:r w:rsidR="00D778CA" w:rsidRPr="00D778CA">
        <w:rPr>
          <w:rFonts w:ascii="Times New Roman" w:hAnsi="Times New Roman"/>
          <w:sz w:val="22"/>
          <w:szCs w:val="22"/>
        </w:rPr>
        <w:t>odavatel</w:t>
      </w:r>
      <w:proofErr w:type="spellEnd"/>
      <w:r w:rsidR="00D778CA" w:rsidRPr="00D778CA">
        <w:rPr>
          <w:rFonts w:ascii="Times New Roman" w:hAnsi="Times New Roman"/>
          <w:sz w:val="22"/>
          <w:szCs w:val="22"/>
        </w:rPr>
        <w:t xml:space="preserve"> se dále zavazuje umožnit všem oprávněným subjektům provést kontrolu dokladů souvisejících s plněním části 2 Veřejné zakázky, a to po dobu určenou k jejich archivaci v souladu s příslušnými právními předpisy.</w:t>
      </w:r>
    </w:p>
    <w:p w14:paraId="675B539F" w14:textId="39EB93D5" w:rsidR="00D778CA" w:rsidRPr="00D778CA" w:rsidRDefault="00546BF1" w:rsidP="00D778CA">
      <w:pPr>
        <w:pStyle w:val="TMslovanodstavec2rove"/>
        <w:tabs>
          <w:tab w:val="clear" w:pos="360"/>
          <w:tab w:val="num" w:pos="567"/>
          <w:tab w:val="left" w:pos="9923"/>
        </w:tabs>
        <w:ind w:left="567" w:right="1" w:hanging="567"/>
        <w:rPr>
          <w:rFonts w:ascii="Times New Roman" w:hAnsi="Times New Roman"/>
          <w:sz w:val="22"/>
          <w:szCs w:val="22"/>
        </w:rPr>
      </w:pPr>
      <w:r>
        <w:rPr>
          <w:rFonts w:ascii="Times New Roman" w:hAnsi="Times New Roman"/>
          <w:sz w:val="22"/>
          <w:szCs w:val="22"/>
          <w:lang w:val="cs-CZ"/>
        </w:rPr>
        <w:t>D</w:t>
      </w:r>
      <w:proofErr w:type="spellStart"/>
      <w:r w:rsidR="00D778CA" w:rsidRPr="00D778CA">
        <w:rPr>
          <w:rFonts w:ascii="Times New Roman" w:hAnsi="Times New Roman"/>
          <w:sz w:val="22"/>
          <w:szCs w:val="22"/>
        </w:rPr>
        <w:t>odavatel</w:t>
      </w:r>
      <w:proofErr w:type="spellEnd"/>
      <w:r w:rsidR="00D778CA" w:rsidRPr="00D778CA">
        <w:rPr>
          <w:rFonts w:ascii="Times New Roman" w:hAnsi="Times New Roman"/>
          <w:sz w:val="22"/>
          <w:szCs w:val="22"/>
        </w:rPr>
        <w:t xml:space="preserve"> prohlašuje, že předmět plnění dle Smlouvy nebude zatížen právy třetích osob, ze kterých by pro Zadavatele vyplynuly jakékoliv další finanční nebo jiné nároky ve prospěch třetích stran. V opačném případě </w:t>
      </w:r>
      <w:r>
        <w:rPr>
          <w:rFonts w:ascii="Times New Roman" w:hAnsi="Times New Roman"/>
          <w:sz w:val="22"/>
          <w:szCs w:val="22"/>
          <w:lang w:val="cs-CZ"/>
        </w:rPr>
        <w:t>D</w:t>
      </w:r>
      <w:proofErr w:type="spellStart"/>
      <w:r w:rsidR="00D778CA" w:rsidRPr="00D778CA">
        <w:rPr>
          <w:rFonts w:ascii="Times New Roman" w:hAnsi="Times New Roman"/>
          <w:sz w:val="22"/>
          <w:szCs w:val="22"/>
        </w:rPr>
        <w:t>odavatel</w:t>
      </w:r>
      <w:proofErr w:type="spellEnd"/>
      <w:r w:rsidR="00D778CA" w:rsidRPr="00D778CA">
        <w:rPr>
          <w:rFonts w:ascii="Times New Roman" w:hAnsi="Times New Roman"/>
          <w:sz w:val="22"/>
          <w:szCs w:val="22"/>
        </w:rPr>
        <w:t xml:space="preserve"> ponese veškeré důsledky takového porušení práv třetích osob. </w:t>
      </w:r>
    </w:p>
    <w:p w14:paraId="35A3D820" w14:textId="1D9323C1" w:rsidR="00D778CA" w:rsidRPr="00D778CA"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sidRPr="00D778CA">
        <w:rPr>
          <w:rFonts w:ascii="Times New Roman" w:hAnsi="Times New Roman"/>
          <w:sz w:val="22"/>
          <w:szCs w:val="22"/>
        </w:rPr>
        <w:t>Uzavřenou Smlouvu lze, vyjma změn kontaktních osob smluvních stran, měnit či doplňovat pouze písemnými vzestupně číslovanými dodatky podepsanými k tomu oprávněnými zástupci obou smluvních stran. Každá</w:t>
      </w:r>
      <w:r w:rsidRPr="00D778CA" w:rsidDel="002A3B84">
        <w:rPr>
          <w:rFonts w:ascii="Times New Roman" w:hAnsi="Times New Roman"/>
          <w:sz w:val="22"/>
          <w:szCs w:val="22"/>
        </w:rPr>
        <w:t xml:space="preserve"> </w:t>
      </w:r>
      <w:r w:rsidRPr="00D778CA">
        <w:rPr>
          <w:rFonts w:ascii="Times New Roman" w:hAnsi="Times New Roman"/>
          <w:sz w:val="22"/>
          <w:szCs w:val="22"/>
        </w:rPr>
        <w:t>smluvní strana je oprávněna změnit jí jmenovanou kontaktní osobu/osoby, případně jejího zástupce, je však povinna na takovou změnu druhou smluvní stranu písemně upozornit. Vůči druhé smluvní straně je změna účinná okamžikem prokazatelného doručení písemného oznámení změny této smluvní straně.</w:t>
      </w:r>
    </w:p>
    <w:p w14:paraId="69A70389" w14:textId="7246DFB8" w:rsidR="00D778CA" w:rsidRPr="00D778CA" w:rsidRDefault="00546BF1" w:rsidP="00D778CA">
      <w:pPr>
        <w:pStyle w:val="TMslovanodstavec2rove"/>
        <w:tabs>
          <w:tab w:val="clear" w:pos="360"/>
          <w:tab w:val="num" w:pos="567"/>
          <w:tab w:val="left" w:pos="9923"/>
        </w:tabs>
        <w:ind w:left="567" w:right="1" w:hanging="567"/>
        <w:rPr>
          <w:rFonts w:ascii="Times New Roman" w:hAnsi="Times New Roman"/>
          <w:sz w:val="22"/>
          <w:szCs w:val="22"/>
        </w:rPr>
      </w:pPr>
      <w:r>
        <w:rPr>
          <w:rFonts w:ascii="Times New Roman" w:hAnsi="Times New Roman"/>
          <w:sz w:val="22"/>
          <w:szCs w:val="22"/>
          <w:lang w:val="cs-CZ"/>
        </w:rPr>
        <w:t>D</w:t>
      </w:r>
      <w:proofErr w:type="spellStart"/>
      <w:r w:rsidR="00D778CA" w:rsidRPr="00D778CA">
        <w:rPr>
          <w:rFonts w:ascii="Times New Roman" w:hAnsi="Times New Roman"/>
          <w:sz w:val="22"/>
          <w:szCs w:val="22"/>
        </w:rPr>
        <w:t>odavatel</w:t>
      </w:r>
      <w:proofErr w:type="spellEnd"/>
      <w:r w:rsidR="00D778CA" w:rsidRPr="00D778CA">
        <w:rPr>
          <w:rFonts w:ascii="Times New Roman" w:hAnsi="Times New Roman"/>
          <w:sz w:val="22"/>
          <w:szCs w:val="22"/>
        </w:rPr>
        <w:t xml:space="preserve"> není oprávněn postoupit jakákoliv práva anebo povinnosti ze Smlouvy na třetí osoby bez předchozího písemného souhlasu Zadavatele.</w:t>
      </w:r>
    </w:p>
    <w:p w14:paraId="473F9CA6" w14:textId="59D060EC" w:rsidR="00D778CA" w:rsidRPr="00D778CA" w:rsidRDefault="00546BF1" w:rsidP="00D778CA">
      <w:pPr>
        <w:pStyle w:val="TMslovanodstavec2rove"/>
        <w:tabs>
          <w:tab w:val="clear" w:pos="360"/>
          <w:tab w:val="num" w:pos="567"/>
          <w:tab w:val="left" w:pos="9923"/>
        </w:tabs>
        <w:ind w:left="567" w:right="1" w:hanging="567"/>
        <w:rPr>
          <w:rFonts w:ascii="Times New Roman" w:hAnsi="Times New Roman"/>
          <w:sz w:val="22"/>
          <w:szCs w:val="22"/>
        </w:rPr>
      </w:pPr>
      <w:r>
        <w:rPr>
          <w:rFonts w:ascii="Times New Roman" w:hAnsi="Times New Roman"/>
          <w:sz w:val="22"/>
          <w:szCs w:val="22"/>
          <w:lang w:val="cs-CZ"/>
        </w:rPr>
        <w:t>D</w:t>
      </w:r>
      <w:proofErr w:type="spellStart"/>
      <w:r w:rsidR="00D778CA" w:rsidRPr="00D778CA">
        <w:rPr>
          <w:rFonts w:ascii="Times New Roman" w:hAnsi="Times New Roman"/>
          <w:sz w:val="22"/>
          <w:szCs w:val="22"/>
        </w:rPr>
        <w:t>odavatel</w:t>
      </w:r>
      <w:proofErr w:type="spellEnd"/>
      <w:r w:rsidR="00D778CA" w:rsidRPr="00D778CA">
        <w:rPr>
          <w:rFonts w:ascii="Times New Roman" w:hAnsi="Times New Roman"/>
          <w:sz w:val="22"/>
          <w:szCs w:val="22"/>
        </w:rPr>
        <w:t xml:space="preserve"> výslovně prohlašuje, že na sebe přebírá nebezpečí změny okolností ve smyslu ustanovení § 1765 odst. 2 OZ.</w:t>
      </w:r>
    </w:p>
    <w:p w14:paraId="6E696C23" w14:textId="565D9004" w:rsidR="00D778CA" w:rsidRPr="00D778CA"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sidRPr="00D778CA">
        <w:rPr>
          <w:rFonts w:ascii="Times New Roman" w:hAnsi="Times New Roman"/>
          <w:sz w:val="22"/>
          <w:szCs w:val="22"/>
        </w:rPr>
        <w:t>Smluvní strany souhlasně prohlašují, že Smlouva není smlouvou uzavřenou adhezním způsobem ve smyslu ustanovení § 1798 a násl. OZ. Ustanovení § 1799 a § 1800 OZ se nepoužijí.</w:t>
      </w:r>
    </w:p>
    <w:p w14:paraId="5D6660C4" w14:textId="3DFCECBA" w:rsidR="00D778CA" w:rsidRPr="00D778CA"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sidRPr="00D778CA">
        <w:rPr>
          <w:rFonts w:ascii="Times New Roman" w:hAnsi="Times New Roman"/>
          <w:sz w:val="22"/>
          <w:szCs w:val="22"/>
        </w:rPr>
        <w:t xml:space="preserve">Stane-li se některé ustanovení Smlouvy neplatným, zdánlivým či neúčinným, nemá tato skutečnost vliv na ostatní ustanovení Smlouvy, která zůstávají platná a účinná. Smluvní strany se v tomto případě zavazují písemným dodatkem ke Smlouvě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 </w:t>
      </w:r>
    </w:p>
    <w:p w14:paraId="3B9B2854" w14:textId="6C332309" w:rsidR="00D778CA" w:rsidRPr="00D778CA"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sidRPr="00D778CA">
        <w:rPr>
          <w:rFonts w:ascii="Times New Roman" w:hAnsi="Times New Roman"/>
          <w:sz w:val="22"/>
          <w:szCs w:val="22"/>
        </w:rPr>
        <w:t>Smluvní strany výslovně prohlašují, že obsah Smlouvy není předmětem utajení a že souhlasí se zveřejněním Smlouvy a jejích případných dodatků na www.sfdi.cz bez dalších podmínek. Zadavatel v souladu se zákonem č. 340/2015 Sb., o zvláštních podmínkách účinnosti některých smluv, uveřejňování těchto smluv a o registru smluv (zákon o registru smluv), ve znění pozdějších předpisů, zveřejní Smlouvu po jejím podpisu smluvními stranami prostřednictvím registru smluv.</w:t>
      </w:r>
    </w:p>
    <w:p w14:paraId="4A66F249" w14:textId="45DF9E2E" w:rsidR="00D778CA" w:rsidRPr="004232AE" w:rsidRDefault="00D778CA" w:rsidP="00D778CA">
      <w:pPr>
        <w:pStyle w:val="TMslovanodstavec2rove"/>
        <w:tabs>
          <w:tab w:val="clear" w:pos="360"/>
          <w:tab w:val="num" w:pos="567"/>
          <w:tab w:val="left" w:pos="9923"/>
        </w:tabs>
        <w:ind w:left="567" w:right="1" w:hanging="567"/>
        <w:rPr>
          <w:rFonts w:ascii="Times New Roman" w:hAnsi="Times New Roman"/>
          <w:sz w:val="22"/>
          <w:szCs w:val="22"/>
        </w:rPr>
      </w:pPr>
      <w:r w:rsidRPr="004232AE">
        <w:rPr>
          <w:rFonts w:ascii="Times New Roman" w:hAnsi="Times New Roman"/>
          <w:sz w:val="22"/>
          <w:szCs w:val="22"/>
        </w:rPr>
        <w:t>Smlouva bude uzavřena elektronicky, a to dnem připojení Elektronického podpisu poslední Smluvní stranou a nabyde účinnosti dnem uveřejnění Smlouvy v souladu se zákonem o registru smluv. Smlouva je uzavřena na dobu určitou, a to na dobu tří (3) let.</w:t>
      </w:r>
    </w:p>
    <w:p w14:paraId="75F0A2D8" w14:textId="739F59B4" w:rsidR="00456484" w:rsidRPr="00456484" w:rsidRDefault="00456484" w:rsidP="00456484">
      <w:pPr>
        <w:pStyle w:val="TMslovanodstavec2rove"/>
        <w:tabs>
          <w:tab w:val="clear" w:pos="360"/>
          <w:tab w:val="num" w:pos="567"/>
          <w:tab w:val="left" w:pos="9923"/>
        </w:tabs>
        <w:ind w:left="567" w:right="1" w:hanging="567"/>
        <w:rPr>
          <w:rFonts w:ascii="Times New Roman" w:hAnsi="Times New Roman"/>
          <w:sz w:val="22"/>
          <w:szCs w:val="22"/>
        </w:rPr>
      </w:pPr>
      <w:r>
        <w:rPr>
          <w:rFonts w:ascii="Times New Roman" w:hAnsi="Times New Roman"/>
          <w:sz w:val="22"/>
          <w:szCs w:val="22"/>
          <w:lang w:val="cs-CZ"/>
        </w:rPr>
        <w:t>D</w:t>
      </w:r>
      <w:proofErr w:type="spellStart"/>
      <w:r w:rsidRPr="00456484">
        <w:rPr>
          <w:rFonts w:ascii="Times New Roman" w:hAnsi="Times New Roman"/>
          <w:sz w:val="22"/>
          <w:szCs w:val="22"/>
        </w:rPr>
        <w:t>odavatel</w:t>
      </w:r>
      <w:proofErr w:type="spellEnd"/>
      <w:r w:rsidRPr="00456484">
        <w:rPr>
          <w:rFonts w:ascii="Times New Roman" w:hAnsi="Times New Roman"/>
          <w:sz w:val="22"/>
          <w:szCs w:val="22"/>
        </w:rPr>
        <w:t xml:space="preserve"> odpovídá za řádné a včasné poskytování Služby.</w:t>
      </w:r>
    </w:p>
    <w:p w14:paraId="2BA431A1" w14:textId="77777777" w:rsidR="00456484" w:rsidRPr="00456484" w:rsidRDefault="00456484" w:rsidP="00456484">
      <w:pPr>
        <w:pStyle w:val="TMslovanodstavec2rove"/>
        <w:tabs>
          <w:tab w:val="clear" w:pos="360"/>
          <w:tab w:val="num" w:pos="567"/>
          <w:tab w:val="left" w:pos="9923"/>
        </w:tabs>
        <w:ind w:left="567" w:right="1" w:hanging="567"/>
        <w:rPr>
          <w:rFonts w:ascii="Times New Roman" w:hAnsi="Times New Roman"/>
          <w:sz w:val="22"/>
          <w:szCs w:val="22"/>
        </w:rPr>
      </w:pPr>
      <w:r w:rsidRPr="00456484">
        <w:rPr>
          <w:rFonts w:ascii="Times New Roman" w:hAnsi="Times New Roman"/>
          <w:sz w:val="22"/>
          <w:szCs w:val="22"/>
        </w:rPr>
        <w:t xml:space="preserve">Veškeré licenční, servisní, reklamační, záruční a jiné podmínky ve vztahu k Software se řídí podmínkami uvedenými ve smlouvách Microsoft, zejména s ohledem na tzv. omezenou záruku (Limited </w:t>
      </w:r>
      <w:proofErr w:type="spellStart"/>
      <w:r w:rsidRPr="00456484">
        <w:rPr>
          <w:rFonts w:ascii="Times New Roman" w:hAnsi="Times New Roman"/>
          <w:sz w:val="22"/>
          <w:szCs w:val="22"/>
        </w:rPr>
        <w:t>Waranty</w:t>
      </w:r>
      <w:proofErr w:type="spellEnd"/>
      <w:r w:rsidRPr="00456484">
        <w:rPr>
          <w:rFonts w:ascii="Times New Roman" w:hAnsi="Times New Roman"/>
          <w:sz w:val="22"/>
          <w:szCs w:val="22"/>
        </w:rPr>
        <w:t>) dle smluv Microsoft.</w:t>
      </w:r>
    </w:p>
    <w:p w14:paraId="5510C7ED" w14:textId="67087759" w:rsidR="00456484" w:rsidRPr="00456484" w:rsidRDefault="00456484" w:rsidP="00456484">
      <w:pPr>
        <w:pStyle w:val="TMslovanodstavec2rove"/>
        <w:tabs>
          <w:tab w:val="clear" w:pos="360"/>
          <w:tab w:val="num" w:pos="567"/>
          <w:tab w:val="left" w:pos="9923"/>
        </w:tabs>
        <w:ind w:left="567" w:right="1" w:hanging="567"/>
        <w:rPr>
          <w:rFonts w:ascii="Times New Roman" w:hAnsi="Times New Roman"/>
          <w:sz w:val="22"/>
          <w:szCs w:val="22"/>
        </w:rPr>
      </w:pPr>
      <w:r w:rsidRPr="00456484">
        <w:rPr>
          <w:rFonts w:ascii="Times New Roman" w:hAnsi="Times New Roman"/>
          <w:sz w:val="22"/>
          <w:szCs w:val="22"/>
        </w:rPr>
        <w:t xml:space="preserve">Smluvní strany jsou si vědomy, že Software je produkt společnosti Microsoft, přičemž Licence k užití Software je Zadavateli poskytována přímo společností Microsoft v souladu se smlouvami Microsoft a rozsah Licence není předmětem této Smlouvy ani předmětem jakékoliv garance či záruky ze strany </w:t>
      </w:r>
      <w:r>
        <w:rPr>
          <w:rFonts w:ascii="Times New Roman" w:hAnsi="Times New Roman"/>
          <w:sz w:val="22"/>
          <w:szCs w:val="22"/>
          <w:lang w:val="cs-CZ"/>
        </w:rPr>
        <w:t>D</w:t>
      </w:r>
      <w:proofErr w:type="spellStart"/>
      <w:r w:rsidRPr="00456484">
        <w:rPr>
          <w:rFonts w:ascii="Times New Roman" w:hAnsi="Times New Roman"/>
          <w:sz w:val="22"/>
          <w:szCs w:val="22"/>
        </w:rPr>
        <w:t>odavatele</w:t>
      </w:r>
      <w:proofErr w:type="spellEnd"/>
      <w:r w:rsidRPr="00456484">
        <w:rPr>
          <w:rFonts w:ascii="Times New Roman" w:hAnsi="Times New Roman"/>
          <w:sz w:val="22"/>
          <w:szCs w:val="22"/>
        </w:rPr>
        <w:t>.</w:t>
      </w:r>
    </w:p>
    <w:p w14:paraId="7FD2B226" w14:textId="77777777" w:rsidR="00456484" w:rsidRPr="00456484" w:rsidRDefault="00456484" w:rsidP="00456484">
      <w:pPr>
        <w:pStyle w:val="TMslovanodstavec2rove"/>
        <w:tabs>
          <w:tab w:val="clear" w:pos="360"/>
          <w:tab w:val="num" w:pos="567"/>
          <w:tab w:val="left" w:pos="9923"/>
        </w:tabs>
        <w:ind w:left="567" w:right="1" w:hanging="567"/>
        <w:rPr>
          <w:rFonts w:ascii="Times New Roman" w:hAnsi="Times New Roman"/>
          <w:sz w:val="22"/>
          <w:szCs w:val="22"/>
        </w:rPr>
      </w:pPr>
      <w:r w:rsidRPr="00456484">
        <w:rPr>
          <w:rFonts w:ascii="Times New Roman" w:hAnsi="Times New Roman"/>
          <w:sz w:val="22"/>
          <w:szCs w:val="22"/>
        </w:rPr>
        <w:t>Zadavatel je povinen užívat Software v souladu s licenčními podmínkami (užívacími právy) Microsoft vztahujícími se k danému Softwaru. Porušení licenčních podmínek Microsoft ze strany Zadavatele je považováno za podstatné porušení smluvních povinností.</w:t>
      </w:r>
    </w:p>
    <w:p w14:paraId="0069D0EE" w14:textId="4D3B9238" w:rsidR="00D778CA" w:rsidRPr="004232AE" w:rsidRDefault="00456484" w:rsidP="00456484">
      <w:pPr>
        <w:pStyle w:val="TMslovanodstavec2rove"/>
        <w:tabs>
          <w:tab w:val="clear" w:pos="360"/>
          <w:tab w:val="num" w:pos="567"/>
          <w:tab w:val="left" w:pos="9923"/>
        </w:tabs>
        <w:ind w:left="567" w:right="1" w:hanging="567"/>
        <w:rPr>
          <w:rFonts w:ascii="Times New Roman" w:hAnsi="Times New Roman"/>
          <w:sz w:val="22"/>
          <w:szCs w:val="22"/>
        </w:rPr>
      </w:pPr>
      <w:r w:rsidRPr="00456484">
        <w:rPr>
          <w:rFonts w:ascii="Times New Roman" w:hAnsi="Times New Roman"/>
          <w:sz w:val="22"/>
          <w:szCs w:val="22"/>
        </w:rPr>
        <w:t xml:space="preserve">Zadavatel je oprávněn v průběhu poskytování Služeb reklamovat vady plnění písemně na </w:t>
      </w:r>
      <w:r w:rsidRPr="004232AE">
        <w:rPr>
          <w:rFonts w:ascii="Times New Roman" w:hAnsi="Times New Roman"/>
          <w:sz w:val="22"/>
          <w:szCs w:val="22"/>
        </w:rPr>
        <w:t>e</w:t>
      </w:r>
      <w:r w:rsidRPr="004232AE">
        <w:rPr>
          <w:rFonts w:ascii="Times New Roman" w:hAnsi="Times New Roman"/>
          <w:sz w:val="22"/>
          <w:szCs w:val="22"/>
        </w:rPr>
        <w:noBreakHyphen/>
        <w:t xml:space="preserve">mailové adrese stanovené </w:t>
      </w:r>
      <w:r w:rsidRPr="004232AE">
        <w:rPr>
          <w:rFonts w:ascii="Times New Roman" w:hAnsi="Times New Roman"/>
          <w:sz w:val="22"/>
          <w:szCs w:val="22"/>
          <w:lang w:val="cs-CZ"/>
        </w:rPr>
        <w:t>D</w:t>
      </w:r>
      <w:proofErr w:type="spellStart"/>
      <w:r w:rsidRPr="004232AE">
        <w:rPr>
          <w:rFonts w:ascii="Times New Roman" w:hAnsi="Times New Roman"/>
          <w:sz w:val="22"/>
          <w:szCs w:val="22"/>
        </w:rPr>
        <w:t>odavatelem</w:t>
      </w:r>
      <w:proofErr w:type="spellEnd"/>
      <w:r w:rsidRPr="004232AE">
        <w:rPr>
          <w:rFonts w:ascii="Times New Roman" w:hAnsi="Times New Roman"/>
          <w:sz w:val="22"/>
          <w:szCs w:val="22"/>
        </w:rPr>
        <w:t>.</w:t>
      </w:r>
    </w:p>
    <w:p w14:paraId="4C304546" w14:textId="72286DB2" w:rsidR="00456484" w:rsidRPr="004232AE" w:rsidRDefault="00456484" w:rsidP="00456484">
      <w:pPr>
        <w:pStyle w:val="TMslovanodstavec2rove"/>
        <w:tabs>
          <w:tab w:val="clear" w:pos="360"/>
          <w:tab w:val="num" w:pos="567"/>
          <w:tab w:val="left" w:pos="9923"/>
        </w:tabs>
        <w:ind w:left="567" w:right="1" w:hanging="567"/>
        <w:rPr>
          <w:rFonts w:ascii="Times New Roman" w:hAnsi="Times New Roman"/>
          <w:sz w:val="22"/>
          <w:szCs w:val="22"/>
        </w:rPr>
      </w:pPr>
      <w:r w:rsidRPr="004232AE">
        <w:rPr>
          <w:rFonts w:ascii="Times New Roman" w:hAnsi="Times New Roman"/>
          <w:sz w:val="22"/>
          <w:szCs w:val="22"/>
        </w:rPr>
        <w:t xml:space="preserve">V případě prodlení </w:t>
      </w:r>
      <w:r w:rsidRPr="004232AE">
        <w:rPr>
          <w:rFonts w:ascii="Times New Roman" w:hAnsi="Times New Roman"/>
          <w:sz w:val="22"/>
          <w:szCs w:val="22"/>
          <w:lang w:val="cs-CZ"/>
        </w:rPr>
        <w:t>D</w:t>
      </w:r>
      <w:proofErr w:type="spellStart"/>
      <w:r w:rsidRPr="004232AE">
        <w:rPr>
          <w:rFonts w:ascii="Times New Roman" w:hAnsi="Times New Roman"/>
          <w:sz w:val="22"/>
          <w:szCs w:val="22"/>
        </w:rPr>
        <w:t>odavatele</w:t>
      </w:r>
      <w:proofErr w:type="spellEnd"/>
      <w:r w:rsidRPr="004232AE">
        <w:rPr>
          <w:rFonts w:ascii="Times New Roman" w:hAnsi="Times New Roman"/>
          <w:sz w:val="22"/>
          <w:szCs w:val="22"/>
        </w:rPr>
        <w:t xml:space="preserve"> se zahájením Služby dle odst. 6.2.2. písm. b) ZD, se </w:t>
      </w:r>
      <w:r w:rsidRPr="004232AE">
        <w:rPr>
          <w:rFonts w:ascii="Times New Roman" w:hAnsi="Times New Roman"/>
          <w:sz w:val="22"/>
          <w:szCs w:val="22"/>
          <w:lang w:val="cs-CZ"/>
        </w:rPr>
        <w:t>D</w:t>
      </w:r>
      <w:proofErr w:type="spellStart"/>
      <w:r w:rsidRPr="004232AE">
        <w:rPr>
          <w:rFonts w:ascii="Times New Roman" w:hAnsi="Times New Roman"/>
          <w:sz w:val="22"/>
          <w:szCs w:val="22"/>
        </w:rPr>
        <w:t>odavatel</w:t>
      </w:r>
      <w:proofErr w:type="spellEnd"/>
      <w:r w:rsidRPr="004232AE">
        <w:rPr>
          <w:rFonts w:ascii="Times New Roman" w:hAnsi="Times New Roman"/>
          <w:sz w:val="22"/>
          <w:szCs w:val="22"/>
        </w:rPr>
        <w:t xml:space="preserve"> zavazuje zaplatit Zadavateli smluvní pokutu ve výši 500,- Kč za každý, byť jen započatý, den prodlení.</w:t>
      </w:r>
    </w:p>
    <w:p w14:paraId="72DE6891" w14:textId="5DF12DFB" w:rsidR="00456484" w:rsidRPr="004232AE" w:rsidRDefault="00456484" w:rsidP="00456484">
      <w:pPr>
        <w:pStyle w:val="TMslovanodstavec2rove"/>
        <w:tabs>
          <w:tab w:val="clear" w:pos="360"/>
          <w:tab w:val="num" w:pos="567"/>
          <w:tab w:val="left" w:pos="9923"/>
        </w:tabs>
        <w:ind w:left="567" w:right="1" w:hanging="567"/>
        <w:rPr>
          <w:rFonts w:ascii="Times New Roman" w:hAnsi="Times New Roman"/>
          <w:sz w:val="22"/>
          <w:szCs w:val="22"/>
        </w:rPr>
      </w:pPr>
      <w:r w:rsidRPr="004232AE">
        <w:rPr>
          <w:rFonts w:ascii="Times New Roman" w:hAnsi="Times New Roman"/>
          <w:sz w:val="22"/>
          <w:szCs w:val="22"/>
        </w:rPr>
        <w:t xml:space="preserve">V případě prodlení </w:t>
      </w:r>
      <w:r w:rsidRPr="004232AE">
        <w:rPr>
          <w:rFonts w:ascii="Times New Roman" w:hAnsi="Times New Roman"/>
          <w:sz w:val="22"/>
          <w:szCs w:val="22"/>
          <w:lang w:val="cs-CZ"/>
        </w:rPr>
        <w:t>D</w:t>
      </w:r>
      <w:proofErr w:type="spellStart"/>
      <w:r w:rsidRPr="004232AE">
        <w:rPr>
          <w:rFonts w:ascii="Times New Roman" w:hAnsi="Times New Roman"/>
          <w:sz w:val="22"/>
          <w:szCs w:val="22"/>
        </w:rPr>
        <w:t>odavatele</w:t>
      </w:r>
      <w:proofErr w:type="spellEnd"/>
      <w:r w:rsidRPr="004232AE">
        <w:rPr>
          <w:rFonts w:ascii="Times New Roman" w:hAnsi="Times New Roman"/>
          <w:sz w:val="22"/>
          <w:szCs w:val="22"/>
        </w:rPr>
        <w:t xml:space="preserve"> s poskytováním Služby v termínu na základě výzvy ke změně počtu Licencí dle odst. 6.2.2. písm. d), má Zadavatel nárok na zaplacení smluvní pokuty </w:t>
      </w:r>
      <w:r w:rsidRPr="004232AE">
        <w:rPr>
          <w:rFonts w:ascii="Times New Roman" w:hAnsi="Times New Roman"/>
          <w:sz w:val="22"/>
          <w:szCs w:val="22"/>
          <w:lang w:val="cs-CZ"/>
        </w:rPr>
        <w:t>D</w:t>
      </w:r>
      <w:proofErr w:type="spellStart"/>
      <w:r w:rsidRPr="004232AE">
        <w:rPr>
          <w:rFonts w:ascii="Times New Roman" w:hAnsi="Times New Roman"/>
          <w:sz w:val="22"/>
          <w:szCs w:val="22"/>
        </w:rPr>
        <w:t>odavatelem</w:t>
      </w:r>
      <w:proofErr w:type="spellEnd"/>
      <w:r w:rsidRPr="004232AE">
        <w:rPr>
          <w:rFonts w:ascii="Times New Roman" w:hAnsi="Times New Roman"/>
          <w:sz w:val="22"/>
          <w:szCs w:val="22"/>
        </w:rPr>
        <w:t xml:space="preserve"> ve výši 500,- Kč za každý i započatý den prodlení.</w:t>
      </w:r>
    </w:p>
    <w:p w14:paraId="595E7038" w14:textId="79D0F835" w:rsidR="00456484" w:rsidRPr="00456484" w:rsidRDefault="00456484" w:rsidP="00456484">
      <w:pPr>
        <w:pStyle w:val="TMslovanodstavec2rove"/>
        <w:tabs>
          <w:tab w:val="clear" w:pos="360"/>
          <w:tab w:val="num" w:pos="567"/>
          <w:tab w:val="left" w:pos="9923"/>
        </w:tabs>
        <w:ind w:left="567" w:right="1" w:hanging="567"/>
        <w:rPr>
          <w:rFonts w:ascii="Times New Roman" w:hAnsi="Times New Roman"/>
          <w:sz w:val="22"/>
          <w:szCs w:val="22"/>
        </w:rPr>
      </w:pPr>
      <w:r w:rsidRPr="00456484">
        <w:rPr>
          <w:rFonts w:ascii="Times New Roman" w:hAnsi="Times New Roman"/>
          <w:sz w:val="22"/>
          <w:szCs w:val="22"/>
        </w:rPr>
        <w:t xml:space="preserve">V případě porušení povinnosti stanovené v odst. 6.2.1 písm. d) druhá odrážka ZD je </w:t>
      </w:r>
      <w:r>
        <w:rPr>
          <w:rFonts w:ascii="Times New Roman" w:hAnsi="Times New Roman"/>
          <w:sz w:val="22"/>
          <w:szCs w:val="22"/>
          <w:lang w:val="cs-CZ"/>
        </w:rPr>
        <w:t>D</w:t>
      </w:r>
      <w:proofErr w:type="spellStart"/>
      <w:r w:rsidRPr="00456484">
        <w:rPr>
          <w:rFonts w:ascii="Times New Roman" w:hAnsi="Times New Roman"/>
          <w:sz w:val="22"/>
          <w:szCs w:val="22"/>
        </w:rPr>
        <w:t>odavatel</w:t>
      </w:r>
      <w:proofErr w:type="spellEnd"/>
      <w:r w:rsidRPr="00456484">
        <w:rPr>
          <w:rFonts w:ascii="Times New Roman" w:hAnsi="Times New Roman"/>
          <w:sz w:val="22"/>
          <w:szCs w:val="22"/>
        </w:rPr>
        <w:t xml:space="preserve"> povinen zaplatit Zadavateli smluvní pokutu ve výši 4 000 Kč za každý, byť jen započatý, den prodlení od konce lhůty platnosti pojistné smlouvy.</w:t>
      </w:r>
    </w:p>
    <w:p w14:paraId="170403C4" w14:textId="092922D4" w:rsidR="00456484" w:rsidRPr="004232AE" w:rsidRDefault="00456484" w:rsidP="00456484">
      <w:pPr>
        <w:pStyle w:val="TMslovanodstavec2rove"/>
        <w:tabs>
          <w:tab w:val="clear" w:pos="360"/>
          <w:tab w:val="num" w:pos="567"/>
          <w:tab w:val="left" w:pos="9923"/>
        </w:tabs>
        <w:ind w:left="567" w:right="1" w:hanging="567"/>
        <w:rPr>
          <w:rFonts w:ascii="Times New Roman" w:hAnsi="Times New Roman"/>
          <w:sz w:val="22"/>
          <w:szCs w:val="22"/>
        </w:rPr>
      </w:pPr>
      <w:r w:rsidRPr="004232AE">
        <w:rPr>
          <w:rFonts w:ascii="Times New Roman" w:hAnsi="Times New Roman"/>
          <w:sz w:val="22"/>
          <w:szCs w:val="22"/>
        </w:rPr>
        <w:t xml:space="preserve">V případě porušení povinnosti stanovené v odst. 6.2.1 písm. d) první odrážka ZD je </w:t>
      </w:r>
      <w:r w:rsidRPr="004232AE">
        <w:rPr>
          <w:rFonts w:ascii="Times New Roman" w:hAnsi="Times New Roman"/>
          <w:sz w:val="22"/>
          <w:szCs w:val="22"/>
          <w:lang w:val="cs-CZ"/>
        </w:rPr>
        <w:t>D</w:t>
      </w:r>
      <w:proofErr w:type="spellStart"/>
      <w:r w:rsidRPr="004232AE">
        <w:rPr>
          <w:rFonts w:ascii="Times New Roman" w:hAnsi="Times New Roman"/>
          <w:sz w:val="22"/>
          <w:szCs w:val="22"/>
        </w:rPr>
        <w:t>odavatel</w:t>
      </w:r>
      <w:proofErr w:type="spellEnd"/>
      <w:r w:rsidRPr="004232AE">
        <w:rPr>
          <w:rFonts w:ascii="Times New Roman" w:hAnsi="Times New Roman"/>
          <w:sz w:val="22"/>
          <w:szCs w:val="22"/>
        </w:rPr>
        <w:t xml:space="preserve"> povinen zaplatit Zadavateli smluvní pokutu ve výši 50 000 Kč za každý jednotlivý případ.</w:t>
      </w:r>
    </w:p>
    <w:p w14:paraId="10112D81" w14:textId="333679C6" w:rsidR="00456484" w:rsidRPr="00456484" w:rsidRDefault="00456484" w:rsidP="00456484">
      <w:pPr>
        <w:pStyle w:val="TMslovanodstavec2rove"/>
        <w:tabs>
          <w:tab w:val="clear" w:pos="360"/>
          <w:tab w:val="num" w:pos="567"/>
          <w:tab w:val="left" w:pos="9923"/>
        </w:tabs>
        <w:ind w:left="567" w:right="1" w:hanging="567"/>
        <w:rPr>
          <w:rFonts w:ascii="Times New Roman" w:hAnsi="Times New Roman"/>
          <w:sz w:val="22"/>
          <w:szCs w:val="22"/>
        </w:rPr>
      </w:pPr>
      <w:r w:rsidRPr="00456484">
        <w:rPr>
          <w:rFonts w:ascii="Times New Roman" w:hAnsi="Times New Roman"/>
          <w:sz w:val="22"/>
          <w:szCs w:val="22"/>
        </w:rPr>
        <w:t xml:space="preserve">V případě porušení povinnosti stanovené v odst. 6.2.2 písm. e) ZD je </w:t>
      </w:r>
      <w:r>
        <w:rPr>
          <w:rFonts w:ascii="Times New Roman" w:hAnsi="Times New Roman"/>
          <w:sz w:val="22"/>
          <w:szCs w:val="22"/>
          <w:lang w:val="cs-CZ"/>
        </w:rPr>
        <w:t>D</w:t>
      </w:r>
      <w:proofErr w:type="spellStart"/>
      <w:r w:rsidRPr="00456484">
        <w:rPr>
          <w:rFonts w:ascii="Times New Roman" w:hAnsi="Times New Roman"/>
          <w:sz w:val="22"/>
          <w:szCs w:val="22"/>
        </w:rPr>
        <w:t>odavatel</w:t>
      </w:r>
      <w:proofErr w:type="spellEnd"/>
      <w:r w:rsidRPr="00456484">
        <w:rPr>
          <w:rFonts w:ascii="Times New Roman" w:hAnsi="Times New Roman"/>
          <w:sz w:val="22"/>
          <w:szCs w:val="22"/>
        </w:rPr>
        <w:t xml:space="preserve"> povinen zaplatit Zadavateli smluvní pokutu ve výši 50 000 Kč za každý jednotlivý případ.</w:t>
      </w:r>
    </w:p>
    <w:p w14:paraId="7E0B6349" w14:textId="61EDFFA1" w:rsidR="00456484" w:rsidRPr="00456484" w:rsidRDefault="00456484" w:rsidP="00456484">
      <w:pPr>
        <w:pStyle w:val="TMslovanodstavec2rove"/>
        <w:tabs>
          <w:tab w:val="clear" w:pos="360"/>
          <w:tab w:val="num" w:pos="567"/>
          <w:tab w:val="left" w:pos="9923"/>
        </w:tabs>
        <w:ind w:left="567" w:right="1" w:hanging="567"/>
        <w:rPr>
          <w:rFonts w:ascii="Times New Roman" w:hAnsi="Times New Roman"/>
          <w:sz w:val="22"/>
          <w:szCs w:val="22"/>
        </w:rPr>
      </w:pPr>
      <w:r w:rsidRPr="00456484">
        <w:rPr>
          <w:rFonts w:ascii="Times New Roman" w:hAnsi="Times New Roman"/>
          <w:sz w:val="22"/>
          <w:szCs w:val="22"/>
        </w:rPr>
        <w:t xml:space="preserve">V případě prodlení Zadavatele s úhradou fakturované ceny je </w:t>
      </w:r>
      <w:r>
        <w:rPr>
          <w:rFonts w:ascii="Times New Roman" w:hAnsi="Times New Roman"/>
          <w:sz w:val="22"/>
          <w:szCs w:val="22"/>
          <w:lang w:val="cs-CZ"/>
        </w:rPr>
        <w:t>D</w:t>
      </w:r>
      <w:proofErr w:type="spellStart"/>
      <w:r w:rsidRPr="00456484">
        <w:rPr>
          <w:rFonts w:ascii="Times New Roman" w:hAnsi="Times New Roman"/>
          <w:sz w:val="22"/>
          <w:szCs w:val="22"/>
        </w:rPr>
        <w:t>odavatel</w:t>
      </w:r>
      <w:proofErr w:type="spellEnd"/>
      <w:r w:rsidRPr="00456484">
        <w:rPr>
          <w:rFonts w:ascii="Times New Roman" w:hAnsi="Times New Roman"/>
          <w:sz w:val="22"/>
          <w:szCs w:val="22"/>
        </w:rPr>
        <w:t xml:space="preserve"> oprávněn požadovat po Zadavateli úrok z prodlení z neuhrazené dlužné částky podle konkrétní faktury za každý den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p>
    <w:p w14:paraId="15ECD4EB" w14:textId="77777777" w:rsidR="00456484" w:rsidRPr="004232AE" w:rsidRDefault="00456484" w:rsidP="00456484">
      <w:pPr>
        <w:pStyle w:val="TMslovanodstavec2rove"/>
        <w:tabs>
          <w:tab w:val="clear" w:pos="360"/>
          <w:tab w:val="num" w:pos="567"/>
          <w:tab w:val="left" w:pos="9923"/>
        </w:tabs>
        <w:ind w:left="567" w:right="1" w:hanging="567"/>
        <w:rPr>
          <w:rFonts w:ascii="Times New Roman" w:hAnsi="Times New Roman"/>
          <w:sz w:val="22"/>
          <w:szCs w:val="22"/>
        </w:rPr>
      </w:pPr>
      <w:r w:rsidRPr="004232AE">
        <w:rPr>
          <w:rFonts w:ascii="Times New Roman" w:hAnsi="Times New Roman"/>
          <w:sz w:val="22"/>
          <w:szCs w:val="22"/>
        </w:rPr>
        <w:t>Splatnost smluvních pokut je 10 dnů ode dne doručení písemné výzvy k jejich úhradě příslušné smluvní straně.</w:t>
      </w:r>
    </w:p>
    <w:p w14:paraId="39B0F657" w14:textId="25271978" w:rsidR="00456484" w:rsidRPr="004232AE" w:rsidRDefault="00456484" w:rsidP="00456484">
      <w:pPr>
        <w:pStyle w:val="TMslovanodstavec2rove"/>
        <w:tabs>
          <w:tab w:val="clear" w:pos="360"/>
          <w:tab w:val="num" w:pos="567"/>
          <w:tab w:val="left" w:pos="9923"/>
        </w:tabs>
        <w:ind w:left="567" w:right="1" w:hanging="567"/>
        <w:rPr>
          <w:rFonts w:ascii="Times New Roman" w:hAnsi="Times New Roman"/>
          <w:sz w:val="22"/>
          <w:szCs w:val="22"/>
        </w:rPr>
      </w:pPr>
      <w:r w:rsidRPr="004232AE">
        <w:rPr>
          <w:rFonts w:ascii="Times New Roman" w:hAnsi="Times New Roman"/>
          <w:sz w:val="22"/>
          <w:szCs w:val="22"/>
        </w:rPr>
        <w:t xml:space="preserve">Zaplacení smluvní pokuty nemá vliv na právo poškozené smluvní strany domáhat se náhrady škody ve výši dle této Smlouvy, pokud není omezena zákonnou úpravou, ani na její právo odstoupit od Smlouvy. Zaplacení smluvní pokuty nezbavuje </w:t>
      </w:r>
      <w:r w:rsidRPr="004232AE">
        <w:rPr>
          <w:rFonts w:ascii="Times New Roman" w:hAnsi="Times New Roman"/>
          <w:sz w:val="22"/>
          <w:szCs w:val="22"/>
          <w:lang w:val="cs-CZ"/>
        </w:rPr>
        <w:t>D</w:t>
      </w:r>
      <w:proofErr w:type="spellStart"/>
      <w:r w:rsidRPr="004232AE">
        <w:rPr>
          <w:rFonts w:ascii="Times New Roman" w:hAnsi="Times New Roman"/>
          <w:sz w:val="22"/>
          <w:szCs w:val="22"/>
        </w:rPr>
        <w:t>odavatele</w:t>
      </w:r>
      <w:proofErr w:type="spellEnd"/>
      <w:r w:rsidRPr="004232AE">
        <w:rPr>
          <w:rFonts w:ascii="Times New Roman" w:hAnsi="Times New Roman"/>
          <w:sz w:val="22"/>
          <w:szCs w:val="22"/>
        </w:rPr>
        <w:t xml:space="preserve"> povinnosti řádně poskytnout požadované Služby.</w:t>
      </w:r>
    </w:p>
    <w:p w14:paraId="54E73F92" w14:textId="2C9AE730" w:rsidR="00456484" w:rsidRPr="004232AE" w:rsidRDefault="00456484" w:rsidP="00456484">
      <w:pPr>
        <w:pStyle w:val="TMslovanodstavec2rove"/>
        <w:tabs>
          <w:tab w:val="clear" w:pos="360"/>
          <w:tab w:val="num" w:pos="567"/>
          <w:tab w:val="left" w:pos="9923"/>
        </w:tabs>
        <w:ind w:left="567" w:right="1" w:hanging="567"/>
        <w:rPr>
          <w:rFonts w:ascii="Times New Roman" w:hAnsi="Times New Roman"/>
          <w:sz w:val="22"/>
          <w:szCs w:val="22"/>
        </w:rPr>
      </w:pPr>
      <w:r w:rsidRPr="004232AE">
        <w:rPr>
          <w:rFonts w:ascii="Times New Roman" w:hAnsi="Times New Roman"/>
          <w:sz w:val="22"/>
          <w:szCs w:val="22"/>
          <w:lang w:val="cs-CZ"/>
        </w:rPr>
        <w:t>D</w:t>
      </w:r>
      <w:proofErr w:type="spellStart"/>
      <w:r w:rsidRPr="004232AE">
        <w:rPr>
          <w:rFonts w:ascii="Times New Roman" w:hAnsi="Times New Roman"/>
          <w:sz w:val="22"/>
          <w:szCs w:val="22"/>
        </w:rPr>
        <w:t>odavatel</w:t>
      </w:r>
      <w:proofErr w:type="spellEnd"/>
      <w:r w:rsidRPr="004232AE">
        <w:rPr>
          <w:rFonts w:ascii="Times New Roman" w:hAnsi="Times New Roman"/>
          <w:sz w:val="22"/>
          <w:szCs w:val="22"/>
        </w:rPr>
        <w:t xml:space="preserve"> odpovídá za veškerou způsobenou škodu, a to porušením ustanovení Smlouvy v její skutečné výši, pokud tato škoda není omezena zákonnou úpravou. </w:t>
      </w:r>
      <w:r w:rsidRPr="004232AE">
        <w:rPr>
          <w:rFonts w:ascii="Times New Roman" w:hAnsi="Times New Roman"/>
          <w:sz w:val="22"/>
          <w:szCs w:val="22"/>
          <w:lang w:val="cs-CZ"/>
        </w:rPr>
        <w:t>D</w:t>
      </w:r>
      <w:proofErr w:type="spellStart"/>
      <w:r w:rsidRPr="004232AE">
        <w:rPr>
          <w:rFonts w:ascii="Times New Roman" w:hAnsi="Times New Roman"/>
          <w:sz w:val="22"/>
          <w:szCs w:val="22"/>
        </w:rPr>
        <w:t>odavatel</w:t>
      </w:r>
      <w:proofErr w:type="spellEnd"/>
      <w:r w:rsidRPr="004232AE">
        <w:rPr>
          <w:rFonts w:ascii="Times New Roman" w:hAnsi="Times New Roman"/>
          <w:sz w:val="22"/>
          <w:szCs w:val="22"/>
        </w:rPr>
        <w:t xml:space="preserve"> bere na vědomí, že pokud neuvědomí Zadavatele o jakékoli hrozící či vzniklé škodě a neumožní Zadavateli, aby učinil kroky k zabránění vzniku škody či k jejímu zmírnění, má Zadavatel proti </w:t>
      </w:r>
      <w:r w:rsidRPr="004232AE">
        <w:rPr>
          <w:rFonts w:ascii="Times New Roman" w:hAnsi="Times New Roman"/>
          <w:sz w:val="22"/>
          <w:szCs w:val="22"/>
          <w:lang w:val="cs-CZ"/>
        </w:rPr>
        <w:t>D</w:t>
      </w:r>
      <w:proofErr w:type="spellStart"/>
      <w:r w:rsidRPr="004232AE">
        <w:rPr>
          <w:rFonts w:ascii="Times New Roman" w:hAnsi="Times New Roman"/>
          <w:sz w:val="22"/>
          <w:szCs w:val="22"/>
        </w:rPr>
        <w:t>odavateli</w:t>
      </w:r>
      <w:proofErr w:type="spellEnd"/>
      <w:r w:rsidRPr="004232AE">
        <w:rPr>
          <w:rFonts w:ascii="Times New Roman" w:hAnsi="Times New Roman"/>
          <w:sz w:val="22"/>
          <w:szCs w:val="22"/>
        </w:rPr>
        <w:t xml:space="preserve"> nárok na náhradu újmy, která tím Zadavateli vznikla.</w:t>
      </w:r>
    </w:p>
    <w:p w14:paraId="1094ECA0" w14:textId="77777777" w:rsidR="000057EE" w:rsidRDefault="000057EE" w:rsidP="00ED4D4D">
      <w:pPr>
        <w:pStyle w:val="TMslovanodstavec2rove"/>
        <w:numPr>
          <w:ilvl w:val="0"/>
          <w:numId w:val="0"/>
        </w:numPr>
        <w:tabs>
          <w:tab w:val="left" w:pos="9923"/>
        </w:tabs>
        <w:ind w:left="567" w:right="1"/>
        <w:rPr>
          <w:rFonts w:ascii="Times New Roman" w:hAnsi="Times New Roman"/>
          <w:sz w:val="22"/>
          <w:szCs w:val="22"/>
        </w:rPr>
      </w:pPr>
    </w:p>
    <w:p w14:paraId="3C466C86" w14:textId="77777777" w:rsidR="000057EE" w:rsidRPr="00346B24" w:rsidRDefault="000057EE" w:rsidP="000057EE">
      <w:pPr>
        <w:pStyle w:val="TMslovanodstavectun"/>
        <w:rPr>
          <w:rFonts w:ascii="Times New Roman" w:hAnsi="Times New Roman"/>
          <w:sz w:val="22"/>
          <w:szCs w:val="22"/>
        </w:rPr>
      </w:pPr>
      <w:r w:rsidRPr="00346B24">
        <w:rPr>
          <w:rFonts w:ascii="Times New Roman" w:hAnsi="Times New Roman"/>
          <w:sz w:val="22"/>
          <w:szCs w:val="22"/>
        </w:rPr>
        <w:t>Závěrečná ustanovení</w:t>
      </w:r>
    </w:p>
    <w:p w14:paraId="74BE2592" w14:textId="77777777"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rPr>
      </w:pPr>
      <w:r w:rsidRPr="00346B24">
        <w:rPr>
          <w:rFonts w:ascii="Times New Roman" w:hAnsi="Times New Roman"/>
          <w:sz w:val="22"/>
          <w:szCs w:val="22"/>
        </w:rPr>
        <w:t>Tato Smlouva představuje úplnou dohodu smluvních stran o předmětu této Smlouvy a nahrazuje veškerá předešlá ústní i písemná ujednání smluvních stran.</w:t>
      </w:r>
    </w:p>
    <w:p w14:paraId="3DB44A86" w14:textId="77777777"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rPr>
      </w:pPr>
      <w:r w:rsidRPr="00346B24">
        <w:rPr>
          <w:rFonts w:ascii="Times New Roman" w:hAnsi="Times New Roman"/>
          <w:sz w:val="22"/>
          <w:szCs w:val="22"/>
        </w:rPr>
        <w:t xml:space="preserve">Tuto Smlouvu je možné měnit pouze písemnou dohodou </w:t>
      </w:r>
      <w:r>
        <w:rPr>
          <w:rFonts w:ascii="Times New Roman" w:hAnsi="Times New Roman"/>
          <w:sz w:val="22"/>
          <w:szCs w:val="22"/>
          <w:lang w:val="cs-CZ"/>
        </w:rPr>
        <w:t>S</w:t>
      </w:r>
      <w:r w:rsidRPr="00346B24">
        <w:rPr>
          <w:rFonts w:ascii="Times New Roman" w:hAnsi="Times New Roman"/>
          <w:sz w:val="22"/>
          <w:szCs w:val="22"/>
        </w:rPr>
        <w:t xml:space="preserve">mluvních stran ve formě číslovaných dodatků této Smlouvy, podepsaných za každou </w:t>
      </w:r>
      <w:r>
        <w:rPr>
          <w:rFonts w:ascii="Times New Roman" w:hAnsi="Times New Roman"/>
          <w:sz w:val="22"/>
          <w:szCs w:val="22"/>
          <w:lang w:val="cs-CZ"/>
        </w:rPr>
        <w:t>S</w:t>
      </w:r>
      <w:r w:rsidRPr="00346B24">
        <w:rPr>
          <w:rFonts w:ascii="Times New Roman" w:hAnsi="Times New Roman"/>
          <w:sz w:val="22"/>
          <w:szCs w:val="22"/>
        </w:rPr>
        <w:t xml:space="preserve">mluvní stranu osobou nebo osobami oprávněnými jednat jménem </w:t>
      </w:r>
      <w:r>
        <w:rPr>
          <w:rFonts w:ascii="Times New Roman" w:hAnsi="Times New Roman"/>
          <w:sz w:val="22"/>
          <w:szCs w:val="22"/>
          <w:lang w:val="cs-CZ"/>
        </w:rPr>
        <w:t>S</w:t>
      </w:r>
      <w:r w:rsidRPr="00346B24">
        <w:rPr>
          <w:rFonts w:ascii="Times New Roman" w:hAnsi="Times New Roman"/>
          <w:sz w:val="22"/>
          <w:szCs w:val="22"/>
        </w:rPr>
        <w:t>mluvních stran.</w:t>
      </w:r>
    </w:p>
    <w:p w14:paraId="1D0E4AD1" w14:textId="77777777"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rPr>
      </w:pPr>
      <w:r w:rsidRPr="00346B24">
        <w:rPr>
          <w:rFonts w:ascii="Times New Roman" w:hAnsi="Times New Roman"/>
          <w:sz w:val="22"/>
          <w:szCs w:val="22"/>
        </w:rPr>
        <w:t>Smluvní partner výslovně prohlašuje, že se podrobně seznámil se všemi dokumenty týkajícími se Plnění a že žádné z ustanovení tam uvedených nepovažuje za takové, které by nemohl rozum</w:t>
      </w:r>
      <w:r w:rsidRPr="00346B24">
        <w:rPr>
          <w:rFonts w:ascii="Times New Roman" w:hAnsi="Times New Roman"/>
          <w:sz w:val="22"/>
          <w:szCs w:val="22"/>
          <w:lang w:val="cs-CZ"/>
        </w:rPr>
        <w:t xml:space="preserve">ně </w:t>
      </w:r>
      <w:r w:rsidRPr="00346B24">
        <w:rPr>
          <w:rFonts w:ascii="Times New Roman" w:hAnsi="Times New Roman"/>
          <w:sz w:val="22"/>
          <w:szCs w:val="22"/>
        </w:rPr>
        <w:t xml:space="preserve">předpokládat. Smluvní partner dále prohlašuje, že vzhledem ke skutečnosti, že předmětem této Smlouvy je poskytnutí Plnění pro jím jeho provoz, nemá postavení slabší strany ve smyslu § 433 občanského zákoníku. </w:t>
      </w:r>
    </w:p>
    <w:p w14:paraId="6CB0B50A" w14:textId="77777777"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rPr>
      </w:pPr>
      <w:r w:rsidRPr="00346B24">
        <w:rPr>
          <w:rFonts w:ascii="Times New Roman" w:hAnsi="Times New Roman"/>
          <w:sz w:val="22"/>
          <w:szCs w:val="22"/>
        </w:rPr>
        <w:t>Smluvní strany se dále dohodly, že ustanovení §§ 1798 – 1800 občanského zákoníku se neužijí.</w:t>
      </w:r>
    </w:p>
    <w:p w14:paraId="521E2064" w14:textId="77777777"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rPr>
      </w:pPr>
      <w:r w:rsidRPr="00346B24">
        <w:rPr>
          <w:rFonts w:ascii="Times New Roman" w:hAnsi="Times New Roman"/>
          <w:sz w:val="22"/>
          <w:szCs w:val="22"/>
        </w:rPr>
        <w:t>Nedílnou součást Smlouvy tvoří tyto přílohy:</w:t>
      </w:r>
    </w:p>
    <w:tbl>
      <w:tblPr>
        <w:tblW w:w="4503" w:type="pct"/>
        <w:tblInd w:w="817" w:type="dxa"/>
        <w:tblLook w:val="01E0" w:firstRow="1" w:lastRow="1" w:firstColumn="1" w:lastColumn="1" w:noHBand="0" w:noVBand="0"/>
      </w:tblPr>
      <w:tblGrid>
        <w:gridCol w:w="1696"/>
        <w:gridCol w:w="6669"/>
      </w:tblGrid>
      <w:tr w:rsidR="000057EE" w:rsidRPr="00346B24" w14:paraId="5446DBC3" w14:textId="77777777" w:rsidTr="00A30972">
        <w:tc>
          <w:tcPr>
            <w:tcW w:w="1014" w:type="pct"/>
          </w:tcPr>
          <w:p w14:paraId="08736D5C" w14:textId="77777777" w:rsidR="000057EE" w:rsidRPr="00E471DF" w:rsidRDefault="000057EE" w:rsidP="00A30972">
            <w:pPr>
              <w:pStyle w:val="TMslovanodstavec2rove"/>
              <w:numPr>
                <w:ilvl w:val="0"/>
                <w:numId w:val="0"/>
              </w:numPr>
              <w:spacing w:before="0" w:after="0"/>
              <w:ind w:right="0"/>
              <w:rPr>
                <w:rFonts w:ascii="Times New Roman" w:hAnsi="Times New Roman"/>
                <w:sz w:val="22"/>
                <w:szCs w:val="22"/>
                <w:lang w:val="cs-CZ"/>
              </w:rPr>
            </w:pPr>
            <w:r w:rsidRPr="00E471DF">
              <w:rPr>
                <w:rFonts w:ascii="Times New Roman" w:hAnsi="Times New Roman"/>
                <w:sz w:val="22"/>
                <w:szCs w:val="22"/>
              </w:rPr>
              <w:t>Příloha č. 1:</w:t>
            </w:r>
          </w:p>
          <w:p w14:paraId="68CD7B8F" w14:textId="5AB0BA9E" w:rsidR="00B01DE6" w:rsidRPr="00E471DF" w:rsidRDefault="00B01DE6" w:rsidP="00A30972">
            <w:pPr>
              <w:pStyle w:val="TMslovanodstavec2rove"/>
              <w:numPr>
                <w:ilvl w:val="0"/>
                <w:numId w:val="0"/>
              </w:numPr>
              <w:spacing w:before="0" w:after="0"/>
              <w:ind w:right="0"/>
              <w:rPr>
                <w:rFonts w:ascii="Times New Roman" w:hAnsi="Times New Roman"/>
                <w:sz w:val="22"/>
                <w:szCs w:val="22"/>
                <w:lang w:val="cs-CZ"/>
              </w:rPr>
            </w:pPr>
            <w:r w:rsidRPr="00E471DF">
              <w:rPr>
                <w:rFonts w:ascii="Times New Roman" w:hAnsi="Times New Roman"/>
                <w:sz w:val="22"/>
                <w:szCs w:val="22"/>
              </w:rPr>
              <w:t xml:space="preserve">Příloha č. </w:t>
            </w:r>
            <w:r w:rsidRPr="00E471DF">
              <w:rPr>
                <w:rFonts w:ascii="Times New Roman" w:hAnsi="Times New Roman"/>
                <w:sz w:val="22"/>
                <w:szCs w:val="22"/>
                <w:lang w:val="cs-CZ"/>
              </w:rPr>
              <w:t>2</w:t>
            </w:r>
            <w:r w:rsidRPr="00E471DF">
              <w:rPr>
                <w:rFonts w:ascii="Times New Roman" w:hAnsi="Times New Roman"/>
                <w:sz w:val="22"/>
                <w:szCs w:val="22"/>
              </w:rPr>
              <w:t>:</w:t>
            </w:r>
          </w:p>
        </w:tc>
        <w:tc>
          <w:tcPr>
            <w:tcW w:w="3986" w:type="pct"/>
          </w:tcPr>
          <w:p w14:paraId="43DD713D" w14:textId="77777777" w:rsidR="00B01DE6" w:rsidRPr="00E471DF" w:rsidRDefault="000057EE" w:rsidP="00B01DE6">
            <w:pPr>
              <w:pStyle w:val="TMslovanodstavec2rove"/>
              <w:numPr>
                <w:ilvl w:val="0"/>
                <w:numId w:val="0"/>
              </w:numPr>
              <w:spacing w:before="0" w:after="0"/>
              <w:ind w:left="360" w:right="0" w:hanging="360"/>
              <w:rPr>
                <w:rFonts w:ascii="Times New Roman" w:hAnsi="Times New Roman"/>
                <w:sz w:val="22"/>
                <w:szCs w:val="22"/>
                <w:lang w:val="cs-CZ"/>
              </w:rPr>
            </w:pPr>
            <w:r w:rsidRPr="00E471DF">
              <w:rPr>
                <w:rFonts w:ascii="Times New Roman" w:hAnsi="Times New Roman"/>
                <w:sz w:val="22"/>
                <w:szCs w:val="22"/>
              </w:rPr>
              <w:t>Specifikace a ceny Software</w:t>
            </w:r>
          </w:p>
          <w:p w14:paraId="2E0A17FC" w14:textId="2F01AE92" w:rsidR="000057EE" w:rsidRPr="00E471DF" w:rsidRDefault="00B01DE6" w:rsidP="00B01DE6">
            <w:pPr>
              <w:pStyle w:val="TMslovanodstavec2rove"/>
              <w:numPr>
                <w:ilvl w:val="0"/>
                <w:numId w:val="0"/>
              </w:numPr>
              <w:spacing w:before="0" w:after="0"/>
              <w:ind w:left="360" w:right="0" w:hanging="360"/>
              <w:rPr>
                <w:rFonts w:ascii="Times New Roman" w:hAnsi="Times New Roman"/>
                <w:sz w:val="22"/>
                <w:szCs w:val="22"/>
                <w:lang w:val="cs-CZ"/>
              </w:rPr>
            </w:pPr>
            <w:r w:rsidRPr="00E471DF">
              <w:rPr>
                <w:rFonts w:ascii="Times New Roman" w:hAnsi="Times New Roman"/>
                <w:sz w:val="22"/>
                <w:szCs w:val="22"/>
                <w:lang w:val="cs-CZ"/>
              </w:rPr>
              <w:t>Zadávací dokumentace</w:t>
            </w:r>
            <w:r w:rsidR="000057EE" w:rsidRPr="00E471DF">
              <w:rPr>
                <w:rFonts w:ascii="Times New Roman" w:hAnsi="Times New Roman"/>
                <w:sz w:val="22"/>
                <w:szCs w:val="22"/>
              </w:rPr>
              <w:t xml:space="preserve"> </w:t>
            </w:r>
          </w:p>
        </w:tc>
      </w:tr>
    </w:tbl>
    <w:p w14:paraId="1AB9A760" w14:textId="77777777" w:rsidR="000057EE" w:rsidRPr="00346B24" w:rsidRDefault="000057EE" w:rsidP="000057EE">
      <w:pPr>
        <w:pStyle w:val="TMslovanodstavec2rove"/>
        <w:tabs>
          <w:tab w:val="clear" w:pos="360"/>
          <w:tab w:val="num" w:pos="567"/>
        </w:tabs>
        <w:ind w:left="567" w:right="1" w:hanging="567"/>
        <w:rPr>
          <w:rFonts w:ascii="Times New Roman" w:hAnsi="Times New Roman"/>
          <w:sz w:val="22"/>
          <w:szCs w:val="22"/>
        </w:rPr>
      </w:pPr>
      <w:r w:rsidRPr="00346B24">
        <w:rPr>
          <w:rFonts w:ascii="Times New Roman" w:hAnsi="Times New Roman"/>
          <w:sz w:val="22"/>
          <w:szCs w:val="22"/>
        </w:rPr>
        <w:t>Smluvní strany po řádném přečtení této Smlouvy prohlašují, že Smlouva byla uzavřena po vzájemném projednání, na základě jejich pravé</w:t>
      </w:r>
      <w:r w:rsidRPr="00346B24">
        <w:rPr>
          <w:rFonts w:ascii="Times New Roman" w:eastAsia="Arial Narrow" w:hAnsi="Times New Roman"/>
          <w:sz w:val="22"/>
          <w:szCs w:val="22"/>
        </w:rPr>
        <w:t>, vážně míněné a svobodné vůle, při respektování principu poctivost, spravedlnosti a rovnosti Smluvních stran. Na důkaz uvedených skutečností připojují své podpisy.</w:t>
      </w:r>
    </w:p>
    <w:p w14:paraId="5F56C013" w14:textId="77777777" w:rsidR="000057EE" w:rsidRDefault="000057EE" w:rsidP="000057EE"/>
    <w:p w14:paraId="1E138D91" w14:textId="77777777" w:rsidR="000057EE" w:rsidRPr="000139FC" w:rsidRDefault="000057EE" w:rsidP="000057EE">
      <w:pPr>
        <w:pStyle w:val="TMNormln"/>
      </w:pPr>
    </w:p>
    <w:tbl>
      <w:tblPr>
        <w:tblW w:w="9214" w:type="dxa"/>
        <w:tblInd w:w="595" w:type="dxa"/>
        <w:tblLayout w:type="fixed"/>
        <w:tblCellMar>
          <w:left w:w="28" w:type="dxa"/>
          <w:right w:w="28" w:type="dxa"/>
        </w:tblCellMar>
        <w:tblLook w:val="0000" w:firstRow="0" w:lastRow="0" w:firstColumn="0" w:lastColumn="0" w:noHBand="0" w:noVBand="0"/>
      </w:tblPr>
      <w:tblGrid>
        <w:gridCol w:w="4253"/>
        <w:gridCol w:w="567"/>
        <w:gridCol w:w="4394"/>
      </w:tblGrid>
      <w:tr w:rsidR="000057EE" w:rsidRPr="000139FC" w14:paraId="3C357E06" w14:textId="77777777" w:rsidTr="00A30972">
        <w:trPr>
          <w:cantSplit/>
          <w:trHeight w:val="1372"/>
        </w:trPr>
        <w:tc>
          <w:tcPr>
            <w:tcW w:w="4253" w:type="dxa"/>
            <w:tcBorders>
              <w:bottom w:val="single" w:sz="2" w:space="0" w:color="auto"/>
            </w:tcBorders>
          </w:tcPr>
          <w:p w14:paraId="6F2AC665" w14:textId="77777777" w:rsidR="000057EE" w:rsidRPr="000139FC" w:rsidRDefault="000057EE" w:rsidP="00A30972">
            <w:pPr>
              <w:tabs>
                <w:tab w:val="left" w:pos="1106"/>
              </w:tabs>
              <w:spacing w:line="280" w:lineRule="exact"/>
              <w:rPr>
                <w:color w:val="000000"/>
                <w:sz w:val="18"/>
              </w:rPr>
            </w:pPr>
            <w:r w:rsidRPr="000139FC">
              <w:rPr>
                <w:sz w:val="18"/>
              </w:rPr>
              <w:t>V Praze, dne</w:t>
            </w:r>
            <w:r w:rsidRPr="000139FC">
              <w:rPr>
                <w:sz w:val="18"/>
              </w:rPr>
              <w:tab/>
            </w:r>
            <w:r w:rsidRPr="000139FC">
              <w:rPr>
                <w:b/>
                <w:bCs w:val="0"/>
                <w:color w:val="000000"/>
                <w:sz w:val="18"/>
              </w:rPr>
              <w:fldChar w:fldCharType="begin">
                <w:ffData>
                  <w:name w:val=""/>
                  <w:enabled/>
                  <w:calcOnExit w:val="0"/>
                  <w:textInput>
                    <w:maxLength w:val="60"/>
                  </w:textInput>
                </w:ffData>
              </w:fldChar>
            </w:r>
            <w:r w:rsidRPr="000139FC">
              <w:rPr>
                <w:b/>
                <w:color w:val="000000"/>
                <w:sz w:val="18"/>
              </w:rPr>
              <w:instrText xml:space="preserve"> FORMTEXT </w:instrText>
            </w:r>
            <w:r w:rsidRPr="000139FC">
              <w:rPr>
                <w:b/>
                <w:bCs w:val="0"/>
                <w:color w:val="000000"/>
                <w:sz w:val="18"/>
              </w:rPr>
            </w:r>
            <w:r w:rsidRPr="000139FC">
              <w:rPr>
                <w:b/>
                <w:bCs w:val="0"/>
                <w:color w:val="000000"/>
                <w:sz w:val="18"/>
              </w:rPr>
              <w:fldChar w:fldCharType="separate"/>
            </w:r>
            <w:r>
              <w:rPr>
                <w:b/>
                <w:noProof/>
                <w:color w:val="000000"/>
                <w:sz w:val="18"/>
              </w:rPr>
              <w:t> </w:t>
            </w:r>
            <w:r>
              <w:rPr>
                <w:b/>
                <w:noProof/>
                <w:color w:val="000000"/>
                <w:sz w:val="18"/>
              </w:rPr>
              <w:t> </w:t>
            </w:r>
            <w:r>
              <w:rPr>
                <w:b/>
                <w:noProof/>
                <w:color w:val="000000"/>
                <w:sz w:val="18"/>
              </w:rPr>
              <w:t> </w:t>
            </w:r>
            <w:r>
              <w:rPr>
                <w:b/>
                <w:noProof/>
                <w:color w:val="000000"/>
                <w:sz w:val="18"/>
              </w:rPr>
              <w:t> </w:t>
            </w:r>
            <w:r>
              <w:rPr>
                <w:b/>
                <w:noProof/>
                <w:color w:val="000000"/>
                <w:sz w:val="18"/>
              </w:rPr>
              <w:t> </w:t>
            </w:r>
            <w:r w:rsidRPr="000139FC">
              <w:rPr>
                <w:b/>
                <w:bCs w:val="0"/>
                <w:color w:val="000000"/>
                <w:sz w:val="18"/>
              </w:rPr>
              <w:fldChar w:fldCharType="end"/>
            </w:r>
          </w:p>
          <w:p w14:paraId="5709FEE9" w14:textId="77777777" w:rsidR="000057EE" w:rsidRPr="0084694E" w:rsidRDefault="000057EE" w:rsidP="00A30972">
            <w:pPr>
              <w:tabs>
                <w:tab w:val="left" w:pos="1106"/>
              </w:tabs>
              <w:spacing w:line="280" w:lineRule="exact"/>
              <w:ind w:left="1106" w:hanging="1106"/>
              <w:rPr>
                <w:color w:val="000000"/>
                <w:sz w:val="22"/>
              </w:rPr>
            </w:pPr>
            <w:r w:rsidRPr="000139FC">
              <w:rPr>
                <w:color w:val="000000"/>
                <w:sz w:val="18"/>
              </w:rPr>
              <w:t>Jméno</w:t>
            </w:r>
            <w:r w:rsidRPr="000139FC">
              <w:rPr>
                <w:sz w:val="18"/>
              </w:rPr>
              <w:tab/>
            </w:r>
            <w:r w:rsidRPr="00A86023">
              <w:rPr>
                <w:b/>
                <w:bCs w:val="0"/>
                <w:color w:val="000000"/>
                <w:sz w:val="18"/>
              </w:rPr>
              <w:t xml:space="preserve">Dagmar </w:t>
            </w:r>
            <w:proofErr w:type="spellStart"/>
            <w:r w:rsidRPr="00A86023">
              <w:rPr>
                <w:b/>
                <w:bCs w:val="0"/>
                <w:color w:val="000000"/>
                <w:sz w:val="18"/>
              </w:rPr>
              <w:t>Elbastawisi</w:t>
            </w:r>
            <w:proofErr w:type="spellEnd"/>
          </w:p>
          <w:p w14:paraId="358511FA" w14:textId="5E9A723F" w:rsidR="000057EE" w:rsidRPr="000139FC" w:rsidRDefault="000057EE" w:rsidP="00A30972">
            <w:pPr>
              <w:tabs>
                <w:tab w:val="left" w:pos="1106"/>
              </w:tabs>
              <w:spacing w:line="280" w:lineRule="exact"/>
              <w:ind w:left="1106" w:hanging="1106"/>
              <w:rPr>
                <w:color w:val="000000"/>
                <w:sz w:val="18"/>
              </w:rPr>
            </w:pPr>
            <w:r w:rsidRPr="000139FC">
              <w:rPr>
                <w:color w:val="000000"/>
                <w:sz w:val="18"/>
              </w:rPr>
              <w:t>Funkce</w:t>
            </w:r>
            <w:r w:rsidRPr="000139FC">
              <w:rPr>
                <w:sz w:val="18"/>
              </w:rPr>
              <w:tab/>
            </w:r>
            <w:r w:rsidR="008B68E5" w:rsidRPr="004232AE">
              <w:rPr>
                <w:b/>
                <w:sz w:val="18"/>
                <w:szCs w:val="18"/>
              </w:rPr>
              <w:t xml:space="preserve">Manažer LCC a MS </w:t>
            </w:r>
            <w:proofErr w:type="spellStart"/>
            <w:r w:rsidR="008B68E5" w:rsidRPr="004232AE">
              <w:rPr>
                <w:b/>
                <w:sz w:val="18"/>
                <w:szCs w:val="18"/>
              </w:rPr>
              <w:t>Consulting</w:t>
            </w:r>
            <w:proofErr w:type="spellEnd"/>
            <w:r w:rsidRPr="00A86023">
              <w:rPr>
                <w:b/>
                <w:bCs w:val="0"/>
                <w:color w:val="000000"/>
                <w:sz w:val="18"/>
              </w:rPr>
              <w:t>, na základě pověření</w:t>
            </w:r>
          </w:p>
          <w:p w14:paraId="4D0F7BC9" w14:textId="77777777" w:rsidR="000057EE" w:rsidRPr="000139FC" w:rsidRDefault="000057EE" w:rsidP="00A30972">
            <w:pPr>
              <w:tabs>
                <w:tab w:val="left" w:pos="1106"/>
                <w:tab w:val="left" w:pos="1390"/>
              </w:tabs>
              <w:spacing w:line="280" w:lineRule="exact"/>
              <w:ind w:left="1106" w:hanging="1106"/>
              <w:rPr>
                <w:color w:val="000000"/>
                <w:sz w:val="18"/>
              </w:rPr>
            </w:pPr>
          </w:p>
          <w:p w14:paraId="660CB14C" w14:textId="6765741F" w:rsidR="000057EE" w:rsidRDefault="000057EE" w:rsidP="00A30972">
            <w:pPr>
              <w:tabs>
                <w:tab w:val="left" w:pos="1106"/>
              </w:tabs>
              <w:spacing w:line="280" w:lineRule="exact"/>
              <w:ind w:left="1106" w:hanging="1106"/>
              <w:rPr>
                <w:color w:val="000000"/>
                <w:sz w:val="18"/>
              </w:rPr>
            </w:pPr>
          </w:p>
          <w:p w14:paraId="3A24B7B5" w14:textId="77777777" w:rsidR="00483E2C" w:rsidRPr="000139FC" w:rsidRDefault="00483E2C" w:rsidP="00A30972">
            <w:pPr>
              <w:tabs>
                <w:tab w:val="left" w:pos="1106"/>
              </w:tabs>
              <w:spacing w:line="280" w:lineRule="exact"/>
              <w:ind w:left="1106" w:hanging="1106"/>
              <w:rPr>
                <w:color w:val="000000"/>
                <w:sz w:val="18"/>
              </w:rPr>
            </w:pPr>
          </w:p>
          <w:p w14:paraId="0FFAA44D" w14:textId="77777777" w:rsidR="000057EE" w:rsidRPr="000139FC" w:rsidRDefault="000057EE" w:rsidP="00A30972">
            <w:pPr>
              <w:spacing w:line="280" w:lineRule="exact"/>
              <w:rPr>
                <w:sz w:val="18"/>
              </w:rPr>
            </w:pPr>
          </w:p>
        </w:tc>
        <w:tc>
          <w:tcPr>
            <w:tcW w:w="567" w:type="dxa"/>
          </w:tcPr>
          <w:p w14:paraId="1D7DE2D6" w14:textId="77777777" w:rsidR="000057EE" w:rsidRPr="000139FC" w:rsidRDefault="000057EE" w:rsidP="00A30972">
            <w:pPr>
              <w:spacing w:line="280" w:lineRule="exact"/>
              <w:rPr>
                <w:sz w:val="18"/>
              </w:rPr>
            </w:pPr>
          </w:p>
        </w:tc>
        <w:tc>
          <w:tcPr>
            <w:tcW w:w="4394" w:type="dxa"/>
            <w:tcBorders>
              <w:bottom w:val="single" w:sz="2" w:space="0" w:color="auto"/>
            </w:tcBorders>
          </w:tcPr>
          <w:p w14:paraId="0173DC73" w14:textId="77777777" w:rsidR="000057EE" w:rsidRPr="000139FC" w:rsidRDefault="000057EE" w:rsidP="00A30972">
            <w:pPr>
              <w:tabs>
                <w:tab w:val="left" w:pos="1106"/>
                <w:tab w:val="right" w:pos="4498"/>
                <w:tab w:val="left" w:pos="5500"/>
              </w:tabs>
              <w:spacing w:line="280" w:lineRule="exact"/>
              <w:rPr>
                <w:color w:val="000000"/>
                <w:sz w:val="18"/>
              </w:rPr>
            </w:pPr>
            <w:r w:rsidRPr="000139FC">
              <w:rPr>
                <w:sz w:val="18"/>
              </w:rPr>
              <w:t xml:space="preserve">V </w:t>
            </w:r>
            <w:r w:rsidRPr="000139FC">
              <w:rPr>
                <w:b/>
                <w:bCs w:val="0"/>
                <w:color w:val="000000"/>
                <w:sz w:val="18"/>
              </w:rPr>
              <w:fldChar w:fldCharType="begin">
                <w:ffData>
                  <w:name w:val=""/>
                  <w:enabled/>
                  <w:calcOnExit w:val="0"/>
                  <w:textInput>
                    <w:maxLength w:val="60"/>
                  </w:textInput>
                </w:ffData>
              </w:fldChar>
            </w:r>
            <w:r w:rsidRPr="000139FC">
              <w:rPr>
                <w:b/>
                <w:color w:val="000000"/>
                <w:sz w:val="18"/>
              </w:rPr>
              <w:instrText xml:space="preserve"> FORMTEXT </w:instrText>
            </w:r>
            <w:r w:rsidRPr="000139FC">
              <w:rPr>
                <w:b/>
                <w:bCs w:val="0"/>
                <w:color w:val="000000"/>
                <w:sz w:val="18"/>
              </w:rPr>
            </w:r>
            <w:r w:rsidRPr="000139FC">
              <w:rPr>
                <w:b/>
                <w:bCs w:val="0"/>
                <w:color w:val="000000"/>
                <w:sz w:val="18"/>
              </w:rPr>
              <w:fldChar w:fldCharType="separate"/>
            </w:r>
            <w:r>
              <w:rPr>
                <w:b/>
                <w:noProof/>
                <w:color w:val="000000"/>
                <w:sz w:val="18"/>
              </w:rPr>
              <w:t> </w:t>
            </w:r>
            <w:r>
              <w:rPr>
                <w:b/>
                <w:noProof/>
                <w:color w:val="000000"/>
                <w:sz w:val="18"/>
              </w:rPr>
              <w:t> </w:t>
            </w:r>
            <w:r>
              <w:rPr>
                <w:b/>
                <w:noProof/>
                <w:color w:val="000000"/>
                <w:sz w:val="18"/>
              </w:rPr>
              <w:t> </w:t>
            </w:r>
            <w:r>
              <w:rPr>
                <w:b/>
                <w:noProof/>
                <w:color w:val="000000"/>
                <w:sz w:val="18"/>
              </w:rPr>
              <w:t> </w:t>
            </w:r>
            <w:r>
              <w:rPr>
                <w:b/>
                <w:noProof/>
                <w:color w:val="000000"/>
                <w:sz w:val="18"/>
              </w:rPr>
              <w:t> </w:t>
            </w:r>
            <w:r w:rsidRPr="000139FC">
              <w:rPr>
                <w:b/>
                <w:bCs w:val="0"/>
                <w:color w:val="000000"/>
                <w:sz w:val="18"/>
              </w:rPr>
              <w:fldChar w:fldCharType="end"/>
            </w:r>
            <w:r>
              <w:rPr>
                <w:sz w:val="18"/>
              </w:rPr>
              <w:t>,</w:t>
            </w:r>
            <w:r w:rsidRPr="000139FC">
              <w:rPr>
                <w:sz w:val="18"/>
              </w:rPr>
              <w:t>dne</w:t>
            </w:r>
            <w:r>
              <w:rPr>
                <w:sz w:val="18"/>
              </w:rPr>
              <w:tab/>
            </w:r>
            <w:r w:rsidRPr="000139FC">
              <w:rPr>
                <w:b/>
                <w:bCs w:val="0"/>
                <w:color w:val="000000"/>
                <w:sz w:val="18"/>
              </w:rPr>
              <w:fldChar w:fldCharType="begin">
                <w:ffData>
                  <w:name w:val=""/>
                  <w:enabled/>
                  <w:calcOnExit w:val="0"/>
                  <w:textInput>
                    <w:maxLength w:val="60"/>
                  </w:textInput>
                </w:ffData>
              </w:fldChar>
            </w:r>
            <w:r w:rsidRPr="000139FC">
              <w:rPr>
                <w:b/>
                <w:color w:val="000000"/>
                <w:sz w:val="18"/>
              </w:rPr>
              <w:instrText xml:space="preserve"> FORMTEXT </w:instrText>
            </w:r>
            <w:r w:rsidRPr="000139FC">
              <w:rPr>
                <w:b/>
                <w:bCs w:val="0"/>
                <w:color w:val="000000"/>
                <w:sz w:val="18"/>
              </w:rPr>
            </w:r>
            <w:r w:rsidRPr="000139FC">
              <w:rPr>
                <w:b/>
                <w:bCs w:val="0"/>
                <w:color w:val="000000"/>
                <w:sz w:val="18"/>
              </w:rPr>
              <w:fldChar w:fldCharType="separate"/>
            </w:r>
            <w:r>
              <w:rPr>
                <w:b/>
                <w:noProof/>
                <w:color w:val="000000"/>
                <w:sz w:val="18"/>
              </w:rPr>
              <w:t> </w:t>
            </w:r>
            <w:r>
              <w:rPr>
                <w:b/>
                <w:noProof/>
                <w:color w:val="000000"/>
                <w:sz w:val="18"/>
              </w:rPr>
              <w:t> </w:t>
            </w:r>
            <w:r>
              <w:rPr>
                <w:b/>
                <w:noProof/>
                <w:color w:val="000000"/>
                <w:sz w:val="18"/>
              </w:rPr>
              <w:t> </w:t>
            </w:r>
            <w:r>
              <w:rPr>
                <w:b/>
                <w:noProof/>
                <w:color w:val="000000"/>
                <w:sz w:val="18"/>
              </w:rPr>
              <w:t> </w:t>
            </w:r>
            <w:r>
              <w:rPr>
                <w:b/>
                <w:noProof/>
                <w:color w:val="000000"/>
                <w:sz w:val="18"/>
              </w:rPr>
              <w:t> </w:t>
            </w:r>
            <w:r w:rsidRPr="000139FC">
              <w:rPr>
                <w:b/>
                <w:bCs w:val="0"/>
                <w:color w:val="000000"/>
                <w:sz w:val="18"/>
              </w:rPr>
              <w:fldChar w:fldCharType="end"/>
            </w:r>
          </w:p>
          <w:p w14:paraId="54DCDDCD" w14:textId="020E2894" w:rsidR="000057EE" w:rsidRPr="00E471DF" w:rsidRDefault="000057EE" w:rsidP="00A30972">
            <w:pPr>
              <w:tabs>
                <w:tab w:val="left" w:pos="1106"/>
              </w:tabs>
              <w:spacing w:line="280" w:lineRule="exact"/>
              <w:ind w:left="1106" w:hanging="1106"/>
              <w:rPr>
                <w:sz w:val="18"/>
              </w:rPr>
            </w:pPr>
            <w:r w:rsidRPr="000139FC">
              <w:rPr>
                <w:color w:val="000000"/>
                <w:sz w:val="18"/>
              </w:rPr>
              <w:t>Jméno</w:t>
            </w:r>
            <w:r w:rsidRPr="000139FC">
              <w:rPr>
                <w:sz w:val="18"/>
              </w:rPr>
              <w:tab/>
            </w:r>
            <w:r w:rsidR="00B01DE6" w:rsidRPr="00E471DF">
              <w:rPr>
                <w:b/>
                <w:bCs w:val="0"/>
                <w:sz w:val="18"/>
              </w:rPr>
              <w:t>Ing. Zbyněk Hořelica</w:t>
            </w:r>
            <w:r w:rsidR="00B01DE6" w:rsidRPr="00E471DF" w:rsidDel="00B01DE6">
              <w:rPr>
                <w:b/>
                <w:bCs w:val="0"/>
                <w:sz w:val="18"/>
              </w:rPr>
              <w:t xml:space="preserve"> </w:t>
            </w:r>
          </w:p>
          <w:p w14:paraId="3835D9E4" w14:textId="16DCCEB8" w:rsidR="000057EE" w:rsidRPr="00E471DF" w:rsidRDefault="000057EE" w:rsidP="00A30972">
            <w:pPr>
              <w:tabs>
                <w:tab w:val="left" w:pos="1106"/>
                <w:tab w:val="right" w:pos="4498"/>
              </w:tabs>
              <w:spacing w:line="280" w:lineRule="exact"/>
              <w:ind w:left="1106" w:hanging="1106"/>
              <w:rPr>
                <w:b/>
                <w:bCs w:val="0"/>
                <w:sz w:val="18"/>
              </w:rPr>
            </w:pPr>
            <w:r w:rsidRPr="00E471DF">
              <w:rPr>
                <w:sz w:val="18"/>
              </w:rPr>
              <w:t>Funkce</w:t>
            </w:r>
            <w:r w:rsidRPr="00E471DF">
              <w:rPr>
                <w:sz w:val="18"/>
              </w:rPr>
              <w:tab/>
            </w:r>
            <w:r w:rsidR="00B01DE6" w:rsidRPr="00E471DF">
              <w:rPr>
                <w:b/>
                <w:bCs w:val="0"/>
                <w:sz w:val="18"/>
              </w:rPr>
              <w:t>ředitel</w:t>
            </w:r>
          </w:p>
          <w:p w14:paraId="04F4CBA9" w14:textId="77777777" w:rsidR="000057EE" w:rsidRDefault="000057EE" w:rsidP="00A30972">
            <w:pPr>
              <w:tabs>
                <w:tab w:val="left" w:pos="1106"/>
                <w:tab w:val="right" w:pos="4498"/>
              </w:tabs>
              <w:spacing w:line="280" w:lineRule="exact"/>
              <w:ind w:left="1106" w:hanging="1106"/>
              <w:rPr>
                <w:b/>
                <w:bCs w:val="0"/>
                <w:sz w:val="18"/>
              </w:rPr>
            </w:pPr>
          </w:p>
          <w:p w14:paraId="3E35BEFA" w14:textId="77777777" w:rsidR="000057EE" w:rsidRDefault="000057EE" w:rsidP="00A30972">
            <w:pPr>
              <w:tabs>
                <w:tab w:val="left" w:pos="1106"/>
                <w:tab w:val="right" w:pos="4498"/>
              </w:tabs>
              <w:spacing w:line="280" w:lineRule="exact"/>
              <w:ind w:left="1106" w:hanging="1106"/>
              <w:rPr>
                <w:sz w:val="18"/>
              </w:rPr>
            </w:pPr>
          </w:p>
          <w:p w14:paraId="2EEC5995" w14:textId="77777777" w:rsidR="000057EE" w:rsidRPr="000139FC" w:rsidRDefault="000057EE" w:rsidP="00A30972">
            <w:pPr>
              <w:tabs>
                <w:tab w:val="left" w:pos="1531"/>
                <w:tab w:val="right" w:pos="4498"/>
              </w:tabs>
              <w:spacing w:line="280" w:lineRule="exact"/>
              <w:rPr>
                <w:sz w:val="18"/>
              </w:rPr>
            </w:pPr>
          </w:p>
        </w:tc>
      </w:tr>
      <w:tr w:rsidR="000057EE" w:rsidRPr="000139FC" w14:paraId="35415CAF" w14:textId="77777777" w:rsidTr="00A30972">
        <w:trPr>
          <w:cantSplit/>
          <w:trHeight w:val="295"/>
        </w:trPr>
        <w:tc>
          <w:tcPr>
            <w:tcW w:w="4253" w:type="dxa"/>
            <w:tcBorders>
              <w:top w:val="single" w:sz="2" w:space="0" w:color="auto"/>
            </w:tcBorders>
          </w:tcPr>
          <w:p w14:paraId="6B307E4C" w14:textId="71C797B8" w:rsidR="000057EE" w:rsidRPr="000139FC" w:rsidRDefault="000057EE" w:rsidP="002F5BD9">
            <w:pPr>
              <w:spacing w:line="280" w:lineRule="exact"/>
              <w:rPr>
                <w:sz w:val="18"/>
              </w:rPr>
            </w:pPr>
            <w:r w:rsidRPr="000139FC">
              <w:rPr>
                <w:sz w:val="18"/>
              </w:rPr>
              <w:t xml:space="preserve">Za </w:t>
            </w:r>
            <w:proofErr w:type="gramStart"/>
            <w:r w:rsidRPr="000139FC">
              <w:rPr>
                <w:sz w:val="18"/>
              </w:rPr>
              <w:t>T-Mobile</w:t>
            </w:r>
            <w:proofErr w:type="gramEnd"/>
            <w:r w:rsidRPr="000139FC">
              <w:rPr>
                <w:sz w:val="18"/>
              </w:rPr>
              <w:t xml:space="preserve"> Czech Republic a.s. </w:t>
            </w:r>
          </w:p>
        </w:tc>
        <w:tc>
          <w:tcPr>
            <w:tcW w:w="567" w:type="dxa"/>
          </w:tcPr>
          <w:p w14:paraId="3E6A2CCF" w14:textId="77777777" w:rsidR="000057EE" w:rsidRPr="000139FC" w:rsidRDefault="000057EE" w:rsidP="00A30972">
            <w:pPr>
              <w:spacing w:line="280" w:lineRule="exact"/>
              <w:rPr>
                <w:sz w:val="18"/>
              </w:rPr>
            </w:pPr>
          </w:p>
        </w:tc>
        <w:tc>
          <w:tcPr>
            <w:tcW w:w="4394" w:type="dxa"/>
            <w:tcBorders>
              <w:top w:val="single" w:sz="2" w:space="0" w:color="auto"/>
            </w:tcBorders>
          </w:tcPr>
          <w:p w14:paraId="0A45DD24" w14:textId="1114527A" w:rsidR="000057EE" w:rsidRPr="000139FC" w:rsidRDefault="000057EE" w:rsidP="002F5BD9">
            <w:pPr>
              <w:spacing w:line="280" w:lineRule="exact"/>
              <w:rPr>
                <w:sz w:val="18"/>
              </w:rPr>
            </w:pPr>
            <w:r w:rsidRPr="000139FC">
              <w:rPr>
                <w:sz w:val="18"/>
              </w:rPr>
              <w:t xml:space="preserve">Za Smluvního partnera </w:t>
            </w:r>
          </w:p>
        </w:tc>
      </w:tr>
    </w:tbl>
    <w:p w14:paraId="278D7EAA" w14:textId="77777777" w:rsidR="000057EE" w:rsidRPr="000139FC" w:rsidRDefault="000057EE" w:rsidP="000057EE">
      <w:pPr>
        <w:tabs>
          <w:tab w:val="left" w:pos="3969"/>
        </w:tabs>
      </w:pPr>
    </w:p>
    <w:p w14:paraId="7A411878" w14:textId="77777777" w:rsidR="000057EE" w:rsidRDefault="000057EE" w:rsidP="000057EE">
      <w:pPr>
        <w:tabs>
          <w:tab w:val="left" w:pos="3969"/>
        </w:tabs>
      </w:pPr>
    </w:p>
    <w:p w14:paraId="2E54B632" w14:textId="77777777" w:rsidR="000057EE" w:rsidRPr="00542494" w:rsidRDefault="000057EE" w:rsidP="000057EE"/>
    <w:p w14:paraId="02DE66B9" w14:textId="77777777" w:rsidR="000057EE" w:rsidRPr="00542494" w:rsidRDefault="000057EE" w:rsidP="000057EE"/>
    <w:p w14:paraId="2917706B" w14:textId="77777777" w:rsidR="000057EE" w:rsidRPr="00542494" w:rsidRDefault="000057EE" w:rsidP="000057EE"/>
    <w:p w14:paraId="03408EF8" w14:textId="77777777" w:rsidR="000057EE" w:rsidRDefault="000057EE" w:rsidP="000057EE"/>
    <w:p w14:paraId="0D53E58B" w14:textId="434AD9CB" w:rsidR="000057EE" w:rsidRDefault="000057EE" w:rsidP="004232AE">
      <w:pPr>
        <w:spacing w:before="0" w:after="160" w:line="259" w:lineRule="auto"/>
        <w:jc w:val="left"/>
        <w:rPr>
          <w:rFonts w:ascii="Times New Roman" w:eastAsia="Arial Narrow" w:hAnsi="Times New Roman" w:cs="Times New Roman"/>
          <w:bCs w:val="0"/>
          <w:sz w:val="22"/>
          <w:szCs w:val="22"/>
          <w:lang w:val="x-none" w:eastAsia="x-none"/>
        </w:rPr>
      </w:pPr>
      <w:r>
        <w:rPr>
          <w:rFonts w:ascii="Times New Roman" w:hAnsi="Times New Roman"/>
        </w:rPr>
        <w:br w:type="page"/>
      </w:r>
      <w:r w:rsidRPr="001D4B16">
        <w:rPr>
          <w:rFonts w:ascii="Times New Roman" w:eastAsia="Arial Narrow" w:hAnsi="Times New Roman" w:cs="Times New Roman"/>
          <w:bCs w:val="0"/>
          <w:sz w:val="22"/>
          <w:szCs w:val="22"/>
          <w:lang w:val="x-none" w:eastAsia="x-none"/>
        </w:rPr>
        <w:t>Příloha č. 1:</w:t>
      </w:r>
      <w:r w:rsidRPr="001D4B16">
        <w:rPr>
          <w:rFonts w:ascii="Times New Roman" w:eastAsia="Arial Narrow" w:hAnsi="Times New Roman" w:cs="Times New Roman"/>
          <w:bCs w:val="0"/>
          <w:sz w:val="22"/>
          <w:szCs w:val="22"/>
          <w:lang w:val="x-none" w:eastAsia="x-none"/>
        </w:rPr>
        <w:tab/>
        <w:t>Specifikace a ceny Software</w:t>
      </w:r>
    </w:p>
    <w:p w14:paraId="29920755" w14:textId="622FFF66" w:rsidR="004232AE" w:rsidRDefault="004232AE" w:rsidP="004232AE">
      <w:pPr>
        <w:spacing w:before="0" w:after="160" w:line="259" w:lineRule="auto"/>
        <w:jc w:val="left"/>
        <w:rPr>
          <w:rFonts w:ascii="Times New Roman" w:eastAsia="Arial Narrow" w:hAnsi="Times New Roman" w:cs="Times New Roman"/>
          <w:bCs w:val="0"/>
          <w:sz w:val="22"/>
          <w:szCs w:val="22"/>
          <w:lang w:val="x-none" w:eastAsia="x-none"/>
        </w:rPr>
      </w:pPr>
    </w:p>
    <w:p w14:paraId="6665DCBF" w14:textId="6206FFAD" w:rsidR="004232AE" w:rsidRPr="004232AE" w:rsidRDefault="004232AE" w:rsidP="004232AE">
      <w:pPr>
        <w:spacing w:before="0" w:after="160" w:line="259" w:lineRule="auto"/>
        <w:jc w:val="left"/>
        <w:rPr>
          <w:rFonts w:ascii="Times New Roman" w:eastAsia="Arial Narrow" w:hAnsi="Times New Roman" w:cs="Times New Roman"/>
          <w:bCs w:val="0"/>
          <w:sz w:val="22"/>
          <w:szCs w:val="22"/>
          <w:lang w:eastAsia="x-none"/>
        </w:rPr>
      </w:pPr>
      <w:r>
        <w:rPr>
          <w:rFonts w:ascii="Times New Roman" w:eastAsia="Arial Narrow" w:hAnsi="Times New Roman" w:cs="Times New Roman"/>
          <w:bCs w:val="0"/>
          <w:sz w:val="22"/>
          <w:szCs w:val="22"/>
          <w:lang w:val="x-none" w:eastAsia="x-none"/>
        </w:rPr>
        <w:t>Sleva na produkt</w:t>
      </w:r>
      <w:r>
        <w:rPr>
          <w:rFonts w:ascii="Times New Roman" w:eastAsia="Arial Narrow" w:hAnsi="Times New Roman" w:cs="Times New Roman"/>
          <w:bCs w:val="0"/>
          <w:sz w:val="22"/>
          <w:szCs w:val="22"/>
          <w:lang w:eastAsia="x-none"/>
        </w:rPr>
        <w:t xml:space="preserve">y uvedené níže v programu CSP je </w:t>
      </w:r>
      <w:r w:rsidRPr="004232AE">
        <w:rPr>
          <w:rFonts w:ascii="Times New Roman" w:eastAsia="Arial Narrow" w:hAnsi="Times New Roman" w:cs="Times New Roman"/>
          <w:b/>
          <w:sz w:val="22"/>
          <w:szCs w:val="22"/>
          <w:lang w:eastAsia="x-none"/>
        </w:rPr>
        <w:t>5,10 EUR</w:t>
      </w:r>
      <w:r>
        <w:rPr>
          <w:rFonts w:ascii="Times New Roman" w:eastAsia="Arial Narrow" w:hAnsi="Times New Roman" w:cs="Times New Roman"/>
          <w:bCs w:val="0"/>
          <w:sz w:val="22"/>
          <w:szCs w:val="22"/>
          <w:lang w:eastAsia="x-none"/>
        </w:rPr>
        <w:t xml:space="preserve"> z ERP ceny pro daný měsíc.</w:t>
      </w:r>
    </w:p>
    <w:tbl>
      <w:tblPr>
        <w:tblW w:w="9062" w:type="dxa"/>
        <w:tblCellMar>
          <w:left w:w="70" w:type="dxa"/>
          <w:right w:w="70" w:type="dxa"/>
        </w:tblCellMar>
        <w:tblLook w:val="04A0" w:firstRow="1" w:lastRow="0" w:firstColumn="1" w:lastColumn="0" w:noHBand="0" w:noVBand="1"/>
      </w:tblPr>
      <w:tblGrid>
        <w:gridCol w:w="1960"/>
        <w:gridCol w:w="4414"/>
        <w:gridCol w:w="1344"/>
        <w:gridCol w:w="1344"/>
      </w:tblGrid>
      <w:tr w:rsidR="004232AE" w:rsidRPr="004232AE" w14:paraId="7DDF60FD" w14:textId="5ABCD382" w:rsidTr="0044399A">
        <w:trPr>
          <w:trHeight w:val="1500"/>
        </w:trPr>
        <w:tc>
          <w:tcPr>
            <w:tcW w:w="1960" w:type="dxa"/>
            <w:tcBorders>
              <w:top w:val="single" w:sz="4" w:space="0" w:color="auto"/>
              <w:left w:val="single" w:sz="4" w:space="0" w:color="auto"/>
              <w:bottom w:val="single" w:sz="4" w:space="0" w:color="auto"/>
              <w:right w:val="single" w:sz="4" w:space="0" w:color="auto"/>
            </w:tcBorders>
            <w:shd w:val="clear" w:color="5B9BD5" w:fill="FFFFFF"/>
            <w:noWrap/>
            <w:vAlign w:val="center"/>
            <w:hideMark/>
          </w:tcPr>
          <w:p w14:paraId="07D2B5AF" w14:textId="77777777" w:rsidR="004232AE" w:rsidRPr="004232AE" w:rsidRDefault="004232AE" w:rsidP="004232AE">
            <w:pPr>
              <w:spacing w:before="0" w:after="0"/>
              <w:jc w:val="center"/>
              <w:rPr>
                <w:rFonts w:ascii="Calibri" w:hAnsi="Calibri" w:cs="Calibri"/>
                <w:b/>
                <w:sz w:val="22"/>
                <w:szCs w:val="22"/>
              </w:rPr>
            </w:pPr>
            <w:proofErr w:type="spellStart"/>
            <w:r w:rsidRPr="004232AE">
              <w:rPr>
                <w:rFonts w:ascii="Calibri" w:hAnsi="Calibri" w:cs="Calibri"/>
                <w:b/>
                <w:sz w:val="22"/>
                <w:szCs w:val="22"/>
              </w:rPr>
              <w:t>Offer</w:t>
            </w:r>
            <w:proofErr w:type="spellEnd"/>
            <w:r w:rsidRPr="004232AE">
              <w:rPr>
                <w:rFonts w:ascii="Calibri" w:hAnsi="Calibri" w:cs="Calibri"/>
                <w:b/>
                <w:sz w:val="22"/>
                <w:szCs w:val="22"/>
              </w:rPr>
              <w:t xml:space="preserve"> Display </w:t>
            </w:r>
            <w:proofErr w:type="spellStart"/>
            <w:r w:rsidRPr="004232AE">
              <w:rPr>
                <w:rFonts w:ascii="Calibri" w:hAnsi="Calibri" w:cs="Calibri"/>
                <w:b/>
                <w:sz w:val="22"/>
                <w:szCs w:val="22"/>
              </w:rPr>
              <w:t>Name</w:t>
            </w:r>
            <w:proofErr w:type="spellEnd"/>
          </w:p>
        </w:tc>
        <w:tc>
          <w:tcPr>
            <w:tcW w:w="4414" w:type="dxa"/>
            <w:tcBorders>
              <w:top w:val="single" w:sz="4" w:space="0" w:color="auto"/>
              <w:left w:val="nil"/>
              <w:bottom w:val="single" w:sz="4" w:space="0" w:color="auto"/>
              <w:right w:val="single" w:sz="4" w:space="0" w:color="auto"/>
            </w:tcBorders>
            <w:shd w:val="clear" w:color="5B9BD5" w:fill="FFFFFF"/>
            <w:noWrap/>
            <w:vAlign w:val="center"/>
            <w:hideMark/>
          </w:tcPr>
          <w:p w14:paraId="3990AA3B" w14:textId="77777777" w:rsidR="004232AE" w:rsidRPr="004232AE" w:rsidRDefault="004232AE" w:rsidP="004232AE">
            <w:pPr>
              <w:spacing w:before="0" w:after="0"/>
              <w:jc w:val="center"/>
              <w:rPr>
                <w:rFonts w:ascii="Calibri" w:hAnsi="Calibri" w:cs="Calibri"/>
                <w:b/>
                <w:sz w:val="22"/>
                <w:szCs w:val="22"/>
              </w:rPr>
            </w:pPr>
            <w:proofErr w:type="spellStart"/>
            <w:r w:rsidRPr="004232AE">
              <w:rPr>
                <w:rFonts w:ascii="Calibri" w:hAnsi="Calibri" w:cs="Calibri"/>
                <w:b/>
                <w:sz w:val="22"/>
                <w:szCs w:val="22"/>
              </w:rPr>
              <w:t>Offer</w:t>
            </w:r>
            <w:proofErr w:type="spellEnd"/>
            <w:r w:rsidRPr="004232AE">
              <w:rPr>
                <w:rFonts w:ascii="Calibri" w:hAnsi="Calibri" w:cs="Calibri"/>
                <w:b/>
                <w:sz w:val="22"/>
                <w:szCs w:val="22"/>
              </w:rPr>
              <w:t xml:space="preserve"> ID</w:t>
            </w:r>
          </w:p>
        </w:tc>
        <w:tc>
          <w:tcPr>
            <w:tcW w:w="1344" w:type="dxa"/>
            <w:tcBorders>
              <w:top w:val="single" w:sz="4" w:space="0" w:color="auto"/>
              <w:left w:val="nil"/>
              <w:bottom w:val="single" w:sz="4" w:space="0" w:color="auto"/>
              <w:right w:val="single" w:sz="4" w:space="0" w:color="auto"/>
            </w:tcBorders>
            <w:shd w:val="clear" w:color="5B9BD5" w:fill="FFFFFF"/>
            <w:vAlign w:val="center"/>
          </w:tcPr>
          <w:p w14:paraId="0D3E6BDE" w14:textId="7947A801" w:rsidR="004232AE" w:rsidRPr="004232AE" w:rsidRDefault="004232AE" w:rsidP="004232AE">
            <w:pPr>
              <w:spacing w:before="0" w:after="0"/>
              <w:jc w:val="center"/>
              <w:rPr>
                <w:rFonts w:ascii="Calibri" w:hAnsi="Calibri" w:cs="Calibri"/>
                <w:b/>
                <w:sz w:val="22"/>
                <w:szCs w:val="22"/>
              </w:rPr>
            </w:pPr>
            <w:r>
              <w:rPr>
                <w:rFonts w:ascii="Calibri" w:hAnsi="Calibri" w:cs="Calibri"/>
                <w:b/>
                <w:bCs w:val="0"/>
                <w:sz w:val="22"/>
                <w:szCs w:val="22"/>
              </w:rPr>
              <w:t>Minimální počet</w:t>
            </w:r>
          </w:p>
        </w:tc>
        <w:tc>
          <w:tcPr>
            <w:tcW w:w="1344" w:type="dxa"/>
            <w:tcBorders>
              <w:top w:val="single" w:sz="4" w:space="0" w:color="auto"/>
              <w:left w:val="nil"/>
              <w:bottom w:val="single" w:sz="4" w:space="0" w:color="auto"/>
              <w:right w:val="single" w:sz="4" w:space="0" w:color="auto"/>
            </w:tcBorders>
            <w:shd w:val="clear" w:color="5B9BD5" w:fill="FFFFFF"/>
            <w:vAlign w:val="center"/>
          </w:tcPr>
          <w:p w14:paraId="190B1B17" w14:textId="73DE617D" w:rsidR="004232AE" w:rsidRPr="004232AE" w:rsidRDefault="004232AE" w:rsidP="004232AE">
            <w:pPr>
              <w:spacing w:before="0" w:after="0"/>
              <w:jc w:val="center"/>
              <w:rPr>
                <w:rFonts w:ascii="Calibri" w:hAnsi="Calibri" w:cs="Calibri"/>
                <w:b/>
                <w:sz w:val="22"/>
                <w:szCs w:val="22"/>
              </w:rPr>
            </w:pPr>
            <w:r>
              <w:rPr>
                <w:rFonts w:ascii="Calibri" w:hAnsi="Calibri" w:cs="Calibri"/>
                <w:b/>
                <w:bCs w:val="0"/>
                <w:sz w:val="22"/>
                <w:szCs w:val="22"/>
              </w:rPr>
              <w:t>Maximální počet</w:t>
            </w:r>
          </w:p>
        </w:tc>
      </w:tr>
      <w:tr w:rsidR="004232AE" w:rsidRPr="004232AE" w14:paraId="03947A50" w14:textId="5A1AF44E" w:rsidTr="0044399A">
        <w:trPr>
          <w:trHeight w:val="300"/>
        </w:trPr>
        <w:tc>
          <w:tcPr>
            <w:tcW w:w="1960" w:type="dxa"/>
            <w:tcBorders>
              <w:top w:val="nil"/>
              <w:left w:val="single" w:sz="4" w:space="0" w:color="auto"/>
              <w:bottom w:val="single" w:sz="4" w:space="0" w:color="auto"/>
              <w:right w:val="single" w:sz="4" w:space="0" w:color="auto"/>
            </w:tcBorders>
            <w:shd w:val="clear" w:color="5B9BD5" w:fill="FFFFFF"/>
            <w:noWrap/>
            <w:vAlign w:val="center"/>
            <w:hideMark/>
          </w:tcPr>
          <w:p w14:paraId="7D98B5A7" w14:textId="77777777" w:rsidR="004232AE" w:rsidRPr="004232AE" w:rsidRDefault="004232AE" w:rsidP="004232AE">
            <w:pPr>
              <w:spacing w:before="0" w:after="0"/>
              <w:jc w:val="center"/>
              <w:rPr>
                <w:rFonts w:ascii="Calibri" w:hAnsi="Calibri" w:cs="Calibri"/>
                <w:bCs w:val="0"/>
                <w:sz w:val="22"/>
                <w:szCs w:val="22"/>
              </w:rPr>
            </w:pPr>
            <w:r w:rsidRPr="004232AE">
              <w:rPr>
                <w:rFonts w:ascii="Calibri" w:hAnsi="Calibri" w:cs="Calibri"/>
                <w:bCs w:val="0"/>
                <w:sz w:val="22"/>
                <w:szCs w:val="22"/>
              </w:rPr>
              <w:t>Microsoft 365 E3</w:t>
            </w:r>
          </w:p>
        </w:tc>
        <w:tc>
          <w:tcPr>
            <w:tcW w:w="4414" w:type="dxa"/>
            <w:tcBorders>
              <w:top w:val="nil"/>
              <w:left w:val="nil"/>
              <w:bottom w:val="single" w:sz="4" w:space="0" w:color="auto"/>
              <w:right w:val="single" w:sz="4" w:space="0" w:color="auto"/>
            </w:tcBorders>
            <w:shd w:val="clear" w:color="5B9BD5" w:fill="FFFFFF"/>
            <w:noWrap/>
            <w:vAlign w:val="center"/>
            <w:hideMark/>
          </w:tcPr>
          <w:p w14:paraId="667DCFA9" w14:textId="77777777" w:rsidR="004232AE" w:rsidRPr="004232AE" w:rsidRDefault="004232AE" w:rsidP="004232AE">
            <w:pPr>
              <w:spacing w:before="0" w:after="0"/>
              <w:jc w:val="center"/>
              <w:rPr>
                <w:rFonts w:ascii="Calibri" w:hAnsi="Calibri" w:cs="Calibri"/>
                <w:bCs w:val="0"/>
                <w:sz w:val="22"/>
                <w:szCs w:val="22"/>
              </w:rPr>
            </w:pPr>
            <w:r w:rsidRPr="004232AE">
              <w:rPr>
                <w:rFonts w:ascii="Calibri" w:hAnsi="Calibri" w:cs="Calibri"/>
                <w:bCs w:val="0"/>
                <w:sz w:val="22"/>
                <w:szCs w:val="22"/>
              </w:rPr>
              <w:t>2b3b8d2d-10aa-4be4-b5fd-7f2feb0c3091</w:t>
            </w:r>
          </w:p>
        </w:tc>
        <w:tc>
          <w:tcPr>
            <w:tcW w:w="1344" w:type="dxa"/>
            <w:tcBorders>
              <w:top w:val="nil"/>
              <w:left w:val="nil"/>
              <w:bottom w:val="single" w:sz="4" w:space="0" w:color="auto"/>
              <w:right w:val="single" w:sz="4" w:space="0" w:color="auto"/>
            </w:tcBorders>
            <w:shd w:val="clear" w:color="5B9BD5" w:fill="FFFFFF"/>
            <w:vAlign w:val="bottom"/>
          </w:tcPr>
          <w:p w14:paraId="1DE9148C" w14:textId="589A1E1E" w:rsidR="004232AE" w:rsidRPr="004232AE" w:rsidRDefault="004232AE" w:rsidP="004232AE">
            <w:pPr>
              <w:spacing w:before="0" w:after="0"/>
              <w:jc w:val="center"/>
              <w:rPr>
                <w:rFonts w:ascii="Calibri" w:hAnsi="Calibri" w:cs="Calibri"/>
                <w:bCs w:val="0"/>
                <w:sz w:val="22"/>
                <w:szCs w:val="22"/>
              </w:rPr>
            </w:pPr>
            <w:r>
              <w:rPr>
                <w:rFonts w:ascii="Calibri" w:hAnsi="Calibri" w:cs="Calibri"/>
                <w:color w:val="000000"/>
                <w:sz w:val="22"/>
                <w:szCs w:val="22"/>
              </w:rPr>
              <w:t>100</w:t>
            </w:r>
          </w:p>
        </w:tc>
        <w:tc>
          <w:tcPr>
            <w:tcW w:w="1344" w:type="dxa"/>
            <w:tcBorders>
              <w:top w:val="nil"/>
              <w:left w:val="nil"/>
              <w:bottom w:val="single" w:sz="4" w:space="0" w:color="auto"/>
              <w:right w:val="single" w:sz="4" w:space="0" w:color="auto"/>
            </w:tcBorders>
            <w:shd w:val="clear" w:color="5B9BD5" w:fill="FFFFFF"/>
            <w:vAlign w:val="bottom"/>
          </w:tcPr>
          <w:p w14:paraId="571B41F4" w14:textId="2B824E66" w:rsidR="004232AE" w:rsidRPr="004232AE" w:rsidRDefault="004232AE" w:rsidP="004232AE">
            <w:pPr>
              <w:spacing w:before="0" w:after="0"/>
              <w:jc w:val="center"/>
              <w:rPr>
                <w:rFonts w:ascii="Calibri" w:hAnsi="Calibri" w:cs="Calibri"/>
                <w:bCs w:val="0"/>
                <w:sz w:val="22"/>
                <w:szCs w:val="22"/>
              </w:rPr>
            </w:pPr>
            <w:r>
              <w:rPr>
                <w:rFonts w:ascii="Calibri" w:hAnsi="Calibri" w:cs="Calibri"/>
                <w:color w:val="000000"/>
                <w:sz w:val="22"/>
                <w:szCs w:val="22"/>
              </w:rPr>
              <w:t>145</w:t>
            </w:r>
          </w:p>
        </w:tc>
      </w:tr>
      <w:tr w:rsidR="004232AE" w:rsidRPr="004232AE" w14:paraId="70730368" w14:textId="4BBE23E1" w:rsidTr="0044399A">
        <w:trPr>
          <w:trHeight w:val="300"/>
        </w:trPr>
        <w:tc>
          <w:tcPr>
            <w:tcW w:w="1960" w:type="dxa"/>
            <w:tcBorders>
              <w:top w:val="nil"/>
              <w:left w:val="single" w:sz="4" w:space="0" w:color="auto"/>
              <w:bottom w:val="single" w:sz="4" w:space="0" w:color="auto"/>
              <w:right w:val="single" w:sz="4" w:space="0" w:color="auto"/>
            </w:tcBorders>
            <w:shd w:val="clear" w:color="5B9BD5" w:fill="FFFFFF"/>
            <w:noWrap/>
            <w:vAlign w:val="center"/>
            <w:hideMark/>
          </w:tcPr>
          <w:p w14:paraId="72250276" w14:textId="77777777" w:rsidR="004232AE" w:rsidRPr="004232AE" w:rsidRDefault="004232AE" w:rsidP="004232AE">
            <w:pPr>
              <w:spacing w:before="0" w:after="0"/>
              <w:jc w:val="center"/>
              <w:rPr>
                <w:rFonts w:ascii="Calibri" w:hAnsi="Calibri" w:cs="Calibri"/>
                <w:bCs w:val="0"/>
                <w:sz w:val="22"/>
                <w:szCs w:val="22"/>
              </w:rPr>
            </w:pPr>
            <w:r w:rsidRPr="004232AE">
              <w:rPr>
                <w:rFonts w:ascii="Calibri" w:hAnsi="Calibri" w:cs="Calibri"/>
                <w:bCs w:val="0"/>
                <w:sz w:val="22"/>
                <w:szCs w:val="22"/>
              </w:rPr>
              <w:t>Microsoft 365 E5</w:t>
            </w:r>
          </w:p>
        </w:tc>
        <w:tc>
          <w:tcPr>
            <w:tcW w:w="4414" w:type="dxa"/>
            <w:tcBorders>
              <w:top w:val="nil"/>
              <w:left w:val="nil"/>
              <w:bottom w:val="single" w:sz="4" w:space="0" w:color="auto"/>
              <w:right w:val="single" w:sz="4" w:space="0" w:color="auto"/>
            </w:tcBorders>
            <w:shd w:val="clear" w:color="5B9BD5" w:fill="FFFFFF"/>
            <w:noWrap/>
            <w:vAlign w:val="center"/>
            <w:hideMark/>
          </w:tcPr>
          <w:p w14:paraId="10DC59F0" w14:textId="77777777" w:rsidR="004232AE" w:rsidRPr="004232AE" w:rsidRDefault="004232AE" w:rsidP="004232AE">
            <w:pPr>
              <w:spacing w:before="0" w:after="0"/>
              <w:jc w:val="center"/>
              <w:rPr>
                <w:rFonts w:ascii="Calibri" w:hAnsi="Calibri" w:cs="Calibri"/>
                <w:bCs w:val="0"/>
                <w:sz w:val="22"/>
                <w:szCs w:val="22"/>
              </w:rPr>
            </w:pPr>
            <w:r w:rsidRPr="004232AE">
              <w:rPr>
                <w:rFonts w:ascii="Calibri" w:hAnsi="Calibri" w:cs="Calibri"/>
                <w:bCs w:val="0"/>
                <w:sz w:val="22"/>
                <w:szCs w:val="22"/>
              </w:rPr>
              <w:t>8bdbb60b-e526-43e9-92ef-ab760c8e0b72</w:t>
            </w:r>
          </w:p>
        </w:tc>
        <w:tc>
          <w:tcPr>
            <w:tcW w:w="1344" w:type="dxa"/>
            <w:tcBorders>
              <w:top w:val="nil"/>
              <w:left w:val="nil"/>
              <w:bottom w:val="single" w:sz="4" w:space="0" w:color="auto"/>
              <w:right w:val="single" w:sz="4" w:space="0" w:color="auto"/>
            </w:tcBorders>
            <w:shd w:val="clear" w:color="5B9BD5" w:fill="FFFFFF"/>
            <w:vAlign w:val="bottom"/>
          </w:tcPr>
          <w:p w14:paraId="76F3851A" w14:textId="41066F4E" w:rsidR="004232AE" w:rsidRPr="004232AE" w:rsidRDefault="004232AE" w:rsidP="004232AE">
            <w:pPr>
              <w:spacing w:before="0" w:after="0"/>
              <w:jc w:val="center"/>
              <w:rPr>
                <w:rFonts w:ascii="Calibri" w:hAnsi="Calibri" w:cs="Calibri"/>
                <w:bCs w:val="0"/>
                <w:sz w:val="22"/>
                <w:szCs w:val="22"/>
              </w:rPr>
            </w:pPr>
            <w:r>
              <w:rPr>
                <w:rFonts w:ascii="Calibri" w:hAnsi="Calibri" w:cs="Calibri"/>
                <w:color w:val="000000"/>
                <w:sz w:val="22"/>
                <w:szCs w:val="22"/>
              </w:rPr>
              <w:t>5</w:t>
            </w:r>
          </w:p>
        </w:tc>
        <w:tc>
          <w:tcPr>
            <w:tcW w:w="1344" w:type="dxa"/>
            <w:tcBorders>
              <w:top w:val="nil"/>
              <w:left w:val="nil"/>
              <w:bottom w:val="single" w:sz="4" w:space="0" w:color="auto"/>
              <w:right w:val="single" w:sz="4" w:space="0" w:color="auto"/>
            </w:tcBorders>
            <w:shd w:val="clear" w:color="5B9BD5" w:fill="FFFFFF"/>
            <w:vAlign w:val="bottom"/>
          </w:tcPr>
          <w:p w14:paraId="58733A57" w14:textId="2EE8CB6B" w:rsidR="004232AE" w:rsidRPr="004232AE" w:rsidRDefault="004232AE" w:rsidP="004232AE">
            <w:pPr>
              <w:spacing w:before="0" w:after="0"/>
              <w:jc w:val="center"/>
              <w:rPr>
                <w:rFonts w:ascii="Calibri" w:hAnsi="Calibri" w:cs="Calibri"/>
                <w:bCs w:val="0"/>
                <w:sz w:val="22"/>
                <w:szCs w:val="22"/>
              </w:rPr>
            </w:pPr>
            <w:r>
              <w:rPr>
                <w:rFonts w:ascii="Calibri" w:hAnsi="Calibri" w:cs="Calibri"/>
                <w:color w:val="000000"/>
                <w:sz w:val="22"/>
                <w:szCs w:val="22"/>
              </w:rPr>
              <w:t>5</w:t>
            </w:r>
          </w:p>
        </w:tc>
      </w:tr>
      <w:tr w:rsidR="004232AE" w:rsidRPr="004232AE" w14:paraId="362EB40F" w14:textId="57920002" w:rsidTr="0044399A">
        <w:trPr>
          <w:trHeight w:val="300"/>
        </w:trPr>
        <w:tc>
          <w:tcPr>
            <w:tcW w:w="1960" w:type="dxa"/>
            <w:tcBorders>
              <w:top w:val="nil"/>
              <w:left w:val="single" w:sz="4" w:space="0" w:color="auto"/>
              <w:bottom w:val="single" w:sz="4" w:space="0" w:color="auto"/>
              <w:right w:val="single" w:sz="4" w:space="0" w:color="auto"/>
            </w:tcBorders>
            <w:shd w:val="clear" w:color="5B9BD5" w:fill="FFFFFF"/>
            <w:noWrap/>
            <w:vAlign w:val="center"/>
            <w:hideMark/>
          </w:tcPr>
          <w:p w14:paraId="0756A7F8" w14:textId="77777777" w:rsidR="004232AE" w:rsidRPr="004232AE" w:rsidRDefault="004232AE" w:rsidP="004232AE">
            <w:pPr>
              <w:spacing w:before="0" w:after="0"/>
              <w:jc w:val="center"/>
              <w:rPr>
                <w:rFonts w:ascii="Calibri" w:hAnsi="Calibri" w:cs="Calibri"/>
                <w:bCs w:val="0"/>
                <w:sz w:val="22"/>
                <w:szCs w:val="22"/>
              </w:rPr>
            </w:pPr>
            <w:r w:rsidRPr="004232AE">
              <w:rPr>
                <w:rFonts w:ascii="Calibri" w:hAnsi="Calibri" w:cs="Calibri"/>
                <w:bCs w:val="0"/>
                <w:sz w:val="22"/>
                <w:szCs w:val="22"/>
              </w:rPr>
              <w:t>Microsoft 365 F3</w:t>
            </w:r>
          </w:p>
        </w:tc>
        <w:tc>
          <w:tcPr>
            <w:tcW w:w="4414" w:type="dxa"/>
            <w:tcBorders>
              <w:top w:val="nil"/>
              <w:left w:val="nil"/>
              <w:bottom w:val="single" w:sz="4" w:space="0" w:color="auto"/>
              <w:right w:val="single" w:sz="4" w:space="0" w:color="auto"/>
            </w:tcBorders>
            <w:shd w:val="clear" w:color="5B9BD5" w:fill="FFFFFF"/>
            <w:noWrap/>
            <w:vAlign w:val="center"/>
            <w:hideMark/>
          </w:tcPr>
          <w:p w14:paraId="227679E3" w14:textId="77777777" w:rsidR="004232AE" w:rsidRPr="004232AE" w:rsidRDefault="004232AE" w:rsidP="004232AE">
            <w:pPr>
              <w:spacing w:before="0" w:after="0"/>
              <w:jc w:val="center"/>
              <w:rPr>
                <w:rFonts w:ascii="Calibri" w:hAnsi="Calibri" w:cs="Calibri"/>
                <w:bCs w:val="0"/>
                <w:sz w:val="22"/>
                <w:szCs w:val="22"/>
              </w:rPr>
            </w:pPr>
            <w:r w:rsidRPr="004232AE">
              <w:rPr>
                <w:rFonts w:ascii="Calibri" w:hAnsi="Calibri" w:cs="Calibri"/>
                <w:bCs w:val="0"/>
                <w:sz w:val="22"/>
                <w:szCs w:val="22"/>
              </w:rPr>
              <w:t>3451a3b0-8cda-44a7-bad7-c30be81c4aaa</w:t>
            </w:r>
          </w:p>
        </w:tc>
        <w:tc>
          <w:tcPr>
            <w:tcW w:w="1344" w:type="dxa"/>
            <w:tcBorders>
              <w:top w:val="nil"/>
              <w:left w:val="nil"/>
              <w:bottom w:val="single" w:sz="4" w:space="0" w:color="auto"/>
              <w:right w:val="single" w:sz="4" w:space="0" w:color="auto"/>
            </w:tcBorders>
            <w:shd w:val="clear" w:color="5B9BD5" w:fill="FFFFFF"/>
            <w:vAlign w:val="bottom"/>
          </w:tcPr>
          <w:p w14:paraId="5B8031EA" w14:textId="33D097AC" w:rsidR="004232AE" w:rsidRPr="004232AE" w:rsidRDefault="004232AE" w:rsidP="004232AE">
            <w:pPr>
              <w:spacing w:before="0" w:after="0"/>
              <w:jc w:val="center"/>
              <w:rPr>
                <w:rFonts w:ascii="Calibri" w:hAnsi="Calibri" w:cs="Calibri"/>
                <w:bCs w:val="0"/>
                <w:sz w:val="22"/>
                <w:szCs w:val="22"/>
              </w:rPr>
            </w:pPr>
            <w:r>
              <w:rPr>
                <w:rFonts w:ascii="Calibri" w:hAnsi="Calibri" w:cs="Calibri"/>
                <w:color w:val="000000"/>
                <w:sz w:val="22"/>
                <w:szCs w:val="22"/>
              </w:rPr>
              <w:t>5</w:t>
            </w:r>
          </w:p>
        </w:tc>
        <w:tc>
          <w:tcPr>
            <w:tcW w:w="1344" w:type="dxa"/>
            <w:tcBorders>
              <w:top w:val="nil"/>
              <w:left w:val="nil"/>
              <w:bottom w:val="single" w:sz="4" w:space="0" w:color="auto"/>
              <w:right w:val="single" w:sz="4" w:space="0" w:color="auto"/>
            </w:tcBorders>
            <w:shd w:val="clear" w:color="5B9BD5" w:fill="FFFFFF"/>
            <w:vAlign w:val="bottom"/>
          </w:tcPr>
          <w:p w14:paraId="171735DB" w14:textId="6457661E" w:rsidR="004232AE" w:rsidRPr="004232AE" w:rsidRDefault="004232AE" w:rsidP="004232AE">
            <w:pPr>
              <w:spacing w:before="0" w:after="0"/>
              <w:jc w:val="center"/>
              <w:rPr>
                <w:rFonts w:ascii="Calibri" w:hAnsi="Calibri" w:cs="Calibri"/>
                <w:bCs w:val="0"/>
                <w:sz w:val="22"/>
                <w:szCs w:val="22"/>
              </w:rPr>
            </w:pPr>
            <w:r>
              <w:rPr>
                <w:rFonts w:ascii="Calibri" w:hAnsi="Calibri" w:cs="Calibri"/>
                <w:color w:val="000000"/>
                <w:sz w:val="22"/>
                <w:szCs w:val="22"/>
              </w:rPr>
              <w:t>15</w:t>
            </w:r>
          </w:p>
        </w:tc>
      </w:tr>
    </w:tbl>
    <w:p w14:paraId="6DCFC28F" w14:textId="77777777" w:rsidR="004232AE" w:rsidRPr="004232AE" w:rsidRDefault="004232AE" w:rsidP="004232AE">
      <w:pPr>
        <w:spacing w:before="0" w:after="160" w:line="259" w:lineRule="auto"/>
        <w:jc w:val="left"/>
        <w:rPr>
          <w:rFonts w:ascii="Times New Roman" w:eastAsia="Arial Narrow" w:hAnsi="Times New Roman" w:cs="Times New Roman"/>
          <w:bCs w:val="0"/>
          <w:sz w:val="22"/>
          <w:szCs w:val="22"/>
          <w:lang w:eastAsia="x-none"/>
        </w:rPr>
      </w:pPr>
    </w:p>
    <w:p w14:paraId="14D698B6" w14:textId="5D75E5A6" w:rsidR="00EB2A8B" w:rsidRDefault="00EB2A8B">
      <w:pPr>
        <w:spacing w:before="0" w:after="160" w:line="259" w:lineRule="auto"/>
        <w:jc w:val="left"/>
      </w:pPr>
      <w:r>
        <w:br w:type="page"/>
      </w:r>
    </w:p>
    <w:p w14:paraId="0EF7F45D" w14:textId="19D7F854" w:rsidR="008A72D5" w:rsidRDefault="00EB2A8B">
      <w:r w:rsidRPr="001D4B16">
        <w:rPr>
          <w:rFonts w:ascii="Times New Roman" w:eastAsia="Arial Narrow" w:hAnsi="Times New Roman" w:cs="Times New Roman"/>
          <w:bCs w:val="0"/>
          <w:sz w:val="22"/>
          <w:szCs w:val="22"/>
          <w:lang w:val="x-none" w:eastAsia="x-none"/>
        </w:rPr>
        <w:t xml:space="preserve">Příloha č. </w:t>
      </w:r>
      <w:r>
        <w:rPr>
          <w:rFonts w:ascii="Times New Roman" w:eastAsia="Arial Narrow" w:hAnsi="Times New Roman" w:cs="Times New Roman"/>
          <w:bCs w:val="0"/>
          <w:sz w:val="22"/>
          <w:szCs w:val="22"/>
          <w:lang w:eastAsia="x-none"/>
        </w:rPr>
        <w:t>2</w:t>
      </w:r>
      <w:r w:rsidRPr="001D4B16">
        <w:rPr>
          <w:rFonts w:ascii="Times New Roman" w:eastAsia="Arial Narrow" w:hAnsi="Times New Roman" w:cs="Times New Roman"/>
          <w:bCs w:val="0"/>
          <w:sz w:val="22"/>
          <w:szCs w:val="22"/>
          <w:lang w:val="x-none" w:eastAsia="x-none"/>
        </w:rPr>
        <w:t>:</w:t>
      </w:r>
      <w:r w:rsidRPr="001D4B16">
        <w:rPr>
          <w:rFonts w:ascii="Times New Roman" w:eastAsia="Arial Narrow" w:hAnsi="Times New Roman" w:cs="Times New Roman"/>
          <w:bCs w:val="0"/>
          <w:sz w:val="22"/>
          <w:szCs w:val="22"/>
          <w:lang w:val="x-none" w:eastAsia="x-none"/>
        </w:rPr>
        <w:tab/>
      </w:r>
      <w:r w:rsidRPr="00E471DF">
        <w:rPr>
          <w:rFonts w:ascii="Times New Roman" w:hAnsi="Times New Roman"/>
          <w:sz w:val="22"/>
          <w:szCs w:val="22"/>
        </w:rPr>
        <w:t>Zadávací dokumentace</w:t>
      </w:r>
    </w:p>
    <w:sectPr w:rsidR="008A72D5" w:rsidSect="009E779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0305A" w14:textId="77777777" w:rsidR="00547628" w:rsidRDefault="00547628" w:rsidP="006D33E0">
      <w:pPr>
        <w:spacing w:before="0" w:after="0"/>
      </w:pPr>
      <w:r>
        <w:separator/>
      </w:r>
    </w:p>
  </w:endnote>
  <w:endnote w:type="continuationSeparator" w:id="0">
    <w:p w14:paraId="076C7D5C" w14:textId="77777777" w:rsidR="00547628" w:rsidRDefault="00547628" w:rsidP="006D33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36FC5" w14:textId="77777777" w:rsidR="00412E0A" w:rsidRDefault="00412E0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668063"/>
      <w:docPartObj>
        <w:docPartGallery w:val="Page Numbers (Bottom of Page)"/>
        <w:docPartUnique/>
      </w:docPartObj>
    </w:sdtPr>
    <w:sdtEndPr>
      <w:rPr>
        <w:noProof/>
      </w:rPr>
    </w:sdtEndPr>
    <w:sdtContent>
      <w:p w14:paraId="46EFA0E4" w14:textId="77777777" w:rsidR="002B248C" w:rsidRDefault="00547628">
        <w:pPr>
          <w:pStyle w:val="Zpat"/>
          <w:jc w:val="right"/>
        </w:pPr>
        <w:r>
          <w:fldChar w:fldCharType="begin"/>
        </w:r>
        <w:r>
          <w:instrText xml:space="preserve"> PAGE   \* MERGEFORMAT </w:instrText>
        </w:r>
        <w:r>
          <w:fldChar w:fldCharType="separate"/>
        </w:r>
        <w:r w:rsidR="00412E0A">
          <w:rPr>
            <w:noProof/>
          </w:rPr>
          <w:t>6</w:t>
        </w:r>
        <w:r>
          <w:rPr>
            <w:noProof/>
          </w:rPr>
          <w:fldChar w:fldCharType="end"/>
        </w:r>
      </w:p>
    </w:sdtContent>
  </w:sdt>
  <w:p w14:paraId="71FC1ED2" w14:textId="77777777" w:rsidR="002B248C" w:rsidRPr="002B248C" w:rsidRDefault="00547628" w:rsidP="002B248C">
    <w:pPr>
      <w:pStyle w:val="Zpat"/>
      <w:tabs>
        <w:tab w:val="clear" w:pos="4536"/>
        <w:tab w:val="clear" w:pos="9072"/>
      </w:tabs>
      <w:jc w:val="left"/>
      <w:rPr>
        <w:sz w:val="16"/>
        <w:szCs w:val="16"/>
      </w:rPr>
    </w:pPr>
    <w:r w:rsidRPr="002B248C">
      <w:rPr>
        <w:sz w:val="16"/>
        <w:szCs w:val="16"/>
      </w:rPr>
      <w:t>SMLOUVA O ZAJIŠTĚNÍ SW PRODUKTŮ MICROSOFT</w:t>
    </w:r>
    <w:r w:rsidRPr="002B248C">
      <w:rPr>
        <w:sz w:val="16"/>
        <w:szCs w:val="16"/>
      </w:rPr>
      <w:tab/>
    </w:r>
    <w:r w:rsidRPr="002B248C">
      <w:rPr>
        <w:sz w:val="16"/>
        <w:szCs w:val="16"/>
      </w:rPr>
      <w:tab/>
    </w:r>
    <w:r>
      <w:rPr>
        <w:sz w:val="16"/>
        <w:szCs w:val="16"/>
      </w:rPr>
      <w:t xml:space="preserve">                                                           </w:t>
    </w:r>
    <w:r w:rsidRPr="002B248C">
      <w:rPr>
        <w:sz w:val="16"/>
        <w:szCs w:val="16"/>
      </w:rPr>
      <w:t>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DBE85" w14:textId="77777777" w:rsidR="00412E0A" w:rsidRDefault="00412E0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63C2C" w14:textId="77777777" w:rsidR="00547628" w:rsidRDefault="00547628" w:rsidP="006D33E0">
      <w:pPr>
        <w:spacing w:before="0" w:after="0"/>
      </w:pPr>
      <w:r>
        <w:separator/>
      </w:r>
    </w:p>
  </w:footnote>
  <w:footnote w:type="continuationSeparator" w:id="0">
    <w:p w14:paraId="3AD47D47" w14:textId="77777777" w:rsidR="00547628" w:rsidRDefault="00547628" w:rsidP="006D33E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04FFF" w14:textId="77777777" w:rsidR="00412E0A" w:rsidRDefault="00412E0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24F4F" w14:textId="77777777" w:rsidR="00412E0A" w:rsidRDefault="00412E0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D94C3" w14:textId="0A2F51DE" w:rsidR="004E6E1F" w:rsidRDefault="004E6E1F">
    <w:pPr>
      <w:pStyle w:val="Zhlav"/>
    </w:pPr>
    <w:r>
      <w:rPr>
        <w:noProof/>
      </w:rPr>
      <w:drawing>
        <wp:anchor distT="0" distB="0" distL="114300" distR="114300" simplePos="0" relativeHeight="251661312" behindDoc="1" locked="0" layoutInCell="1" allowOverlap="1" wp14:anchorId="520547CE" wp14:editId="36B3B9AD">
          <wp:simplePos x="0" y="0"/>
          <wp:positionH relativeFrom="page">
            <wp:posOffset>666750</wp:posOffset>
          </wp:positionH>
          <wp:positionV relativeFrom="page">
            <wp:posOffset>1268095</wp:posOffset>
          </wp:positionV>
          <wp:extent cx="6571615" cy="631825"/>
          <wp:effectExtent l="0" t="0" r="635" b="0"/>
          <wp:wrapNone/>
          <wp:docPr id="4" name="Obrázek 4" descr="T_Label_3C_r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abel_3C_re_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1615" cy="631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94C2DBD" wp14:editId="5A83911D">
          <wp:extent cx="5753100" cy="923925"/>
          <wp:effectExtent l="0" t="0" r="0" b="9525"/>
          <wp:docPr id="6" name="Obrázek 6" descr="loga EU_MD+OPD+SFDI"/>
          <wp:cNvGraphicFramePr/>
          <a:graphic xmlns:a="http://schemas.openxmlformats.org/drawingml/2006/main">
            <a:graphicData uri="http://schemas.openxmlformats.org/drawingml/2006/picture">
              <pic:pic xmlns:pic="http://schemas.openxmlformats.org/drawingml/2006/picture">
                <pic:nvPicPr>
                  <pic:cNvPr id="2" name="Obrázek 2" descr="loga EU_MD+OPD+SFDI"/>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923925"/>
                  </a:xfrm>
                  <a:prstGeom prst="rect">
                    <a:avLst/>
                  </a:prstGeom>
                  <a:noFill/>
                  <a:ln>
                    <a:noFill/>
                  </a:ln>
                </pic:spPr>
              </pic:pic>
            </a:graphicData>
          </a:graphic>
        </wp:inline>
      </w:drawing>
    </w:r>
  </w:p>
  <w:p w14:paraId="62B0B077" w14:textId="77777777" w:rsidR="004E6E1F" w:rsidRDefault="004E6E1F">
    <w:pPr>
      <w:pStyle w:val="Zhlav"/>
    </w:pPr>
  </w:p>
  <w:p w14:paraId="2F6EA4D7" w14:textId="77777777" w:rsidR="004E6E1F" w:rsidRDefault="004E6E1F">
    <w:pPr>
      <w:pStyle w:val="Zhlav"/>
    </w:pPr>
  </w:p>
  <w:p w14:paraId="1064F1B2" w14:textId="7D24DC96" w:rsidR="004E6E1F" w:rsidRDefault="004E6E1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C0D49"/>
    <w:multiLevelType w:val="hybridMultilevel"/>
    <w:tmpl w:val="D65288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31423E5"/>
    <w:multiLevelType w:val="hybridMultilevel"/>
    <w:tmpl w:val="ACDE73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594DC1"/>
    <w:multiLevelType w:val="hybridMultilevel"/>
    <w:tmpl w:val="9BE4EBF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7B44CA2"/>
    <w:multiLevelType w:val="multilevel"/>
    <w:tmpl w:val="6CE61BAA"/>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60"/>
        </w:tabs>
        <w:ind w:left="360" w:hanging="360"/>
      </w:pPr>
      <w:rPr>
        <w:rFonts w:asciiTheme="minorHAnsi" w:hAnsiTheme="minorHAnsi" w:cs="Arial" w:hint="default"/>
        <w:b w:val="0"/>
        <w:i w:val="0"/>
        <w:color w:val="auto"/>
        <w:sz w:val="22"/>
        <w:szCs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4">
    <w:nsid w:val="29EE3F01"/>
    <w:multiLevelType w:val="hybridMultilevel"/>
    <w:tmpl w:val="C05863CA"/>
    <w:lvl w:ilvl="0" w:tplc="04050017">
      <w:start w:val="1"/>
      <w:numFmt w:val="lowerLetter"/>
      <w:lvlText w:val="%1)"/>
      <w:lvlJc w:val="left"/>
      <w:pPr>
        <w:ind w:left="720" w:hanging="360"/>
      </w:pPr>
    </w:lvl>
    <w:lvl w:ilvl="1" w:tplc="551A44F4">
      <w:start w:val="6"/>
      <w:numFmt w:val="bullet"/>
      <w:lvlText w:val="•"/>
      <w:lvlJc w:val="left"/>
      <w:pPr>
        <w:ind w:left="1800" w:hanging="72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62C6FCD"/>
    <w:multiLevelType w:val="multilevel"/>
    <w:tmpl w:val="74D0E1AA"/>
    <w:lvl w:ilvl="0">
      <w:start w:val="1"/>
      <w:numFmt w:val="upperRoman"/>
      <w:pStyle w:val="TSlneksmlouvy"/>
      <w:suff w:val="nothing"/>
      <w:lvlText w:val="Čl. %1"/>
      <w:lvlJc w:val="left"/>
      <w:pPr>
        <w:ind w:left="0" w:firstLine="0"/>
      </w:pPr>
      <w:rPr>
        <w:rFonts w:ascii="Times New Roman" w:hAnsi="Times New Roman" w:hint="default"/>
        <w:b/>
        <w:i w:val="0"/>
        <w:caps w:val="0"/>
        <w:strike w:val="0"/>
        <w:dstrike w:val="0"/>
        <w:vanish w:val="0"/>
        <w:color w:val="000000"/>
        <w:sz w:val="24"/>
        <w:szCs w:val="24"/>
        <w:vertAlign w:val="baseline"/>
      </w:rPr>
    </w:lvl>
    <w:lvl w:ilvl="1">
      <w:start w:val="1"/>
      <w:numFmt w:val="decimal"/>
      <w:pStyle w:val="TSTextlnkuslovan"/>
      <w:lvlText w:val="%2."/>
      <w:lvlJc w:val="left"/>
      <w:pPr>
        <w:ind w:left="284" w:hanging="284"/>
      </w:pPr>
      <w:rPr>
        <w:rFonts w:ascii="Times New Roman" w:hAnsi="Times New Roman" w:hint="default"/>
        <w:b w:val="0"/>
        <w:i w:val="0"/>
        <w:color w:val="auto"/>
        <w:sz w:val="24"/>
      </w:rPr>
    </w:lvl>
    <w:lvl w:ilvl="2">
      <w:start w:val="1"/>
      <w:numFmt w:val="decimal"/>
      <w:isLgl/>
      <w:lvlText w:val="%1.%2.%3"/>
      <w:lvlJc w:val="left"/>
      <w:pPr>
        <w:tabs>
          <w:tab w:val="num" w:pos="1474"/>
        </w:tabs>
        <w:ind w:left="0" w:firstLine="0"/>
      </w:pPr>
      <w:rPr>
        <w:rFonts w:hint="default"/>
      </w:rPr>
    </w:lvl>
    <w:lvl w:ilvl="3">
      <w:start w:val="1"/>
      <w:numFmt w:val="lowerLetter"/>
      <w:lvlText w:val="%4)"/>
      <w:lvlJc w:val="left"/>
      <w:pPr>
        <w:tabs>
          <w:tab w:val="num" w:pos="1871"/>
        </w:tabs>
        <w:ind w:left="0" w:firstLine="0"/>
      </w:pPr>
      <w:rPr>
        <w:rFonts w:hint="default"/>
      </w:rPr>
    </w:lvl>
    <w:lvl w:ilvl="4">
      <w:start w:val="1"/>
      <w:numFmt w:val="decimal"/>
      <w:lvlText w:val="%1.%2.%3.%4.%5"/>
      <w:lvlJc w:val="left"/>
      <w:pPr>
        <w:tabs>
          <w:tab w:val="num" w:pos="3799"/>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6">
    <w:nsid w:val="44CE651D"/>
    <w:multiLevelType w:val="hybridMultilevel"/>
    <w:tmpl w:val="66A09BC8"/>
    <w:lvl w:ilvl="0" w:tplc="B044B188">
      <w:start w:val="1"/>
      <w:numFmt w:val="lowerLetter"/>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A3C7067"/>
    <w:multiLevelType w:val="multilevel"/>
    <w:tmpl w:val="46E647AC"/>
    <w:lvl w:ilvl="0">
      <w:start w:val="1"/>
      <w:numFmt w:val="decimal"/>
      <w:pStyle w:val="l"/>
      <w:lvlText w:val="%1"/>
      <w:lvlJc w:val="left"/>
      <w:pPr>
        <w:ind w:left="567" w:hanging="567"/>
      </w:pPr>
      <w:rPr>
        <w:rFonts w:hint="default"/>
        <w:b/>
        <w:i w:val="0"/>
        <w:color w:val="595959" w:themeColor="text1" w:themeTint="A6"/>
        <w:sz w:val="24"/>
        <w:szCs w:val="44"/>
      </w:rPr>
    </w:lvl>
    <w:lvl w:ilvl="1">
      <w:start w:val="1"/>
      <w:numFmt w:val="decimal"/>
      <w:pStyle w:val="Odst"/>
      <w:lvlText w:val="%1.%2"/>
      <w:lvlJc w:val="left"/>
      <w:pPr>
        <w:ind w:left="567" w:hanging="567"/>
      </w:pPr>
      <w:rPr>
        <w:rFonts w:hint="default"/>
      </w:rPr>
    </w:lvl>
    <w:lvl w:ilvl="2">
      <w:start w:val="1"/>
      <w:numFmt w:val="lowerLetter"/>
      <w:pStyle w:val="Psm"/>
      <w:lvlText w:val="%3)"/>
      <w:lvlJc w:val="left"/>
      <w:pPr>
        <w:ind w:left="1134" w:hanging="567"/>
      </w:pPr>
      <w:rPr>
        <w:rFonts w:hint="default"/>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1D3779E"/>
    <w:multiLevelType w:val="hybridMultilevel"/>
    <w:tmpl w:val="8268562E"/>
    <w:lvl w:ilvl="0" w:tplc="AFBC3FA8">
      <w:numFmt w:val="bullet"/>
      <w:lvlText w:val="-"/>
      <w:lvlJc w:val="left"/>
      <w:pPr>
        <w:ind w:left="2484" w:hanging="360"/>
      </w:pPr>
      <w:rPr>
        <w:rFonts w:ascii="Arial" w:eastAsia="Times New Roman"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9">
    <w:nsid w:val="77D15C28"/>
    <w:multiLevelType w:val="hybridMultilevel"/>
    <w:tmpl w:val="745432D6"/>
    <w:lvl w:ilvl="0" w:tplc="AFBC3FA8">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nsid w:val="7EC475AA"/>
    <w:multiLevelType w:val="hybridMultilevel"/>
    <w:tmpl w:val="63DEAA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3"/>
  </w:num>
  <w:num w:numId="4">
    <w:abstractNumId w:val="4"/>
  </w:num>
  <w:num w:numId="5">
    <w:abstractNumId w:val="3"/>
  </w:num>
  <w:num w:numId="6">
    <w:abstractNumId w:val="9"/>
  </w:num>
  <w:num w:numId="7">
    <w:abstractNumId w:val="3"/>
  </w:num>
  <w:num w:numId="8">
    <w:abstractNumId w:val="3"/>
  </w:num>
  <w:num w:numId="9">
    <w:abstractNumId w:val="8"/>
  </w:num>
  <w:num w:numId="10">
    <w:abstractNumId w:val="7"/>
  </w:num>
  <w:num w:numId="11">
    <w:abstractNumId w:val="3"/>
  </w:num>
  <w:num w:numId="12">
    <w:abstractNumId w:val="3"/>
  </w:num>
  <w:num w:numId="13">
    <w:abstractNumId w:val="3"/>
  </w:num>
  <w:num w:numId="14">
    <w:abstractNumId w:val="2"/>
  </w:num>
  <w:num w:numId="15">
    <w:abstractNumId w:val="3"/>
  </w:num>
  <w:num w:numId="16">
    <w:abstractNumId w:val="10"/>
  </w:num>
  <w:num w:numId="17">
    <w:abstractNumId w:val="1"/>
  </w:num>
  <w:num w:numId="18">
    <w:abstractNumId w:val="3"/>
  </w:num>
  <w:num w:numId="19">
    <w:abstractNumId w:val="0"/>
  </w:num>
  <w:num w:numId="20">
    <w:abstractNumId w:val="3"/>
  </w:num>
  <w:num w:numId="21">
    <w:abstractNumId w:val="6"/>
  </w:num>
  <w:num w:numId="22">
    <w:abstractNumId w:val="3"/>
  </w:num>
  <w:num w:numId="23">
    <w:abstractNumId w:val="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7EE"/>
    <w:rsid w:val="000057EE"/>
    <w:rsid w:val="0004026E"/>
    <w:rsid w:val="00075885"/>
    <w:rsid w:val="000C08A6"/>
    <w:rsid w:val="000E0AF6"/>
    <w:rsid w:val="001343A9"/>
    <w:rsid w:val="002D45D5"/>
    <w:rsid w:val="002F5BD9"/>
    <w:rsid w:val="00412E0A"/>
    <w:rsid w:val="004232AE"/>
    <w:rsid w:val="00456484"/>
    <w:rsid w:val="00483E2C"/>
    <w:rsid w:val="004E6E1F"/>
    <w:rsid w:val="005004C0"/>
    <w:rsid w:val="00546BF1"/>
    <w:rsid w:val="00547628"/>
    <w:rsid w:val="006B5CDB"/>
    <w:rsid w:val="006C2AEE"/>
    <w:rsid w:val="006D33E0"/>
    <w:rsid w:val="007C7B9E"/>
    <w:rsid w:val="007F1818"/>
    <w:rsid w:val="008B68E5"/>
    <w:rsid w:val="008E0B62"/>
    <w:rsid w:val="009140A8"/>
    <w:rsid w:val="00926862"/>
    <w:rsid w:val="009772EE"/>
    <w:rsid w:val="009D6AB0"/>
    <w:rsid w:val="009E7795"/>
    <w:rsid w:val="00B01DE6"/>
    <w:rsid w:val="00B043D5"/>
    <w:rsid w:val="00D778CA"/>
    <w:rsid w:val="00DC5D26"/>
    <w:rsid w:val="00E471DF"/>
    <w:rsid w:val="00EB2A8B"/>
    <w:rsid w:val="00ED4D4D"/>
    <w:rsid w:val="00F17346"/>
    <w:rsid w:val="00F80E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87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57EE"/>
    <w:pPr>
      <w:spacing w:before="40" w:after="120" w:line="240" w:lineRule="auto"/>
      <w:jc w:val="both"/>
    </w:pPr>
    <w:rPr>
      <w:rFonts w:ascii="Arial" w:eastAsia="Times New Roman" w:hAnsi="Arial" w:cs="Arial"/>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STextlnkuslovan">
    <w:name w:val="TS Text článku číslovaný"/>
    <w:basedOn w:val="Normln"/>
    <w:link w:val="TSTextlnkuslovanChar"/>
    <w:rsid w:val="000057EE"/>
    <w:pPr>
      <w:numPr>
        <w:ilvl w:val="1"/>
        <w:numId w:val="1"/>
      </w:numPr>
      <w:spacing w:before="0" w:line="280" w:lineRule="exact"/>
    </w:pPr>
    <w:rPr>
      <w:rFonts w:cs="Times New Roman"/>
      <w:bCs w:val="0"/>
      <w:sz w:val="22"/>
      <w:szCs w:val="24"/>
      <w:lang w:val="x-none" w:eastAsia="x-none"/>
    </w:rPr>
  </w:style>
  <w:style w:type="paragraph" w:customStyle="1" w:styleId="TSlneksmlouvy">
    <w:name w:val="TS Článek smlouvy"/>
    <w:basedOn w:val="Normln"/>
    <w:next w:val="TSTextlnkuslovan"/>
    <w:uiPriority w:val="99"/>
    <w:rsid w:val="000057EE"/>
    <w:pPr>
      <w:keepNext/>
      <w:numPr>
        <w:numId w:val="1"/>
      </w:numPr>
      <w:suppressAutoHyphens/>
      <w:spacing w:before="480" w:after="240" w:line="280" w:lineRule="exact"/>
      <w:jc w:val="center"/>
      <w:outlineLvl w:val="0"/>
    </w:pPr>
    <w:rPr>
      <w:rFonts w:cs="Times New Roman"/>
      <w:b/>
      <w:bCs w:val="0"/>
      <w:sz w:val="22"/>
      <w:szCs w:val="24"/>
      <w:u w:val="single"/>
      <w:lang w:val="x-none" w:eastAsia="en-US"/>
    </w:rPr>
  </w:style>
  <w:style w:type="character" w:customStyle="1" w:styleId="TSTextlnkuslovanChar">
    <w:name w:val="TS Text článku číslovaný Char"/>
    <w:link w:val="TSTextlnkuslovan"/>
    <w:rsid w:val="000057EE"/>
    <w:rPr>
      <w:rFonts w:ascii="Arial" w:eastAsia="Times New Roman" w:hAnsi="Arial" w:cs="Times New Roman"/>
      <w:szCs w:val="24"/>
      <w:lang w:val="x-none" w:eastAsia="x-none"/>
    </w:rPr>
  </w:style>
  <w:style w:type="paragraph" w:customStyle="1" w:styleId="TMSmlouvamg">
    <w:name w:val="TM_Smlouva_mg"/>
    <w:basedOn w:val="Normln"/>
    <w:link w:val="TMSmlouvamgChar"/>
    <w:qFormat/>
    <w:rsid w:val="000057EE"/>
    <w:pPr>
      <w:tabs>
        <w:tab w:val="left" w:pos="3969"/>
      </w:tabs>
      <w:spacing w:before="60" w:after="60" w:line="360" w:lineRule="auto"/>
      <w:jc w:val="left"/>
    </w:pPr>
    <w:rPr>
      <w:rFonts w:cs="Times New Roman"/>
      <w:bCs w:val="0"/>
      <w:color w:val="E20074"/>
      <w:sz w:val="42"/>
      <w:lang w:val="x-none" w:eastAsia="x-none"/>
    </w:rPr>
  </w:style>
  <w:style w:type="character" w:customStyle="1" w:styleId="TMSmlouvamgChar">
    <w:name w:val="TM_Smlouva_mg Char"/>
    <w:link w:val="TMSmlouvamg"/>
    <w:rsid w:val="000057EE"/>
    <w:rPr>
      <w:rFonts w:ascii="Arial" w:eastAsia="Times New Roman" w:hAnsi="Arial" w:cs="Times New Roman"/>
      <w:color w:val="E20074"/>
      <w:sz w:val="42"/>
      <w:szCs w:val="20"/>
      <w:lang w:val="x-none" w:eastAsia="x-none"/>
    </w:rPr>
  </w:style>
  <w:style w:type="paragraph" w:customStyle="1" w:styleId="TMSmlouvatext1strana">
    <w:name w:val="TM_Smlouva_text_1.strana"/>
    <w:basedOn w:val="Normln"/>
    <w:link w:val="TMSmlouvatext1stranaChar"/>
    <w:qFormat/>
    <w:rsid w:val="000057EE"/>
    <w:pPr>
      <w:tabs>
        <w:tab w:val="left" w:pos="709"/>
        <w:tab w:val="left" w:pos="2977"/>
        <w:tab w:val="left" w:pos="7088"/>
        <w:tab w:val="left" w:pos="8505"/>
      </w:tabs>
      <w:spacing w:before="0" w:after="0" w:line="280" w:lineRule="exact"/>
    </w:pPr>
    <w:rPr>
      <w:rFonts w:cs="Times New Roman"/>
      <w:bCs w:val="0"/>
      <w:sz w:val="18"/>
      <w:szCs w:val="18"/>
      <w:lang w:val="x-none" w:eastAsia="x-none"/>
    </w:rPr>
  </w:style>
  <w:style w:type="character" w:customStyle="1" w:styleId="TMSmlouvatext1stranaChar">
    <w:name w:val="TM_Smlouva_text_1.strana Char"/>
    <w:link w:val="TMSmlouvatext1strana"/>
    <w:rsid w:val="000057EE"/>
    <w:rPr>
      <w:rFonts w:ascii="Arial" w:eastAsia="Times New Roman" w:hAnsi="Arial" w:cs="Times New Roman"/>
      <w:sz w:val="18"/>
      <w:szCs w:val="18"/>
      <w:lang w:val="x-none" w:eastAsia="x-none"/>
    </w:rPr>
  </w:style>
  <w:style w:type="paragraph" w:customStyle="1" w:styleId="TMNormlnModr">
    <w:name w:val="TM_Normální_Modrý"/>
    <w:basedOn w:val="Normln"/>
    <w:link w:val="TMNormlnModrChar"/>
    <w:qFormat/>
    <w:rsid w:val="000057EE"/>
    <w:pPr>
      <w:spacing w:before="60" w:line="280" w:lineRule="exact"/>
      <w:ind w:left="567"/>
    </w:pPr>
    <w:rPr>
      <w:rFonts w:cs="Times New Roman"/>
      <w:bCs w:val="0"/>
      <w:color w:val="3366FF"/>
      <w:sz w:val="18"/>
      <w:szCs w:val="18"/>
      <w:lang w:val="x-none" w:eastAsia="x-none"/>
    </w:rPr>
  </w:style>
  <w:style w:type="paragraph" w:customStyle="1" w:styleId="TMNormlnModrtun">
    <w:name w:val="TM_Normální_Modrý_tučný"/>
    <w:basedOn w:val="Normln"/>
    <w:link w:val="TMNormlnModrtunChar"/>
    <w:qFormat/>
    <w:rsid w:val="000057EE"/>
    <w:pPr>
      <w:spacing w:before="240" w:after="0" w:line="280" w:lineRule="exact"/>
      <w:ind w:left="567"/>
      <w:jc w:val="left"/>
    </w:pPr>
    <w:rPr>
      <w:rFonts w:cs="Times New Roman"/>
      <w:b/>
      <w:bCs w:val="0"/>
      <w:color w:val="3366FF"/>
      <w:sz w:val="18"/>
      <w:lang w:val="x-none" w:eastAsia="x-none"/>
    </w:rPr>
  </w:style>
  <w:style w:type="character" w:customStyle="1" w:styleId="TMNormlnModrChar">
    <w:name w:val="TM_Normální_Modrý Char"/>
    <w:link w:val="TMNormlnModr"/>
    <w:rsid w:val="000057EE"/>
    <w:rPr>
      <w:rFonts w:ascii="Arial" w:eastAsia="Times New Roman" w:hAnsi="Arial" w:cs="Times New Roman"/>
      <w:color w:val="3366FF"/>
      <w:sz w:val="18"/>
      <w:szCs w:val="18"/>
      <w:lang w:val="x-none" w:eastAsia="x-none"/>
    </w:rPr>
  </w:style>
  <w:style w:type="character" w:customStyle="1" w:styleId="TMNormlnModrtunChar">
    <w:name w:val="TM_Normální_Modrý_tučný Char"/>
    <w:link w:val="TMNormlnModrtun"/>
    <w:rsid w:val="000057EE"/>
    <w:rPr>
      <w:rFonts w:ascii="Arial" w:eastAsia="Times New Roman" w:hAnsi="Arial" w:cs="Times New Roman"/>
      <w:b/>
      <w:color w:val="3366FF"/>
      <w:sz w:val="18"/>
      <w:szCs w:val="20"/>
      <w:lang w:val="x-none" w:eastAsia="x-none"/>
    </w:rPr>
  </w:style>
  <w:style w:type="paragraph" w:customStyle="1" w:styleId="TMslovanodstavectun">
    <w:name w:val="TM_Číslovaný_odstavec_tučný"/>
    <w:basedOn w:val="Normln"/>
    <w:qFormat/>
    <w:rsid w:val="000057EE"/>
    <w:pPr>
      <w:numPr>
        <w:numId w:val="2"/>
      </w:numPr>
      <w:spacing w:before="240" w:line="280" w:lineRule="exact"/>
      <w:ind w:right="142"/>
    </w:pPr>
    <w:rPr>
      <w:rFonts w:cs="Times New Roman"/>
      <w:b/>
      <w:bCs w:val="0"/>
      <w:sz w:val="18"/>
    </w:rPr>
  </w:style>
  <w:style w:type="paragraph" w:customStyle="1" w:styleId="TMslovanodstavec2rove">
    <w:name w:val="TM_Číslovaný_odstavec_2.úroveň"/>
    <w:basedOn w:val="TMslovanodstavectun"/>
    <w:link w:val="TMslovanodstavec2roveChar"/>
    <w:qFormat/>
    <w:rsid w:val="000057EE"/>
    <w:pPr>
      <w:numPr>
        <w:ilvl w:val="1"/>
      </w:numPr>
      <w:spacing w:before="120"/>
    </w:pPr>
    <w:rPr>
      <w:b w:val="0"/>
      <w:lang w:val="x-none" w:eastAsia="x-none"/>
    </w:rPr>
  </w:style>
  <w:style w:type="character" w:customStyle="1" w:styleId="TMslovanodstavec2roveChar">
    <w:name w:val="TM_Číslovaný_odstavec_2.úroveň Char"/>
    <w:link w:val="TMslovanodstavec2rove"/>
    <w:locked/>
    <w:rsid w:val="000057EE"/>
    <w:rPr>
      <w:rFonts w:ascii="Arial" w:eastAsia="Times New Roman" w:hAnsi="Arial" w:cs="Times New Roman"/>
      <w:sz w:val="18"/>
      <w:szCs w:val="20"/>
      <w:lang w:val="x-none" w:eastAsia="x-none"/>
    </w:rPr>
  </w:style>
  <w:style w:type="character" w:customStyle="1" w:styleId="TMSmlouva1stranatexttunChar">
    <w:name w:val="TM_Smlouva_1.strana_text_tučné Char"/>
    <w:basedOn w:val="TMSmlouvatext1stranaChar"/>
    <w:link w:val="TMSmlouva1stranatexttun"/>
    <w:locked/>
    <w:rsid w:val="000057EE"/>
    <w:rPr>
      <w:rFonts w:ascii="Arial" w:eastAsia="Times New Roman" w:hAnsi="Arial" w:cs="Arial"/>
      <w:b/>
      <w:sz w:val="18"/>
      <w:szCs w:val="18"/>
      <w:lang w:val="x-none" w:eastAsia="x-none"/>
    </w:rPr>
  </w:style>
  <w:style w:type="paragraph" w:customStyle="1" w:styleId="TMSmlouva1stranatexttun">
    <w:name w:val="TM_Smlouva_1.strana_text_tučné"/>
    <w:basedOn w:val="TMSmlouvatext1strana"/>
    <w:link w:val="TMSmlouva1stranatexttunChar"/>
    <w:qFormat/>
    <w:rsid w:val="000057EE"/>
    <w:rPr>
      <w:rFonts w:cs="Arial"/>
      <w:b/>
    </w:rPr>
  </w:style>
  <w:style w:type="paragraph" w:styleId="Zhlav">
    <w:name w:val="header"/>
    <w:basedOn w:val="Normln"/>
    <w:link w:val="ZhlavChar"/>
    <w:uiPriority w:val="99"/>
    <w:unhideWhenUsed/>
    <w:rsid w:val="000057EE"/>
    <w:pPr>
      <w:tabs>
        <w:tab w:val="center" w:pos="4536"/>
        <w:tab w:val="right" w:pos="9072"/>
      </w:tabs>
      <w:spacing w:before="0" w:after="0"/>
    </w:pPr>
  </w:style>
  <w:style w:type="character" w:customStyle="1" w:styleId="ZhlavChar">
    <w:name w:val="Záhlaví Char"/>
    <w:basedOn w:val="Standardnpsmoodstavce"/>
    <w:link w:val="Zhlav"/>
    <w:uiPriority w:val="99"/>
    <w:rsid w:val="000057EE"/>
    <w:rPr>
      <w:rFonts w:ascii="Arial" w:eastAsia="Times New Roman" w:hAnsi="Arial" w:cs="Arial"/>
      <w:bCs/>
      <w:sz w:val="20"/>
      <w:szCs w:val="20"/>
      <w:lang w:eastAsia="cs-CZ"/>
    </w:rPr>
  </w:style>
  <w:style w:type="paragraph" w:styleId="Zpat">
    <w:name w:val="footer"/>
    <w:basedOn w:val="Normln"/>
    <w:link w:val="ZpatChar"/>
    <w:uiPriority w:val="99"/>
    <w:unhideWhenUsed/>
    <w:rsid w:val="000057EE"/>
    <w:pPr>
      <w:tabs>
        <w:tab w:val="center" w:pos="4536"/>
        <w:tab w:val="right" w:pos="9072"/>
      </w:tabs>
      <w:spacing w:before="0" w:after="0"/>
    </w:pPr>
  </w:style>
  <w:style w:type="character" w:customStyle="1" w:styleId="ZpatChar">
    <w:name w:val="Zápatí Char"/>
    <w:basedOn w:val="Standardnpsmoodstavce"/>
    <w:link w:val="Zpat"/>
    <w:uiPriority w:val="99"/>
    <w:rsid w:val="000057EE"/>
    <w:rPr>
      <w:rFonts w:ascii="Arial" w:eastAsia="Times New Roman" w:hAnsi="Arial" w:cs="Arial"/>
      <w:bCs/>
      <w:sz w:val="20"/>
      <w:szCs w:val="20"/>
      <w:lang w:eastAsia="cs-CZ"/>
    </w:rPr>
  </w:style>
  <w:style w:type="paragraph" w:customStyle="1" w:styleId="TMNormln">
    <w:name w:val="TM_Normální"/>
    <w:basedOn w:val="Normln"/>
    <w:qFormat/>
    <w:rsid w:val="000057EE"/>
    <w:pPr>
      <w:spacing w:before="60" w:line="280" w:lineRule="exact"/>
      <w:ind w:left="567"/>
    </w:pPr>
    <w:rPr>
      <w:rFonts w:cs="Times New Roman"/>
      <w:bCs w:val="0"/>
      <w:sz w:val="18"/>
      <w:szCs w:val="18"/>
    </w:rPr>
  </w:style>
  <w:style w:type="character" w:styleId="Odkaznakoment">
    <w:name w:val="annotation reference"/>
    <w:aliases w:val="Značka poznámky"/>
    <w:basedOn w:val="Standardnpsmoodstavce"/>
    <w:uiPriority w:val="99"/>
    <w:unhideWhenUsed/>
    <w:rsid w:val="000057EE"/>
    <w:rPr>
      <w:sz w:val="16"/>
      <w:szCs w:val="16"/>
    </w:rPr>
  </w:style>
  <w:style w:type="paragraph" w:styleId="Textkomente">
    <w:name w:val="annotation text"/>
    <w:basedOn w:val="Normln"/>
    <w:link w:val="TextkomenteChar"/>
    <w:uiPriority w:val="99"/>
    <w:semiHidden/>
    <w:unhideWhenUsed/>
    <w:rsid w:val="000057EE"/>
  </w:style>
  <w:style w:type="character" w:customStyle="1" w:styleId="TextkomenteChar">
    <w:name w:val="Text komentáře Char"/>
    <w:basedOn w:val="Standardnpsmoodstavce"/>
    <w:link w:val="Textkomente"/>
    <w:uiPriority w:val="99"/>
    <w:semiHidden/>
    <w:rsid w:val="000057EE"/>
    <w:rPr>
      <w:rFonts w:ascii="Arial" w:eastAsia="Times New Roman" w:hAnsi="Arial" w:cs="Arial"/>
      <w:bCs/>
      <w:sz w:val="20"/>
      <w:szCs w:val="20"/>
      <w:lang w:eastAsia="cs-CZ"/>
    </w:rPr>
  </w:style>
  <w:style w:type="paragraph" w:styleId="Pedmtkomente">
    <w:name w:val="annotation subject"/>
    <w:basedOn w:val="Textkomente"/>
    <w:next w:val="Textkomente"/>
    <w:link w:val="PedmtkomenteChar"/>
    <w:uiPriority w:val="99"/>
    <w:semiHidden/>
    <w:unhideWhenUsed/>
    <w:rsid w:val="000057EE"/>
    <w:rPr>
      <w:b/>
    </w:rPr>
  </w:style>
  <w:style w:type="character" w:customStyle="1" w:styleId="PedmtkomenteChar">
    <w:name w:val="Předmět komentáře Char"/>
    <w:basedOn w:val="TextkomenteChar"/>
    <w:link w:val="Pedmtkomente"/>
    <w:uiPriority w:val="99"/>
    <w:semiHidden/>
    <w:rsid w:val="000057EE"/>
    <w:rPr>
      <w:rFonts w:ascii="Arial" w:eastAsia="Times New Roman" w:hAnsi="Arial" w:cs="Arial"/>
      <w:b/>
      <w:bCs/>
      <w:sz w:val="20"/>
      <w:szCs w:val="20"/>
      <w:lang w:eastAsia="cs-CZ"/>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rsid w:val="00926862"/>
    <w:pPr>
      <w:spacing w:before="200" w:after="200" w:line="276" w:lineRule="auto"/>
      <w:ind w:left="720"/>
      <w:contextualSpacing/>
    </w:pPr>
    <w:rPr>
      <w:rFonts w:asciiTheme="minorHAnsi" w:eastAsiaTheme="minorEastAsia" w:hAnsiTheme="minorHAnsi" w:cstheme="minorBidi"/>
      <w:bCs w:val="0"/>
      <w:lang w:eastAsia="en-US"/>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926862"/>
    <w:rPr>
      <w:rFonts w:eastAsiaTheme="minorEastAsia"/>
      <w:sz w:val="20"/>
      <w:szCs w:val="20"/>
    </w:rPr>
  </w:style>
  <w:style w:type="paragraph" w:customStyle="1" w:styleId="l">
    <w:name w:val="Čl."/>
    <w:basedOn w:val="Normln"/>
    <w:next w:val="Odst"/>
    <w:uiPriority w:val="2"/>
    <w:qFormat/>
    <w:rsid w:val="00D778CA"/>
    <w:pPr>
      <w:keepNext/>
      <w:numPr>
        <w:numId w:val="10"/>
      </w:numPr>
      <w:pBdr>
        <w:bottom w:val="single" w:sz="12" w:space="1" w:color="595959" w:themeColor="text1" w:themeTint="A6"/>
      </w:pBdr>
      <w:spacing w:before="480" w:after="240"/>
      <w:jc w:val="left"/>
      <w:outlineLvl w:val="0"/>
    </w:pPr>
    <w:rPr>
      <w:rFonts w:ascii="Arial Black" w:eastAsiaTheme="minorHAnsi" w:hAnsi="Arial Black" w:cstheme="minorBidi"/>
      <w:b/>
      <w:bCs w:val="0"/>
      <w:sz w:val="28"/>
      <w:szCs w:val="22"/>
      <w:lang w:eastAsia="en-US"/>
    </w:rPr>
  </w:style>
  <w:style w:type="paragraph" w:customStyle="1" w:styleId="Odst">
    <w:name w:val="Odst."/>
    <w:basedOn w:val="Normln"/>
    <w:link w:val="OdstChar"/>
    <w:uiPriority w:val="3"/>
    <w:qFormat/>
    <w:rsid w:val="00D778CA"/>
    <w:pPr>
      <w:numPr>
        <w:ilvl w:val="1"/>
        <w:numId w:val="10"/>
      </w:numPr>
      <w:spacing w:before="0" w:line="276" w:lineRule="auto"/>
    </w:pPr>
    <w:rPr>
      <w:rFonts w:eastAsiaTheme="minorHAnsi" w:cstheme="minorBidi"/>
      <w:bCs w:val="0"/>
      <w:lang w:eastAsia="en-US"/>
    </w:rPr>
  </w:style>
  <w:style w:type="paragraph" w:customStyle="1" w:styleId="Psm">
    <w:name w:val="Písm."/>
    <w:basedOn w:val="Normln"/>
    <w:uiPriority w:val="5"/>
    <w:qFormat/>
    <w:rsid w:val="00D778CA"/>
    <w:pPr>
      <w:numPr>
        <w:ilvl w:val="2"/>
        <w:numId w:val="10"/>
      </w:numPr>
      <w:spacing w:before="0" w:line="276" w:lineRule="auto"/>
    </w:pPr>
    <w:rPr>
      <w:rFonts w:eastAsiaTheme="minorHAnsi" w:cstheme="minorBidi"/>
      <w:bCs w:val="0"/>
      <w:sz w:val="22"/>
      <w:lang w:eastAsia="en-US"/>
    </w:rPr>
  </w:style>
  <w:style w:type="paragraph" w:customStyle="1" w:styleId="Bod">
    <w:name w:val="Bod"/>
    <w:basedOn w:val="Normln"/>
    <w:uiPriority w:val="7"/>
    <w:qFormat/>
    <w:rsid w:val="00D778CA"/>
    <w:pPr>
      <w:numPr>
        <w:ilvl w:val="3"/>
        <w:numId w:val="10"/>
      </w:numPr>
      <w:spacing w:before="0" w:line="276" w:lineRule="auto"/>
    </w:pPr>
    <w:rPr>
      <w:rFonts w:eastAsiaTheme="minorHAnsi" w:cstheme="minorBidi"/>
      <w:bCs w:val="0"/>
      <w:lang w:eastAsia="en-US"/>
    </w:rPr>
  </w:style>
  <w:style w:type="paragraph" w:customStyle="1" w:styleId="Odrka">
    <w:name w:val="Odrážka"/>
    <w:basedOn w:val="Normln"/>
    <w:uiPriority w:val="8"/>
    <w:qFormat/>
    <w:rsid w:val="00D778CA"/>
    <w:pPr>
      <w:numPr>
        <w:ilvl w:val="4"/>
        <w:numId w:val="10"/>
      </w:numPr>
      <w:spacing w:before="0" w:line="276" w:lineRule="auto"/>
    </w:pPr>
    <w:rPr>
      <w:rFonts w:eastAsiaTheme="minorHAnsi" w:cstheme="minorBidi"/>
      <w:bCs w:val="0"/>
      <w:szCs w:val="22"/>
      <w:lang w:eastAsia="en-US"/>
    </w:rPr>
  </w:style>
  <w:style w:type="character" w:customStyle="1" w:styleId="OdstChar">
    <w:name w:val="Odst. Char"/>
    <w:basedOn w:val="Standardnpsmoodstavce"/>
    <w:link w:val="Odst"/>
    <w:uiPriority w:val="3"/>
    <w:rsid w:val="00D778CA"/>
    <w:rPr>
      <w:rFonts w:ascii="Arial" w:hAnsi="Arial"/>
      <w:sz w:val="20"/>
      <w:szCs w:val="20"/>
    </w:rPr>
  </w:style>
  <w:style w:type="paragraph" w:styleId="Podtitul">
    <w:name w:val="Subtitle"/>
    <w:basedOn w:val="Normln"/>
    <w:next w:val="Normln"/>
    <w:link w:val="PodtitulChar"/>
    <w:uiPriority w:val="11"/>
    <w:qFormat/>
    <w:rsid w:val="00456484"/>
    <w:pPr>
      <w:spacing w:before="200" w:after="1000"/>
    </w:pPr>
    <w:rPr>
      <w:rFonts w:asciiTheme="minorHAnsi" w:eastAsiaTheme="minorEastAsia" w:hAnsiTheme="minorHAnsi" w:cstheme="minorBidi"/>
      <w:bCs w:val="0"/>
      <w:caps/>
      <w:color w:val="595959" w:themeColor="text1" w:themeTint="A6"/>
      <w:spacing w:val="10"/>
      <w:sz w:val="24"/>
      <w:szCs w:val="24"/>
      <w:lang w:eastAsia="en-US"/>
    </w:rPr>
  </w:style>
  <w:style w:type="character" w:customStyle="1" w:styleId="PodtitulChar">
    <w:name w:val="Podtitul Char"/>
    <w:basedOn w:val="Standardnpsmoodstavce"/>
    <w:link w:val="Podtitul"/>
    <w:uiPriority w:val="11"/>
    <w:rsid w:val="00456484"/>
    <w:rPr>
      <w:rFonts w:eastAsiaTheme="minorEastAsia"/>
      <w:caps/>
      <w:color w:val="595959" w:themeColor="text1" w:themeTint="A6"/>
      <w:spacing w:val="10"/>
      <w:sz w:val="24"/>
      <w:szCs w:val="24"/>
    </w:rPr>
  </w:style>
  <w:style w:type="character" w:styleId="Siln">
    <w:name w:val="Strong"/>
    <w:aliases w:val="MT-Texty"/>
    <w:uiPriority w:val="22"/>
    <w:qFormat/>
    <w:rsid w:val="00DC5D26"/>
    <w:rPr>
      <w:rFonts w:asciiTheme="minorHAnsi" w:hAnsiTheme="minorHAnsi"/>
      <w:b/>
      <w:bCs/>
    </w:rPr>
  </w:style>
  <w:style w:type="paragraph" w:styleId="Textbubliny">
    <w:name w:val="Balloon Text"/>
    <w:basedOn w:val="Normln"/>
    <w:link w:val="TextbublinyChar"/>
    <w:uiPriority w:val="99"/>
    <w:semiHidden/>
    <w:unhideWhenUsed/>
    <w:rsid w:val="000E0AF6"/>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E0AF6"/>
    <w:rPr>
      <w:rFonts w:ascii="Tahoma" w:eastAsia="Times New Roman" w:hAnsi="Tahoma" w:cs="Tahoma"/>
      <w:bCs/>
      <w:sz w:val="16"/>
      <w:szCs w:val="16"/>
      <w:lang w:eastAsia="cs-CZ"/>
    </w:rPr>
  </w:style>
  <w:style w:type="paragraph" w:styleId="Revize">
    <w:name w:val="Revision"/>
    <w:hidden/>
    <w:uiPriority w:val="99"/>
    <w:semiHidden/>
    <w:rsid w:val="004E6E1F"/>
    <w:pPr>
      <w:spacing w:after="0" w:line="240" w:lineRule="auto"/>
    </w:pPr>
    <w:rPr>
      <w:rFonts w:ascii="Arial" w:eastAsia="Times New Roman" w:hAnsi="Arial" w:cs="Arial"/>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57EE"/>
    <w:pPr>
      <w:spacing w:before="40" w:after="120" w:line="240" w:lineRule="auto"/>
      <w:jc w:val="both"/>
    </w:pPr>
    <w:rPr>
      <w:rFonts w:ascii="Arial" w:eastAsia="Times New Roman" w:hAnsi="Arial" w:cs="Arial"/>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STextlnkuslovan">
    <w:name w:val="TS Text článku číslovaný"/>
    <w:basedOn w:val="Normln"/>
    <w:link w:val="TSTextlnkuslovanChar"/>
    <w:rsid w:val="000057EE"/>
    <w:pPr>
      <w:numPr>
        <w:ilvl w:val="1"/>
        <w:numId w:val="1"/>
      </w:numPr>
      <w:spacing w:before="0" w:line="280" w:lineRule="exact"/>
    </w:pPr>
    <w:rPr>
      <w:rFonts w:cs="Times New Roman"/>
      <w:bCs w:val="0"/>
      <w:sz w:val="22"/>
      <w:szCs w:val="24"/>
      <w:lang w:val="x-none" w:eastAsia="x-none"/>
    </w:rPr>
  </w:style>
  <w:style w:type="paragraph" w:customStyle="1" w:styleId="TSlneksmlouvy">
    <w:name w:val="TS Článek smlouvy"/>
    <w:basedOn w:val="Normln"/>
    <w:next w:val="TSTextlnkuslovan"/>
    <w:uiPriority w:val="99"/>
    <w:rsid w:val="000057EE"/>
    <w:pPr>
      <w:keepNext/>
      <w:numPr>
        <w:numId w:val="1"/>
      </w:numPr>
      <w:suppressAutoHyphens/>
      <w:spacing w:before="480" w:after="240" w:line="280" w:lineRule="exact"/>
      <w:jc w:val="center"/>
      <w:outlineLvl w:val="0"/>
    </w:pPr>
    <w:rPr>
      <w:rFonts w:cs="Times New Roman"/>
      <w:b/>
      <w:bCs w:val="0"/>
      <w:sz w:val="22"/>
      <w:szCs w:val="24"/>
      <w:u w:val="single"/>
      <w:lang w:val="x-none" w:eastAsia="en-US"/>
    </w:rPr>
  </w:style>
  <w:style w:type="character" w:customStyle="1" w:styleId="TSTextlnkuslovanChar">
    <w:name w:val="TS Text článku číslovaný Char"/>
    <w:link w:val="TSTextlnkuslovan"/>
    <w:rsid w:val="000057EE"/>
    <w:rPr>
      <w:rFonts w:ascii="Arial" w:eastAsia="Times New Roman" w:hAnsi="Arial" w:cs="Times New Roman"/>
      <w:szCs w:val="24"/>
      <w:lang w:val="x-none" w:eastAsia="x-none"/>
    </w:rPr>
  </w:style>
  <w:style w:type="paragraph" w:customStyle="1" w:styleId="TMSmlouvamg">
    <w:name w:val="TM_Smlouva_mg"/>
    <w:basedOn w:val="Normln"/>
    <w:link w:val="TMSmlouvamgChar"/>
    <w:qFormat/>
    <w:rsid w:val="000057EE"/>
    <w:pPr>
      <w:tabs>
        <w:tab w:val="left" w:pos="3969"/>
      </w:tabs>
      <w:spacing w:before="60" w:after="60" w:line="360" w:lineRule="auto"/>
      <w:jc w:val="left"/>
    </w:pPr>
    <w:rPr>
      <w:rFonts w:cs="Times New Roman"/>
      <w:bCs w:val="0"/>
      <w:color w:val="E20074"/>
      <w:sz w:val="42"/>
      <w:lang w:val="x-none" w:eastAsia="x-none"/>
    </w:rPr>
  </w:style>
  <w:style w:type="character" w:customStyle="1" w:styleId="TMSmlouvamgChar">
    <w:name w:val="TM_Smlouva_mg Char"/>
    <w:link w:val="TMSmlouvamg"/>
    <w:rsid w:val="000057EE"/>
    <w:rPr>
      <w:rFonts w:ascii="Arial" w:eastAsia="Times New Roman" w:hAnsi="Arial" w:cs="Times New Roman"/>
      <w:color w:val="E20074"/>
      <w:sz w:val="42"/>
      <w:szCs w:val="20"/>
      <w:lang w:val="x-none" w:eastAsia="x-none"/>
    </w:rPr>
  </w:style>
  <w:style w:type="paragraph" w:customStyle="1" w:styleId="TMSmlouvatext1strana">
    <w:name w:val="TM_Smlouva_text_1.strana"/>
    <w:basedOn w:val="Normln"/>
    <w:link w:val="TMSmlouvatext1stranaChar"/>
    <w:qFormat/>
    <w:rsid w:val="000057EE"/>
    <w:pPr>
      <w:tabs>
        <w:tab w:val="left" w:pos="709"/>
        <w:tab w:val="left" w:pos="2977"/>
        <w:tab w:val="left" w:pos="7088"/>
        <w:tab w:val="left" w:pos="8505"/>
      </w:tabs>
      <w:spacing w:before="0" w:after="0" w:line="280" w:lineRule="exact"/>
    </w:pPr>
    <w:rPr>
      <w:rFonts w:cs="Times New Roman"/>
      <w:bCs w:val="0"/>
      <w:sz w:val="18"/>
      <w:szCs w:val="18"/>
      <w:lang w:val="x-none" w:eastAsia="x-none"/>
    </w:rPr>
  </w:style>
  <w:style w:type="character" w:customStyle="1" w:styleId="TMSmlouvatext1stranaChar">
    <w:name w:val="TM_Smlouva_text_1.strana Char"/>
    <w:link w:val="TMSmlouvatext1strana"/>
    <w:rsid w:val="000057EE"/>
    <w:rPr>
      <w:rFonts w:ascii="Arial" w:eastAsia="Times New Roman" w:hAnsi="Arial" w:cs="Times New Roman"/>
      <w:sz w:val="18"/>
      <w:szCs w:val="18"/>
      <w:lang w:val="x-none" w:eastAsia="x-none"/>
    </w:rPr>
  </w:style>
  <w:style w:type="paragraph" w:customStyle="1" w:styleId="TMNormlnModr">
    <w:name w:val="TM_Normální_Modrý"/>
    <w:basedOn w:val="Normln"/>
    <w:link w:val="TMNormlnModrChar"/>
    <w:qFormat/>
    <w:rsid w:val="000057EE"/>
    <w:pPr>
      <w:spacing w:before="60" w:line="280" w:lineRule="exact"/>
      <w:ind w:left="567"/>
    </w:pPr>
    <w:rPr>
      <w:rFonts w:cs="Times New Roman"/>
      <w:bCs w:val="0"/>
      <w:color w:val="3366FF"/>
      <w:sz w:val="18"/>
      <w:szCs w:val="18"/>
      <w:lang w:val="x-none" w:eastAsia="x-none"/>
    </w:rPr>
  </w:style>
  <w:style w:type="paragraph" w:customStyle="1" w:styleId="TMNormlnModrtun">
    <w:name w:val="TM_Normální_Modrý_tučný"/>
    <w:basedOn w:val="Normln"/>
    <w:link w:val="TMNormlnModrtunChar"/>
    <w:qFormat/>
    <w:rsid w:val="000057EE"/>
    <w:pPr>
      <w:spacing w:before="240" w:after="0" w:line="280" w:lineRule="exact"/>
      <w:ind w:left="567"/>
      <w:jc w:val="left"/>
    </w:pPr>
    <w:rPr>
      <w:rFonts w:cs="Times New Roman"/>
      <w:b/>
      <w:bCs w:val="0"/>
      <w:color w:val="3366FF"/>
      <w:sz w:val="18"/>
      <w:lang w:val="x-none" w:eastAsia="x-none"/>
    </w:rPr>
  </w:style>
  <w:style w:type="character" w:customStyle="1" w:styleId="TMNormlnModrChar">
    <w:name w:val="TM_Normální_Modrý Char"/>
    <w:link w:val="TMNormlnModr"/>
    <w:rsid w:val="000057EE"/>
    <w:rPr>
      <w:rFonts w:ascii="Arial" w:eastAsia="Times New Roman" w:hAnsi="Arial" w:cs="Times New Roman"/>
      <w:color w:val="3366FF"/>
      <w:sz w:val="18"/>
      <w:szCs w:val="18"/>
      <w:lang w:val="x-none" w:eastAsia="x-none"/>
    </w:rPr>
  </w:style>
  <w:style w:type="character" w:customStyle="1" w:styleId="TMNormlnModrtunChar">
    <w:name w:val="TM_Normální_Modrý_tučný Char"/>
    <w:link w:val="TMNormlnModrtun"/>
    <w:rsid w:val="000057EE"/>
    <w:rPr>
      <w:rFonts w:ascii="Arial" w:eastAsia="Times New Roman" w:hAnsi="Arial" w:cs="Times New Roman"/>
      <w:b/>
      <w:color w:val="3366FF"/>
      <w:sz w:val="18"/>
      <w:szCs w:val="20"/>
      <w:lang w:val="x-none" w:eastAsia="x-none"/>
    </w:rPr>
  </w:style>
  <w:style w:type="paragraph" w:customStyle="1" w:styleId="TMslovanodstavectun">
    <w:name w:val="TM_Číslovaný_odstavec_tučný"/>
    <w:basedOn w:val="Normln"/>
    <w:qFormat/>
    <w:rsid w:val="000057EE"/>
    <w:pPr>
      <w:numPr>
        <w:numId w:val="2"/>
      </w:numPr>
      <w:spacing w:before="240" w:line="280" w:lineRule="exact"/>
      <w:ind w:right="142"/>
    </w:pPr>
    <w:rPr>
      <w:rFonts w:cs="Times New Roman"/>
      <w:b/>
      <w:bCs w:val="0"/>
      <w:sz w:val="18"/>
    </w:rPr>
  </w:style>
  <w:style w:type="paragraph" w:customStyle="1" w:styleId="TMslovanodstavec2rove">
    <w:name w:val="TM_Číslovaný_odstavec_2.úroveň"/>
    <w:basedOn w:val="TMslovanodstavectun"/>
    <w:link w:val="TMslovanodstavec2roveChar"/>
    <w:qFormat/>
    <w:rsid w:val="000057EE"/>
    <w:pPr>
      <w:numPr>
        <w:ilvl w:val="1"/>
      </w:numPr>
      <w:spacing w:before="120"/>
    </w:pPr>
    <w:rPr>
      <w:b w:val="0"/>
      <w:lang w:val="x-none" w:eastAsia="x-none"/>
    </w:rPr>
  </w:style>
  <w:style w:type="character" w:customStyle="1" w:styleId="TMslovanodstavec2roveChar">
    <w:name w:val="TM_Číslovaný_odstavec_2.úroveň Char"/>
    <w:link w:val="TMslovanodstavec2rove"/>
    <w:locked/>
    <w:rsid w:val="000057EE"/>
    <w:rPr>
      <w:rFonts w:ascii="Arial" w:eastAsia="Times New Roman" w:hAnsi="Arial" w:cs="Times New Roman"/>
      <w:sz w:val="18"/>
      <w:szCs w:val="20"/>
      <w:lang w:val="x-none" w:eastAsia="x-none"/>
    </w:rPr>
  </w:style>
  <w:style w:type="character" w:customStyle="1" w:styleId="TMSmlouva1stranatexttunChar">
    <w:name w:val="TM_Smlouva_1.strana_text_tučné Char"/>
    <w:basedOn w:val="TMSmlouvatext1stranaChar"/>
    <w:link w:val="TMSmlouva1stranatexttun"/>
    <w:locked/>
    <w:rsid w:val="000057EE"/>
    <w:rPr>
      <w:rFonts w:ascii="Arial" w:eastAsia="Times New Roman" w:hAnsi="Arial" w:cs="Arial"/>
      <w:b/>
      <w:sz w:val="18"/>
      <w:szCs w:val="18"/>
      <w:lang w:val="x-none" w:eastAsia="x-none"/>
    </w:rPr>
  </w:style>
  <w:style w:type="paragraph" w:customStyle="1" w:styleId="TMSmlouva1stranatexttun">
    <w:name w:val="TM_Smlouva_1.strana_text_tučné"/>
    <w:basedOn w:val="TMSmlouvatext1strana"/>
    <w:link w:val="TMSmlouva1stranatexttunChar"/>
    <w:qFormat/>
    <w:rsid w:val="000057EE"/>
    <w:rPr>
      <w:rFonts w:cs="Arial"/>
      <w:b/>
    </w:rPr>
  </w:style>
  <w:style w:type="paragraph" w:styleId="Zhlav">
    <w:name w:val="header"/>
    <w:basedOn w:val="Normln"/>
    <w:link w:val="ZhlavChar"/>
    <w:uiPriority w:val="99"/>
    <w:unhideWhenUsed/>
    <w:rsid w:val="000057EE"/>
    <w:pPr>
      <w:tabs>
        <w:tab w:val="center" w:pos="4536"/>
        <w:tab w:val="right" w:pos="9072"/>
      </w:tabs>
      <w:spacing w:before="0" w:after="0"/>
    </w:pPr>
  </w:style>
  <w:style w:type="character" w:customStyle="1" w:styleId="ZhlavChar">
    <w:name w:val="Záhlaví Char"/>
    <w:basedOn w:val="Standardnpsmoodstavce"/>
    <w:link w:val="Zhlav"/>
    <w:uiPriority w:val="99"/>
    <w:rsid w:val="000057EE"/>
    <w:rPr>
      <w:rFonts w:ascii="Arial" w:eastAsia="Times New Roman" w:hAnsi="Arial" w:cs="Arial"/>
      <w:bCs/>
      <w:sz w:val="20"/>
      <w:szCs w:val="20"/>
      <w:lang w:eastAsia="cs-CZ"/>
    </w:rPr>
  </w:style>
  <w:style w:type="paragraph" w:styleId="Zpat">
    <w:name w:val="footer"/>
    <w:basedOn w:val="Normln"/>
    <w:link w:val="ZpatChar"/>
    <w:uiPriority w:val="99"/>
    <w:unhideWhenUsed/>
    <w:rsid w:val="000057EE"/>
    <w:pPr>
      <w:tabs>
        <w:tab w:val="center" w:pos="4536"/>
        <w:tab w:val="right" w:pos="9072"/>
      </w:tabs>
      <w:spacing w:before="0" w:after="0"/>
    </w:pPr>
  </w:style>
  <w:style w:type="character" w:customStyle="1" w:styleId="ZpatChar">
    <w:name w:val="Zápatí Char"/>
    <w:basedOn w:val="Standardnpsmoodstavce"/>
    <w:link w:val="Zpat"/>
    <w:uiPriority w:val="99"/>
    <w:rsid w:val="000057EE"/>
    <w:rPr>
      <w:rFonts w:ascii="Arial" w:eastAsia="Times New Roman" w:hAnsi="Arial" w:cs="Arial"/>
      <w:bCs/>
      <w:sz w:val="20"/>
      <w:szCs w:val="20"/>
      <w:lang w:eastAsia="cs-CZ"/>
    </w:rPr>
  </w:style>
  <w:style w:type="paragraph" w:customStyle="1" w:styleId="TMNormln">
    <w:name w:val="TM_Normální"/>
    <w:basedOn w:val="Normln"/>
    <w:qFormat/>
    <w:rsid w:val="000057EE"/>
    <w:pPr>
      <w:spacing w:before="60" w:line="280" w:lineRule="exact"/>
      <w:ind w:left="567"/>
    </w:pPr>
    <w:rPr>
      <w:rFonts w:cs="Times New Roman"/>
      <w:bCs w:val="0"/>
      <w:sz w:val="18"/>
      <w:szCs w:val="18"/>
    </w:rPr>
  </w:style>
  <w:style w:type="character" w:styleId="Odkaznakoment">
    <w:name w:val="annotation reference"/>
    <w:aliases w:val="Značka poznámky"/>
    <w:basedOn w:val="Standardnpsmoodstavce"/>
    <w:uiPriority w:val="99"/>
    <w:unhideWhenUsed/>
    <w:rsid w:val="000057EE"/>
    <w:rPr>
      <w:sz w:val="16"/>
      <w:szCs w:val="16"/>
    </w:rPr>
  </w:style>
  <w:style w:type="paragraph" w:styleId="Textkomente">
    <w:name w:val="annotation text"/>
    <w:basedOn w:val="Normln"/>
    <w:link w:val="TextkomenteChar"/>
    <w:uiPriority w:val="99"/>
    <w:semiHidden/>
    <w:unhideWhenUsed/>
    <w:rsid w:val="000057EE"/>
  </w:style>
  <w:style w:type="character" w:customStyle="1" w:styleId="TextkomenteChar">
    <w:name w:val="Text komentáře Char"/>
    <w:basedOn w:val="Standardnpsmoodstavce"/>
    <w:link w:val="Textkomente"/>
    <w:uiPriority w:val="99"/>
    <w:semiHidden/>
    <w:rsid w:val="000057EE"/>
    <w:rPr>
      <w:rFonts w:ascii="Arial" w:eastAsia="Times New Roman" w:hAnsi="Arial" w:cs="Arial"/>
      <w:bCs/>
      <w:sz w:val="20"/>
      <w:szCs w:val="20"/>
      <w:lang w:eastAsia="cs-CZ"/>
    </w:rPr>
  </w:style>
  <w:style w:type="paragraph" w:styleId="Pedmtkomente">
    <w:name w:val="annotation subject"/>
    <w:basedOn w:val="Textkomente"/>
    <w:next w:val="Textkomente"/>
    <w:link w:val="PedmtkomenteChar"/>
    <w:uiPriority w:val="99"/>
    <w:semiHidden/>
    <w:unhideWhenUsed/>
    <w:rsid w:val="000057EE"/>
    <w:rPr>
      <w:b/>
    </w:rPr>
  </w:style>
  <w:style w:type="character" w:customStyle="1" w:styleId="PedmtkomenteChar">
    <w:name w:val="Předmět komentáře Char"/>
    <w:basedOn w:val="TextkomenteChar"/>
    <w:link w:val="Pedmtkomente"/>
    <w:uiPriority w:val="99"/>
    <w:semiHidden/>
    <w:rsid w:val="000057EE"/>
    <w:rPr>
      <w:rFonts w:ascii="Arial" w:eastAsia="Times New Roman" w:hAnsi="Arial" w:cs="Arial"/>
      <w:b/>
      <w:bCs/>
      <w:sz w:val="20"/>
      <w:szCs w:val="20"/>
      <w:lang w:eastAsia="cs-CZ"/>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Odstavec"/>
    <w:basedOn w:val="Normln"/>
    <w:link w:val="OdstavecseseznamemChar"/>
    <w:uiPriority w:val="34"/>
    <w:qFormat/>
    <w:rsid w:val="00926862"/>
    <w:pPr>
      <w:spacing w:before="200" w:after="200" w:line="276" w:lineRule="auto"/>
      <w:ind w:left="720"/>
      <w:contextualSpacing/>
    </w:pPr>
    <w:rPr>
      <w:rFonts w:asciiTheme="minorHAnsi" w:eastAsiaTheme="minorEastAsia" w:hAnsiTheme="minorHAnsi" w:cstheme="minorBidi"/>
      <w:bCs w:val="0"/>
      <w:lang w:eastAsia="en-US"/>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926862"/>
    <w:rPr>
      <w:rFonts w:eastAsiaTheme="minorEastAsia"/>
      <w:sz w:val="20"/>
      <w:szCs w:val="20"/>
    </w:rPr>
  </w:style>
  <w:style w:type="paragraph" w:customStyle="1" w:styleId="l">
    <w:name w:val="Čl."/>
    <w:basedOn w:val="Normln"/>
    <w:next w:val="Odst"/>
    <w:uiPriority w:val="2"/>
    <w:qFormat/>
    <w:rsid w:val="00D778CA"/>
    <w:pPr>
      <w:keepNext/>
      <w:numPr>
        <w:numId w:val="10"/>
      </w:numPr>
      <w:pBdr>
        <w:bottom w:val="single" w:sz="12" w:space="1" w:color="595959" w:themeColor="text1" w:themeTint="A6"/>
      </w:pBdr>
      <w:spacing w:before="480" w:after="240"/>
      <w:jc w:val="left"/>
      <w:outlineLvl w:val="0"/>
    </w:pPr>
    <w:rPr>
      <w:rFonts w:ascii="Arial Black" w:eastAsiaTheme="minorHAnsi" w:hAnsi="Arial Black" w:cstheme="minorBidi"/>
      <w:b/>
      <w:bCs w:val="0"/>
      <w:sz w:val="28"/>
      <w:szCs w:val="22"/>
      <w:lang w:eastAsia="en-US"/>
    </w:rPr>
  </w:style>
  <w:style w:type="paragraph" w:customStyle="1" w:styleId="Odst">
    <w:name w:val="Odst."/>
    <w:basedOn w:val="Normln"/>
    <w:link w:val="OdstChar"/>
    <w:uiPriority w:val="3"/>
    <w:qFormat/>
    <w:rsid w:val="00D778CA"/>
    <w:pPr>
      <w:numPr>
        <w:ilvl w:val="1"/>
        <w:numId w:val="10"/>
      </w:numPr>
      <w:spacing w:before="0" w:line="276" w:lineRule="auto"/>
    </w:pPr>
    <w:rPr>
      <w:rFonts w:eastAsiaTheme="minorHAnsi" w:cstheme="minorBidi"/>
      <w:bCs w:val="0"/>
      <w:lang w:eastAsia="en-US"/>
    </w:rPr>
  </w:style>
  <w:style w:type="paragraph" w:customStyle="1" w:styleId="Psm">
    <w:name w:val="Písm."/>
    <w:basedOn w:val="Normln"/>
    <w:uiPriority w:val="5"/>
    <w:qFormat/>
    <w:rsid w:val="00D778CA"/>
    <w:pPr>
      <w:numPr>
        <w:ilvl w:val="2"/>
        <w:numId w:val="10"/>
      </w:numPr>
      <w:spacing w:before="0" w:line="276" w:lineRule="auto"/>
    </w:pPr>
    <w:rPr>
      <w:rFonts w:eastAsiaTheme="minorHAnsi" w:cstheme="minorBidi"/>
      <w:bCs w:val="0"/>
      <w:sz w:val="22"/>
      <w:lang w:eastAsia="en-US"/>
    </w:rPr>
  </w:style>
  <w:style w:type="paragraph" w:customStyle="1" w:styleId="Bod">
    <w:name w:val="Bod"/>
    <w:basedOn w:val="Normln"/>
    <w:uiPriority w:val="7"/>
    <w:qFormat/>
    <w:rsid w:val="00D778CA"/>
    <w:pPr>
      <w:numPr>
        <w:ilvl w:val="3"/>
        <w:numId w:val="10"/>
      </w:numPr>
      <w:spacing w:before="0" w:line="276" w:lineRule="auto"/>
    </w:pPr>
    <w:rPr>
      <w:rFonts w:eastAsiaTheme="minorHAnsi" w:cstheme="minorBidi"/>
      <w:bCs w:val="0"/>
      <w:lang w:eastAsia="en-US"/>
    </w:rPr>
  </w:style>
  <w:style w:type="paragraph" w:customStyle="1" w:styleId="Odrka">
    <w:name w:val="Odrážka"/>
    <w:basedOn w:val="Normln"/>
    <w:uiPriority w:val="8"/>
    <w:qFormat/>
    <w:rsid w:val="00D778CA"/>
    <w:pPr>
      <w:numPr>
        <w:ilvl w:val="4"/>
        <w:numId w:val="10"/>
      </w:numPr>
      <w:spacing w:before="0" w:line="276" w:lineRule="auto"/>
    </w:pPr>
    <w:rPr>
      <w:rFonts w:eastAsiaTheme="minorHAnsi" w:cstheme="minorBidi"/>
      <w:bCs w:val="0"/>
      <w:szCs w:val="22"/>
      <w:lang w:eastAsia="en-US"/>
    </w:rPr>
  </w:style>
  <w:style w:type="character" w:customStyle="1" w:styleId="OdstChar">
    <w:name w:val="Odst. Char"/>
    <w:basedOn w:val="Standardnpsmoodstavce"/>
    <w:link w:val="Odst"/>
    <w:uiPriority w:val="3"/>
    <w:rsid w:val="00D778CA"/>
    <w:rPr>
      <w:rFonts w:ascii="Arial" w:hAnsi="Arial"/>
      <w:sz w:val="20"/>
      <w:szCs w:val="20"/>
    </w:rPr>
  </w:style>
  <w:style w:type="paragraph" w:styleId="Podtitul">
    <w:name w:val="Subtitle"/>
    <w:basedOn w:val="Normln"/>
    <w:next w:val="Normln"/>
    <w:link w:val="PodtitulChar"/>
    <w:uiPriority w:val="11"/>
    <w:qFormat/>
    <w:rsid w:val="00456484"/>
    <w:pPr>
      <w:spacing w:before="200" w:after="1000"/>
    </w:pPr>
    <w:rPr>
      <w:rFonts w:asciiTheme="minorHAnsi" w:eastAsiaTheme="minorEastAsia" w:hAnsiTheme="minorHAnsi" w:cstheme="minorBidi"/>
      <w:bCs w:val="0"/>
      <w:caps/>
      <w:color w:val="595959" w:themeColor="text1" w:themeTint="A6"/>
      <w:spacing w:val="10"/>
      <w:sz w:val="24"/>
      <w:szCs w:val="24"/>
      <w:lang w:eastAsia="en-US"/>
    </w:rPr>
  </w:style>
  <w:style w:type="character" w:customStyle="1" w:styleId="PodtitulChar">
    <w:name w:val="Podtitul Char"/>
    <w:basedOn w:val="Standardnpsmoodstavce"/>
    <w:link w:val="Podtitul"/>
    <w:uiPriority w:val="11"/>
    <w:rsid w:val="00456484"/>
    <w:rPr>
      <w:rFonts w:eastAsiaTheme="minorEastAsia"/>
      <w:caps/>
      <w:color w:val="595959" w:themeColor="text1" w:themeTint="A6"/>
      <w:spacing w:val="10"/>
      <w:sz w:val="24"/>
      <w:szCs w:val="24"/>
    </w:rPr>
  </w:style>
  <w:style w:type="character" w:styleId="Siln">
    <w:name w:val="Strong"/>
    <w:aliases w:val="MT-Texty"/>
    <w:uiPriority w:val="22"/>
    <w:qFormat/>
    <w:rsid w:val="00DC5D26"/>
    <w:rPr>
      <w:rFonts w:asciiTheme="minorHAnsi" w:hAnsiTheme="minorHAnsi"/>
      <w:b/>
      <w:bCs/>
    </w:rPr>
  </w:style>
  <w:style w:type="paragraph" w:styleId="Textbubliny">
    <w:name w:val="Balloon Text"/>
    <w:basedOn w:val="Normln"/>
    <w:link w:val="TextbublinyChar"/>
    <w:uiPriority w:val="99"/>
    <w:semiHidden/>
    <w:unhideWhenUsed/>
    <w:rsid w:val="000E0AF6"/>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E0AF6"/>
    <w:rPr>
      <w:rFonts w:ascii="Tahoma" w:eastAsia="Times New Roman" w:hAnsi="Tahoma" w:cs="Tahoma"/>
      <w:bCs/>
      <w:sz w:val="16"/>
      <w:szCs w:val="16"/>
      <w:lang w:eastAsia="cs-CZ"/>
    </w:rPr>
  </w:style>
  <w:style w:type="paragraph" w:styleId="Revize">
    <w:name w:val="Revision"/>
    <w:hidden/>
    <w:uiPriority w:val="99"/>
    <w:semiHidden/>
    <w:rsid w:val="004E6E1F"/>
    <w:pPr>
      <w:spacing w:after="0" w:line="240" w:lineRule="auto"/>
    </w:pPr>
    <w:rPr>
      <w:rFonts w:ascii="Arial" w:eastAsia="Times New Roman" w:hAnsi="Arial" w:cs="Arial"/>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22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79F17F88B845F68B30029103BA7FEC"/>
        <w:category>
          <w:name w:val="Obecné"/>
          <w:gallery w:val="placeholder"/>
        </w:category>
        <w:types>
          <w:type w:val="bbPlcHdr"/>
        </w:types>
        <w:behaviors>
          <w:behavior w:val="content"/>
        </w:behaviors>
        <w:guid w:val="{B0E595D8-41F7-40F8-B0DA-8BBCBF078291}"/>
      </w:docPartPr>
      <w:docPartBody>
        <w:p w:rsidR="00D84CFD" w:rsidRDefault="00C90C52" w:rsidP="00C90C52">
          <w:pPr>
            <w:pStyle w:val="2F79F17F88B845F68B30029103BA7FEC"/>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C52"/>
    <w:rsid w:val="006E2033"/>
    <w:rsid w:val="00C90C52"/>
    <w:rsid w:val="00D84CFD"/>
    <w:rsid w:val="00F86C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86CAF"/>
    <w:rPr>
      <w:color w:val="808080"/>
    </w:rPr>
  </w:style>
  <w:style w:type="paragraph" w:customStyle="1" w:styleId="2F79F17F88B845F68B30029103BA7FEC">
    <w:name w:val="2F79F17F88B845F68B30029103BA7FEC"/>
    <w:rsid w:val="00C90C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86CAF"/>
    <w:rPr>
      <w:color w:val="808080"/>
    </w:rPr>
  </w:style>
  <w:style w:type="paragraph" w:customStyle="1" w:styleId="2F79F17F88B845F68B30029103BA7FEC">
    <w:name w:val="2F79F17F88B845F68B30029103BA7FEC"/>
    <w:rsid w:val="00C90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4467</Words>
  <Characters>26357</Characters>
  <Application>Microsoft Office Word</Application>
  <DocSecurity>0</DocSecurity>
  <Lines>219</Lines>
  <Paragraphs>61</Paragraphs>
  <ScaleCrop>false</ScaleCrop>
  <Company/>
  <LinksUpToDate>false</LinksUpToDate>
  <CharactersWithSpaces>30763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2021-11-05T10:14:00Z</dcterms:created>
  <dcterms:modified xsi:type="dcterms:W3CDTF">2021-11-05T10:14:00Z</dcterms:modified>
</cp:coreProperties>
</file>