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6BD" w:rsidRDefault="001600D8">
      <w:pPr>
        <w:pStyle w:val="Nzev"/>
      </w:pPr>
      <w:r>
        <w:t>Dohoda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vypořádání</w:t>
      </w:r>
      <w:r>
        <w:rPr>
          <w:spacing w:val="-1"/>
        </w:rPr>
        <w:t xml:space="preserve"> </w:t>
      </w:r>
      <w:r>
        <w:t>bezdůvodného</w:t>
      </w:r>
      <w:r>
        <w:rPr>
          <w:spacing w:val="-2"/>
        </w:rPr>
        <w:t xml:space="preserve"> </w:t>
      </w:r>
      <w:r>
        <w:t>obohacení</w:t>
      </w:r>
    </w:p>
    <w:p w:rsidR="005E76BD" w:rsidRDefault="001600D8">
      <w:pPr>
        <w:pStyle w:val="Zkladntext"/>
        <w:spacing w:before="186" w:line="259" w:lineRule="auto"/>
        <w:ind w:left="675" w:right="679"/>
        <w:jc w:val="center"/>
      </w:pPr>
      <w:r>
        <w:t>uzavřena dle § 1746 odst. 2 zákona č. 89/2012 Sb., občanský zákoník, ve znění pozdějších</w:t>
      </w:r>
      <w:r>
        <w:rPr>
          <w:spacing w:val="-47"/>
        </w:rPr>
        <w:t xml:space="preserve"> </w:t>
      </w:r>
      <w:r>
        <w:t>předpisů</w:t>
      </w:r>
      <w:r>
        <w:rPr>
          <w:spacing w:val="-2"/>
        </w:rPr>
        <w:t xml:space="preserve"> </w:t>
      </w:r>
      <w:r>
        <w:t>(dále je</w:t>
      </w:r>
      <w:r>
        <w:rPr>
          <w:spacing w:val="-2"/>
        </w:rPr>
        <w:t xml:space="preserve"> </w:t>
      </w:r>
      <w:r>
        <w:t>„dohoda“)</w:t>
      </w:r>
    </w:p>
    <w:p w:rsidR="005E76BD" w:rsidRDefault="005E76BD">
      <w:pPr>
        <w:pStyle w:val="Zkladntext"/>
        <w:ind w:left="0"/>
        <w:rPr>
          <w:sz w:val="19"/>
        </w:rPr>
      </w:pPr>
    </w:p>
    <w:p w:rsidR="005E76BD" w:rsidRDefault="005E76BD">
      <w:pPr>
        <w:rPr>
          <w:sz w:val="19"/>
        </w:rPr>
        <w:sectPr w:rsidR="005E76BD" w:rsidSect="001C27EA">
          <w:type w:val="continuous"/>
          <w:pgSz w:w="11910" w:h="16840"/>
          <w:pgMar w:top="1580" w:right="1300" w:bottom="280" w:left="1300" w:header="708" w:footer="708" w:gutter="0"/>
          <w:cols w:space="708"/>
        </w:sectPr>
      </w:pPr>
    </w:p>
    <w:p w:rsidR="005E76BD" w:rsidRDefault="005E76BD">
      <w:pPr>
        <w:pStyle w:val="Zkladntext"/>
        <w:ind w:left="0"/>
      </w:pPr>
    </w:p>
    <w:p w:rsidR="001C27EA" w:rsidRDefault="001C27EA" w:rsidP="001C27EA">
      <w:pPr>
        <w:spacing w:before="57"/>
        <w:ind w:left="100" w:right="96"/>
        <w:jc w:val="center"/>
        <w:rPr>
          <w:b/>
        </w:rPr>
      </w:pPr>
      <w:r>
        <w:rPr>
          <w:b/>
        </w:rPr>
        <w:t>I.</w:t>
      </w:r>
    </w:p>
    <w:p w:rsidR="001C27EA" w:rsidRDefault="001C27EA" w:rsidP="001C27EA">
      <w:pPr>
        <w:pStyle w:val="Nadpis2"/>
        <w:ind w:left="101" w:right="96"/>
        <w:jc w:val="center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5E76BD" w:rsidRDefault="005E76BD" w:rsidP="001C27EA">
      <w:pPr>
        <w:pStyle w:val="Zkladntext"/>
        <w:spacing w:before="3"/>
        <w:ind w:left="0" w:right="96"/>
        <w:rPr>
          <w:sz w:val="30"/>
        </w:rPr>
      </w:pPr>
    </w:p>
    <w:p w:rsidR="005E76BD" w:rsidRDefault="00842DB2">
      <w:pPr>
        <w:pStyle w:val="Nadpis2"/>
        <w:spacing w:before="0"/>
        <w:jc w:val="left"/>
      </w:pPr>
      <w:r>
        <w:t>Petra Štěpánková</w:t>
      </w:r>
    </w:p>
    <w:p w:rsidR="005E76BD" w:rsidRDefault="001600D8">
      <w:pPr>
        <w:pStyle w:val="Zkladntext"/>
        <w:spacing w:before="22"/>
      </w:pPr>
      <w:r>
        <w:t>IČO:</w:t>
      </w:r>
      <w:r>
        <w:rPr>
          <w:spacing w:val="-3"/>
        </w:rPr>
        <w:t xml:space="preserve"> </w:t>
      </w:r>
      <w:r w:rsidR="00842DB2">
        <w:t>66804833</w:t>
      </w:r>
    </w:p>
    <w:p w:rsidR="001C27EA" w:rsidRDefault="001600D8" w:rsidP="001C27EA">
      <w:pPr>
        <w:pStyle w:val="Zkladntext"/>
        <w:spacing w:before="19" w:line="259" w:lineRule="auto"/>
        <w:ind w:right="-5635"/>
      </w:pPr>
      <w:r>
        <w:t xml:space="preserve">se sídlem: </w:t>
      </w:r>
      <w:r w:rsidR="00842DB2">
        <w:t>Žďárec 81, 539 73 Skuteč</w:t>
      </w:r>
    </w:p>
    <w:p w:rsidR="005E76BD" w:rsidRDefault="001600D8">
      <w:pPr>
        <w:pStyle w:val="Zkladntext"/>
        <w:spacing w:before="19" w:line="259" w:lineRule="auto"/>
        <w:ind w:right="22"/>
      </w:pPr>
      <w:r>
        <w:rPr>
          <w:spacing w:val="-47"/>
        </w:rPr>
        <w:t xml:space="preserve"> </w:t>
      </w:r>
      <w:r>
        <w:t>číslo</w:t>
      </w:r>
      <w:r>
        <w:rPr>
          <w:spacing w:val="-1"/>
        </w:rPr>
        <w:t xml:space="preserve"> </w:t>
      </w:r>
      <w:r>
        <w:t>účtu:</w:t>
      </w:r>
      <w:r>
        <w:rPr>
          <w:spacing w:val="-1"/>
        </w:rPr>
        <w:t xml:space="preserve"> </w:t>
      </w:r>
      <w:r w:rsidR="00842DB2">
        <w:t>1501251021/3030</w:t>
      </w:r>
    </w:p>
    <w:p w:rsidR="001C27EA" w:rsidRDefault="001C27EA">
      <w:pPr>
        <w:pStyle w:val="Zkladntext"/>
        <w:spacing w:before="1" w:line="259" w:lineRule="auto"/>
        <w:ind w:right="961"/>
      </w:pPr>
      <w:r>
        <w:t>zastoupena</w:t>
      </w:r>
      <w:r w:rsidR="001600D8">
        <w:t xml:space="preserve">: </w:t>
      </w:r>
      <w:r w:rsidR="007A25E3">
        <w:t>Petrou Štěpánkovou</w:t>
      </w:r>
    </w:p>
    <w:p w:rsidR="005E76BD" w:rsidRDefault="001600D8">
      <w:pPr>
        <w:pStyle w:val="Zkladntext"/>
        <w:spacing w:before="1" w:line="259" w:lineRule="auto"/>
        <w:ind w:right="961"/>
      </w:pPr>
      <w:r>
        <w:rPr>
          <w:spacing w:val="-47"/>
        </w:rPr>
        <w:t xml:space="preserve"> </w:t>
      </w:r>
      <w:r>
        <w:t>(dále jen</w:t>
      </w:r>
      <w:r>
        <w:rPr>
          <w:spacing w:val="-3"/>
        </w:rPr>
        <w:t xml:space="preserve"> </w:t>
      </w:r>
      <w:r>
        <w:t>„</w:t>
      </w:r>
      <w:r w:rsidR="00386426">
        <w:rPr>
          <w:i/>
        </w:rPr>
        <w:t>dodavatel</w:t>
      </w:r>
      <w:r>
        <w:t>“)</w:t>
      </w:r>
    </w:p>
    <w:p w:rsidR="005E76BD" w:rsidRDefault="005E76BD">
      <w:pPr>
        <w:pStyle w:val="Zkladntext"/>
        <w:spacing w:before="8"/>
        <w:ind w:left="0"/>
        <w:rPr>
          <w:sz w:val="23"/>
        </w:rPr>
      </w:pPr>
    </w:p>
    <w:p w:rsidR="001C27EA" w:rsidRDefault="001C27EA">
      <w:pPr>
        <w:pStyle w:val="Zkladntext"/>
        <w:sectPr w:rsidR="001C27EA" w:rsidSect="001C27EA">
          <w:type w:val="continuous"/>
          <w:pgSz w:w="11910" w:h="16840"/>
          <w:pgMar w:top="1580" w:right="1300" w:bottom="280" w:left="1300" w:header="708" w:footer="708" w:gutter="0"/>
          <w:cols w:space="708"/>
        </w:sectPr>
      </w:pPr>
    </w:p>
    <w:p w:rsidR="005E76BD" w:rsidRDefault="001600D8">
      <w:pPr>
        <w:pStyle w:val="Zkladntext"/>
      </w:pPr>
      <w:r>
        <w:t>a</w:t>
      </w:r>
    </w:p>
    <w:p w:rsidR="005E76BD" w:rsidRDefault="001600D8" w:rsidP="001C27EA">
      <w:pPr>
        <w:spacing w:before="57"/>
        <w:ind w:left="100" w:right="3958"/>
        <w:jc w:val="center"/>
      </w:pPr>
      <w:r>
        <w:br w:type="column"/>
      </w:r>
    </w:p>
    <w:p w:rsidR="005E76BD" w:rsidRDefault="005E76BD">
      <w:pPr>
        <w:jc w:val="center"/>
        <w:sectPr w:rsidR="005E76BD" w:rsidSect="001C27EA">
          <w:type w:val="continuous"/>
          <w:pgSz w:w="11910" w:h="16840"/>
          <w:pgMar w:top="1580" w:right="1300" w:bottom="280" w:left="1300" w:header="708" w:footer="708" w:gutter="0"/>
          <w:cols w:num="2" w:space="708" w:equalWidth="0">
            <w:col w:w="3721" w:space="139"/>
            <w:col w:w="5450"/>
          </w:cols>
        </w:sectPr>
      </w:pPr>
    </w:p>
    <w:p w:rsidR="005E76BD" w:rsidRDefault="005E76BD">
      <w:pPr>
        <w:pStyle w:val="Zkladntext"/>
        <w:ind w:left="0"/>
        <w:rPr>
          <w:b/>
          <w:sz w:val="21"/>
        </w:rPr>
      </w:pPr>
    </w:p>
    <w:p w:rsidR="005E76BD" w:rsidRDefault="001C27EA">
      <w:pPr>
        <w:spacing w:before="56"/>
        <w:ind w:left="116"/>
        <w:rPr>
          <w:b/>
        </w:rPr>
      </w:pPr>
      <w:r>
        <w:rPr>
          <w:b/>
        </w:rPr>
        <w:t>Obchodní akademie Kroměříž</w:t>
      </w:r>
    </w:p>
    <w:p w:rsidR="005E76BD" w:rsidRDefault="001600D8">
      <w:pPr>
        <w:pStyle w:val="Zkladntext"/>
        <w:spacing w:before="22"/>
      </w:pPr>
      <w:r>
        <w:t>IČO:</w:t>
      </w:r>
      <w:r>
        <w:rPr>
          <w:spacing w:val="-3"/>
        </w:rPr>
        <w:t xml:space="preserve"> </w:t>
      </w:r>
      <w:r w:rsidR="001C27EA">
        <w:t>63458730</w:t>
      </w:r>
    </w:p>
    <w:p w:rsidR="001C27EA" w:rsidRDefault="001600D8" w:rsidP="001C27EA">
      <w:pPr>
        <w:pStyle w:val="Zkladntext"/>
        <w:spacing w:before="20" w:line="259" w:lineRule="auto"/>
        <w:ind w:right="96"/>
      </w:pPr>
      <w:r>
        <w:t xml:space="preserve">se sídlem: </w:t>
      </w:r>
      <w:r w:rsidR="001C27EA">
        <w:t>Obvodová 3503/7, 767 01 Kroměříž</w:t>
      </w:r>
    </w:p>
    <w:p w:rsidR="005E76BD" w:rsidRDefault="001600D8">
      <w:pPr>
        <w:pStyle w:val="Zkladntext"/>
        <w:spacing w:before="20" w:line="259" w:lineRule="auto"/>
        <w:ind w:right="5440"/>
      </w:pPr>
      <w:r>
        <w:rPr>
          <w:spacing w:val="-47"/>
        </w:rPr>
        <w:t xml:space="preserve"> </w:t>
      </w:r>
      <w:r>
        <w:t>číslo</w:t>
      </w:r>
      <w:r>
        <w:rPr>
          <w:spacing w:val="-1"/>
        </w:rPr>
        <w:t xml:space="preserve"> </w:t>
      </w:r>
      <w:r>
        <w:t>účtu:</w:t>
      </w:r>
      <w:r>
        <w:rPr>
          <w:spacing w:val="-2"/>
        </w:rPr>
        <w:t xml:space="preserve"> </w:t>
      </w:r>
      <w:r w:rsidR="001C27EA">
        <w:t>86-2969350257/0100</w:t>
      </w:r>
    </w:p>
    <w:p w:rsidR="001C27EA" w:rsidRDefault="001600D8" w:rsidP="001C27EA">
      <w:pPr>
        <w:pStyle w:val="Zkladntext"/>
        <w:spacing w:line="259" w:lineRule="auto"/>
        <w:ind w:right="96"/>
      </w:pPr>
      <w:r>
        <w:t xml:space="preserve">zastoupená: </w:t>
      </w:r>
      <w:r w:rsidR="001C27EA">
        <w:t xml:space="preserve">PhDr. Mojmírem </w:t>
      </w:r>
      <w:proofErr w:type="spellStart"/>
      <w:r w:rsidR="001C27EA">
        <w:t>Šemnickým</w:t>
      </w:r>
      <w:proofErr w:type="spellEnd"/>
      <w:r w:rsidR="001C27EA">
        <w:t>, MBA, ředitelem</w:t>
      </w:r>
    </w:p>
    <w:p w:rsidR="005E76BD" w:rsidRDefault="001600D8" w:rsidP="001C27EA">
      <w:pPr>
        <w:pStyle w:val="Zkladntext"/>
        <w:spacing w:line="259" w:lineRule="auto"/>
        <w:ind w:right="96"/>
      </w:pPr>
      <w:r>
        <w:rPr>
          <w:spacing w:val="-47"/>
        </w:rPr>
        <w:t xml:space="preserve"> </w:t>
      </w:r>
      <w:r>
        <w:t>(dále jen</w:t>
      </w:r>
      <w:r>
        <w:rPr>
          <w:spacing w:val="-3"/>
        </w:rPr>
        <w:t xml:space="preserve"> </w:t>
      </w:r>
      <w:r>
        <w:t>„</w:t>
      </w:r>
      <w:r>
        <w:rPr>
          <w:i/>
        </w:rPr>
        <w:t>objednavatel</w:t>
      </w:r>
      <w:r>
        <w:t>“)</w:t>
      </w:r>
    </w:p>
    <w:p w:rsidR="005E76BD" w:rsidRDefault="005E76BD">
      <w:pPr>
        <w:pStyle w:val="Zkladntext"/>
        <w:spacing w:before="8"/>
        <w:ind w:left="0"/>
        <w:rPr>
          <w:sz w:val="23"/>
        </w:rPr>
      </w:pPr>
    </w:p>
    <w:p w:rsidR="005E76BD" w:rsidRDefault="001600D8">
      <w:pPr>
        <w:pStyle w:val="Nadpis1"/>
        <w:spacing w:before="1"/>
      </w:pPr>
      <w:r>
        <w:t>II.</w:t>
      </w:r>
    </w:p>
    <w:p w:rsidR="005E76BD" w:rsidRDefault="001600D8">
      <w:pPr>
        <w:pStyle w:val="Nadpis2"/>
        <w:spacing w:before="21"/>
        <w:ind w:left="3733"/>
      </w:pPr>
      <w:r>
        <w:t>Základní</w:t>
      </w:r>
      <w:r>
        <w:rPr>
          <w:spacing w:val="-2"/>
        </w:rPr>
        <w:t xml:space="preserve"> </w:t>
      </w:r>
      <w:r>
        <w:t>ustanovení</w:t>
      </w:r>
    </w:p>
    <w:p w:rsidR="005E76BD" w:rsidRDefault="001600D8">
      <w:pPr>
        <w:pStyle w:val="Odstavecseseznamem"/>
        <w:numPr>
          <w:ilvl w:val="0"/>
          <w:numId w:val="3"/>
        </w:numPr>
        <w:tabs>
          <w:tab w:val="left" w:pos="326"/>
        </w:tabs>
        <w:spacing w:before="22" w:line="256" w:lineRule="auto"/>
        <w:ind w:right="112" w:firstLine="0"/>
      </w:pPr>
      <w:r>
        <w:rPr>
          <w:spacing w:val="-1"/>
        </w:rPr>
        <w:t>Účastníci</w:t>
      </w:r>
      <w:r>
        <w:rPr>
          <w:spacing w:val="-12"/>
        </w:rPr>
        <w:t xml:space="preserve"> </w:t>
      </w:r>
      <w:r>
        <w:rPr>
          <w:spacing w:val="-1"/>
        </w:rPr>
        <w:t>dohody</w:t>
      </w:r>
      <w:r>
        <w:rPr>
          <w:spacing w:val="-11"/>
        </w:rPr>
        <w:t xml:space="preserve"> </w:t>
      </w:r>
      <w:r>
        <w:rPr>
          <w:spacing w:val="-1"/>
        </w:rPr>
        <w:t>na</w:t>
      </w:r>
      <w:r>
        <w:rPr>
          <w:spacing w:val="-9"/>
        </w:rPr>
        <w:t xml:space="preserve"> </w:t>
      </w:r>
      <w:r>
        <w:rPr>
          <w:spacing w:val="-1"/>
        </w:rPr>
        <w:t>základě</w:t>
      </w:r>
      <w:r>
        <w:rPr>
          <w:spacing w:val="-11"/>
        </w:rPr>
        <w:t xml:space="preserve"> </w:t>
      </w:r>
      <w:r>
        <w:rPr>
          <w:spacing w:val="-1"/>
        </w:rPr>
        <w:t>objednávky (dále jen „objednávka“)</w:t>
      </w:r>
      <w:r>
        <w:rPr>
          <w:spacing w:val="-10"/>
        </w:rPr>
        <w:t xml:space="preserve"> </w:t>
      </w:r>
      <w:r>
        <w:t>uzavřeli</w:t>
      </w:r>
      <w:r>
        <w:rPr>
          <w:spacing w:val="-10"/>
        </w:rPr>
        <w:t xml:space="preserve"> </w:t>
      </w:r>
      <w:r>
        <w:t>dne</w:t>
      </w:r>
      <w:r>
        <w:rPr>
          <w:spacing w:val="-11"/>
        </w:rPr>
        <w:t xml:space="preserve"> </w:t>
      </w:r>
      <w:r w:rsidR="001C27EA">
        <w:t>2. 9</w:t>
      </w:r>
      <w:r>
        <w:t>.</w:t>
      </w:r>
      <w:r>
        <w:rPr>
          <w:spacing w:val="-12"/>
        </w:rPr>
        <w:t xml:space="preserve"> </w:t>
      </w:r>
      <w:r w:rsidR="001C27EA">
        <w:t>2021</w:t>
      </w:r>
      <w:r>
        <w:rPr>
          <w:spacing w:val="-8"/>
        </w:rPr>
        <w:t xml:space="preserve"> </w:t>
      </w:r>
      <w:r>
        <w:t>kupní</w:t>
      </w:r>
      <w:r>
        <w:rPr>
          <w:spacing w:val="-10"/>
        </w:rPr>
        <w:t xml:space="preserve"> </w:t>
      </w:r>
      <w:r>
        <w:t>smlouvu</w:t>
      </w:r>
      <w:r>
        <w:rPr>
          <w:spacing w:val="-10"/>
        </w:rPr>
        <w:t xml:space="preserve"> </w:t>
      </w:r>
      <w:r>
        <w:t>(dále</w:t>
      </w:r>
      <w:r>
        <w:rPr>
          <w:spacing w:val="-11"/>
        </w:rPr>
        <w:t xml:space="preserve"> </w:t>
      </w:r>
      <w:r>
        <w:t>jen</w:t>
      </w:r>
      <w:r>
        <w:rPr>
          <w:spacing w:val="-12"/>
        </w:rPr>
        <w:t xml:space="preserve"> </w:t>
      </w:r>
      <w:r>
        <w:t>„smlouva“)</w:t>
      </w:r>
      <w:r w:rsidR="009F4EDC">
        <w:t xml:space="preserve"> </w:t>
      </w:r>
      <w:r>
        <w:rPr>
          <w:spacing w:val="-47"/>
        </w:rPr>
        <w:t xml:space="preserve"> </w:t>
      </w:r>
      <w:r w:rsidR="00BD7417">
        <w:rPr>
          <w:spacing w:val="-47"/>
        </w:rPr>
        <w:t xml:space="preserve"> </w:t>
      </w:r>
      <w:r w:rsidR="009F4EDC">
        <w:rPr>
          <w:spacing w:val="-47"/>
        </w:rPr>
        <w:t xml:space="preserve">  </w:t>
      </w:r>
      <w:r>
        <w:t>o dodání zboží</w:t>
      </w:r>
      <w:r w:rsidR="00CE04D1">
        <w:t xml:space="preserve"> v částce 151.336,00 Kč</w:t>
      </w:r>
      <w:bookmarkStart w:id="0" w:name="_GoBack"/>
      <w:bookmarkEnd w:id="0"/>
      <w:r>
        <w:t>.</w:t>
      </w:r>
    </w:p>
    <w:p w:rsidR="005E76BD" w:rsidRDefault="001600D8">
      <w:pPr>
        <w:pStyle w:val="Odstavecseseznamem"/>
        <w:numPr>
          <w:ilvl w:val="0"/>
          <w:numId w:val="3"/>
        </w:numPr>
        <w:tabs>
          <w:tab w:val="left" w:pos="337"/>
        </w:tabs>
        <w:spacing w:before="4" w:line="259" w:lineRule="auto"/>
        <w:ind w:right="110" w:firstLine="0"/>
      </w:pPr>
      <w:r>
        <w:t xml:space="preserve">Výše uvedená smlouva </w:t>
      </w:r>
      <w:r w:rsidR="00BD7417">
        <w:t xml:space="preserve">(objednávka) </w:t>
      </w:r>
      <w:r>
        <w:t>byla smlouvou</w:t>
      </w:r>
      <w:r w:rsidR="00BD7417">
        <w:t xml:space="preserve"> (objednávkou)</w:t>
      </w:r>
      <w:r>
        <w:t>, na kterou se vztahuje povinnost uveřejnění prostřednictvím</w:t>
      </w:r>
      <w:r>
        <w:rPr>
          <w:spacing w:val="-47"/>
        </w:rPr>
        <w:t xml:space="preserve"> </w:t>
      </w:r>
      <w:r>
        <w:t>registru smluv v souladu se zákonem č. 340/2015 Sb., o zvláštních podmínkách účinnosti některých</w:t>
      </w:r>
      <w:r>
        <w:rPr>
          <w:spacing w:val="1"/>
        </w:rPr>
        <w:t xml:space="preserve"> </w:t>
      </w:r>
      <w:r>
        <w:t>smluv, uveřejňování těchto smluv a o registru smluv (zákon o registru smluv), ve znění pozdějších</w:t>
      </w:r>
      <w:r>
        <w:rPr>
          <w:spacing w:val="1"/>
        </w:rPr>
        <w:t xml:space="preserve"> </w:t>
      </w:r>
      <w:r>
        <w:t>předpisů</w:t>
      </w:r>
      <w:r>
        <w:rPr>
          <w:spacing w:val="-2"/>
        </w:rPr>
        <w:t xml:space="preserve"> </w:t>
      </w:r>
      <w:r>
        <w:t>(dále jen</w:t>
      </w:r>
      <w:r>
        <w:rPr>
          <w:spacing w:val="-3"/>
        </w:rPr>
        <w:t xml:space="preserve"> </w:t>
      </w:r>
      <w:r>
        <w:t>„zákon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registru smluv“).</w:t>
      </w:r>
    </w:p>
    <w:p w:rsidR="005E76BD" w:rsidRDefault="001600D8">
      <w:pPr>
        <w:pStyle w:val="Odstavecseseznamem"/>
        <w:numPr>
          <w:ilvl w:val="0"/>
          <w:numId w:val="3"/>
        </w:numPr>
        <w:tabs>
          <w:tab w:val="left" w:pos="376"/>
        </w:tabs>
        <w:spacing w:line="259" w:lineRule="auto"/>
        <w:ind w:right="110" w:firstLine="0"/>
      </w:pPr>
      <w:r>
        <w:t xml:space="preserve">Vzhledem ke skutečnosti, že smlouva </w:t>
      </w:r>
      <w:r w:rsidR="00BD7417">
        <w:t xml:space="preserve">(objednávka) </w:t>
      </w:r>
      <w:r>
        <w:t>nebyla</w:t>
      </w:r>
      <w:r w:rsidR="007A25E3">
        <w:t xml:space="preserve"> zveřejněna</w:t>
      </w:r>
      <w:r>
        <w:t xml:space="preserve"> z důvodu </w:t>
      </w:r>
      <w:r w:rsidR="007A25E3">
        <w:t xml:space="preserve">administrativního pochybení při zveřejnění smlouvy </w:t>
      </w:r>
      <w:r>
        <w:t>prostřednictvím</w:t>
      </w:r>
      <w:r>
        <w:rPr>
          <w:spacing w:val="1"/>
        </w:rPr>
        <w:t xml:space="preserve"> </w:t>
      </w:r>
      <w:r>
        <w:t>registru smluv</w:t>
      </w:r>
      <w:r w:rsidR="007A25E3">
        <w:t>,</w:t>
      </w:r>
      <w:r>
        <w:t xml:space="preserve"> v souladu se zákonem o registru smluv, je zrušena od počátku podle § 7 odst. 1 zákona o registru smluv a plnění z této</w:t>
      </w:r>
      <w:r>
        <w:rPr>
          <w:spacing w:val="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tak</w:t>
      </w:r>
      <w:r>
        <w:rPr>
          <w:spacing w:val="-4"/>
        </w:rPr>
        <w:t xml:space="preserve"> </w:t>
      </w:r>
      <w:r>
        <w:t>stává</w:t>
      </w:r>
      <w:r>
        <w:rPr>
          <w:spacing w:val="-1"/>
        </w:rPr>
        <w:t xml:space="preserve"> </w:t>
      </w:r>
      <w:r>
        <w:t>bezdůvodným</w:t>
      </w:r>
      <w:r>
        <w:rPr>
          <w:spacing w:val="-1"/>
        </w:rPr>
        <w:t xml:space="preserve"> </w:t>
      </w:r>
      <w:r>
        <w:t>obohacením,</w:t>
      </w:r>
      <w:r>
        <w:rPr>
          <w:spacing w:val="-1"/>
        </w:rPr>
        <w:t xml:space="preserve"> </w:t>
      </w:r>
      <w:r>
        <w:t>protože bylo plněno bez</w:t>
      </w:r>
      <w:r>
        <w:rPr>
          <w:spacing w:val="-1"/>
        </w:rPr>
        <w:t xml:space="preserve"> </w:t>
      </w:r>
      <w:r>
        <w:t>právního důvodu.</w:t>
      </w:r>
    </w:p>
    <w:p w:rsidR="005E76BD" w:rsidRDefault="005E76BD">
      <w:pPr>
        <w:pStyle w:val="Zkladntext"/>
        <w:spacing w:before="8"/>
        <w:ind w:left="0"/>
        <w:rPr>
          <w:sz w:val="23"/>
        </w:rPr>
      </w:pPr>
    </w:p>
    <w:p w:rsidR="005E76BD" w:rsidRDefault="001600D8">
      <w:pPr>
        <w:pStyle w:val="Nadpis1"/>
        <w:ind w:right="675"/>
      </w:pPr>
      <w:r>
        <w:t>III.</w:t>
      </w:r>
    </w:p>
    <w:p w:rsidR="005E76BD" w:rsidRDefault="001600D8">
      <w:pPr>
        <w:pStyle w:val="Nadpis2"/>
        <w:ind w:left="3885"/>
      </w:pPr>
      <w:r>
        <w:t>Předmět</w:t>
      </w:r>
      <w:r>
        <w:rPr>
          <w:spacing w:val="-4"/>
        </w:rPr>
        <w:t xml:space="preserve"> </w:t>
      </w:r>
      <w:r>
        <w:t>dohody</w:t>
      </w:r>
    </w:p>
    <w:p w:rsidR="005E76BD" w:rsidRDefault="001600D8">
      <w:pPr>
        <w:pStyle w:val="Odstavecseseznamem"/>
        <w:numPr>
          <w:ilvl w:val="0"/>
          <w:numId w:val="2"/>
        </w:numPr>
        <w:tabs>
          <w:tab w:val="left" w:pos="371"/>
        </w:tabs>
        <w:spacing w:before="20" w:line="259" w:lineRule="auto"/>
        <w:ind w:firstLine="0"/>
      </w:pPr>
      <w:r>
        <w:t>S ohledem na to, že již došlo k plnění předmětu smlouvy</w:t>
      </w:r>
      <w:r w:rsidR="007A25E3">
        <w:t xml:space="preserve"> </w:t>
      </w:r>
      <w:r>
        <w:t xml:space="preserve">tak, že </w:t>
      </w:r>
      <w:r w:rsidR="001B0DC4">
        <w:t>dodavatel</w:t>
      </w:r>
      <w:r>
        <w:t xml:space="preserve"> dodal objedna</w:t>
      </w:r>
      <w:r w:rsidR="001B0DC4">
        <w:t>va</w:t>
      </w:r>
      <w:r>
        <w:t>teli</w:t>
      </w:r>
      <w:r>
        <w:rPr>
          <w:spacing w:val="1"/>
        </w:rPr>
        <w:t xml:space="preserve"> </w:t>
      </w:r>
      <w:r>
        <w:t xml:space="preserve">dodávku </w:t>
      </w:r>
      <w:r w:rsidR="00BD7417">
        <w:t>zboží</w:t>
      </w:r>
      <w:r>
        <w:t>, která byla uhrazená</w:t>
      </w:r>
      <w:r>
        <w:rPr>
          <w:spacing w:val="1"/>
        </w:rPr>
        <w:t xml:space="preserve"> </w:t>
      </w:r>
      <w:r>
        <w:t>objednavatelem</w:t>
      </w:r>
      <w:r>
        <w:rPr>
          <w:spacing w:val="-3"/>
        </w:rPr>
        <w:t xml:space="preserve"> </w:t>
      </w:r>
      <w:r>
        <w:t>dne</w:t>
      </w:r>
      <w:r>
        <w:rPr>
          <w:spacing w:val="-6"/>
        </w:rPr>
        <w:t xml:space="preserve"> </w:t>
      </w:r>
      <w:r w:rsidR="00842DB2">
        <w:rPr>
          <w:spacing w:val="-6"/>
        </w:rPr>
        <w:t>10</w:t>
      </w:r>
      <w:r w:rsidR="00BD7417">
        <w:t>. 9. 2021,</w:t>
      </w:r>
      <w:r>
        <w:rPr>
          <w:spacing w:val="-6"/>
        </w:rPr>
        <w:t xml:space="preserve"> </w:t>
      </w:r>
      <w:r>
        <w:t>vyúčtovanou</w:t>
      </w:r>
      <w:r>
        <w:rPr>
          <w:spacing w:val="-4"/>
        </w:rPr>
        <w:t xml:space="preserve"> </w:t>
      </w:r>
      <w:r>
        <w:t>daňovým</w:t>
      </w:r>
      <w:r>
        <w:rPr>
          <w:spacing w:val="-3"/>
        </w:rPr>
        <w:t xml:space="preserve"> </w:t>
      </w:r>
      <w:r>
        <w:t>dokladem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fakturou</w:t>
      </w:r>
      <w:r>
        <w:rPr>
          <w:spacing w:val="-5"/>
        </w:rPr>
        <w:t xml:space="preserve"> </w:t>
      </w:r>
      <w:r>
        <w:t>č.</w:t>
      </w:r>
      <w:r>
        <w:rPr>
          <w:spacing w:val="-4"/>
        </w:rPr>
        <w:t xml:space="preserve"> </w:t>
      </w:r>
      <w:r w:rsidR="00842DB2">
        <w:rPr>
          <w:spacing w:val="-4"/>
        </w:rPr>
        <w:t>21D010083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výši</w:t>
      </w:r>
      <w:r>
        <w:rPr>
          <w:spacing w:val="-6"/>
        </w:rPr>
        <w:t xml:space="preserve"> </w:t>
      </w:r>
      <w:r w:rsidR="00842DB2">
        <w:t>139.285</w:t>
      </w:r>
      <w:r w:rsidR="00BD7417">
        <w:t>,00</w:t>
      </w:r>
      <w:r>
        <w:rPr>
          <w:spacing w:val="-3"/>
        </w:rPr>
        <w:t xml:space="preserve"> </w:t>
      </w:r>
      <w:r>
        <w:t>Kč</w:t>
      </w:r>
      <w:r>
        <w:rPr>
          <w:spacing w:val="-6"/>
        </w:rPr>
        <w:t xml:space="preserve"> </w:t>
      </w:r>
      <w:r>
        <w:t>včetně</w:t>
      </w:r>
      <w:r>
        <w:rPr>
          <w:spacing w:val="-6"/>
        </w:rPr>
        <w:t xml:space="preserve"> </w:t>
      </w:r>
      <w:r>
        <w:t>DPH</w:t>
      </w:r>
      <w:r>
        <w:rPr>
          <w:spacing w:val="-5"/>
        </w:rPr>
        <w:t xml:space="preserve"> </w:t>
      </w:r>
      <w:r>
        <w:t>(účetní</w:t>
      </w:r>
      <w:r>
        <w:rPr>
          <w:spacing w:val="-6"/>
        </w:rPr>
        <w:t xml:space="preserve"> </w:t>
      </w:r>
      <w:r>
        <w:t>doklad</w:t>
      </w:r>
      <w:r>
        <w:rPr>
          <w:spacing w:val="-5"/>
        </w:rPr>
        <w:t xml:space="preserve"> </w:t>
      </w:r>
      <w:r>
        <w:t>č.</w:t>
      </w:r>
      <w:r>
        <w:rPr>
          <w:spacing w:val="-6"/>
        </w:rPr>
        <w:t xml:space="preserve"> </w:t>
      </w:r>
      <w:r w:rsidR="00BD7417">
        <w:t>2102018</w:t>
      </w:r>
      <w:r w:rsidR="00842DB2">
        <w:t>9</w:t>
      </w:r>
      <w:r>
        <w:t>),</w:t>
      </w:r>
      <w:r w:rsidR="007A25E3">
        <w:t xml:space="preserve"> dále vyúčtovanou daňovým dokladem – fakturou č. 21010294 ve výši 12.051,00 Kč včetně DPH (účetní doklad č. 21020191)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smluvní</w:t>
      </w:r>
      <w:r>
        <w:rPr>
          <w:spacing w:val="-4"/>
        </w:rPr>
        <w:t xml:space="preserve"> </w:t>
      </w:r>
      <w:r>
        <w:t>strany</w:t>
      </w:r>
      <w:r>
        <w:rPr>
          <w:spacing w:val="-4"/>
        </w:rPr>
        <w:t xml:space="preserve"> </w:t>
      </w:r>
      <w:r>
        <w:t>dohodly,</w:t>
      </w:r>
      <w:r>
        <w:rPr>
          <w:spacing w:val="-6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ponechají</w:t>
      </w:r>
      <w:r>
        <w:rPr>
          <w:spacing w:val="-4"/>
        </w:rPr>
        <w:t xml:space="preserve"> </w:t>
      </w:r>
      <w:r>
        <w:t>již</w:t>
      </w:r>
      <w:r>
        <w:rPr>
          <w:spacing w:val="-5"/>
        </w:rPr>
        <w:t xml:space="preserve"> </w:t>
      </w:r>
      <w:r>
        <w:t>poskytnutá</w:t>
      </w:r>
      <w:r w:rsidR="007A25E3">
        <w:t xml:space="preserve"> </w:t>
      </w:r>
      <w:r>
        <w:rPr>
          <w:spacing w:val="-47"/>
        </w:rPr>
        <w:t xml:space="preserve"> </w:t>
      </w:r>
      <w:r>
        <w:t>plnění vyplývající ze smlouvy, a tímto si vzájemně vypořádávají své nároky na vydání bezdůvodného</w:t>
      </w:r>
      <w:r>
        <w:rPr>
          <w:spacing w:val="1"/>
        </w:rPr>
        <w:t xml:space="preserve"> </w:t>
      </w:r>
      <w:r>
        <w:t>obohacení.</w:t>
      </w:r>
    </w:p>
    <w:p w:rsidR="005E76BD" w:rsidRDefault="001600D8">
      <w:pPr>
        <w:pStyle w:val="Odstavecseseznamem"/>
        <w:numPr>
          <w:ilvl w:val="0"/>
          <w:numId w:val="2"/>
        </w:numPr>
        <w:tabs>
          <w:tab w:val="left" w:pos="337"/>
        </w:tabs>
        <w:spacing w:line="259" w:lineRule="auto"/>
        <w:ind w:right="110" w:firstLine="0"/>
      </w:pPr>
      <w:r>
        <w:t>Každá smluvní strana prohlašuje, že se neobohatila na úkor druhé smluvní strany a jednala v dobré</w:t>
      </w:r>
      <w:r>
        <w:rPr>
          <w:spacing w:val="1"/>
        </w:rPr>
        <w:t xml:space="preserve"> </w:t>
      </w:r>
      <w:r>
        <w:t>víře.</w:t>
      </w:r>
    </w:p>
    <w:p w:rsidR="005E76BD" w:rsidRDefault="005E76BD">
      <w:pPr>
        <w:spacing w:line="259" w:lineRule="auto"/>
        <w:jc w:val="both"/>
        <w:sectPr w:rsidR="005E76BD">
          <w:type w:val="continuous"/>
          <w:pgSz w:w="11910" w:h="16840"/>
          <w:pgMar w:top="1580" w:right="1300" w:bottom="280" w:left="1300" w:header="708" w:footer="708" w:gutter="0"/>
          <w:cols w:space="708"/>
        </w:sectPr>
      </w:pPr>
    </w:p>
    <w:p w:rsidR="005E76BD" w:rsidRDefault="001600D8">
      <w:pPr>
        <w:pStyle w:val="Odstavecseseznamem"/>
        <w:numPr>
          <w:ilvl w:val="0"/>
          <w:numId w:val="2"/>
        </w:numPr>
        <w:tabs>
          <w:tab w:val="left" w:pos="371"/>
        </w:tabs>
        <w:spacing w:before="37" w:line="259" w:lineRule="auto"/>
        <w:ind w:firstLine="0"/>
      </w:pPr>
      <w:r>
        <w:lastRenderedPageBreak/>
        <w:t>Účastníci dohody shodně konstatují, že po splnění závazku vedeného v odst. 1, článku III. této</w:t>
      </w:r>
      <w:r>
        <w:rPr>
          <w:spacing w:val="1"/>
        </w:rPr>
        <w:t xml:space="preserve"> </w:t>
      </w:r>
      <w:r>
        <w:t>dohody</w:t>
      </w:r>
      <w:r>
        <w:rPr>
          <w:spacing w:val="-1"/>
        </w:rPr>
        <w:t xml:space="preserve"> </w:t>
      </w:r>
      <w:r>
        <w:t>budou</w:t>
      </w:r>
      <w:r>
        <w:rPr>
          <w:spacing w:val="-2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jejich</w:t>
      </w:r>
      <w:r>
        <w:rPr>
          <w:spacing w:val="1"/>
        </w:rPr>
        <w:t xml:space="preserve"> </w:t>
      </w:r>
      <w:r>
        <w:t>vzájemné</w:t>
      </w:r>
      <w:r>
        <w:rPr>
          <w:spacing w:val="-1"/>
        </w:rPr>
        <w:t xml:space="preserve"> </w:t>
      </w:r>
      <w:r>
        <w:t>závazky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pohledávky</w:t>
      </w:r>
      <w:r>
        <w:rPr>
          <w:spacing w:val="-1"/>
        </w:rPr>
        <w:t xml:space="preserve"> </w:t>
      </w:r>
      <w:r>
        <w:t>vyplývající</w:t>
      </w:r>
      <w:r>
        <w:rPr>
          <w:spacing w:val="-2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smlouvy</w:t>
      </w:r>
      <w:r>
        <w:rPr>
          <w:spacing w:val="2"/>
        </w:rPr>
        <w:t xml:space="preserve"> </w:t>
      </w:r>
      <w:r>
        <w:t>uvedené v</w:t>
      </w:r>
      <w:r>
        <w:rPr>
          <w:spacing w:val="6"/>
        </w:rPr>
        <w:t xml:space="preserve"> </w:t>
      </w:r>
      <w:r>
        <w:t>článku</w:t>
      </w:r>
    </w:p>
    <w:p w:rsidR="005E76BD" w:rsidRDefault="001600D8">
      <w:pPr>
        <w:pStyle w:val="Odstavecseseznamem"/>
        <w:numPr>
          <w:ilvl w:val="0"/>
          <w:numId w:val="1"/>
        </w:numPr>
        <w:tabs>
          <w:tab w:val="left" w:pos="285"/>
        </w:tabs>
        <w:spacing w:before="1" w:line="259" w:lineRule="auto"/>
        <w:ind w:right="112" w:firstLine="0"/>
      </w:pPr>
      <w:r>
        <w:t xml:space="preserve">zcela </w:t>
      </w:r>
      <w:proofErr w:type="gramStart"/>
      <w:r>
        <w:t>vypořádané a že</w:t>
      </w:r>
      <w:proofErr w:type="gramEnd"/>
      <w:r>
        <w:t xml:space="preserve"> nebudou mít z uvedených titulů vůči sobě navzájem žádných dalších nároků,</w:t>
      </w:r>
      <w:r>
        <w:rPr>
          <w:spacing w:val="1"/>
        </w:rPr>
        <w:t xml:space="preserve"> </w:t>
      </w:r>
      <w:r>
        <w:t>pohledávek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závazků,</w:t>
      </w:r>
      <w:r>
        <w:rPr>
          <w:spacing w:val="-11"/>
        </w:rPr>
        <w:t xml:space="preserve"> </w:t>
      </w:r>
      <w:r>
        <w:t>resp.</w:t>
      </w:r>
      <w:r>
        <w:rPr>
          <w:spacing w:val="-10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každý</w:t>
      </w:r>
      <w:r>
        <w:rPr>
          <w:spacing w:val="-10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účastníků</w:t>
      </w:r>
      <w:r>
        <w:rPr>
          <w:spacing w:val="-9"/>
        </w:rPr>
        <w:t xml:space="preserve"> </w:t>
      </w:r>
      <w:r>
        <w:t>jakýchkoli</w:t>
      </w:r>
      <w:r>
        <w:rPr>
          <w:spacing w:val="-8"/>
        </w:rPr>
        <w:t xml:space="preserve"> </w:t>
      </w:r>
      <w:r>
        <w:t>takových</w:t>
      </w:r>
      <w:r>
        <w:rPr>
          <w:spacing w:val="-10"/>
        </w:rPr>
        <w:t xml:space="preserve"> </w:t>
      </w:r>
      <w:r>
        <w:t>dalších</w:t>
      </w:r>
      <w:r>
        <w:rPr>
          <w:spacing w:val="-10"/>
        </w:rPr>
        <w:t xml:space="preserve"> </w:t>
      </w:r>
      <w:r>
        <w:t>případných</w:t>
      </w:r>
      <w:r>
        <w:rPr>
          <w:spacing w:val="-9"/>
        </w:rPr>
        <w:t xml:space="preserve"> </w:t>
      </w:r>
      <w:r>
        <w:t>pohledávek</w:t>
      </w:r>
      <w:r>
        <w:rPr>
          <w:spacing w:val="-48"/>
        </w:rPr>
        <w:t xml:space="preserve"> </w:t>
      </w:r>
      <w:r>
        <w:t>či</w:t>
      </w:r>
      <w:r>
        <w:rPr>
          <w:spacing w:val="-1"/>
        </w:rPr>
        <w:t xml:space="preserve"> </w:t>
      </w:r>
      <w:r>
        <w:t>jiných</w:t>
      </w:r>
      <w:r>
        <w:rPr>
          <w:spacing w:val="-1"/>
        </w:rPr>
        <w:t xml:space="preserve"> </w:t>
      </w:r>
      <w:r>
        <w:t>nároků</w:t>
      </w:r>
      <w:r>
        <w:rPr>
          <w:spacing w:val="-3"/>
        </w:rPr>
        <w:t xml:space="preserve"> </w:t>
      </w:r>
      <w:r>
        <w:t>vůči druhému</w:t>
      </w:r>
      <w:r>
        <w:rPr>
          <w:spacing w:val="-2"/>
        </w:rPr>
        <w:t xml:space="preserve"> </w:t>
      </w:r>
      <w:r>
        <w:t>účastníkovi</w:t>
      </w:r>
      <w:r>
        <w:rPr>
          <w:spacing w:val="-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dohody</w:t>
      </w:r>
      <w:r>
        <w:rPr>
          <w:spacing w:val="-1"/>
        </w:rPr>
        <w:t xml:space="preserve"> </w:t>
      </w:r>
      <w:r>
        <w:t>výslovně</w:t>
      </w:r>
      <w:r>
        <w:rPr>
          <w:spacing w:val="-3"/>
        </w:rPr>
        <w:t xml:space="preserve"> </w:t>
      </w:r>
      <w:r>
        <w:t>jejím</w:t>
      </w:r>
      <w:r>
        <w:rPr>
          <w:spacing w:val="1"/>
        </w:rPr>
        <w:t xml:space="preserve"> </w:t>
      </w:r>
      <w:r>
        <w:t>podpisem</w:t>
      </w:r>
      <w:r>
        <w:rPr>
          <w:spacing w:val="-2"/>
        </w:rPr>
        <w:t xml:space="preserve"> </w:t>
      </w:r>
      <w:r>
        <w:t>vzdává.</w:t>
      </w:r>
    </w:p>
    <w:p w:rsidR="005E76BD" w:rsidRDefault="005E76BD">
      <w:pPr>
        <w:pStyle w:val="Zkladntext"/>
        <w:spacing w:before="8"/>
        <w:ind w:left="0"/>
        <w:rPr>
          <w:sz w:val="23"/>
        </w:rPr>
      </w:pPr>
    </w:p>
    <w:p w:rsidR="005E76BD" w:rsidRDefault="001600D8">
      <w:pPr>
        <w:pStyle w:val="Nadpis1"/>
      </w:pPr>
      <w:r>
        <w:t>IV.</w:t>
      </w:r>
    </w:p>
    <w:p w:rsidR="005E76BD" w:rsidRDefault="001600D8">
      <w:pPr>
        <w:pStyle w:val="Nadpis2"/>
        <w:ind w:left="3652"/>
      </w:pPr>
      <w:r>
        <w:t>Závěrečná</w:t>
      </w:r>
      <w:r>
        <w:rPr>
          <w:spacing w:val="-4"/>
        </w:rPr>
        <w:t xml:space="preserve"> </w:t>
      </w:r>
      <w:r>
        <w:t>ustanovení</w:t>
      </w:r>
    </w:p>
    <w:p w:rsidR="005E76BD" w:rsidRDefault="001600D8">
      <w:pPr>
        <w:pStyle w:val="Odstavecseseznamem"/>
        <w:numPr>
          <w:ilvl w:val="1"/>
          <w:numId w:val="1"/>
        </w:numPr>
        <w:tabs>
          <w:tab w:val="left" w:pos="359"/>
        </w:tabs>
        <w:spacing w:before="19" w:line="259" w:lineRule="auto"/>
        <w:ind w:right="112" w:firstLine="0"/>
      </w:pPr>
      <w:r>
        <w:t>Tato dohoda je vyhotovena ve dvou stejnopisech, z nichž po jednom stejnopisu obdrží každá ze</w:t>
      </w:r>
      <w:r>
        <w:rPr>
          <w:spacing w:val="1"/>
        </w:rPr>
        <w:t xml:space="preserve"> </w:t>
      </w:r>
      <w:r>
        <w:t>smluvních</w:t>
      </w:r>
      <w:r>
        <w:rPr>
          <w:spacing w:val="-4"/>
        </w:rPr>
        <w:t xml:space="preserve"> </w:t>
      </w:r>
      <w:r>
        <w:t>stran.</w:t>
      </w:r>
    </w:p>
    <w:p w:rsidR="005E76BD" w:rsidRDefault="001600D8">
      <w:pPr>
        <w:pStyle w:val="Odstavecseseznamem"/>
        <w:numPr>
          <w:ilvl w:val="1"/>
          <w:numId w:val="1"/>
        </w:numPr>
        <w:tabs>
          <w:tab w:val="left" w:pos="368"/>
        </w:tabs>
        <w:spacing w:before="1" w:line="259" w:lineRule="auto"/>
        <w:ind w:firstLine="0"/>
      </w:pPr>
      <w:r>
        <w:t>Tato dohoda nabývá platnosti dnem podpisu poslední smluvní stranou a účinnosti dnem jejího</w:t>
      </w:r>
      <w:r>
        <w:rPr>
          <w:spacing w:val="1"/>
        </w:rPr>
        <w:t xml:space="preserve"> </w:t>
      </w:r>
      <w:r>
        <w:t>uveřejnění v registru smluv dle zákona o registru smluv. Uveřejnění dohody v registru smluv zajistí</w:t>
      </w:r>
      <w:r>
        <w:rPr>
          <w:spacing w:val="1"/>
        </w:rPr>
        <w:t xml:space="preserve"> </w:t>
      </w:r>
      <w:r>
        <w:t>objedna</w:t>
      </w:r>
      <w:r w:rsidR="001B0DC4">
        <w:t>va</w:t>
      </w:r>
      <w:r>
        <w:t>tel bez zbytečného odkladu po podpisu této dohody oběma smluvními stranami. Objedna</w:t>
      </w:r>
      <w:r w:rsidR="001B0DC4">
        <w:t>va</w:t>
      </w:r>
      <w:r>
        <w:t>tel</w:t>
      </w:r>
      <w:r>
        <w:rPr>
          <w:spacing w:val="1"/>
        </w:rPr>
        <w:t xml:space="preserve"> </w:t>
      </w:r>
      <w:r>
        <w:t xml:space="preserve">potvrdí </w:t>
      </w:r>
      <w:r w:rsidR="001B0DC4">
        <w:t>dodavateli</w:t>
      </w:r>
      <w:r>
        <w:t xml:space="preserve"> splnění povinnosti uveřejnit dohodu v registru smluv bez zbytečného odkladu po</w:t>
      </w:r>
      <w:r>
        <w:rPr>
          <w:spacing w:val="1"/>
        </w:rPr>
        <w:t xml:space="preserve"> </w:t>
      </w:r>
      <w:r>
        <w:t>jejím</w:t>
      </w:r>
      <w:r>
        <w:rPr>
          <w:spacing w:val="-2"/>
        </w:rPr>
        <w:t xml:space="preserve"> </w:t>
      </w:r>
      <w:r>
        <w:t>uveřejnění.</w:t>
      </w:r>
    </w:p>
    <w:p w:rsidR="005E76BD" w:rsidRDefault="001600D8">
      <w:pPr>
        <w:pStyle w:val="Odstavecseseznamem"/>
        <w:numPr>
          <w:ilvl w:val="1"/>
          <w:numId w:val="1"/>
        </w:numPr>
        <w:tabs>
          <w:tab w:val="left" w:pos="335"/>
        </w:tabs>
        <w:ind w:left="334" w:right="0" w:hanging="219"/>
      </w:pPr>
      <w:r>
        <w:t>Nedílnou</w:t>
      </w:r>
      <w:r>
        <w:rPr>
          <w:spacing w:val="-3"/>
        </w:rPr>
        <w:t xml:space="preserve"> </w:t>
      </w:r>
      <w:r>
        <w:t>součástí</w:t>
      </w:r>
      <w:r>
        <w:rPr>
          <w:spacing w:val="-1"/>
        </w:rPr>
        <w:t xml:space="preserve"> </w:t>
      </w:r>
      <w:r>
        <w:t>této dohody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 w:rsidR="00BD7417">
        <w:t>objednávka</w:t>
      </w:r>
      <w:r>
        <w:t>.</w:t>
      </w:r>
    </w:p>
    <w:p w:rsidR="005E76BD" w:rsidRDefault="001600D8">
      <w:pPr>
        <w:pStyle w:val="Odstavecseseznamem"/>
        <w:numPr>
          <w:ilvl w:val="1"/>
          <w:numId w:val="1"/>
        </w:numPr>
        <w:tabs>
          <w:tab w:val="left" w:pos="337"/>
        </w:tabs>
        <w:spacing w:before="22" w:line="259" w:lineRule="auto"/>
        <w:ind w:firstLine="0"/>
      </w:pPr>
      <w:r>
        <w:t>Smluvní strany shodně prohlašují, že si tuto dohodu před jeho podpisem přečetly, že byla uzavřena</w:t>
      </w:r>
      <w:r>
        <w:rPr>
          <w:spacing w:val="-47"/>
        </w:rPr>
        <w:t xml:space="preserve"> </w:t>
      </w:r>
      <w:r>
        <w:t>po vzájemném projednání podle jejich pravé a svobodné vůle, určitě, vážně a srozumitelně a že se</w:t>
      </w:r>
      <w:r>
        <w:rPr>
          <w:spacing w:val="1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celém</w:t>
      </w:r>
      <w:r>
        <w:rPr>
          <w:spacing w:val="-2"/>
        </w:rPr>
        <w:t xml:space="preserve"> </w:t>
      </w:r>
      <w:r>
        <w:t>jejím</w:t>
      </w:r>
      <w:r>
        <w:rPr>
          <w:spacing w:val="-1"/>
        </w:rPr>
        <w:t xml:space="preserve"> </w:t>
      </w:r>
      <w:r>
        <w:t>obsahu, což</w:t>
      </w:r>
      <w:r>
        <w:rPr>
          <w:spacing w:val="-1"/>
        </w:rPr>
        <w:t xml:space="preserve"> </w:t>
      </w:r>
      <w:r>
        <w:t>stvrzují svými</w:t>
      </w:r>
      <w:r>
        <w:rPr>
          <w:spacing w:val="2"/>
        </w:rPr>
        <w:t xml:space="preserve"> </w:t>
      </w:r>
      <w:r>
        <w:t>podpisy.</w:t>
      </w:r>
    </w:p>
    <w:p w:rsidR="005E76BD" w:rsidRDefault="005E76BD">
      <w:pPr>
        <w:pStyle w:val="Zkladntext"/>
        <w:ind w:left="0"/>
      </w:pPr>
    </w:p>
    <w:p w:rsidR="005E76BD" w:rsidRDefault="005E76BD">
      <w:pPr>
        <w:pStyle w:val="Zkladntext"/>
        <w:spacing w:before="3"/>
        <w:ind w:left="0"/>
        <w:rPr>
          <w:sz w:val="25"/>
        </w:rPr>
      </w:pPr>
    </w:p>
    <w:p w:rsidR="005E76BD" w:rsidRDefault="001600D8">
      <w:pPr>
        <w:pStyle w:val="Zkladntext"/>
        <w:tabs>
          <w:tab w:val="left" w:pos="5990"/>
        </w:tabs>
      </w:pPr>
      <w:r>
        <w:t>V</w:t>
      </w:r>
      <w:r w:rsidR="00842DB2">
        <w:rPr>
          <w:spacing w:val="-1"/>
        </w:rPr>
        <w:t xml:space="preserve">e Skutči </w:t>
      </w:r>
      <w:r>
        <w:t>dne</w:t>
      </w:r>
      <w:r>
        <w:rPr>
          <w:spacing w:val="1"/>
        </w:rPr>
        <w:t xml:space="preserve"> </w:t>
      </w:r>
      <w:r w:rsidR="00A51744">
        <w:t>…………………</w:t>
      </w:r>
      <w:r w:rsidR="00E13CBB">
        <w:t>…….</w:t>
      </w:r>
      <w:r>
        <w:tab/>
        <w:t>V</w:t>
      </w:r>
      <w:r w:rsidR="00A51744">
        <w:rPr>
          <w:spacing w:val="-1"/>
        </w:rPr>
        <w:t> </w:t>
      </w:r>
      <w:r w:rsidR="00A51744">
        <w:t xml:space="preserve">Kroměříži </w:t>
      </w:r>
      <w:r>
        <w:t>dne</w:t>
      </w:r>
      <w:r>
        <w:rPr>
          <w:spacing w:val="-2"/>
        </w:rPr>
        <w:t xml:space="preserve"> </w:t>
      </w:r>
      <w:r w:rsidR="007A25E3">
        <w:t>…………………………….</w:t>
      </w:r>
    </w:p>
    <w:p w:rsidR="005E76BD" w:rsidRDefault="005E76BD">
      <w:pPr>
        <w:pStyle w:val="Zkladntext"/>
        <w:ind w:left="0"/>
      </w:pPr>
    </w:p>
    <w:p w:rsidR="005E76BD" w:rsidRDefault="005E76BD">
      <w:pPr>
        <w:pStyle w:val="Zkladntext"/>
        <w:ind w:left="0"/>
      </w:pPr>
    </w:p>
    <w:p w:rsidR="005E76BD" w:rsidRDefault="005E76BD">
      <w:pPr>
        <w:pStyle w:val="Zkladntext"/>
        <w:ind w:left="0"/>
      </w:pPr>
    </w:p>
    <w:p w:rsidR="005E76BD" w:rsidRDefault="005E76BD">
      <w:pPr>
        <w:pStyle w:val="Zkladntext"/>
        <w:ind w:left="0"/>
      </w:pPr>
    </w:p>
    <w:p w:rsidR="005E76BD" w:rsidRDefault="005E76BD">
      <w:pPr>
        <w:pStyle w:val="Zkladntext"/>
        <w:spacing w:before="7"/>
        <w:ind w:left="0"/>
        <w:rPr>
          <w:sz w:val="32"/>
        </w:rPr>
      </w:pPr>
    </w:p>
    <w:p w:rsidR="005E76BD" w:rsidRDefault="001600D8">
      <w:pPr>
        <w:tabs>
          <w:tab w:val="left" w:pos="6095"/>
        </w:tabs>
        <w:ind w:left="116"/>
      </w:pPr>
      <w:r>
        <w:t>…………………………………………………….</w:t>
      </w:r>
      <w:r>
        <w:tab/>
        <w:t>…………………………………………………..</w:t>
      </w:r>
    </w:p>
    <w:p w:rsidR="005E76BD" w:rsidRDefault="007A25E3" w:rsidP="00A51744">
      <w:pPr>
        <w:pStyle w:val="Zkladntext"/>
        <w:tabs>
          <w:tab w:val="left" w:pos="6237"/>
        </w:tabs>
        <w:spacing w:before="22"/>
        <w:ind w:left="416"/>
      </w:pPr>
      <w:r>
        <w:t xml:space="preserve">        Petra Štěpánková</w:t>
      </w:r>
      <w:r w:rsidR="001600D8">
        <w:tab/>
      </w:r>
      <w:r w:rsidR="00A51744">
        <w:t>PhDr. Mojmír Šemnický, MBA</w:t>
      </w:r>
    </w:p>
    <w:sectPr w:rsidR="005E76BD"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F561B"/>
    <w:multiLevelType w:val="hybridMultilevel"/>
    <w:tmpl w:val="2026CAFA"/>
    <w:lvl w:ilvl="0" w:tplc="6882DD44">
      <w:start w:val="1"/>
      <w:numFmt w:val="upperRoman"/>
      <w:lvlText w:val="%1."/>
      <w:lvlJc w:val="left"/>
      <w:pPr>
        <w:ind w:left="116" w:hanging="16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F308133C">
      <w:start w:val="1"/>
      <w:numFmt w:val="decimal"/>
      <w:lvlText w:val="%2."/>
      <w:lvlJc w:val="left"/>
      <w:pPr>
        <w:ind w:left="116" w:hanging="24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3CC0003E">
      <w:numFmt w:val="bullet"/>
      <w:lvlText w:val="•"/>
      <w:lvlJc w:val="left"/>
      <w:pPr>
        <w:ind w:left="1957" w:hanging="243"/>
      </w:pPr>
      <w:rPr>
        <w:rFonts w:hint="default"/>
        <w:lang w:val="cs-CZ" w:eastAsia="en-US" w:bidi="ar-SA"/>
      </w:rPr>
    </w:lvl>
    <w:lvl w:ilvl="3" w:tplc="C256CED4">
      <w:numFmt w:val="bullet"/>
      <w:lvlText w:val="•"/>
      <w:lvlJc w:val="left"/>
      <w:pPr>
        <w:ind w:left="2875" w:hanging="243"/>
      </w:pPr>
      <w:rPr>
        <w:rFonts w:hint="default"/>
        <w:lang w:val="cs-CZ" w:eastAsia="en-US" w:bidi="ar-SA"/>
      </w:rPr>
    </w:lvl>
    <w:lvl w:ilvl="4" w:tplc="18503520">
      <w:numFmt w:val="bullet"/>
      <w:lvlText w:val="•"/>
      <w:lvlJc w:val="left"/>
      <w:pPr>
        <w:ind w:left="3794" w:hanging="243"/>
      </w:pPr>
      <w:rPr>
        <w:rFonts w:hint="default"/>
        <w:lang w:val="cs-CZ" w:eastAsia="en-US" w:bidi="ar-SA"/>
      </w:rPr>
    </w:lvl>
    <w:lvl w:ilvl="5" w:tplc="78B64FBA">
      <w:numFmt w:val="bullet"/>
      <w:lvlText w:val="•"/>
      <w:lvlJc w:val="left"/>
      <w:pPr>
        <w:ind w:left="4713" w:hanging="243"/>
      </w:pPr>
      <w:rPr>
        <w:rFonts w:hint="default"/>
        <w:lang w:val="cs-CZ" w:eastAsia="en-US" w:bidi="ar-SA"/>
      </w:rPr>
    </w:lvl>
    <w:lvl w:ilvl="6" w:tplc="20A011AA">
      <w:numFmt w:val="bullet"/>
      <w:lvlText w:val="•"/>
      <w:lvlJc w:val="left"/>
      <w:pPr>
        <w:ind w:left="5631" w:hanging="243"/>
      </w:pPr>
      <w:rPr>
        <w:rFonts w:hint="default"/>
        <w:lang w:val="cs-CZ" w:eastAsia="en-US" w:bidi="ar-SA"/>
      </w:rPr>
    </w:lvl>
    <w:lvl w:ilvl="7" w:tplc="E7401D68">
      <w:numFmt w:val="bullet"/>
      <w:lvlText w:val="•"/>
      <w:lvlJc w:val="left"/>
      <w:pPr>
        <w:ind w:left="6550" w:hanging="243"/>
      </w:pPr>
      <w:rPr>
        <w:rFonts w:hint="default"/>
        <w:lang w:val="cs-CZ" w:eastAsia="en-US" w:bidi="ar-SA"/>
      </w:rPr>
    </w:lvl>
    <w:lvl w:ilvl="8" w:tplc="8FA07CCA">
      <w:numFmt w:val="bullet"/>
      <w:lvlText w:val="•"/>
      <w:lvlJc w:val="left"/>
      <w:pPr>
        <w:ind w:left="7469" w:hanging="243"/>
      </w:pPr>
      <w:rPr>
        <w:rFonts w:hint="default"/>
        <w:lang w:val="cs-CZ" w:eastAsia="en-US" w:bidi="ar-SA"/>
      </w:rPr>
    </w:lvl>
  </w:abstractNum>
  <w:abstractNum w:abstractNumId="1" w15:restartNumberingAfterBreak="0">
    <w:nsid w:val="5F477EC4"/>
    <w:multiLevelType w:val="hybridMultilevel"/>
    <w:tmpl w:val="CE260A1C"/>
    <w:lvl w:ilvl="0" w:tplc="23C20D7C">
      <w:start w:val="1"/>
      <w:numFmt w:val="decimal"/>
      <w:lvlText w:val="%1."/>
      <w:lvlJc w:val="left"/>
      <w:pPr>
        <w:ind w:left="116" w:hanging="20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95A8DFFA">
      <w:numFmt w:val="bullet"/>
      <w:lvlText w:val="•"/>
      <w:lvlJc w:val="left"/>
      <w:pPr>
        <w:ind w:left="1038" w:hanging="209"/>
      </w:pPr>
      <w:rPr>
        <w:rFonts w:hint="default"/>
        <w:lang w:val="cs-CZ" w:eastAsia="en-US" w:bidi="ar-SA"/>
      </w:rPr>
    </w:lvl>
    <w:lvl w:ilvl="2" w:tplc="2068817A">
      <w:numFmt w:val="bullet"/>
      <w:lvlText w:val="•"/>
      <w:lvlJc w:val="left"/>
      <w:pPr>
        <w:ind w:left="1957" w:hanging="209"/>
      </w:pPr>
      <w:rPr>
        <w:rFonts w:hint="default"/>
        <w:lang w:val="cs-CZ" w:eastAsia="en-US" w:bidi="ar-SA"/>
      </w:rPr>
    </w:lvl>
    <w:lvl w:ilvl="3" w:tplc="9E522F4C">
      <w:numFmt w:val="bullet"/>
      <w:lvlText w:val="•"/>
      <w:lvlJc w:val="left"/>
      <w:pPr>
        <w:ind w:left="2875" w:hanging="209"/>
      </w:pPr>
      <w:rPr>
        <w:rFonts w:hint="default"/>
        <w:lang w:val="cs-CZ" w:eastAsia="en-US" w:bidi="ar-SA"/>
      </w:rPr>
    </w:lvl>
    <w:lvl w:ilvl="4" w:tplc="CA84E58E">
      <w:numFmt w:val="bullet"/>
      <w:lvlText w:val="•"/>
      <w:lvlJc w:val="left"/>
      <w:pPr>
        <w:ind w:left="3794" w:hanging="209"/>
      </w:pPr>
      <w:rPr>
        <w:rFonts w:hint="default"/>
        <w:lang w:val="cs-CZ" w:eastAsia="en-US" w:bidi="ar-SA"/>
      </w:rPr>
    </w:lvl>
    <w:lvl w:ilvl="5" w:tplc="39BC4B54">
      <w:numFmt w:val="bullet"/>
      <w:lvlText w:val="•"/>
      <w:lvlJc w:val="left"/>
      <w:pPr>
        <w:ind w:left="4713" w:hanging="209"/>
      </w:pPr>
      <w:rPr>
        <w:rFonts w:hint="default"/>
        <w:lang w:val="cs-CZ" w:eastAsia="en-US" w:bidi="ar-SA"/>
      </w:rPr>
    </w:lvl>
    <w:lvl w:ilvl="6" w:tplc="496AECC2">
      <w:numFmt w:val="bullet"/>
      <w:lvlText w:val="•"/>
      <w:lvlJc w:val="left"/>
      <w:pPr>
        <w:ind w:left="5631" w:hanging="209"/>
      </w:pPr>
      <w:rPr>
        <w:rFonts w:hint="default"/>
        <w:lang w:val="cs-CZ" w:eastAsia="en-US" w:bidi="ar-SA"/>
      </w:rPr>
    </w:lvl>
    <w:lvl w:ilvl="7" w:tplc="6AF2227C">
      <w:numFmt w:val="bullet"/>
      <w:lvlText w:val="•"/>
      <w:lvlJc w:val="left"/>
      <w:pPr>
        <w:ind w:left="6550" w:hanging="209"/>
      </w:pPr>
      <w:rPr>
        <w:rFonts w:hint="default"/>
        <w:lang w:val="cs-CZ" w:eastAsia="en-US" w:bidi="ar-SA"/>
      </w:rPr>
    </w:lvl>
    <w:lvl w:ilvl="8" w:tplc="6AA25EC0">
      <w:numFmt w:val="bullet"/>
      <w:lvlText w:val="•"/>
      <w:lvlJc w:val="left"/>
      <w:pPr>
        <w:ind w:left="7469" w:hanging="209"/>
      </w:pPr>
      <w:rPr>
        <w:rFonts w:hint="default"/>
        <w:lang w:val="cs-CZ" w:eastAsia="en-US" w:bidi="ar-SA"/>
      </w:rPr>
    </w:lvl>
  </w:abstractNum>
  <w:abstractNum w:abstractNumId="2" w15:restartNumberingAfterBreak="0">
    <w:nsid w:val="771C4639"/>
    <w:multiLevelType w:val="hybridMultilevel"/>
    <w:tmpl w:val="8640E39A"/>
    <w:lvl w:ilvl="0" w:tplc="4EDA5366">
      <w:start w:val="1"/>
      <w:numFmt w:val="decimal"/>
      <w:lvlText w:val="%1."/>
      <w:lvlJc w:val="left"/>
      <w:pPr>
        <w:ind w:left="116" w:hanging="25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0172C782">
      <w:numFmt w:val="bullet"/>
      <w:lvlText w:val="•"/>
      <w:lvlJc w:val="left"/>
      <w:pPr>
        <w:ind w:left="1038" w:hanging="254"/>
      </w:pPr>
      <w:rPr>
        <w:rFonts w:hint="default"/>
        <w:lang w:val="cs-CZ" w:eastAsia="en-US" w:bidi="ar-SA"/>
      </w:rPr>
    </w:lvl>
    <w:lvl w:ilvl="2" w:tplc="721C1A60">
      <w:numFmt w:val="bullet"/>
      <w:lvlText w:val="•"/>
      <w:lvlJc w:val="left"/>
      <w:pPr>
        <w:ind w:left="1957" w:hanging="254"/>
      </w:pPr>
      <w:rPr>
        <w:rFonts w:hint="default"/>
        <w:lang w:val="cs-CZ" w:eastAsia="en-US" w:bidi="ar-SA"/>
      </w:rPr>
    </w:lvl>
    <w:lvl w:ilvl="3" w:tplc="3592AA22">
      <w:numFmt w:val="bullet"/>
      <w:lvlText w:val="•"/>
      <w:lvlJc w:val="left"/>
      <w:pPr>
        <w:ind w:left="2875" w:hanging="254"/>
      </w:pPr>
      <w:rPr>
        <w:rFonts w:hint="default"/>
        <w:lang w:val="cs-CZ" w:eastAsia="en-US" w:bidi="ar-SA"/>
      </w:rPr>
    </w:lvl>
    <w:lvl w:ilvl="4" w:tplc="7B3AF736">
      <w:numFmt w:val="bullet"/>
      <w:lvlText w:val="•"/>
      <w:lvlJc w:val="left"/>
      <w:pPr>
        <w:ind w:left="3794" w:hanging="254"/>
      </w:pPr>
      <w:rPr>
        <w:rFonts w:hint="default"/>
        <w:lang w:val="cs-CZ" w:eastAsia="en-US" w:bidi="ar-SA"/>
      </w:rPr>
    </w:lvl>
    <w:lvl w:ilvl="5" w:tplc="8F1CB1B6">
      <w:numFmt w:val="bullet"/>
      <w:lvlText w:val="•"/>
      <w:lvlJc w:val="left"/>
      <w:pPr>
        <w:ind w:left="4713" w:hanging="254"/>
      </w:pPr>
      <w:rPr>
        <w:rFonts w:hint="default"/>
        <w:lang w:val="cs-CZ" w:eastAsia="en-US" w:bidi="ar-SA"/>
      </w:rPr>
    </w:lvl>
    <w:lvl w:ilvl="6" w:tplc="3092B724">
      <w:numFmt w:val="bullet"/>
      <w:lvlText w:val="•"/>
      <w:lvlJc w:val="left"/>
      <w:pPr>
        <w:ind w:left="5631" w:hanging="254"/>
      </w:pPr>
      <w:rPr>
        <w:rFonts w:hint="default"/>
        <w:lang w:val="cs-CZ" w:eastAsia="en-US" w:bidi="ar-SA"/>
      </w:rPr>
    </w:lvl>
    <w:lvl w:ilvl="7" w:tplc="4D1C7D0A">
      <w:numFmt w:val="bullet"/>
      <w:lvlText w:val="•"/>
      <w:lvlJc w:val="left"/>
      <w:pPr>
        <w:ind w:left="6550" w:hanging="254"/>
      </w:pPr>
      <w:rPr>
        <w:rFonts w:hint="default"/>
        <w:lang w:val="cs-CZ" w:eastAsia="en-US" w:bidi="ar-SA"/>
      </w:rPr>
    </w:lvl>
    <w:lvl w:ilvl="8" w:tplc="4FD8735A">
      <w:numFmt w:val="bullet"/>
      <w:lvlText w:val="•"/>
      <w:lvlJc w:val="left"/>
      <w:pPr>
        <w:ind w:left="7469" w:hanging="254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BD"/>
    <w:rsid w:val="001600D8"/>
    <w:rsid w:val="001B0DC4"/>
    <w:rsid w:val="001C27EA"/>
    <w:rsid w:val="003477F2"/>
    <w:rsid w:val="00386426"/>
    <w:rsid w:val="005E76BD"/>
    <w:rsid w:val="007A25E3"/>
    <w:rsid w:val="007F220B"/>
    <w:rsid w:val="00842DB2"/>
    <w:rsid w:val="009F4EDC"/>
    <w:rsid w:val="00A51744"/>
    <w:rsid w:val="00BD7417"/>
    <w:rsid w:val="00CE04D1"/>
    <w:rsid w:val="00E1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AE632"/>
  <w15:docId w15:val="{2A5E42C9-E687-4E3A-B99F-2A033E58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ind w:left="675" w:right="676"/>
      <w:jc w:val="center"/>
      <w:outlineLvl w:val="0"/>
    </w:pPr>
    <w:rPr>
      <w:b/>
      <w:bCs/>
    </w:rPr>
  </w:style>
  <w:style w:type="paragraph" w:styleId="Nadpis2">
    <w:name w:val="heading 2"/>
    <w:basedOn w:val="Normln"/>
    <w:uiPriority w:val="1"/>
    <w:qFormat/>
    <w:pPr>
      <w:spacing w:before="22"/>
      <w:ind w:left="116"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6"/>
    </w:pPr>
  </w:style>
  <w:style w:type="paragraph" w:styleId="Nzev">
    <w:name w:val="Title"/>
    <w:basedOn w:val="Normln"/>
    <w:uiPriority w:val="1"/>
    <w:qFormat/>
    <w:pPr>
      <w:spacing w:before="44"/>
      <w:ind w:left="675" w:right="675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116" w:right="11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523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gymcheb</dc:creator>
  <cp:lastModifiedBy>Jana Kubíčková</cp:lastModifiedBy>
  <cp:revision>13</cp:revision>
  <dcterms:created xsi:type="dcterms:W3CDTF">2021-11-02T09:50:00Z</dcterms:created>
  <dcterms:modified xsi:type="dcterms:W3CDTF">2021-11-09T14:16:00Z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2021-11-01T00:00:00Z</vt:filetime>
  </property>
</Properties>
</file>