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CCBC1B2" w:rsidR="00C24E1B" w:rsidRPr="00DE2BC9" w:rsidRDefault="00C43B1E" w:rsidP="00574570">
            <w:pPr>
              <w:tabs>
                <w:tab w:val="left" w:pos="6804"/>
              </w:tabs>
              <w:spacing w:line="480" w:lineRule="auto"/>
              <w:rPr>
                <w:snapToGrid w:val="0"/>
                <w:sz w:val="24"/>
              </w:rPr>
            </w:pPr>
            <w:r>
              <w:rPr>
                <w:snapToGrid w:val="0"/>
                <w:sz w:val="24"/>
              </w:rPr>
              <w:t>1</w:t>
            </w:r>
          </w:p>
        </w:tc>
        <w:tc>
          <w:tcPr>
            <w:tcW w:w="397" w:type="dxa"/>
          </w:tcPr>
          <w:p w14:paraId="4DA687C2" w14:textId="2FD2BCAE" w:rsidR="00C24E1B" w:rsidRPr="00DE2BC9" w:rsidRDefault="00C43B1E" w:rsidP="00574570">
            <w:pPr>
              <w:tabs>
                <w:tab w:val="left" w:pos="6804"/>
              </w:tabs>
              <w:spacing w:line="480" w:lineRule="auto"/>
              <w:rPr>
                <w:snapToGrid w:val="0"/>
                <w:sz w:val="24"/>
              </w:rPr>
            </w:pPr>
            <w:r>
              <w:rPr>
                <w:snapToGrid w:val="0"/>
                <w:sz w:val="24"/>
              </w:rPr>
              <w:t>0</w:t>
            </w:r>
          </w:p>
        </w:tc>
        <w:tc>
          <w:tcPr>
            <w:tcW w:w="397" w:type="dxa"/>
          </w:tcPr>
          <w:p w14:paraId="08B2F2F9" w14:textId="429D3228" w:rsidR="00C24E1B" w:rsidRPr="00DE2BC9" w:rsidRDefault="00C43B1E" w:rsidP="00574570">
            <w:pPr>
              <w:tabs>
                <w:tab w:val="left" w:pos="6804"/>
              </w:tabs>
              <w:spacing w:line="480" w:lineRule="auto"/>
              <w:rPr>
                <w:snapToGrid w:val="0"/>
                <w:sz w:val="24"/>
              </w:rPr>
            </w:pPr>
            <w:r>
              <w:rPr>
                <w:snapToGrid w:val="0"/>
                <w:sz w:val="24"/>
              </w:rPr>
              <w:t>4</w:t>
            </w:r>
          </w:p>
        </w:tc>
        <w:tc>
          <w:tcPr>
            <w:tcW w:w="397" w:type="dxa"/>
          </w:tcPr>
          <w:p w14:paraId="541FF799" w14:textId="239A054B" w:rsidR="00C24E1B" w:rsidRPr="00DE2BC9" w:rsidRDefault="00C43B1E" w:rsidP="00574570">
            <w:pPr>
              <w:tabs>
                <w:tab w:val="left" w:pos="6804"/>
              </w:tabs>
              <w:spacing w:line="480" w:lineRule="auto"/>
              <w:rPr>
                <w:snapToGrid w:val="0"/>
                <w:sz w:val="24"/>
              </w:rPr>
            </w:pPr>
            <w:r>
              <w:rPr>
                <w:snapToGrid w:val="0"/>
                <w:sz w:val="24"/>
              </w:rPr>
              <w:t>0</w:t>
            </w:r>
          </w:p>
        </w:tc>
        <w:tc>
          <w:tcPr>
            <w:tcW w:w="397" w:type="dxa"/>
          </w:tcPr>
          <w:p w14:paraId="696A8AD0" w14:textId="66C9E323" w:rsidR="00C24E1B" w:rsidRPr="00DE2BC9" w:rsidRDefault="00C43B1E" w:rsidP="00574570">
            <w:pPr>
              <w:tabs>
                <w:tab w:val="left" w:pos="6804"/>
              </w:tabs>
              <w:spacing w:line="480" w:lineRule="auto"/>
              <w:rPr>
                <w:snapToGrid w:val="0"/>
                <w:sz w:val="24"/>
              </w:rPr>
            </w:pPr>
            <w:r>
              <w:rPr>
                <w:snapToGrid w:val="0"/>
                <w:sz w:val="24"/>
              </w:rPr>
              <w:t>5</w:t>
            </w:r>
          </w:p>
        </w:tc>
        <w:tc>
          <w:tcPr>
            <w:tcW w:w="425" w:type="dxa"/>
          </w:tcPr>
          <w:p w14:paraId="375C2C6C" w14:textId="6A1BAE33" w:rsidR="00C24E1B" w:rsidRPr="00DE2BC9" w:rsidRDefault="00C43B1E"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2805380"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C43B1E">
        <w:rPr>
          <w:b/>
          <w:snapToGrid w:val="0"/>
          <w:sz w:val="28"/>
          <w:szCs w:val="28"/>
        </w:rPr>
        <w:t>01 – 303/2021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4CC21F8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8F1E2A">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5CEA94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43B1E">
        <w:rPr>
          <w:rFonts w:ascii="Times New Roman" w:hAnsi="Times New Roman"/>
          <w:snapToGrid w:val="0"/>
          <w:sz w:val="24"/>
        </w:rPr>
        <w:t xml:space="preserve"> 25343002</w:t>
      </w:r>
    </w:p>
    <w:p w14:paraId="26B38C64" w14:textId="212EC570" w:rsidR="00C24E1B" w:rsidRPr="00206D3F" w:rsidRDefault="00C43B1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43B1E">
        <w:rPr>
          <w:rFonts w:ascii="Times New Roman" w:hAnsi="Times New Roman"/>
          <w:b/>
          <w:snapToGrid w:val="0"/>
          <w:sz w:val="24"/>
        </w:rPr>
        <w:t>KABEL servis Praha, spol. s r.o.</w:t>
      </w:r>
    </w:p>
    <w:p w14:paraId="511D9073" w14:textId="522F4CFC"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43B1E" w:rsidRPr="00C43B1E">
        <w:rPr>
          <w:rFonts w:ascii="Times New Roman" w:hAnsi="Times New Roman"/>
          <w:b/>
          <w:snapToGrid w:val="0"/>
          <w:sz w:val="24"/>
        </w:rPr>
        <w:t>U pramene 433/6, Újezd u Průhonic, 149 00 Praha 4</w:t>
      </w:r>
    </w:p>
    <w:p w14:paraId="763B677D" w14:textId="4356577D"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C43B1E">
        <w:rPr>
          <w:rFonts w:ascii="Times New Roman" w:hAnsi="Times New Roman"/>
          <w:b/>
          <w:snapToGrid w:val="0"/>
          <w:sz w:val="24"/>
        </w:rPr>
        <w:t>a</w:t>
      </w:r>
      <w:r w:rsidRPr="00206D3F">
        <w:rPr>
          <w:rFonts w:ascii="Times New Roman" w:hAnsi="Times New Roman"/>
          <w:b/>
          <w:snapToGrid w:val="0"/>
          <w:sz w:val="24"/>
        </w:rPr>
        <w:t>:</w:t>
      </w:r>
      <w:r w:rsidR="00C43B1E">
        <w:rPr>
          <w:rFonts w:ascii="Times New Roman" w:hAnsi="Times New Roman"/>
          <w:b/>
          <w:snapToGrid w:val="0"/>
          <w:sz w:val="24"/>
        </w:rPr>
        <w:t xml:space="preserve"> </w:t>
      </w:r>
      <w:r w:rsidR="00C43B1E" w:rsidRPr="00C43B1E">
        <w:rPr>
          <w:rFonts w:ascii="Times New Roman" w:hAnsi="Times New Roman"/>
          <w:bCs/>
          <w:snapToGrid w:val="0"/>
          <w:sz w:val="24"/>
        </w:rPr>
        <w:t>Jiřím Macháněm, jednatelem</w:t>
      </w:r>
    </w:p>
    <w:p w14:paraId="5FFE0CD6" w14:textId="6F39126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C43B1E">
        <w:rPr>
          <w:rFonts w:ascii="Times New Roman" w:hAnsi="Times New Roman"/>
          <w:snapToGrid w:val="0"/>
          <w:sz w:val="24"/>
        </w:rPr>
        <w:t xml:space="preserve"> 25625217</w:t>
      </w:r>
    </w:p>
    <w:p w14:paraId="303F5345" w14:textId="4FA0B2D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43B1E">
        <w:rPr>
          <w:rFonts w:ascii="Times New Roman" w:hAnsi="Times New Roman"/>
          <w:snapToGrid w:val="0"/>
          <w:sz w:val="24"/>
        </w:rPr>
        <w:t>25625217</w:t>
      </w:r>
    </w:p>
    <w:p w14:paraId="086A5CA1" w14:textId="69D7E35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 soudem v</w:t>
      </w:r>
      <w:r w:rsidR="00C43B1E">
        <w:rPr>
          <w:rFonts w:ascii="Times New Roman" w:hAnsi="Times New Roman"/>
          <w:snapToGrid w:val="0"/>
          <w:sz w:val="24"/>
        </w:rPr>
        <w:t xml:space="preserve"> Praze</w:t>
      </w:r>
      <w:r>
        <w:rPr>
          <w:rFonts w:ascii="Times New Roman" w:hAnsi="Times New Roman"/>
          <w:snapToGrid w:val="0"/>
          <w:sz w:val="24"/>
        </w:rPr>
        <w:t>, oddíl</w:t>
      </w:r>
      <w:r w:rsidR="00C43B1E">
        <w:rPr>
          <w:rFonts w:ascii="Times New Roman" w:hAnsi="Times New Roman"/>
          <w:snapToGrid w:val="0"/>
          <w:sz w:val="24"/>
        </w:rPr>
        <w:t xml:space="preserve"> C</w:t>
      </w:r>
      <w:r>
        <w:rPr>
          <w:rFonts w:ascii="Times New Roman" w:hAnsi="Times New Roman"/>
          <w:snapToGrid w:val="0"/>
          <w:sz w:val="24"/>
        </w:rPr>
        <w:t>, vložka</w:t>
      </w:r>
      <w:r w:rsidR="00C43B1E">
        <w:rPr>
          <w:rFonts w:ascii="Times New Roman" w:hAnsi="Times New Roman"/>
          <w:snapToGrid w:val="0"/>
          <w:sz w:val="24"/>
        </w:rPr>
        <w:t xml:space="preserve"> 55852</w:t>
      </w:r>
    </w:p>
    <w:p w14:paraId="711B381E" w14:textId="143E2821" w:rsidR="00C24E1B" w:rsidRPr="00C43B1E" w:rsidRDefault="00C24E1B" w:rsidP="00C43B1E">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C43B1E">
        <w:rPr>
          <w:rFonts w:ascii="Times New Roman" w:hAnsi="Times New Roman"/>
          <w:bCs/>
          <w:snapToGrid w:val="0"/>
          <w:sz w:val="24"/>
        </w:rPr>
        <w:t>Komerční banka, a.s.</w:t>
      </w:r>
    </w:p>
    <w:p w14:paraId="3C44D6A7" w14:textId="62FE4549" w:rsidR="00C24E1B" w:rsidRPr="00C43B1E"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8F1E2A">
        <w:rPr>
          <w:rFonts w:ascii="Times New Roman" w:hAnsi="Times New Roman"/>
          <w:b/>
          <w:bCs/>
          <w:snapToGrid w:val="0"/>
          <w:sz w:val="24"/>
        </w:rPr>
        <w:t>xxx</w:t>
      </w:r>
    </w:p>
    <w:p w14:paraId="37EB92F8" w14:textId="43932D85"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43B1E">
        <w:rPr>
          <w:rFonts w:ascii="Times New Roman" w:hAnsi="Times New Roman"/>
          <w:snapToGrid w:val="0"/>
          <w:sz w:val="24"/>
        </w:rPr>
        <w:t>104057</w:t>
      </w:r>
    </w:p>
    <w:p w14:paraId="287C47C9" w14:textId="0046226F"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31537A26" w:rsidR="00C24E1B" w:rsidRPr="00E026BA" w:rsidRDefault="00C24E1B" w:rsidP="00E026B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026BA">
        <w:rPr>
          <w:rFonts w:ascii="Times New Roman" w:hAnsi="Times New Roman"/>
          <w:snapToGrid w:val="0"/>
          <w:sz w:val="24"/>
        </w:rPr>
        <w:t xml:space="preserve"> </w:t>
      </w:r>
      <w:r w:rsidRPr="00E026BA">
        <w:rPr>
          <w:rFonts w:ascii="Times New Roman" w:hAnsi="Times New Roman"/>
          <w:b/>
          <w:snapToGrid w:val="0"/>
          <w:sz w:val="24"/>
        </w:rPr>
        <w:t>ke změně poplatku jen těm plátcům, kteří mají změnu poplatku</w:t>
      </w:r>
      <w:r w:rsidRPr="00E026BA">
        <w:rPr>
          <w:rFonts w:ascii="Times New Roman" w:hAnsi="Times New Roman"/>
          <w:snapToGrid w:val="0"/>
          <w:sz w:val="24"/>
        </w:rPr>
        <w:t>, k aktualizaci kmene pro inkasní měsíc s průvodkou 1x měsíčně s tím, že Příkazce</w:t>
      </w:r>
      <w:r w:rsidRPr="00E026BA">
        <w:rPr>
          <w:rFonts w:ascii="Times New Roman" w:hAnsi="Times New Roman"/>
          <w:snapToGrid w:val="0"/>
          <w:color w:val="3366FF"/>
          <w:sz w:val="24"/>
        </w:rPr>
        <w:t xml:space="preserve"> </w:t>
      </w:r>
      <w:r w:rsidRPr="00E026BA">
        <w:rPr>
          <w:rFonts w:ascii="Times New Roman" w:hAnsi="Times New Roman"/>
          <w:b/>
          <w:snapToGrid w:val="0"/>
          <w:sz w:val="24"/>
        </w:rPr>
        <w:t>požaduje kontrolu</w:t>
      </w:r>
      <w:r w:rsidRPr="00E026BA">
        <w:rPr>
          <w:rFonts w:ascii="Times New Roman" w:hAnsi="Times New Roman"/>
          <w:snapToGrid w:val="0"/>
          <w:sz w:val="24"/>
        </w:rPr>
        <w:t xml:space="preserve"> původní výše předpisu v kmeni poplatků;</w:t>
      </w:r>
    </w:p>
    <w:p w14:paraId="0A72D2BB" w14:textId="44BC48E3" w:rsidR="00C24E1B" w:rsidRPr="00E026BA" w:rsidRDefault="00C24E1B" w:rsidP="00E026B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026BA">
        <w:rPr>
          <w:rFonts w:ascii="Times New Roman" w:hAnsi="Times New Roman"/>
          <w:snapToGrid w:val="0"/>
          <w:color w:val="3366FF"/>
          <w:sz w:val="24"/>
        </w:rPr>
        <w:t xml:space="preserve"> </w:t>
      </w:r>
      <w:r w:rsidRPr="00E026BA">
        <w:rPr>
          <w:rFonts w:ascii="Times New Roman" w:hAnsi="Times New Roman"/>
          <w:snapToGrid w:val="0"/>
          <w:sz w:val="24"/>
        </w:rPr>
        <w:t xml:space="preserve">požaduje, aby v případě výskytu chyb ve změnovém souboru byl celý </w:t>
      </w:r>
      <w:r w:rsidRPr="00E026BA">
        <w:rPr>
          <w:rFonts w:ascii="Times New Roman" w:hAnsi="Times New Roman"/>
          <w:b/>
          <w:snapToGrid w:val="0"/>
          <w:sz w:val="24"/>
        </w:rPr>
        <w:t>změnový soubor odmítnut;</w:t>
      </w:r>
    </w:p>
    <w:p w14:paraId="2927807E" w14:textId="5A3198E3" w:rsidR="00C24E1B" w:rsidRPr="00E026BA" w:rsidRDefault="00C24E1B" w:rsidP="00E026B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026BA">
        <w:rPr>
          <w:rFonts w:ascii="Times New Roman" w:hAnsi="Times New Roman"/>
          <w:sz w:val="24"/>
        </w:rPr>
        <w:t xml:space="preserve"> </w:t>
      </w:r>
      <w:r w:rsidRPr="00E026BA">
        <w:rPr>
          <w:rFonts w:ascii="Times New Roman" w:hAnsi="Times New Roman"/>
          <w:sz w:val="24"/>
        </w:rPr>
        <w:t>který bude obsahovat platby za veškeré využívané kódy poplatků za daný inkasní měsíc.</w:t>
      </w:r>
    </w:p>
    <w:p w14:paraId="24CE4943" w14:textId="2A69EE72" w:rsidR="00C24E1B" w:rsidRPr="00E026BA" w:rsidRDefault="00C24E1B" w:rsidP="00E026B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7AB19F02" w:rsidR="00C24E1B" w:rsidRPr="00E026BA" w:rsidRDefault="00C24E1B" w:rsidP="00E026B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026BA">
        <w:rPr>
          <w:rFonts w:ascii="Times New Roman" w:hAnsi="Times New Roman"/>
          <w:snapToGrid w:val="0"/>
          <w:sz w:val="24"/>
        </w:rPr>
        <w:t xml:space="preserve"> 1 x ročně na měsíc</w:t>
      </w:r>
      <w:r w:rsidR="00E026BA">
        <w:rPr>
          <w:rFonts w:ascii="Times New Roman" w:hAnsi="Times New Roman"/>
          <w:snapToGrid w:val="0"/>
          <w:sz w:val="24"/>
        </w:rPr>
        <w:t xml:space="preserve"> </w:t>
      </w:r>
      <w:r w:rsidR="00E026BA">
        <w:rPr>
          <w:rFonts w:ascii="Times New Roman" w:hAnsi="Times New Roman"/>
          <w:b/>
          <w:bCs/>
          <w:snapToGrid w:val="0"/>
          <w:sz w:val="24"/>
        </w:rPr>
        <w:t>PROSINEC</w:t>
      </w:r>
      <w:r w:rsidRPr="00E026BA">
        <w:rPr>
          <w:rFonts w:ascii="Times New Roman" w:hAnsi="Times New Roman"/>
          <w:snapToGrid w:val="0"/>
          <w:sz w:val="24"/>
        </w:rPr>
        <w:t>;</w:t>
      </w:r>
    </w:p>
    <w:p w14:paraId="40901B53" w14:textId="07F0BA83"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8570460" w:rsidR="00C24E1B" w:rsidRPr="00E026BA" w:rsidRDefault="00C24E1B" w:rsidP="00E026B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026BA">
        <w:rPr>
          <w:rFonts w:ascii="Times New Roman" w:hAnsi="Times New Roman"/>
          <w:b/>
          <w:snapToGrid w:val="0"/>
          <w:sz w:val="24"/>
        </w:rPr>
        <w:t xml:space="preserve"> ke změně poplatku </w:t>
      </w:r>
      <w:r w:rsidRPr="00E026BA">
        <w:rPr>
          <w:rFonts w:ascii="Times New Roman" w:hAnsi="Times New Roman"/>
          <w:snapToGrid w:val="0"/>
          <w:sz w:val="24"/>
        </w:rPr>
        <w:t>jen těm plátcům, kteří mají změnu poplatku, k aktualizaci kmene pro inkasní měsíc</w:t>
      </w:r>
      <w:r w:rsidR="00501A47" w:rsidRPr="00E026BA">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6381DF71" w:rsidR="00C24E1B" w:rsidRPr="00E026BA" w:rsidRDefault="00C24E1B" w:rsidP="00E026B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026BA">
        <w:rPr>
          <w:rFonts w:ascii="Times New Roman" w:hAnsi="Times New Roman"/>
          <w:color w:val="3366FF"/>
          <w:sz w:val="24"/>
        </w:rPr>
        <w:t xml:space="preserve"> </w:t>
      </w:r>
      <w:r w:rsidRPr="00E026BA">
        <w:rPr>
          <w:rFonts w:ascii="Times New Roman" w:hAnsi="Times New Roman"/>
          <w:b/>
          <w:sz w:val="24"/>
        </w:rPr>
        <w:t>denním odúčtováním</w:t>
      </w:r>
      <w:r w:rsidRPr="00E026BA">
        <w:rPr>
          <w:rFonts w:ascii="Times New Roman" w:hAnsi="Times New Roman"/>
          <w:sz w:val="24"/>
        </w:rPr>
        <w:t xml:space="preserve"> do pěti pracovních dnů po vyinkasování od plátců na provozovně či bezhotovostním převodem od bank. </w:t>
      </w:r>
    </w:p>
    <w:p w14:paraId="09EAD30A" w14:textId="36CCC114"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026BA">
        <w:rPr>
          <w:rFonts w:ascii="Times New Roman" w:hAnsi="Times New Roman"/>
          <w:snapToGrid w:val="0"/>
          <w:sz w:val="24"/>
        </w:rPr>
        <w:t>104057</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88473A9"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026BA">
        <w:rPr>
          <w:rFonts w:ascii="Times New Roman" w:hAnsi="Times New Roman"/>
          <w:snapToGrid w:val="0"/>
          <w:sz w:val="24"/>
        </w:rPr>
        <w:t xml:space="preserve"> --</w:t>
      </w:r>
    </w:p>
    <w:p w14:paraId="64579E0D" w14:textId="5C55C5C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D3E8D4C" w:rsidR="00C24E1B" w:rsidRPr="006079DD" w:rsidRDefault="00C24E1B" w:rsidP="006079D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6079DD">
        <w:rPr>
          <w:rFonts w:ascii="Times New Roman" w:hAnsi="Times New Roman"/>
          <w:snapToGrid w:val="0"/>
          <w:sz w:val="24"/>
        </w:rPr>
        <w:t>souhrnně za všechny využívané kódy poplatků (pokud úhrnné platby budou</w:t>
      </w:r>
      <w:r w:rsidRPr="006079DD">
        <w:rPr>
          <w:rFonts w:ascii="Times New Roman" w:hAnsi="Times New Roman"/>
          <w:sz w:val="24"/>
        </w:rPr>
        <w:t xml:space="preserve"> Příkazníkem převáděny v rámci jednoho termínu jedním převodem za všechny využívané kódy poplatků</w:t>
      </w:r>
      <w:r w:rsidRPr="006079DD">
        <w:rPr>
          <w:rFonts w:ascii="Times New Roman" w:hAnsi="Times New Roman"/>
          <w:snapToGrid w:val="0"/>
          <w:sz w:val="24"/>
        </w:rPr>
        <w:t xml:space="preserve">) </w:t>
      </w:r>
      <w:r w:rsidRPr="006079DD">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5B281A6"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6079DD">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2C24732E"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9AF5C84" w:rsidR="00226595" w:rsidRPr="006079DD" w:rsidRDefault="00226595" w:rsidP="006079D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079DD">
        <w:rPr>
          <w:rFonts w:ascii="Times New Roman" w:hAnsi="Times New Roman"/>
          <w:snapToGrid w:val="0"/>
          <w:color w:val="3366FF"/>
          <w:sz w:val="24"/>
        </w:rPr>
        <w:t xml:space="preserve"> </w:t>
      </w:r>
      <w:r w:rsidRPr="006079DD">
        <w:rPr>
          <w:rFonts w:ascii="Times New Roman" w:hAnsi="Times New Roman"/>
          <w:b/>
          <w:snapToGrid w:val="0"/>
          <w:sz w:val="24"/>
        </w:rPr>
        <w:t xml:space="preserve">WINDOWS 1250 </w:t>
      </w:r>
      <w:r w:rsidRPr="006079DD">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5FAC0A7B"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661AF5E9" w14:textId="3358D4B2" w:rsidR="006079DD" w:rsidRDefault="006079DD" w:rsidP="006079DD">
      <w:pPr>
        <w:pStyle w:val="Codstavec"/>
        <w:spacing w:before="120"/>
        <w:ind w:left="709" w:firstLine="0"/>
        <w:jc w:val="both"/>
        <w:rPr>
          <w:rFonts w:ascii="Times New Roman" w:hAnsi="Times New Roman"/>
          <w:snapToGrid w:val="0"/>
          <w:sz w:val="24"/>
          <w:szCs w:val="24"/>
        </w:rPr>
      </w:pPr>
    </w:p>
    <w:p w14:paraId="71E47D76" w14:textId="77777777" w:rsidR="006079DD" w:rsidRPr="008C7E67" w:rsidRDefault="006079DD" w:rsidP="006079DD">
      <w:pPr>
        <w:pStyle w:val="Codstavec"/>
        <w:spacing w:before="120"/>
        <w:ind w:left="709" w:firstLine="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65AE1F09"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63E9902F" w14:textId="2230B4BB" w:rsidR="006079DD" w:rsidRDefault="006079DD" w:rsidP="006079DD">
      <w:pPr>
        <w:pStyle w:val="cpodstavecslovan1"/>
        <w:numPr>
          <w:ilvl w:val="0"/>
          <w:numId w:val="0"/>
        </w:numPr>
        <w:spacing w:before="120" w:after="0" w:line="300" w:lineRule="exact"/>
        <w:ind w:left="720"/>
        <w:rPr>
          <w:sz w:val="24"/>
          <w:szCs w:val="24"/>
        </w:rPr>
      </w:pPr>
    </w:p>
    <w:p w14:paraId="41921C96" w14:textId="77777777" w:rsidR="006079DD" w:rsidRPr="001F7C0D" w:rsidRDefault="006079DD" w:rsidP="006079DD">
      <w:pPr>
        <w:pStyle w:val="cpodstavecslovan1"/>
        <w:numPr>
          <w:ilvl w:val="0"/>
          <w:numId w:val="0"/>
        </w:numPr>
        <w:spacing w:before="120" w:after="0" w:line="300" w:lineRule="exact"/>
        <w:ind w:left="720"/>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C0E82E3" w:rsidR="00226595" w:rsidRPr="006079D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6079DD">
        <w:rPr>
          <w:rFonts w:ascii="Times New Roman" w:hAnsi="Times New Roman"/>
          <w:b/>
          <w:snapToGrid w:val="0"/>
          <w:sz w:val="24"/>
          <w:szCs w:val="24"/>
        </w:rPr>
        <w:t xml:space="preserve">Dnem nabytí účinnosti této Smlouvy se ukončuje účinnost </w:t>
      </w:r>
      <w:r w:rsidR="00260DC9" w:rsidRPr="006079DD">
        <w:rPr>
          <w:rFonts w:ascii="Times New Roman" w:hAnsi="Times New Roman"/>
          <w:b/>
          <w:snapToGrid w:val="0"/>
          <w:sz w:val="24"/>
          <w:szCs w:val="24"/>
        </w:rPr>
        <w:t>Mandátní</w:t>
      </w:r>
      <w:r w:rsidRPr="006079DD">
        <w:rPr>
          <w:rFonts w:ascii="Times New Roman" w:hAnsi="Times New Roman"/>
          <w:b/>
          <w:snapToGrid w:val="0"/>
          <w:sz w:val="24"/>
          <w:szCs w:val="24"/>
        </w:rPr>
        <w:t xml:space="preserve"> smlouvy č. SIPO</w:t>
      </w:r>
      <w:r w:rsidR="006079DD" w:rsidRPr="006079DD">
        <w:rPr>
          <w:rFonts w:ascii="Times New Roman" w:hAnsi="Times New Roman"/>
          <w:b/>
          <w:snapToGrid w:val="0"/>
          <w:sz w:val="24"/>
          <w:szCs w:val="24"/>
        </w:rPr>
        <w:t xml:space="preserve"> 01 – 2444/2005</w:t>
      </w:r>
      <w:r w:rsidRPr="006079DD">
        <w:rPr>
          <w:rFonts w:ascii="Times New Roman" w:hAnsi="Times New Roman"/>
          <w:b/>
          <w:snapToGrid w:val="0"/>
          <w:sz w:val="24"/>
          <w:szCs w:val="24"/>
        </w:rPr>
        <w:t xml:space="preserve"> ze dne</w:t>
      </w:r>
      <w:r w:rsidR="006079DD" w:rsidRPr="006079DD">
        <w:rPr>
          <w:rFonts w:ascii="Times New Roman" w:hAnsi="Times New Roman"/>
          <w:b/>
          <w:snapToGrid w:val="0"/>
          <w:sz w:val="24"/>
          <w:szCs w:val="24"/>
        </w:rPr>
        <w:t xml:space="preserve"> 25.10.2006</w:t>
      </w:r>
      <w:r w:rsidR="00D43C3D" w:rsidRPr="006079DD">
        <w:rPr>
          <w:rFonts w:ascii="Times New Roman" w:hAnsi="Times New Roman"/>
          <w:snapToGrid w:val="0"/>
          <w:sz w:val="24"/>
          <w:szCs w:val="24"/>
        </w:rPr>
        <w:t xml:space="preserve"> (dále jen „Původní Smlouva“), v jejímž </w:t>
      </w:r>
      <w:r w:rsidR="00547C8E" w:rsidRPr="006079DD">
        <w:rPr>
          <w:rFonts w:ascii="Times New Roman" w:hAnsi="Times New Roman"/>
          <w:snapToGrid w:val="0"/>
          <w:sz w:val="24"/>
          <w:szCs w:val="24"/>
        </w:rPr>
        <w:t>plnění již S</w:t>
      </w:r>
      <w:r w:rsidR="00D43C3D" w:rsidRPr="006079DD">
        <w:rPr>
          <w:rFonts w:ascii="Times New Roman" w:hAnsi="Times New Roman"/>
          <w:snapToGrid w:val="0"/>
          <w:sz w:val="24"/>
          <w:szCs w:val="24"/>
        </w:rPr>
        <w:t>mluvní strany nechtějí pokračovat</w:t>
      </w:r>
      <w:r w:rsidRPr="006079DD">
        <w:rPr>
          <w:rFonts w:ascii="Times New Roman" w:hAnsi="Times New Roman"/>
          <w:snapToGrid w:val="0"/>
          <w:sz w:val="24"/>
          <w:szCs w:val="24"/>
        </w:rPr>
        <w:t>.</w:t>
      </w:r>
      <w:r w:rsidR="00D43C3D" w:rsidRPr="006079DD">
        <w:rPr>
          <w:rFonts w:ascii="Times New Roman" w:hAnsi="Times New Roman"/>
          <w:snapToGrid w:val="0"/>
          <w:sz w:val="24"/>
          <w:szCs w:val="24"/>
        </w:rPr>
        <w:t xml:space="preserve"> Smluvní strany touto Smlouvou v plném rozsahu nahrazují Původní Smlouvu. </w:t>
      </w:r>
    </w:p>
    <w:p w14:paraId="493A6893" w14:textId="0FA31AB1"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7F439FC9" w14:textId="6055D7A8" w:rsidR="006079DD" w:rsidRDefault="006079DD" w:rsidP="002166D7">
      <w:pPr>
        <w:pStyle w:val="P-NORM-BULL-I"/>
        <w:rPr>
          <w:rFonts w:ascii="Times New Roman" w:hAnsi="Times New Roman"/>
          <w:sz w:val="24"/>
          <w:szCs w:val="24"/>
        </w:rPr>
      </w:pPr>
    </w:p>
    <w:p w14:paraId="583F28C3" w14:textId="0A0BADCA" w:rsidR="006079DD" w:rsidRDefault="006079DD" w:rsidP="002166D7">
      <w:pPr>
        <w:pStyle w:val="P-NORM-BULL-I"/>
        <w:rPr>
          <w:rFonts w:ascii="Times New Roman" w:hAnsi="Times New Roman"/>
          <w:sz w:val="24"/>
          <w:szCs w:val="24"/>
        </w:rPr>
      </w:pPr>
    </w:p>
    <w:p w14:paraId="7D16D5E7" w14:textId="7018EF9C" w:rsidR="006079DD" w:rsidRDefault="006079DD" w:rsidP="002166D7">
      <w:pPr>
        <w:pStyle w:val="P-NORM-BULL-I"/>
        <w:rPr>
          <w:rFonts w:ascii="Times New Roman" w:hAnsi="Times New Roman"/>
          <w:sz w:val="24"/>
          <w:szCs w:val="24"/>
        </w:rPr>
      </w:pPr>
    </w:p>
    <w:p w14:paraId="07AD14B5" w14:textId="77777777" w:rsidR="006079DD" w:rsidRPr="002166D7" w:rsidRDefault="006079DD" w:rsidP="002166D7">
      <w:pPr>
        <w:pStyle w:val="P-NORM-BULL-I"/>
        <w:rPr>
          <w:rFonts w:ascii="Times New Roman" w:hAnsi="Times New Roman"/>
          <w:sz w:val="24"/>
          <w:szCs w:val="24"/>
        </w:rPr>
      </w:pP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16001FE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DD5751B" w14:textId="20FA5484" w:rsidR="006079DD" w:rsidRDefault="006079DD" w:rsidP="005E16C4">
      <w:pPr>
        <w:pStyle w:val="P-NORM-BULL-I"/>
        <w:rPr>
          <w:rFonts w:ascii="Times New Roman" w:hAnsi="Times New Roman"/>
          <w:sz w:val="24"/>
          <w:szCs w:val="24"/>
        </w:rPr>
      </w:pPr>
    </w:p>
    <w:p w14:paraId="3E891F46" w14:textId="2D8199AC" w:rsidR="006079DD" w:rsidRDefault="006079DD" w:rsidP="005E16C4">
      <w:pPr>
        <w:pStyle w:val="P-NORM-BULL-I"/>
        <w:rPr>
          <w:rFonts w:ascii="Times New Roman" w:hAnsi="Times New Roman"/>
          <w:sz w:val="24"/>
          <w:szCs w:val="24"/>
        </w:rPr>
      </w:pPr>
    </w:p>
    <w:p w14:paraId="5FF11BC5" w14:textId="3FC34EED" w:rsidR="006079DD" w:rsidRDefault="006079DD" w:rsidP="005E16C4">
      <w:pPr>
        <w:pStyle w:val="P-NORM-BULL-I"/>
        <w:rPr>
          <w:rFonts w:ascii="Times New Roman" w:hAnsi="Times New Roman"/>
          <w:sz w:val="24"/>
          <w:szCs w:val="24"/>
        </w:rPr>
      </w:pPr>
    </w:p>
    <w:p w14:paraId="42B7A553" w14:textId="77777777" w:rsidR="006079DD" w:rsidRPr="002166D7" w:rsidRDefault="006079DD"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20CCD37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079DD">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281A1F0"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079DD">
        <w:rPr>
          <w:rFonts w:ascii="Times New Roman" w:hAnsi="Times New Roman"/>
          <w:snapToGrid w:val="0"/>
          <w:sz w:val="24"/>
        </w:rPr>
        <w:t>Jiří Macháň</w:t>
      </w:r>
    </w:p>
    <w:p w14:paraId="3BBED2B6" w14:textId="3C0DFA30"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079DD">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52756A30" w:rsidR="00BA0749" w:rsidRDefault="00226595" w:rsidP="008F1E2A">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8F1E2A">
        <w:rPr>
          <w:rFonts w:ascii="Times New Roman" w:hAnsi="Times New Roman"/>
          <w:sz w:val="24"/>
        </w:rPr>
        <w:t>xxx</w:t>
      </w:r>
    </w:p>
    <w:p w14:paraId="174E3C8D" w14:textId="77777777" w:rsidR="006079DD" w:rsidRPr="0050779C" w:rsidRDefault="006079DD"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16F93B8D" w:rsidR="00226595" w:rsidRDefault="00226595">
    <w:pPr>
      <w:pStyle w:val="Zpat"/>
      <w:rPr>
        <w:sz w:val="16"/>
      </w:rPr>
    </w:pPr>
    <w:r>
      <w:rPr>
        <w:sz w:val="16"/>
      </w:rPr>
      <w:t>Příkazní Smlouva č. nSIPO</w:t>
    </w:r>
    <w:r w:rsidR="003957B4">
      <w:rPr>
        <w:sz w:val="16"/>
      </w:rPr>
      <w:t xml:space="preserve"> </w:t>
    </w:r>
    <w:r w:rsidR="00C43B1E">
      <w:rPr>
        <w:sz w:val="16"/>
      </w:rPr>
      <w:t>01 – 303/2021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165"/>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079DD"/>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E5428"/>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1E2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43B1E"/>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26BA"/>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607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3075</Words>
  <Characters>17977</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2021-11-12T06:47:00Z</dcterms:created>
  <dcterms:modified xsi:type="dcterms:W3CDTF">2021-11-12T06:48:00Z</dcterms:modified>
</cp:coreProperties>
</file>