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858"/>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211080021858</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7E23C50F" w:rsidR="008D3EF2" w:rsidRPr="00C75D3B" w:rsidRDefault="00AD1812"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1EABFA1F" w:rsidR="008D3EF2" w:rsidRPr="00C75D3B" w:rsidRDefault="00AD1812"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54 / 51, Rýmařov, 795 01"/>
                  </w:textInput>
                </w:ffData>
              </w:fldChar>
            </w:r>
            <w:r>
              <w:rPr>
                <w:rFonts w:cs="Arial"/>
              </w:rPr>
              <w:instrText xml:space="preserve"> FORMTEXT </w:instrText>
            </w:r>
            <w:r>
              <w:rPr>
                <w:rFonts w:cs="Arial"/>
              </w:rPr>
            </w:r>
            <w:r>
              <w:rPr>
                <w:rFonts w:cs="Arial"/>
              </w:rPr>
              <w:fldChar w:fldCharType="separate"/>
            </w:r>
            <w:r>
              <w:rPr>
                <w:rFonts w:cs="Arial"/>
                <w:noProof/>
              </w:rPr>
              <w:t>Okružní 1354 / 51, Rýmařov, 795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default w:val="KOMBCZPPXXX"/>
                  </w:textInput>
                </w:ffData>
              </w:fldChar>
            </w:r>
            <w:r>
              <w:rPr>
                <w:rFonts w:cs="Arial"/>
              </w:rPr>
              <w:instrText xml:space="preserve"> FORMTEXT </w:instrText>
            </w:r>
            <w:r>
              <w:rPr>
                <w:rFonts w:cs="Arial"/>
              </w:rPr>
            </w:r>
            <w:r>
              <w:rPr>
                <w:rFonts w:cs="Arial"/>
              </w:rPr>
              <w:fldChar w:fldCharType="separate"/>
            </w:r>
            <w:r>
              <w:rPr>
                <w:rFonts w:cs="Arial"/>
                <w:noProof/>
              </w:rPr>
              <w:t>KOMBCZPPXXX</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A </w:t>
      </w:r>
      <w:r w:rsidR="00857692">
        <w:rPr>
          <w:rFonts w:asciiTheme="minorHAnsi" w:hAnsiTheme="minorHAnsi"/>
          <w:sz w:val="17"/>
          <w:szCs w:val="22"/>
        </w:rPr>
        <w:t xml:space="preserve">- </w:t>
      </w:r>
      <w:r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28C8D32A" w14:textId="6B7DF2EF" w:rsidR="00AD1812" w:rsidRDefault="00AD1812"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lastRenderedPageBreak/>
        <w:t>Xxx</w:t>
      </w:r>
    </w:p>
    <w:p w14:paraId="3BC46DA3" w14:textId="088671CF"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profilových množství s tolerancí</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profil znamená, že jednotlivá měsíční smluvní množství dané tranše představují stejný procentuální podíl z celkových měsíčních smluvních množství (viz </w:t>
      </w:r>
      <w:r w:rsidR="007A2929">
        <w:rPr>
          <w:rFonts w:asciiTheme="minorHAnsi" w:hAnsiTheme="minorHAnsi"/>
          <w:sz w:val="17"/>
          <w:szCs w:val="17"/>
        </w:rPr>
        <w:t>Č</w:t>
      </w:r>
      <w:r w:rsidR="00A11889">
        <w:rPr>
          <w:rFonts w:asciiTheme="minorHAnsi" w:hAnsiTheme="minorHAnsi"/>
          <w:sz w:val="17"/>
          <w:szCs w:val="17"/>
        </w:rPr>
        <w:t xml:space="preserve">ást </w:t>
      </w:r>
      <w:r w:rsidR="007A2929">
        <w:rPr>
          <w:rFonts w:asciiTheme="minorHAnsi" w:hAnsiTheme="minorHAnsi"/>
          <w:sz w:val="17"/>
          <w:szCs w:val="17"/>
        </w:rPr>
        <w:t>C</w:t>
      </w:r>
      <w:r w:rsidR="00A11889">
        <w:rPr>
          <w:rFonts w:asciiTheme="minorHAnsi" w:hAnsiTheme="minorHAnsi"/>
          <w:sz w:val="17"/>
          <w:szCs w:val="17"/>
        </w:rPr>
        <w:t xml:space="preserve"> </w:t>
      </w:r>
      <w:r w:rsidRPr="00BB3123">
        <w:rPr>
          <w:rFonts w:asciiTheme="minorHAnsi" w:hAnsiTheme="minorHAnsi"/>
          <w:sz w:val="17"/>
          <w:szCs w:val="17"/>
        </w:rPr>
        <w:t>této Smlouvy).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5CC589AC" w14:textId="77F4B7C6" w:rsidR="005E118C" w:rsidRPr="00EF55AA" w:rsidRDefault="00AD1812" w:rsidP="00AD1812">
      <w:pPr>
        <w:pStyle w:val="3"/>
        <w:tabs>
          <w:tab w:val="clear" w:pos="425"/>
        </w:tabs>
        <w:ind w:left="454" w:hanging="170"/>
        <w:jc w:val="left"/>
        <w:rPr>
          <w:rFonts w:asciiTheme="minorHAnsi" w:hAnsiTheme="minorHAnsi"/>
          <w:sz w:val="17"/>
          <w:szCs w:val="17"/>
        </w:rPr>
      </w:pPr>
      <w:r>
        <w:rPr>
          <w:rFonts w:asciiTheme="minorHAnsi" w:hAnsiTheme="minorHAnsi"/>
          <w:sz w:val="17"/>
          <w:szCs w:val="22"/>
        </w:rPr>
        <w:t>xxx</w:t>
      </w:r>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d) V případě omezení nebo přerušení používání produktu zabezpečeného Internetového rozhraní je Zákazník oprávněn fixovat cenu tranše emailem, a to ve formě standardizované konfirmace dodané Obchodníkem. innogy Live Quote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0031E012" w:rsidR="005E118C" w:rsidRDefault="00227408" w:rsidP="00120938">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4A1E370A" w:rsidR="005E118C" w:rsidRDefault="005E118C" w:rsidP="00120938">
            <w:pPr>
              <w:pStyle w:val="TexttabulkaCalibriLight"/>
              <w:rPr>
                <w:rFonts w:cs="Arial"/>
              </w:rPr>
            </w:pP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77777777" w:rsidR="005E118C" w:rsidRDefault="005E118C" w:rsidP="00120938">
            <w:pPr>
              <w:pStyle w:val="TexttabulkaCalibriLight"/>
              <w:jc w:val="right"/>
              <w:rPr>
                <w:rFonts w:cs="Arial"/>
              </w:rPr>
            </w:pP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41427814" w14:textId="538D6F7E" w:rsidR="005E118C" w:rsidRPr="003E6A9C" w:rsidRDefault="00B518C5" w:rsidP="005E118C">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w:t>
      </w:r>
      <w:r w:rsidR="005E118C">
        <w:rPr>
          <w:rFonts w:asciiTheme="minorHAnsi" w:hAnsiTheme="minorHAnsi"/>
          <w:sz w:val="17"/>
          <w:szCs w:val="17"/>
        </w:rPr>
        <w:t xml:space="preserve">PXE </w:t>
      </w:r>
      <w:r w:rsidR="005E118C" w:rsidRPr="003E6A9C">
        <w:rPr>
          <w:rFonts w:asciiTheme="minorHAnsi" w:hAnsiTheme="minorHAnsi"/>
          <w:sz w:val="17"/>
          <w:szCs w:val="17"/>
        </w:rPr>
        <w:t>publikovaných na internetových stránkách:</w:t>
      </w:r>
    </w:p>
    <w:p w14:paraId="2E056438"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již není na těchto internetových stránkách publikována, a přitom trvají pochybnosti o její budoucí dostupnosti,</w:t>
      </w:r>
    </w:p>
    <w:p w14:paraId="1FE280BA" w14:textId="75029C22"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byla změněna ve výpočtovém základě nebo již neodráží skutečnou cenu komodity na daném místě a v daném čase nebo se podstatným způsobem</w:t>
      </w:r>
      <w:r w:rsidR="00980142">
        <w:rPr>
          <w:rFonts w:asciiTheme="minorHAnsi" w:hAnsiTheme="minorHAnsi"/>
          <w:sz w:val="17"/>
          <w:szCs w:val="22"/>
        </w:rPr>
        <w:t>,</w:t>
      </w:r>
      <w:r>
        <w:rPr>
          <w:rFonts w:asciiTheme="minorHAnsi" w:hAnsiTheme="minorHAnsi"/>
          <w:sz w:val="17"/>
          <w:szCs w:val="22"/>
        </w:rPr>
        <w:t xml:space="preserve"> a nikoliv dočasně změnila jakost nebo typ komodity, k níž se cena vztahuje,</w:t>
      </w:r>
    </w:p>
    <w:p w14:paraId="4F7124E1"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t>byla stanovena nebo zveřejněna chybně,</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Bez ohledu na předem uvedené, smluvní strany se dohodly, že při nahrazení nebo úpravě cen z důvodů uvedených pod písmeny b) a c) tohoto článku nedojde k úpravě jednotkových cen za dodávku plynu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pro příslušný měsíc, jestliže měsíc, ve kterém by se projevilo zohlednění nahrazení nebo úprav cen na ceny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Default="005E118C" w:rsidP="005E118C">
      <w:pPr>
        <w:spacing w:before="40"/>
        <w:ind w:left="454"/>
        <w:rPr>
          <w:rFonts w:ascii="Times New Roman" w:hAnsi="Times New Roman" w:cs="Times New Roman"/>
          <w:color w:val="auto"/>
          <w:sz w:val="24"/>
          <w:szCs w:val="24"/>
          <w:lang w:eastAsia="cs-CZ"/>
        </w:rPr>
      </w:pPr>
      <w:r>
        <w:t>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plynu.</w:t>
      </w:r>
      <w:r>
        <w:rPr>
          <w:rFonts w:ascii="Times New Roman" w:hAnsi="Times New Roman" w:cs="Times New Roman"/>
          <w:color w:val="auto"/>
          <w:sz w:val="24"/>
          <w:szCs w:val="24"/>
          <w:lang w:eastAsia="cs-CZ"/>
        </w:rPr>
        <w:t xml:space="preserve"> </w:t>
      </w:r>
    </w:p>
    <w:p w14:paraId="387FDAC2" w14:textId="354813A0"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Zákazník podpisem této </w:t>
      </w:r>
      <w:r w:rsidR="00086D59">
        <w:rPr>
          <w:rFonts w:asciiTheme="minorHAnsi" w:hAnsiTheme="minorHAnsi"/>
          <w:sz w:val="17"/>
          <w:szCs w:val="22"/>
        </w:rPr>
        <w:t xml:space="preserve">Smlouvy </w:t>
      </w:r>
      <w:r w:rsidRPr="00876255">
        <w:rPr>
          <w:rFonts w:asciiTheme="minorHAnsi" w:hAnsiTheme="minorHAnsi"/>
          <w:sz w:val="17"/>
          <w:szCs w:val="22"/>
        </w:rPr>
        <w:t>potvrzuje, že na OM VOSO, kde není sjednána tolerance odběru:</w:t>
      </w:r>
    </w:p>
    <w:p w14:paraId="1BF81E18"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a)</w:t>
      </w:r>
      <w:r>
        <w:rPr>
          <w:rFonts w:asciiTheme="minorHAnsi" w:hAnsiTheme="minorHAnsi"/>
          <w:sz w:val="17"/>
          <w:szCs w:val="22"/>
        </w:rPr>
        <w:tab/>
      </w:r>
      <w:r w:rsidRPr="00876255">
        <w:rPr>
          <w:rFonts w:asciiTheme="minorHAnsi" w:hAnsiTheme="minorHAnsi"/>
          <w:sz w:val="17"/>
          <w:szCs w:val="22"/>
        </w:rPr>
        <w:t xml:space="preserve">nevyužívá jiné (alternativní) palivo než zemní plyn </w:t>
      </w:r>
    </w:p>
    <w:p w14:paraId="18A73B7D"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b)</w:t>
      </w:r>
      <w:r>
        <w:rPr>
          <w:rFonts w:asciiTheme="minorHAnsi" w:hAnsiTheme="minorHAnsi"/>
          <w:sz w:val="17"/>
          <w:szCs w:val="22"/>
        </w:rPr>
        <w:tab/>
      </w:r>
      <w:r w:rsidRPr="00876255">
        <w:rPr>
          <w:rFonts w:asciiTheme="minorHAnsi" w:hAnsiTheme="minorHAnsi"/>
          <w:sz w:val="17"/>
          <w:szCs w:val="22"/>
        </w:rPr>
        <w:t>nemá sjednanou souběžnou dodávku.</w:t>
      </w:r>
    </w:p>
    <w:p w14:paraId="62A1E9CC" w14:textId="30F991B8" w:rsidR="005E118C" w:rsidRPr="00876255" w:rsidRDefault="005E118C" w:rsidP="005E118C">
      <w:pPr>
        <w:pStyle w:val="3"/>
        <w:tabs>
          <w:tab w:val="clear" w:pos="425"/>
        </w:tabs>
        <w:ind w:left="454"/>
        <w:jc w:val="left"/>
        <w:rPr>
          <w:rFonts w:asciiTheme="minorHAnsi" w:hAnsiTheme="minorHAnsi"/>
          <w:sz w:val="17"/>
          <w:szCs w:val="22"/>
        </w:rPr>
      </w:pPr>
      <w:r w:rsidRPr="00876255">
        <w:rPr>
          <w:rFonts w:asciiTheme="minorHAnsi" w:hAnsiTheme="minorHAnsi"/>
          <w:sz w:val="17"/>
          <w:szCs w:val="22"/>
        </w:rPr>
        <w:t>OM VOSO, uvedená v</w:t>
      </w:r>
      <w:r w:rsidR="00086D59">
        <w:rPr>
          <w:rFonts w:asciiTheme="minorHAnsi" w:hAnsiTheme="minorHAnsi"/>
          <w:sz w:val="17"/>
          <w:szCs w:val="22"/>
        </w:rPr>
        <w:t>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Pr="00876255">
        <w:rPr>
          <w:rFonts w:asciiTheme="minorHAnsi" w:hAnsiTheme="minorHAnsi"/>
          <w:sz w:val="17"/>
          <w:szCs w:val="22"/>
        </w:rPr>
        <w:t xml:space="preserve"> této Smlouvy, u kterých není sjednána tolerance odběru, se pro tyto účely považují za OM VOSO s neomezenou tolerancí (plnou flexibilitou) odběru.</w:t>
      </w:r>
    </w:p>
    <w:p w14:paraId="78932A92" w14:textId="08246774"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lastRenderedPageBreak/>
        <w:t xml:space="preserve">V případě, že se prokáže, že nejsou splněny podmínky stanovené v odst. 5.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876255">
        <w:rPr>
          <w:rFonts w:asciiTheme="minorHAnsi" w:hAnsiTheme="minorHAnsi"/>
          <w:sz w:val="17"/>
          <w:szCs w:val="22"/>
        </w:rPr>
        <w:t xml:space="preserve">, je Obchodník oprávněn Zákazníkovi jednostranně přidělit na OM VOSO standardní tolerance odběru. Standardními tolerancemi odběru se rozumí toleranční pásmo ±10% pro odběrná místa s charakterem odběru L a ±15% pro odběrná místa s charakterem odběru Z. </w:t>
      </w:r>
    </w:p>
    <w:p w14:paraId="40D51FB8" w14:textId="77777777" w:rsidR="005E118C" w:rsidRPr="00876255" w:rsidRDefault="005E118C" w:rsidP="005E118C">
      <w:pPr>
        <w:pStyle w:val="3"/>
        <w:tabs>
          <w:tab w:val="clear" w:pos="425"/>
        </w:tabs>
        <w:jc w:val="left"/>
        <w:rPr>
          <w:rFonts w:asciiTheme="minorHAnsi" w:hAnsiTheme="minorHAnsi"/>
          <w:sz w:val="17"/>
          <w:szCs w:val="22"/>
        </w:rPr>
      </w:pPr>
      <w:r w:rsidRPr="00876255">
        <w:rPr>
          <w:rFonts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r w:rsidRPr="00876255">
        <w:rPr>
          <w:rFonts w:asciiTheme="minorHAnsi" w:hAnsiTheme="minorHAnsi"/>
          <w:sz w:val="17"/>
          <w:szCs w:val="22"/>
        </w:rPr>
        <w:tab/>
      </w:r>
    </w:p>
    <w:p w14:paraId="4B2EB946" w14:textId="433CC953" w:rsidR="005E118C" w:rsidRDefault="005E118C" w:rsidP="003862B0">
      <w:pPr>
        <w:pStyle w:val="3"/>
        <w:tabs>
          <w:tab w:val="clear" w:pos="425"/>
        </w:tabs>
        <w:jc w:val="left"/>
        <w:rPr>
          <w:rFonts w:asciiTheme="minorHAnsi" w:hAnsiTheme="minorHAnsi"/>
          <w:sz w:val="17"/>
          <w:szCs w:val="22"/>
        </w:rPr>
      </w:pPr>
      <w:r w:rsidRPr="00876255">
        <w:rPr>
          <w:rFonts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2024</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4 - 31.12.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01.01.2024 - 31.12.2024</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0197G"/>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27ZG700Z0000197G</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Bartákova 839 / 37,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839 / 37, Rýmařov</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E3738B">
              <w:rPr>
                <w:rFonts w:cs="Arial"/>
                <w:szCs w:val="17"/>
              </w:rPr>
            </w:r>
            <w:r w:rsidR="00E3738B">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8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93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930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r w:rsidR="00FB5A57" w:rsidRPr="00E14FD7" w14:paraId="7ECE8591" w14:textId="77777777" w:rsidTr="00F661D1">
        <w:trPr>
          <w:trHeight w:val="28"/>
        </w:trPr>
        <w:tc>
          <w:tcPr>
            <w:tcW w:w="1154" w:type="dxa"/>
            <w:tcBorders>
              <w:top w:val="single" w:sz="6" w:space="0" w:color="auto"/>
              <w:right w:val="single" w:sz="18" w:space="0" w:color="FFFFFF" w:themeColor="background1"/>
            </w:tcBorders>
            <w:shd w:val="clear" w:color="auto" w:fill="auto"/>
          </w:tcPr>
          <w:p w14:paraId="2BC2FD95"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7286F5B2"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3E8CB330"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36C3064A"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72D51427"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7373231C"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316EE9F"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41CD1092"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73017D7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B372290"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2D35AA2F" w14:textId="77777777" w:rsidR="00FB5A57" w:rsidRPr="00E14FD7" w:rsidRDefault="00FB5A57" w:rsidP="00F661D1">
            <w:pPr>
              <w:pStyle w:val="TexttabulkaCalibriLight"/>
              <w:jc w:val="right"/>
              <w:rPr>
                <w:rFonts w:cs="Arial"/>
                <w:sz w:val="4"/>
                <w:szCs w:val="4"/>
              </w:rPr>
            </w:pPr>
          </w:p>
        </w:tc>
      </w:tr>
      <w:tr w:rsidR="00FB5A57" w:rsidRPr="00E14FD7" w14:paraId="38C047E2"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53E70A3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61804B54"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0532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27ZG700Z0000532S</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11D6C3D0"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722C46C"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0BD6567A"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Hornoměstská 549 / 16,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Hornoměstská 549 / 16, Rýmařov</w:t>
            </w:r>
            <w:r w:rsidRPr="00E14FD7">
              <w:rPr>
                <w:rFonts w:cs="Arial"/>
              </w:rPr>
              <w:fldChar w:fldCharType="end"/>
            </w:r>
          </w:p>
        </w:tc>
      </w:tr>
      <w:tr w:rsidR="00FB5A57" w:rsidRPr="00E14FD7" w14:paraId="70BFAB7E" w14:textId="77777777" w:rsidTr="00F661D1">
        <w:trPr>
          <w:trHeight w:val="227"/>
        </w:trPr>
        <w:tc>
          <w:tcPr>
            <w:tcW w:w="1154" w:type="dxa"/>
            <w:tcBorders>
              <w:right w:val="single" w:sz="18" w:space="0" w:color="FFFFFF" w:themeColor="background1"/>
            </w:tcBorders>
            <w:shd w:val="clear" w:color="auto" w:fill="auto"/>
          </w:tcPr>
          <w:p w14:paraId="43928078"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66574D7D"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E44A2B4"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6A22BB9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51846946"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E3738B">
              <w:rPr>
                <w:rFonts w:cs="Arial"/>
                <w:szCs w:val="17"/>
              </w:rPr>
            </w:r>
            <w:r w:rsidR="00E3738B">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5FC78A34"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2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50DDCB0"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FD7FFB6"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C79D6AA"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92D00D1"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 55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1 550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1E85093A"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3E236AD9" w14:textId="77777777" w:rsidTr="00F661D1">
        <w:trPr>
          <w:trHeight w:val="227"/>
        </w:trPr>
        <w:tc>
          <w:tcPr>
            <w:tcW w:w="1154" w:type="dxa"/>
            <w:tcBorders>
              <w:right w:val="single" w:sz="18" w:space="0" w:color="FFFFFF" w:themeColor="background1"/>
            </w:tcBorders>
            <w:shd w:val="clear" w:color="auto" w:fill="auto"/>
          </w:tcPr>
          <w:p w14:paraId="0422EE2C"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4B17C8F4"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A85109B"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0DDAED98"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2D9872F"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0E23DAF0"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092D9E5"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CBDDC36"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AB60265"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386C36B"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2403BAD6" w14:textId="77777777" w:rsidR="00FB5A57" w:rsidRPr="00E14FD7" w:rsidRDefault="00FB5A57" w:rsidP="00F661D1">
            <w:pPr>
              <w:pStyle w:val="TexttabulkaCalibriLight"/>
              <w:jc w:val="right"/>
              <w:rPr>
                <w:rFonts w:cs="Arial"/>
              </w:rPr>
            </w:pPr>
          </w:p>
        </w:tc>
      </w:tr>
      <w:tr w:rsidR="00FB5A57" w:rsidRPr="00E14FD7" w14:paraId="6259AAEB"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6FC6EF21"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3DD0BF32"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0C43C4E6"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1EE555F7"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5F1FB73A"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EC50562"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476C6E39"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25CD5095"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8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992FBB"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FC8FD57"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7CABB55D" w14:textId="77777777" w:rsidR="00FB5A57" w:rsidRPr="00E14FD7" w:rsidRDefault="00FB5A57" w:rsidP="00F661D1">
            <w:pPr>
              <w:pStyle w:val="TexttabulkaCalibriLight"/>
              <w:jc w:val="right"/>
              <w:rPr>
                <w:rFonts w:cs="Arial"/>
              </w:rPr>
            </w:pPr>
          </w:p>
        </w:tc>
      </w:tr>
      <w:tr w:rsidR="00FB5A57" w:rsidRPr="00E14FD7" w14:paraId="497802DF" w14:textId="77777777" w:rsidTr="00F661D1">
        <w:trPr>
          <w:trHeight w:val="28"/>
        </w:trPr>
        <w:tc>
          <w:tcPr>
            <w:tcW w:w="1154" w:type="dxa"/>
            <w:tcBorders>
              <w:top w:val="single" w:sz="6" w:space="0" w:color="auto"/>
              <w:right w:val="single" w:sz="18" w:space="0" w:color="FFFFFF" w:themeColor="background1"/>
            </w:tcBorders>
            <w:shd w:val="clear" w:color="auto" w:fill="auto"/>
          </w:tcPr>
          <w:p w14:paraId="24FED636"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5F6C8B1D"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6221CBE6"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459813C4"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763B1E8A"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550F9A41"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29D8ED9"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7DEF81"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759E51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EB6197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1AFBD06F" w14:textId="77777777" w:rsidR="00FB5A57" w:rsidRPr="00E14FD7" w:rsidRDefault="00FB5A57" w:rsidP="00F661D1">
            <w:pPr>
              <w:pStyle w:val="TexttabulkaCalibriLight"/>
              <w:jc w:val="right"/>
              <w:rPr>
                <w:rFonts w:cs="Arial"/>
                <w:sz w:val="4"/>
                <w:szCs w:val="4"/>
              </w:rPr>
            </w:pPr>
          </w:p>
        </w:tc>
      </w:tr>
      <w:tr w:rsidR="00FB5A57" w:rsidRPr="00E14FD7" w14:paraId="0E362512"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1C1308F8"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14BD169"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1184K"/>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27ZG700Z0001184K</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4AD6F46"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C92D13B"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6771A790"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Žižkova 1278 / 14,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Žižkova 1278 / 14, Rýmařov</w:t>
            </w:r>
            <w:r w:rsidRPr="00E14FD7">
              <w:rPr>
                <w:rFonts w:cs="Arial"/>
              </w:rPr>
              <w:fldChar w:fldCharType="end"/>
            </w:r>
          </w:p>
        </w:tc>
      </w:tr>
      <w:tr w:rsidR="00FB5A57" w:rsidRPr="00E14FD7" w14:paraId="4460A5D0" w14:textId="77777777" w:rsidTr="00F661D1">
        <w:trPr>
          <w:trHeight w:val="227"/>
        </w:trPr>
        <w:tc>
          <w:tcPr>
            <w:tcW w:w="1154" w:type="dxa"/>
            <w:tcBorders>
              <w:right w:val="single" w:sz="18" w:space="0" w:color="FFFFFF" w:themeColor="background1"/>
            </w:tcBorders>
            <w:shd w:val="clear" w:color="auto" w:fill="auto"/>
          </w:tcPr>
          <w:p w14:paraId="4E38CA4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3B4DC1C"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7C6D0199"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CE34C48"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F2502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E3738B">
              <w:rPr>
                <w:rFonts w:cs="Arial"/>
                <w:szCs w:val="17"/>
              </w:rPr>
            </w:r>
            <w:r w:rsidR="00E3738B">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08FACF74"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8F54758"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9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4BEC946"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63C2EC9"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2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DBC33C"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2 41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2 410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2DDDC7D"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4C018709" w14:textId="77777777" w:rsidTr="00F661D1">
        <w:trPr>
          <w:trHeight w:val="227"/>
        </w:trPr>
        <w:tc>
          <w:tcPr>
            <w:tcW w:w="1154" w:type="dxa"/>
            <w:tcBorders>
              <w:right w:val="single" w:sz="18" w:space="0" w:color="FFFFFF" w:themeColor="background1"/>
            </w:tcBorders>
            <w:shd w:val="clear" w:color="auto" w:fill="auto"/>
          </w:tcPr>
          <w:p w14:paraId="4AC606E3"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A0302A4"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50890EB1"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35057039"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CAEFEF8"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507835C7"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3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EB3EA49"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472FC7F0"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F161EBA"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2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EA5858F"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0F019D70" w14:textId="77777777" w:rsidR="00FB5A57" w:rsidRPr="00E14FD7" w:rsidRDefault="00FB5A57" w:rsidP="00F661D1">
            <w:pPr>
              <w:pStyle w:val="TexttabulkaCalibriLight"/>
              <w:jc w:val="right"/>
              <w:rPr>
                <w:rFonts w:cs="Arial"/>
              </w:rPr>
            </w:pPr>
          </w:p>
        </w:tc>
      </w:tr>
      <w:tr w:rsidR="00FB5A57" w:rsidRPr="00E14FD7" w14:paraId="6FD317B9"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71A64AB2"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138C741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0E4F7AA5"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1A20B3F5"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73A47154"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069C8D9E"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2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EF1A1AB"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6D3EA99"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ADBC261"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3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BBCD20F"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15D38CF4" w14:textId="77777777" w:rsidR="00FB5A57" w:rsidRPr="00E14FD7" w:rsidRDefault="00FB5A57" w:rsidP="00F661D1">
            <w:pPr>
              <w:pStyle w:val="TexttabulkaCalibriLight"/>
              <w:jc w:val="right"/>
              <w:rPr>
                <w:rFonts w:cs="Arial"/>
              </w:rPr>
            </w:pPr>
          </w:p>
        </w:tc>
      </w:tr>
      <w:tr w:rsidR="00FB5A57" w:rsidRPr="00E14FD7" w14:paraId="7BD16EA2"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041FF0F"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4EE296D3"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65C0F537"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368C33A5"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3BA613AA"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6D4D289D"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41BF04B"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7EDE3E6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F0C77A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C579FFC"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18A13741" w14:textId="77777777" w:rsidR="00FB5A57" w:rsidRPr="00E14FD7" w:rsidRDefault="00FB5A57" w:rsidP="00F661D1">
            <w:pPr>
              <w:pStyle w:val="TexttabulkaCalibriLight"/>
              <w:jc w:val="right"/>
              <w:rPr>
                <w:rFonts w:cs="Arial"/>
                <w:sz w:val="4"/>
                <w:szCs w:val="4"/>
              </w:rPr>
            </w:pPr>
          </w:p>
        </w:tc>
      </w:tr>
      <w:tr w:rsidR="00FB5A57" w:rsidRPr="00E14FD7" w14:paraId="3FD0AB9D"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C8E3BA2"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67927636"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637071H"/>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27ZG700Z0637071H</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8CDF6F1"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10876906"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35D4CD31"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parc.734/000, Libina"/>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parc.734/000, Libina</w:t>
            </w:r>
            <w:r w:rsidRPr="00E14FD7">
              <w:rPr>
                <w:rFonts w:cs="Arial"/>
              </w:rPr>
              <w:fldChar w:fldCharType="end"/>
            </w:r>
          </w:p>
        </w:tc>
      </w:tr>
      <w:tr w:rsidR="00FB5A57" w:rsidRPr="00E14FD7" w14:paraId="048498A8" w14:textId="77777777" w:rsidTr="00F661D1">
        <w:trPr>
          <w:trHeight w:val="227"/>
        </w:trPr>
        <w:tc>
          <w:tcPr>
            <w:tcW w:w="1154" w:type="dxa"/>
            <w:tcBorders>
              <w:right w:val="single" w:sz="18" w:space="0" w:color="FFFFFF" w:themeColor="background1"/>
            </w:tcBorders>
            <w:shd w:val="clear" w:color="auto" w:fill="auto"/>
          </w:tcPr>
          <w:p w14:paraId="43548592"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C94FC3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9CC371"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0B028A64"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7B83C49D"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E3738B">
              <w:rPr>
                <w:rFonts w:cs="Arial"/>
                <w:szCs w:val="17"/>
              </w:rPr>
            </w:r>
            <w:r w:rsidR="00E3738B">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091AB446"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0829102"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0C01E0AE"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F153CB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CC71997"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 01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1 010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6D2D78EA"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6EFB35C7" w14:textId="77777777" w:rsidTr="00F661D1">
        <w:trPr>
          <w:trHeight w:val="227"/>
        </w:trPr>
        <w:tc>
          <w:tcPr>
            <w:tcW w:w="1154" w:type="dxa"/>
            <w:tcBorders>
              <w:right w:val="single" w:sz="18" w:space="0" w:color="FFFFFF" w:themeColor="background1"/>
            </w:tcBorders>
            <w:shd w:val="clear" w:color="auto" w:fill="auto"/>
          </w:tcPr>
          <w:p w14:paraId="6DE10B04"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6D709C2D"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42450C7"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503BA175"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AADE411"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1C131C7F"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438F015"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375F1518"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5B90DCA"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752D094"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7F18A191" w14:textId="77777777" w:rsidR="00FB5A57" w:rsidRPr="00E14FD7" w:rsidRDefault="00FB5A57" w:rsidP="00F661D1">
            <w:pPr>
              <w:pStyle w:val="TexttabulkaCalibriLight"/>
              <w:jc w:val="right"/>
              <w:rPr>
                <w:rFonts w:cs="Arial"/>
              </w:rPr>
            </w:pPr>
          </w:p>
        </w:tc>
      </w:tr>
      <w:tr w:rsidR="00FB5A57" w:rsidRPr="00E14FD7" w14:paraId="61516ABF"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364B081B"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7782D48A"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71209F1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0B83A04E"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53A98250"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28F916D3"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6ED555F"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09F10A9C"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F30C820"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D7A8271"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2FEAE49F"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Tomáš Köhl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Tomáš Köhler</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Okružní 47,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47, Rýmařov, 795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2 587 84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602 587 844</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kohler@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kohler@teplorymarov.cz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211 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554 211 269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3C115F" w:rsidRDefault="003C115F" w:rsidP="00120938">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16E00573" w:rsidR="003C115F" w:rsidRPr="00B55E28" w:rsidRDefault="00AD181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3019B2C2" w:rsidR="003C115F" w:rsidRPr="00B55E28" w:rsidRDefault="00AD181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0187F1B6" w:rsidR="003C115F" w:rsidRPr="00B55E28" w:rsidRDefault="00AD1812" w:rsidP="00120938">
            <w:pPr>
              <w:pStyle w:val="TexttabulkaCalibriLight"/>
              <w:rPr>
                <w:szCs w:val="17"/>
              </w:rPr>
            </w:pPr>
            <w:r>
              <w:rPr>
                <w:rFonts w:cs="Arial"/>
                <w:szCs w:val="17"/>
              </w:rPr>
              <w:t>xxx</w:t>
            </w:r>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1C6977D2" w:rsidR="003C115F" w:rsidRPr="00B55E28" w:rsidRDefault="00AD181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7E3C5B50" w:rsidR="003C115F" w:rsidRPr="00B55E28" w:rsidRDefault="00AD181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325D4F2A" w:rsidR="003C115F" w:rsidRPr="00B55E28" w:rsidRDefault="00AD1812" w:rsidP="00120938">
            <w:pPr>
              <w:pStyle w:val="TexttabulkaCalibriLight"/>
              <w:rPr>
                <w:szCs w:val="17"/>
              </w:rPr>
            </w:pPr>
            <w:r>
              <w:rPr>
                <w:rFonts w:cs="Arial"/>
                <w:szCs w:val="17"/>
              </w:rPr>
              <w:t>xxx</w:t>
            </w:r>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32D2DABF" w:rsidR="003C115F" w:rsidRPr="00B55E28" w:rsidRDefault="00AD181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5DDE65BF" w:rsidR="003C115F" w:rsidRPr="00B55E28" w:rsidRDefault="00AD181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37096890" w:rsidR="003C115F" w:rsidRPr="00B55E28" w:rsidRDefault="00AD1812" w:rsidP="00120938">
            <w:pPr>
              <w:pStyle w:val="TexttabulkaCalibriLight"/>
              <w:rPr>
                <w:szCs w:val="17"/>
              </w:rPr>
            </w:pPr>
            <w:r>
              <w:rPr>
                <w:rFonts w:cs="Arial"/>
                <w:szCs w:val="17"/>
              </w:rPr>
              <w:t>xxx</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4FC93100"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r w:rsidR="00AD1812">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F6A6758" w14:textId="77777777" w:rsidR="005D7BB3" w:rsidRDefault="00B35A62" w:rsidP="00B35A62">
      <w:pPr>
        <w:pStyle w:val="3"/>
        <w:tabs>
          <w:tab w:val="clear" w:pos="425"/>
        </w:tabs>
        <w:ind w:left="283" w:hanging="198"/>
        <w:jc w:val="left"/>
        <w:rPr>
          <w:rFonts w:asciiTheme="minorHAnsi" w:hAnsiTheme="minorHAnsi"/>
          <w:sz w:val="17"/>
          <w:szCs w:val="22"/>
        </w:rPr>
      </w:pPr>
      <w:bookmarkStart w:id="3" w:name="b_prolongace1"/>
      <w:r w:rsidRPr="00772C49">
        <w:rPr>
          <w:rFonts w:asciiTheme="minorHAnsi" w:hAnsiTheme="minorHAnsi"/>
          <w:sz w:val="17"/>
          <w:szCs w:val="22"/>
        </w:rPr>
        <w:t>3.</w:t>
      </w:r>
      <w:r w:rsidRPr="00772C49">
        <w:rPr>
          <w:rFonts w:asciiTheme="minorHAnsi" w:hAnsiTheme="minorHAnsi"/>
          <w:sz w:val="17"/>
          <w:szCs w:val="22"/>
        </w:rPr>
        <w:tab/>
      </w:r>
      <w:r w:rsidR="005D7BB3">
        <w:rPr>
          <w:rFonts w:asciiTheme="minorHAnsi" w:hAnsiTheme="minorHAnsi"/>
          <w:sz w:val="17"/>
          <w:szCs w:val="22"/>
        </w:rPr>
        <w:t>Podmínky prolongace smlouvy</w:t>
      </w:r>
    </w:p>
    <w:p w14:paraId="51290BAF" w14:textId="2D20EC26"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r>
      <w:r w:rsidR="00B35A62" w:rsidRPr="00772C49">
        <w:rPr>
          <w:rFonts w:asciiTheme="minorHAnsi" w:hAnsiTheme="minorHAnsi"/>
          <w:sz w:val="17"/>
          <w:szCs w:val="22"/>
        </w:rPr>
        <w:t xml:space="preserve">Obchodník se zavazuje oznámit Zákazníkovi prostřednictvím aplikace innogy24 (viz OP), popřípadě i jiným vhodným způsobem, nejpozději však do 31. července příslušného kalendářního roku dodávky případné změny určení ceny na následující kalendářní rok. </w:t>
      </w:r>
      <w:bookmarkStart w:id="4" w:name="_Hlk59428703"/>
      <w:r w:rsidR="00B35A62" w:rsidRPr="00772C49">
        <w:rPr>
          <w:rFonts w:asciiTheme="minorHAnsi" w:hAnsiTheme="minorHAnsi"/>
          <w:sz w:val="17"/>
          <w:szCs w:val="22"/>
        </w:rPr>
        <w:t xml:space="preserve">Pokud Obchodník Zákazníkovi žádné změny do 31. července </w:t>
      </w:r>
      <w:r w:rsidR="00B35A62" w:rsidRPr="00210B4C">
        <w:rPr>
          <w:rFonts w:asciiTheme="minorHAnsi" w:hAnsiTheme="minorHAnsi"/>
          <w:sz w:val="17"/>
          <w:szCs w:val="22"/>
        </w:rPr>
        <w:t>příslušného</w:t>
      </w:r>
      <w:r w:rsidR="00B35A62" w:rsidRPr="00772C49">
        <w:rPr>
          <w:rFonts w:asciiTheme="minorHAnsi" w:hAnsiTheme="minorHAnsi"/>
          <w:sz w:val="17"/>
          <w:szCs w:val="22"/>
        </w:rPr>
        <w:t xml:space="preserve"> kalendářního roku neoznámí, má se za to, že způsob určení ceny, cena flexibility a cena služby přepravy plynu pro příslušný kalendářní rok budou platit i pro následující kalendářní rok.</w:t>
      </w:r>
      <w:bookmarkEnd w:id="4"/>
    </w:p>
    <w:p w14:paraId="2EB22931" w14:textId="5587064A"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r>
      <w:r w:rsidR="00B35A62" w:rsidRPr="00772C49">
        <w:rPr>
          <w:rFonts w:asciiTheme="minorHAnsi" w:hAnsiTheme="minorHAnsi"/>
          <w:sz w:val="17"/>
          <w:szCs w:val="22"/>
        </w:rPr>
        <w:t>Pokud Zákazník doručí Obchodníkovi nesouhlas s cenou komodity, flexibility nebo služby přepravy, příp. změnami určení ceny na následující kalendářní rok způsobem stanoveným v OP nejpozději však do 31. srpna příslušného kalendářního roku, končí platnost Smlouvy k poslednímu dni příslušného kalendářního roku. V opačném případě se má za to, že Zákazník cenu komodity, flexibility a služby přepravy plynu, příp. změny určení ceny na následující kalendářní rok akceptoval a tato úprava vstoupí v platnost 1. ledna následujícího roku s tím, že platnost Smlouvy se vždy prodlužuje o jeden kalendářní rok.</w:t>
      </w:r>
    </w:p>
    <w:p w14:paraId="03E316DE" w14:textId="6E8C27F5"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r>
      <w:r w:rsidR="00B35A62" w:rsidRPr="00772C49">
        <w:rPr>
          <w:rFonts w:asciiTheme="minorHAnsi" w:hAnsiTheme="minorHAnsi"/>
          <w:sz w:val="17"/>
          <w:szCs w:val="22"/>
        </w:rPr>
        <w:t xml:space="preserve">Zákazník je oprávněn oznámit Obchodníkovi prostřednictvím aplikace innogy24, popřípadě i jiným vhodným způsobem změnu smluvního množství a denní rezervované kapacity na následující kalendářní rok nejpozději však </w:t>
      </w:r>
      <w:r w:rsidR="00B35A62" w:rsidRPr="00772C49">
        <w:rPr>
          <w:rFonts w:asciiTheme="minorHAnsi" w:hAnsiTheme="minorHAnsi"/>
          <w:sz w:val="17"/>
          <w:szCs w:val="22"/>
        </w:rPr>
        <w:br/>
        <w:t>do 31. srpna příslušného kalendářního roku. Obchodník se v takovém případě zavazuje bez zbytečného odkladu informovat Zákazníka, zda má tato změna dopad na oznámenou cenu komodity, flexibility nebo služby přepravy plynu, příp. změny určení ceny na následující kalendářní rok. Pokud ano, oznámená cena komodity, flexibility a služby přepravy plynu, příp. změny určení ceny pozbývají platnosti a smluvní strany se zavazují o nových podmínkách prolongace této Smlouvy jednat. V opačném případě Obchodník potvrdí Zákazníkovi platnost dohodnutých podmínek pro následující rok.</w:t>
      </w:r>
    </w:p>
    <w:p w14:paraId="39F102DD" w14:textId="1B93E402" w:rsidR="00B35A62" w:rsidRPr="005D7BB3" w:rsidRDefault="005D7BB3" w:rsidP="005D7BB3">
      <w:pPr>
        <w:pStyle w:val="3"/>
        <w:tabs>
          <w:tab w:val="clear" w:pos="425"/>
        </w:tabs>
        <w:ind w:left="567" w:hanging="283"/>
        <w:jc w:val="left"/>
        <w:rPr>
          <w:rFonts w:asciiTheme="minorHAnsi" w:hAnsiTheme="minorHAnsi" w:cstheme="minorHAnsi"/>
          <w:sz w:val="17"/>
          <w:szCs w:val="22"/>
        </w:rPr>
      </w:pPr>
      <w:r>
        <w:rPr>
          <w:rFonts w:asciiTheme="minorHAnsi" w:hAnsiTheme="minorHAnsi"/>
          <w:sz w:val="17"/>
          <w:szCs w:val="22"/>
        </w:rPr>
        <w:t>d)</w:t>
      </w:r>
      <w:r>
        <w:rPr>
          <w:rFonts w:asciiTheme="minorHAnsi" w:hAnsiTheme="minorHAnsi"/>
          <w:sz w:val="17"/>
          <w:szCs w:val="22"/>
        </w:rPr>
        <w:tab/>
      </w:r>
      <w:r w:rsidR="00B35A62" w:rsidRPr="00772C49">
        <w:rPr>
          <w:rFonts w:asciiTheme="minorHAnsi" w:hAnsiTheme="minorHAnsi"/>
          <w:sz w:val="17"/>
          <w:szCs w:val="22"/>
        </w:rPr>
        <w:t xml:space="preserve">V případě, že má Zákazník uzavřenou víceletou Smlouvu se sjednanými parametry ceny, ustanovení </w:t>
      </w:r>
      <w:r>
        <w:rPr>
          <w:rFonts w:asciiTheme="minorHAnsi" w:hAnsiTheme="minorHAnsi"/>
          <w:sz w:val="17"/>
          <w:szCs w:val="22"/>
        </w:rPr>
        <w:t xml:space="preserve">písm. a), b) a c) </w:t>
      </w:r>
      <w:r w:rsidR="00B35A62" w:rsidRPr="00772C49">
        <w:rPr>
          <w:rFonts w:asciiTheme="minorHAnsi" w:hAnsiTheme="minorHAnsi"/>
          <w:sz w:val="17"/>
          <w:szCs w:val="22"/>
        </w:rPr>
        <w:t xml:space="preserve">tohoto </w:t>
      </w:r>
      <w:r>
        <w:rPr>
          <w:rFonts w:asciiTheme="minorHAnsi" w:hAnsiTheme="minorHAnsi"/>
          <w:sz w:val="17"/>
          <w:szCs w:val="22"/>
        </w:rPr>
        <w:t>odstavce</w:t>
      </w:r>
      <w:r w:rsidR="00B35A62" w:rsidRPr="00772C49">
        <w:rPr>
          <w:rFonts w:asciiTheme="minorHAnsi" w:hAnsiTheme="minorHAnsi"/>
          <w:sz w:val="17"/>
          <w:szCs w:val="22"/>
        </w:rPr>
        <w:t xml:space="preserve"> se na něj nevztahuje. Zákazník je oprávněn ustanovení </w:t>
      </w:r>
      <w:r>
        <w:rPr>
          <w:rFonts w:asciiTheme="minorHAnsi" w:hAnsiTheme="minorHAnsi"/>
          <w:sz w:val="17"/>
          <w:szCs w:val="22"/>
        </w:rPr>
        <w:t xml:space="preserve">písm. a), b) a c) </w:t>
      </w:r>
      <w:r w:rsidRPr="00772C49">
        <w:rPr>
          <w:rFonts w:asciiTheme="minorHAnsi" w:hAnsiTheme="minorHAnsi"/>
          <w:sz w:val="17"/>
          <w:szCs w:val="22"/>
        </w:rPr>
        <w:t xml:space="preserve">tohoto </w:t>
      </w:r>
      <w:r>
        <w:rPr>
          <w:rFonts w:asciiTheme="minorHAnsi" w:hAnsiTheme="minorHAnsi"/>
          <w:sz w:val="17"/>
          <w:szCs w:val="22"/>
        </w:rPr>
        <w:t>odstavce</w:t>
      </w:r>
      <w:r w:rsidRPr="00772C49">
        <w:rPr>
          <w:rFonts w:asciiTheme="minorHAnsi" w:hAnsiTheme="minorHAnsi"/>
          <w:sz w:val="17"/>
          <w:szCs w:val="22"/>
        </w:rPr>
        <w:t xml:space="preserve"> </w:t>
      </w:r>
      <w:r w:rsidR="00B35A62" w:rsidRPr="00772C49">
        <w:rPr>
          <w:rFonts w:asciiTheme="minorHAnsi" w:hAnsiTheme="minorHAnsi"/>
          <w:sz w:val="17"/>
          <w:szCs w:val="22"/>
        </w:rPr>
        <w:t>využít poprvé v posledním roce platnosti takto uzavřené Smlouvy</w:t>
      </w:r>
      <w:r w:rsidR="00B35A62" w:rsidRPr="005D7BB3">
        <w:rPr>
          <w:rFonts w:asciiTheme="minorHAnsi" w:hAnsiTheme="minorHAnsi" w:cstheme="minorHAnsi"/>
          <w:sz w:val="17"/>
          <w:szCs w:val="22"/>
        </w:rPr>
        <w:t>.</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bookmarkEnd w:id="3"/>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2FD355C" w14:textId="62CA1E3E" w:rsidR="00996C53" w:rsidRDefault="00996C53" w:rsidP="00BA18BE">
      <w:pPr>
        <w:pStyle w:val="3"/>
        <w:tabs>
          <w:tab w:val="clear" w:pos="425"/>
        </w:tabs>
        <w:ind w:left="85"/>
        <w:jc w:val="left"/>
        <w:rPr>
          <w:rFonts w:asciiTheme="minorHAnsi" w:hAnsiTheme="minorHAnsi"/>
          <w:sz w:val="17"/>
          <w:szCs w:val="22"/>
        </w:rPr>
      </w:pPr>
      <w:r w:rsidRPr="00772C49">
        <w:rPr>
          <w:rFonts w:asciiTheme="minorHAnsi" w:hAnsiTheme="minorHAnsi"/>
          <w:sz w:val="17"/>
          <w:szCs w:val="22"/>
        </w:rPr>
        <w:t>Zvláštní ujednání se nesjednávají.</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5"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5"/>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6" w:name="b_s_distribuci1"/>
      <w:r w:rsidRPr="00124DD6">
        <w:rPr>
          <w:rFonts w:asciiTheme="minorHAnsi" w:hAnsiTheme="minorHAnsi"/>
          <w:sz w:val="17"/>
          <w:szCs w:val="22"/>
        </w:rPr>
        <w:t xml:space="preserve"> a distribuce (včetně Řádu provozovatele </w:t>
      </w:r>
      <w:r w:rsidRPr="00124DD6">
        <w:rPr>
          <w:rFonts w:asciiTheme="minorHAnsi" w:hAnsiTheme="minorHAnsi"/>
          <w:sz w:val="17"/>
          <w:szCs w:val="22"/>
        </w:rPr>
        <w:lastRenderedPageBreak/>
        <w:t>distribuční soustavy)</w:t>
      </w:r>
      <w:bookmarkEnd w:id="6"/>
      <w:r w:rsidRPr="00124DD6">
        <w:rPr>
          <w:rFonts w:asciiTheme="minorHAnsi" w:hAnsiTheme="minorHAnsi"/>
          <w:sz w:val="17"/>
          <w:szCs w:val="22"/>
        </w:rPr>
        <w:t>, platnými v době podpisu této Smlouvy, a zavazuje se jimi řídit, jakož i jejich změnami. OP</w:t>
      </w:r>
      <w:bookmarkStart w:id="7"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7"/>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8" w:name="b_s_distribuci3"/>
      <w:r w:rsidRPr="00124DD6">
        <w:rPr>
          <w:rFonts w:asciiTheme="minorHAnsi" w:hAnsiTheme="minorHAnsi"/>
          <w:sz w:val="17"/>
          <w:szCs w:val="22"/>
        </w:rPr>
        <w:t xml:space="preserve"> a distribuce</w:t>
      </w:r>
      <w:bookmarkEnd w:id="8"/>
      <w:r w:rsidRPr="00124DD6">
        <w:rPr>
          <w:rFonts w:asciiTheme="minorHAnsi" w:hAnsiTheme="minorHAnsi"/>
          <w:sz w:val="17"/>
          <w:szCs w:val="22"/>
        </w:rPr>
        <w:t xml:space="preserve"> a ustanovení OP mají přednost před ustanoveními Pravidel přepravy</w:t>
      </w:r>
      <w:bookmarkStart w:id="9" w:name="b_s_distribuci4"/>
      <w:r w:rsidRPr="00124DD6">
        <w:rPr>
          <w:rFonts w:asciiTheme="minorHAnsi" w:hAnsiTheme="minorHAnsi"/>
          <w:sz w:val="17"/>
          <w:szCs w:val="22"/>
        </w:rPr>
        <w:t xml:space="preserve"> a distribuce</w:t>
      </w:r>
      <w:bookmarkEnd w:id="9"/>
      <w:r w:rsidRPr="00124DD6">
        <w:rPr>
          <w:rFonts w:asciiTheme="minorHAnsi" w:hAnsiTheme="minorHAnsi"/>
          <w:sz w:val="17"/>
          <w:szCs w:val="22"/>
        </w:rPr>
        <w:t>, pokud jsou s nimi v rozporu, s výjimkou případů, kdy se od Pravidel provozu přepravní soustavy</w:t>
      </w:r>
      <w:bookmarkStart w:id="10" w:name="b_s_distribuci5"/>
      <w:r w:rsidRPr="00124DD6">
        <w:rPr>
          <w:rFonts w:asciiTheme="minorHAnsi" w:hAnsiTheme="minorHAnsi"/>
          <w:sz w:val="17"/>
          <w:szCs w:val="22"/>
        </w:rPr>
        <w:t xml:space="preserve"> a distribučních soustav</w:t>
      </w:r>
      <w:bookmarkEnd w:id="10"/>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70BAAFAC"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AD1812">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1961C947"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227408">
              <w:rPr>
                <w:rFonts w:asciiTheme="minorHAnsi" w:hAnsiTheme="minorHAnsi"/>
                <w:b w:val="0"/>
                <w:color w:val="auto"/>
              </w:rPr>
              <w:t>: 26.10.2021</w:t>
            </w:r>
          </w:p>
        </w:tc>
        <w:tc>
          <w:tcPr>
            <w:tcW w:w="5103" w:type="dxa"/>
            <w:gridSpan w:val="2"/>
            <w:shd w:val="clear" w:color="auto" w:fill="auto"/>
            <w:vAlign w:val="center"/>
          </w:tcPr>
          <w:p w14:paraId="0EC76F8E" w14:textId="39F69330"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227408">
              <w:rPr>
                <w:rFonts w:asciiTheme="minorHAnsi" w:hAnsiTheme="minorHAnsi"/>
                <w:b w:val="0"/>
                <w:color w:val="auto"/>
              </w:rPr>
              <w:t>: 26.10.2021</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724BDDEE" w:rsidR="00920D7C" w:rsidRPr="00CD13A2" w:rsidRDefault="00AD1812"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Tomáš Köhler"/>
                  </w:textInput>
                </w:ffData>
              </w:fldChar>
            </w:r>
            <w:r>
              <w:instrText xml:space="preserve"> FORMTEXT </w:instrText>
            </w:r>
            <w:r>
              <w:fldChar w:fldCharType="separate"/>
            </w:r>
            <w:r>
              <w:rPr>
                <w:noProof/>
              </w:rPr>
              <w:t>Ing. Tomáš Köhler</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684463E0" w:rsidR="00920D7C" w:rsidRPr="00CD13A2" w:rsidRDefault="00AD1812"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0" w:footer="567" w:gutter="0"/>
          <w:pgNumType w:start="1"/>
          <w:cols w:space="708"/>
          <w:titlePg/>
          <w:docGrid w:linePitch="360"/>
        </w:sectPr>
      </w:pPr>
    </w:p>
    <w:p w14:paraId="60B8D994" w14:textId="1C223B92"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4"/>
          <w:footerReference w:type="default" r:id="rId15"/>
          <w:headerReference w:type="first" r:id="rId16"/>
          <w:footerReference w:type="first" r:id="rId17"/>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AD1812">
      <w:pPr>
        <w:pStyle w:val="Nazev2CalibriBold"/>
        <w:spacing w:after="0"/>
        <w:rPr>
          <w:rFonts w:asciiTheme="minorHAnsi" w:hAnsiTheme="minorHAnsi"/>
          <w:sz w:val="2"/>
          <w:szCs w:val="2"/>
        </w:rPr>
      </w:pPr>
    </w:p>
    <w:sectPr w:rsidR="000C115E" w:rsidRPr="008216C9" w:rsidSect="0076267D">
      <w:headerReference w:type="default" r:id="rId18"/>
      <w:footerReference w:type="default" r:id="rId19"/>
      <w:headerReference w:type="first" r:id="rId20"/>
      <w:footerReference w:type="first" r:id="rId21"/>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F87F6" w14:textId="77777777" w:rsidR="00E3738B" w:rsidRDefault="00E3738B" w:rsidP="00055080">
      <w:r>
        <w:separator/>
      </w:r>
    </w:p>
    <w:p w14:paraId="360F9660" w14:textId="77777777" w:rsidR="00E3738B" w:rsidRDefault="00E3738B"/>
  </w:endnote>
  <w:endnote w:type="continuationSeparator" w:id="0">
    <w:p w14:paraId="5A382F73" w14:textId="77777777" w:rsidR="00E3738B" w:rsidRDefault="00E3738B" w:rsidP="00055080">
      <w:r>
        <w:continuationSeparator/>
      </w:r>
    </w:p>
    <w:p w14:paraId="38812805" w14:textId="77777777" w:rsidR="00E3738B" w:rsidRDefault="00E37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EB57" w14:textId="77777777" w:rsidR="00AD1812" w:rsidRDefault="00AD18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579DF9D5" w:rsidR="00675BC5" w:rsidRPr="008C0A1D" w:rsidRDefault="00675BC5" w:rsidP="008C0A1D">
            <w:pPr>
              <w:pStyle w:val="Zapati"/>
              <w:tabs>
                <w:tab w:val="clear" w:pos="4536"/>
                <w:tab w:val="clear" w:pos="9072"/>
                <w:tab w:val="right" w:pos="10206"/>
              </w:tabs>
            </w:pPr>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AD1812">
              <w:rPr>
                <w:noProof/>
              </w:rPr>
              <w:t>8</w:t>
            </w:r>
            <w:r>
              <w:rPr>
                <w:noProof/>
              </w:rPr>
              <w:fldChar w:fldCharType="end"/>
            </w:r>
          </w:p>
        </w:sdtContent>
      </w:sdt>
    </w:sdtContent>
  </w:sdt>
  <w:p w14:paraId="7DA8DBF0" w14:textId="77777777" w:rsidR="00675BC5" w:rsidRDefault="00675B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0C277D4F" w:rsidR="00675BC5" w:rsidRPr="001A128F" w:rsidRDefault="00675BC5" w:rsidP="00FF5F59">
                <w:pPr>
                  <w:pStyle w:val="Zapati"/>
                  <w:tabs>
                    <w:tab w:val="clear" w:pos="4536"/>
                    <w:tab w:val="clear" w:pos="9072"/>
                    <w:tab w:val="right" w:pos="0"/>
                    <w:tab w:val="right" w:pos="10206"/>
                  </w:tabs>
                </w:pPr>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AD1812">
                  <w:rPr>
                    <w:noProof/>
                  </w:rPr>
                  <w:t>8</w:t>
                </w:r>
                <w:r>
                  <w:rPr>
                    <w:noProof/>
                  </w:rPr>
                  <w:fldChar w:fldCharType="end"/>
                </w:r>
              </w:p>
            </w:sdtContent>
          </w:sdt>
        </w:sdtContent>
      </w:sdt>
    </w:sdtContent>
  </w:sdt>
  <w:p w14:paraId="0C5F13AD" w14:textId="77777777" w:rsidR="00675BC5" w:rsidRDefault="00675BC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75BC5" w:rsidRPr="008C0A1D" w:rsidRDefault="00675BC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75BC5" w:rsidRPr="001A128F" w:rsidRDefault="00675BC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75BC5" w:rsidRPr="008C0A1D" w:rsidRDefault="00E3738B"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75BC5">
                          <w:t>Smlouva - zemní plyn: Distribuční přehled</w:t>
                        </w:r>
                        <w:r w:rsidR="00675BC5" w:rsidRPr="008C0A1D">
                          <w:tab/>
                        </w:r>
                        <w:r w:rsidR="00675BC5">
                          <w:t>1/1</w:t>
                        </w:r>
                      </w:sdtContent>
                    </w:sdt>
                    <w:r w:rsidR="00675BC5">
                      <w:t xml:space="preserve"> </w:t>
                    </w:r>
                  </w:sdtContent>
                </w:sdt>
              </w:sdtContent>
            </w:sdt>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75BC5" w:rsidRPr="001A128F" w:rsidRDefault="00675BC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251A9" w14:textId="77777777" w:rsidR="00E3738B" w:rsidRDefault="00E3738B" w:rsidP="00055080">
      <w:r>
        <w:separator/>
      </w:r>
    </w:p>
    <w:p w14:paraId="3133B728" w14:textId="77777777" w:rsidR="00E3738B" w:rsidRDefault="00E3738B"/>
  </w:footnote>
  <w:footnote w:type="continuationSeparator" w:id="0">
    <w:p w14:paraId="15297BA7" w14:textId="77777777" w:rsidR="00E3738B" w:rsidRDefault="00E3738B" w:rsidP="00055080">
      <w:r>
        <w:continuationSeparator/>
      </w:r>
    </w:p>
    <w:p w14:paraId="737976ED" w14:textId="77777777" w:rsidR="00E3738B" w:rsidRDefault="00E37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AA2E" w14:textId="77777777" w:rsidR="00AD1812" w:rsidRDefault="00AD18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8FCB" w14:textId="77777777" w:rsidR="00675BC5" w:rsidRDefault="00675BC5" w:rsidP="00096773">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C17E" w14:textId="6DF8E12C" w:rsidR="00675BC5" w:rsidRDefault="00675BC5">
    <w:pPr>
      <w:pStyle w:val="Zhlav"/>
    </w:pPr>
  </w:p>
  <w:p w14:paraId="25BDC981" w14:textId="7FE3558F" w:rsidR="00675BC5" w:rsidRDefault="00675BC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F2DD" w14:textId="28B1E9CF" w:rsidR="00675BC5" w:rsidRDefault="00675BC5" w:rsidP="00096773">
    <w:pPr>
      <w:pStyle w:val="Zhlav"/>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E7E8" w14:textId="77777777" w:rsidR="00675BC5" w:rsidRDefault="00675BC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30F6" w14:textId="77777777" w:rsidR="00675BC5" w:rsidRDefault="00675BC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73FB" w14:textId="77777777" w:rsidR="00675BC5" w:rsidRDefault="00675BC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EA4"/>
    <w:rsid w:val="00054D7B"/>
    <w:rsid w:val="00055080"/>
    <w:rsid w:val="00055568"/>
    <w:rsid w:val="000572E0"/>
    <w:rsid w:val="00057DE1"/>
    <w:rsid w:val="00060247"/>
    <w:rsid w:val="0006046C"/>
    <w:rsid w:val="0006162D"/>
    <w:rsid w:val="00062A45"/>
    <w:rsid w:val="00063B46"/>
    <w:rsid w:val="00063E02"/>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408"/>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3D6"/>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1812"/>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5FEC"/>
    <w:rsid w:val="00D569DD"/>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38B"/>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49E2"/>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64CC-53FC-4184-A08B-75482667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3332</Words>
  <Characters>19665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3</cp:revision>
  <cp:lastPrinted>2017-01-23T16:53:00Z</cp:lastPrinted>
  <dcterms:created xsi:type="dcterms:W3CDTF">2021-11-11T07:46:00Z</dcterms:created>
  <dcterms:modified xsi:type="dcterms:W3CDTF">2021-11-11T08:07:00Z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y fmtid="{D5CDD505-2E9C-101B-9397-08002B2CF9AE}" pid="4" name="MSIP_Label_11f6a6dc-c396-49f6-96f2-ee55ed22e261_Enabled">
    <vt:lpwstr>true</vt:lpwstr>
  </property>
  <property fmtid="{D5CDD505-2E9C-101B-9397-08002B2CF9AE}" pid="5" name="MSIP_Label_11f6a6dc-c396-49f6-96f2-ee55ed22e261_SetDate">
    <vt:lpwstr>2021-10-21T12:39:22Z</vt:lpwstr>
  </property>
  <property fmtid="{D5CDD505-2E9C-101B-9397-08002B2CF9AE}" pid="6" name="MSIP_Label_11f6a6dc-c396-49f6-96f2-ee55ed22e261_Method">
    <vt:lpwstr>Standard</vt:lpwstr>
  </property>
  <property fmtid="{D5CDD505-2E9C-101B-9397-08002B2CF9AE}" pid="7" name="MSIP_Label_11f6a6dc-c396-49f6-96f2-ee55ed22e261_Name">
    <vt:lpwstr>Interní - bez označení</vt:lpwstr>
  </property>
  <property fmtid="{D5CDD505-2E9C-101B-9397-08002B2CF9AE}" pid="8" name="MSIP_Label_11f6a6dc-c396-49f6-96f2-ee55ed22e261_SiteId">
    <vt:lpwstr>d3f10f6d-4a4d-4cde-acb6-284a54d78b3a</vt:lpwstr>
  </property>
  <property fmtid="{D5CDD505-2E9C-101B-9397-08002B2CF9AE}" pid="9" name="MSIP_Label_11f6a6dc-c396-49f6-96f2-ee55ed22e261_ActionId">
    <vt:lpwstr>5aa49b25-a7ff-4481-92d3-fca0a804b7cb</vt:lpwstr>
  </property>
  <property fmtid="{D5CDD505-2E9C-101B-9397-08002B2CF9AE}" pid="10" name="MSIP_Label_11f6a6dc-c396-49f6-96f2-ee55ed22e261_ContentBits">
    <vt:lpwstr>0</vt:lpwstr>
  </property>
</Properties>
</file>