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DFE6" w14:textId="3772E2C5" w:rsidR="00831916" w:rsidRPr="00831916" w:rsidRDefault="00831916" w:rsidP="00831916">
      <w:pPr>
        <w:tabs>
          <w:tab w:val="left" w:pos="7020"/>
        </w:tabs>
        <w:spacing w:after="120"/>
        <w:jc w:val="right"/>
        <w:rPr>
          <w:rFonts w:asciiTheme="minorHAnsi" w:hAnsiTheme="minorHAnsi" w:cstheme="minorHAnsi"/>
          <w:i/>
          <w:caps/>
          <w:color w:val="000000" w:themeColor="text1"/>
          <w:sz w:val="32"/>
          <w:szCs w:val="32"/>
        </w:rPr>
      </w:pPr>
    </w:p>
    <w:p w14:paraId="7D040AEE" w14:textId="37F6869C" w:rsidR="003F6302" w:rsidRPr="00CC15C8" w:rsidRDefault="00214982" w:rsidP="002C43B1">
      <w:pPr>
        <w:spacing w:after="120"/>
        <w:jc w:val="center"/>
        <w:rPr>
          <w:rFonts w:asciiTheme="minorHAnsi" w:hAnsiTheme="minorHAnsi" w:cstheme="minorHAnsi"/>
          <w:b/>
          <w:caps/>
          <w:color w:val="000000" w:themeColor="text1"/>
          <w:sz w:val="32"/>
          <w:szCs w:val="32"/>
        </w:rPr>
      </w:pPr>
      <w:r w:rsidRPr="00CC15C8">
        <w:rPr>
          <w:rFonts w:asciiTheme="minorHAnsi" w:hAnsiTheme="minorHAnsi" w:cstheme="minorHAnsi"/>
          <w:b/>
          <w:caps/>
          <w:color w:val="000000" w:themeColor="text1"/>
          <w:sz w:val="32"/>
          <w:szCs w:val="32"/>
        </w:rPr>
        <w:t xml:space="preserve">RÁMCOVÁ </w:t>
      </w:r>
      <w:r w:rsidR="00CF6797" w:rsidRPr="00CC15C8">
        <w:rPr>
          <w:rFonts w:asciiTheme="minorHAnsi" w:hAnsiTheme="minorHAnsi" w:cstheme="minorHAnsi"/>
          <w:b/>
          <w:caps/>
          <w:color w:val="000000" w:themeColor="text1"/>
          <w:sz w:val="32"/>
          <w:szCs w:val="32"/>
        </w:rPr>
        <w:t>Dohoda</w:t>
      </w:r>
    </w:p>
    <w:p w14:paraId="58ACCB10" w14:textId="01741010" w:rsidR="00777B2B" w:rsidRPr="003C38A7" w:rsidRDefault="003C38A7" w:rsidP="002C43B1">
      <w:pPr>
        <w:pStyle w:val="Nzevsmlouvy"/>
        <w:spacing w:after="120" w:line="240" w:lineRule="auto"/>
        <w:rPr>
          <w:rFonts w:asciiTheme="minorHAnsi" w:hAnsiTheme="minorHAnsi" w:cstheme="minorHAnsi"/>
          <w:caps/>
          <w:color w:val="000000" w:themeColor="text1"/>
          <w:sz w:val="24"/>
          <w:szCs w:val="32"/>
          <w:lang w:eastAsia="cs-CZ"/>
        </w:rPr>
      </w:pPr>
      <w:r w:rsidRPr="003C38A7">
        <w:rPr>
          <w:rFonts w:asciiTheme="minorHAnsi" w:hAnsiTheme="minorHAnsi" w:cstheme="minorHAnsi"/>
          <w:color w:val="000000" w:themeColor="text1"/>
          <w:sz w:val="24"/>
          <w:szCs w:val="32"/>
          <w:lang w:eastAsia="cs-CZ"/>
        </w:rPr>
        <w:t>na dodávky notebooků, desktopů a příslušenství</w:t>
      </w:r>
    </w:p>
    <w:p w14:paraId="1AE49DD4" w14:textId="08210F58" w:rsidR="003C38A7" w:rsidRPr="00CC15C8" w:rsidRDefault="003C38A7" w:rsidP="003C38A7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14:paraId="4AB842FF" w14:textId="320EF2D1" w:rsidR="0049750D" w:rsidRPr="00CC15C8" w:rsidRDefault="001A1813" w:rsidP="003701DB">
      <w:pPr>
        <w:pStyle w:val="Nzevsmlouvy"/>
        <w:tabs>
          <w:tab w:val="left" w:pos="2694"/>
        </w:tabs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</w:rPr>
        <w:t>u</w:t>
      </w:r>
      <w:r w:rsidR="005C170F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zavřená dle ustanovení </w:t>
      </w:r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§ 2079 a </w:t>
      </w:r>
      <w:proofErr w:type="spellStart"/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. zákona č. 89/2012 Sb., občanský zákoník, ve znění pozdějších předpis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ů (dále jen „občanský zákoník“) a</w:t>
      </w:r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ust</w:t>
      </w:r>
      <w:r w:rsidR="005C170F">
        <w:rPr>
          <w:rFonts w:asciiTheme="minorHAnsi" w:hAnsiTheme="minorHAnsi" w:cstheme="minorHAnsi"/>
          <w:b w:val="0"/>
          <w:color w:val="000000" w:themeColor="text1"/>
          <w:sz w:val="22"/>
        </w:rPr>
        <w:t>anovení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§ 131 a </w:t>
      </w:r>
      <w:proofErr w:type="spellStart"/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</w:t>
      </w:r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zákona č. 134/2016 Sb., o zadávání veřejných zakázek</w:t>
      </w:r>
      <w:r w:rsidR="00EB2738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, ve znění pozdějších předpisů </w:t>
      </w:r>
      <w:r w:rsidR="0049750D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(dále 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jen</w:t>
      </w:r>
      <w:r w:rsidR="00EB2738"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</w:rPr>
        <w:t>„</w:t>
      </w:r>
      <w:r w:rsidR="00C51E6F">
        <w:rPr>
          <w:rFonts w:asciiTheme="minorHAnsi" w:hAnsiTheme="minorHAnsi" w:cstheme="minorHAnsi"/>
          <w:b w:val="0"/>
          <w:color w:val="000000" w:themeColor="text1"/>
          <w:sz w:val="22"/>
        </w:rPr>
        <w:t>ZZVZ</w:t>
      </w:r>
      <w:r w:rsidR="00DB7466" w:rsidRPr="00CC15C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“)</w:t>
      </w:r>
      <w:r w:rsidR="00DB7466" w:rsidRPr="00CC15C8">
        <w:rPr>
          <w:rFonts w:asciiTheme="minorHAnsi" w:eastAsia="Calibri" w:hAnsiTheme="minorHAnsi" w:cstheme="minorHAnsi"/>
          <w:b w:val="0"/>
          <w:sz w:val="22"/>
        </w:rPr>
        <w:t xml:space="preserve"> níže uvedeného dne, měsíce a roku</w:t>
      </w:r>
    </w:p>
    <w:p w14:paraId="1524DAF0" w14:textId="3A243E40" w:rsidR="00DB7466" w:rsidRPr="00CC15C8" w:rsidRDefault="00DB7466" w:rsidP="003701DB">
      <w:pPr>
        <w:pStyle w:val="Nzevsmlouvy"/>
        <w:tabs>
          <w:tab w:val="left" w:pos="2694"/>
        </w:tabs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15C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(dále také „rámcová dohoda“)</w:t>
      </w:r>
    </w:p>
    <w:p w14:paraId="60A18593" w14:textId="2BBE1636" w:rsidR="000F419B" w:rsidRDefault="000F419B" w:rsidP="000F419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lang w:eastAsia="en-US"/>
        </w:rPr>
      </w:pPr>
    </w:p>
    <w:p w14:paraId="75717DEC" w14:textId="77777777" w:rsidR="00736EE9" w:rsidRDefault="00736EE9" w:rsidP="000F419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lang w:eastAsia="en-US"/>
        </w:rPr>
      </w:pPr>
    </w:p>
    <w:p w14:paraId="6F525329" w14:textId="4B682573" w:rsidR="000F419B" w:rsidRPr="000F419B" w:rsidRDefault="000F419B" w:rsidP="000F419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lang w:eastAsia="en-US"/>
        </w:rPr>
      </w:pPr>
      <w:r w:rsidRPr="000F419B">
        <w:rPr>
          <w:rFonts w:asciiTheme="minorHAnsi" w:hAnsiTheme="minorHAnsi"/>
          <w:b/>
          <w:caps/>
          <w:color w:val="000000" w:themeColor="text1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0F419B" w:rsidRPr="000F419B" w14:paraId="1D624DA2" w14:textId="77777777" w:rsidTr="00F80B8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44D4D72" w14:textId="77777777" w:rsidR="000F419B" w:rsidRPr="000F419B" w:rsidRDefault="000F419B" w:rsidP="001A1813">
            <w:pPr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4A0EA80" w14:textId="77777777" w:rsidR="000F419B" w:rsidRPr="000F419B" w:rsidRDefault="000F419B" w:rsidP="001A1813">
            <w:pPr>
              <w:jc w:val="left"/>
              <w:rPr>
                <w:rFonts w:cs="Calibri"/>
                <w:b/>
                <w:bCs/>
                <w:color w:val="000000"/>
                <w:sz w:val="22"/>
              </w:rPr>
            </w:pPr>
            <w:r w:rsidRPr="000F419B">
              <w:rPr>
                <w:rFonts w:cs="Calibri"/>
                <w:b/>
                <w:bCs/>
                <w:color w:val="000000"/>
                <w:sz w:val="22"/>
              </w:rPr>
              <w:t>ČESKÉ VYSOKÉ UČENÍ TECHNICKÉ V PRAZE</w:t>
            </w:r>
          </w:p>
          <w:p w14:paraId="0C511369" w14:textId="77777777" w:rsidR="000F419B" w:rsidRPr="000F419B" w:rsidRDefault="000F419B" w:rsidP="001A1813">
            <w:pPr>
              <w:jc w:val="left"/>
              <w:rPr>
                <w:rFonts w:cs="Calibri"/>
                <w:b/>
                <w:bCs/>
                <w:color w:val="000000"/>
                <w:sz w:val="22"/>
              </w:rPr>
            </w:pPr>
            <w:r w:rsidRPr="000F419B">
              <w:rPr>
                <w:rFonts w:cs="Calibri"/>
                <w:b/>
                <w:bCs/>
                <w:color w:val="000000"/>
                <w:sz w:val="22"/>
              </w:rPr>
              <w:t>Český institut informatiky, robotiky a kybernetiky</w:t>
            </w:r>
          </w:p>
        </w:tc>
      </w:tr>
      <w:tr w:rsidR="000F419B" w:rsidRPr="000F419B" w14:paraId="0A0C8C61" w14:textId="77777777" w:rsidTr="00F80B8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F48F2F3" w14:textId="77777777" w:rsidR="000F419B" w:rsidRPr="000F419B" w:rsidRDefault="000F419B" w:rsidP="001A1813">
            <w:pPr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C9D4FD6" w14:textId="77777777" w:rsidR="000F419B" w:rsidRPr="000F419B" w:rsidRDefault="000F419B" w:rsidP="001A1813">
            <w:pPr>
              <w:jc w:val="left"/>
              <w:rPr>
                <w:rFonts w:cs="Calibri"/>
                <w:bCs/>
                <w:sz w:val="22"/>
              </w:rPr>
            </w:pPr>
            <w:r w:rsidRPr="000F419B">
              <w:rPr>
                <w:rFonts w:cs="Arial"/>
                <w:bCs/>
                <w:sz w:val="22"/>
              </w:rPr>
              <w:t>Jugoslávských partyzánů 1580/3, 160 00, Praha 6</w:t>
            </w:r>
          </w:p>
        </w:tc>
      </w:tr>
      <w:tr w:rsidR="000F419B" w:rsidRPr="000F419B" w14:paraId="73AF9B3C" w14:textId="77777777" w:rsidTr="00F80B8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E720B3B" w14:textId="77777777" w:rsidR="000F419B" w:rsidRPr="000F419B" w:rsidRDefault="000F419B" w:rsidP="001A1813">
            <w:pPr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258D6F" w14:textId="5BB14367" w:rsidR="000F419B" w:rsidRPr="000F419B" w:rsidRDefault="000F419B" w:rsidP="001A1813">
            <w:pPr>
              <w:jc w:val="left"/>
              <w:rPr>
                <w:rFonts w:cs="Calibri"/>
                <w:sz w:val="22"/>
              </w:rPr>
            </w:pPr>
          </w:p>
        </w:tc>
      </w:tr>
      <w:tr w:rsidR="000F419B" w:rsidRPr="000F419B" w14:paraId="329E2F44" w14:textId="77777777" w:rsidTr="00F80B8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2E34AAD" w14:textId="77777777" w:rsidR="000F419B" w:rsidRPr="000F419B" w:rsidRDefault="000F419B" w:rsidP="001A1813">
            <w:pPr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4B4AEAE" w14:textId="77777777" w:rsidR="000F419B" w:rsidRPr="000F419B" w:rsidRDefault="000F419B" w:rsidP="001A1813">
            <w:pPr>
              <w:jc w:val="left"/>
              <w:rPr>
                <w:rFonts w:cs="Calibri"/>
                <w:sz w:val="22"/>
              </w:rPr>
            </w:pPr>
            <w:r w:rsidRPr="000F419B">
              <w:rPr>
                <w:rFonts w:cs="Calibri"/>
                <w:sz w:val="22"/>
              </w:rPr>
              <w:t>68407700</w:t>
            </w:r>
          </w:p>
        </w:tc>
      </w:tr>
    </w:tbl>
    <w:p w14:paraId="79880650" w14:textId="77777777" w:rsidR="000F419B" w:rsidRP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Cs/>
          <w:color w:val="000000"/>
          <w:sz w:val="22"/>
        </w:rPr>
      </w:pPr>
      <w:r w:rsidRPr="000F419B">
        <w:rPr>
          <w:rFonts w:cs="Arial"/>
          <w:bCs/>
          <w:color w:val="000000"/>
          <w:sz w:val="22"/>
        </w:rPr>
        <w:t>dále jen „kupující“</w:t>
      </w:r>
    </w:p>
    <w:p w14:paraId="6788A7ED" w14:textId="77777777" w:rsid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</w:rPr>
      </w:pPr>
    </w:p>
    <w:p w14:paraId="72671742" w14:textId="348EDB87" w:rsidR="000F419B" w:rsidRP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</w:rPr>
      </w:pPr>
      <w:r w:rsidRPr="000F419B">
        <w:rPr>
          <w:rFonts w:cs="Arial"/>
          <w:b/>
          <w:bCs/>
          <w:color w:val="000000"/>
          <w:sz w:val="22"/>
        </w:rPr>
        <w:t>a</w:t>
      </w:r>
    </w:p>
    <w:p w14:paraId="31299769" w14:textId="77777777" w:rsid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</w:rPr>
      </w:pPr>
    </w:p>
    <w:p w14:paraId="77F423E7" w14:textId="422C1B8C" w:rsidR="000F419B" w:rsidRP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</w:rPr>
      </w:pPr>
      <w:r w:rsidRPr="000F419B">
        <w:rPr>
          <w:rFonts w:cs="Arial"/>
          <w:b/>
          <w:bCs/>
          <w:color w:val="000000"/>
          <w:sz w:val="22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8"/>
      </w:tblGrid>
      <w:tr w:rsidR="000F419B" w:rsidRPr="000F419B" w14:paraId="77FFA786" w14:textId="77777777" w:rsidTr="001A1813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C124888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4756DBD" w14:textId="78715D3C" w:rsidR="000F419B" w:rsidRPr="000F419B" w:rsidRDefault="008D621D" w:rsidP="001A1813">
            <w:pPr>
              <w:jc w:val="left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 xml:space="preserve">IT </w:t>
            </w:r>
            <w:proofErr w:type="spellStart"/>
            <w:r>
              <w:rPr>
                <w:rFonts w:cs="Calibri"/>
                <w:b/>
                <w:bCs/>
                <w:color w:val="000000"/>
                <w:sz w:val="22"/>
              </w:rPr>
              <w:t>assistance</w:t>
            </w:r>
            <w:proofErr w:type="spellEnd"/>
            <w:r>
              <w:rPr>
                <w:rFonts w:cs="Calibri"/>
                <w:b/>
                <w:bCs/>
                <w:color w:val="000000"/>
                <w:sz w:val="22"/>
              </w:rPr>
              <w:t xml:space="preserve"> s.r.o.</w:t>
            </w:r>
          </w:p>
        </w:tc>
      </w:tr>
      <w:tr w:rsidR="000F419B" w:rsidRPr="000F419B" w14:paraId="21C085BD" w14:textId="77777777" w:rsidTr="001A1813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5CAC4E7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EF0AA42" w14:textId="375EA5E3" w:rsidR="000F419B" w:rsidRPr="000F419B" w:rsidRDefault="008D621D" w:rsidP="001A1813">
            <w:pPr>
              <w:jc w:val="left"/>
              <w:rPr>
                <w:rFonts w:cs="Calibri"/>
                <w:bCs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Štěpánská 20/616, 110 00 Praha 1</w:t>
            </w:r>
          </w:p>
        </w:tc>
      </w:tr>
      <w:tr w:rsidR="000F419B" w:rsidRPr="000F419B" w14:paraId="692796A1" w14:textId="77777777" w:rsidTr="001A1813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1D75C87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E05A213" w14:textId="5880986D" w:rsidR="000F419B" w:rsidRPr="000F419B" w:rsidRDefault="000F419B" w:rsidP="001A1813">
            <w:pPr>
              <w:jc w:val="left"/>
              <w:rPr>
                <w:rFonts w:cs="Calibri"/>
                <w:sz w:val="22"/>
              </w:rPr>
            </w:pPr>
          </w:p>
        </w:tc>
      </w:tr>
      <w:tr w:rsidR="000F419B" w:rsidRPr="000F419B" w14:paraId="54212FF7" w14:textId="77777777" w:rsidTr="001A1813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ECA95B3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CDDCD7E" w14:textId="0B9E0062" w:rsidR="000F419B" w:rsidRPr="000F419B" w:rsidRDefault="00B07274" w:rsidP="001A1813">
            <w:pPr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26473054</w:t>
            </w:r>
          </w:p>
        </w:tc>
      </w:tr>
      <w:tr w:rsidR="000F419B" w:rsidRPr="000F419B" w14:paraId="58D97E18" w14:textId="77777777" w:rsidTr="001A1813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83A04BA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4D41FED" w14:textId="6D525D97" w:rsidR="000F419B" w:rsidRPr="000F419B" w:rsidRDefault="000F419B" w:rsidP="001A1813">
            <w:pPr>
              <w:jc w:val="left"/>
              <w:rPr>
                <w:rFonts w:cs="Calibri"/>
                <w:sz w:val="22"/>
              </w:rPr>
            </w:pPr>
          </w:p>
        </w:tc>
      </w:tr>
      <w:tr w:rsidR="000F419B" w:rsidRPr="000F419B" w14:paraId="005B3201" w14:textId="77777777" w:rsidTr="00F80B8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AC744FF" w14:textId="77777777" w:rsidR="000F419B" w:rsidRPr="000F419B" w:rsidRDefault="000F419B" w:rsidP="001A1813">
            <w:pPr>
              <w:jc w:val="left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9AEC227" w14:textId="6E370661" w:rsidR="000F419B" w:rsidRPr="000F419B" w:rsidRDefault="003A6CFE" w:rsidP="001A1813">
            <w:pPr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U městského soudu v Praze C 84480</w:t>
            </w:r>
          </w:p>
        </w:tc>
      </w:tr>
    </w:tbl>
    <w:p w14:paraId="459A100D" w14:textId="77777777" w:rsidR="000F419B" w:rsidRP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  <w:r w:rsidRPr="000F419B">
        <w:rPr>
          <w:rFonts w:cs="Arial"/>
          <w:color w:val="000000"/>
          <w:sz w:val="22"/>
        </w:rPr>
        <w:t>dále jen „prodávající“</w:t>
      </w:r>
    </w:p>
    <w:p w14:paraId="5A852DD7" w14:textId="77777777" w:rsid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</w:p>
    <w:p w14:paraId="4266ABB3" w14:textId="0B9E7F45" w:rsidR="000F419B" w:rsidRPr="000F419B" w:rsidRDefault="000F419B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  <w:r w:rsidRPr="000F419B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2831EB18" w14:textId="4A37082C" w:rsidR="000F419B" w:rsidRDefault="000F419B">
      <w:pPr>
        <w:jc w:val="left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br w:type="page"/>
      </w:r>
    </w:p>
    <w:p w14:paraId="1EE37632" w14:textId="6059BF92" w:rsidR="00334677" w:rsidRPr="00B22CA8" w:rsidRDefault="005C2E6B" w:rsidP="00DB78D2">
      <w:pPr>
        <w:pStyle w:val="Nadpis1"/>
        <w:numPr>
          <w:ilvl w:val="0"/>
          <w:numId w:val="11"/>
        </w:numPr>
        <w:spacing w:before="0" w:after="12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B22CA8">
        <w:rPr>
          <w:rFonts w:asciiTheme="minorHAnsi" w:hAnsiTheme="minorHAnsi" w:cstheme="minorHAnsi"/>
          <w:color w:val="000000" w:themeColor="text1"/>
          <w:szCs w:val="24"/>
        </w:rPr>
        <w:lastRenderedPageBreak/>
        <w:t>Preambule</w:t>
      </w:r>
    </w:p>
    <w:p w14:paraId="2279183B" w14:textId="6B5744E2" w:rsidR="00BB5997" w:rsidRPr="005C170F" w:rsidRDefault="005C2E6B" w:rsidP="005C170F">
      <w:pPr>
        <w:pStyle w:val="Odstavecseseznamem"/>
        <w:numPr>
          <w:ilvl w:val="0"/>
          <w:numId w:val="31"/>
        </w:numPr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Smluvní strany uzavírají tuto</w:t>
      </w:r>
      <w:r w:rsidR="00DB746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rámcovou</w:t>
      </w: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DB746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dohodu</w:t>
      </w: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na základě </w:t>
      </w:r>
      <w:r w:rsidR="00EB2738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výsledků </w:t>
      </w:r>
      <w:r w:rsidR="0073015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</w:t>
      </w:r>
      <w:r w:rsidR="00DB746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dávacího řízení provedeného dle zákona o zadávání veřejných zakázek </w:t>
      </w:r>
      <w:r w:rsidR="006F4290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 názvem </w:t>
      </w:r>
      <w:r w:rsidR="006F4290" w:rsidRP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„</w:t>
      </w:r>
      <w:r w:rsidR="00661B9A" w:rsidRP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ČVUT-CIIRC: Notebooky, desktopy a příslušenství 202</w:t>
      </w:r>
      <w:r w:rsidR="001A1813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</w:t>
      </w:r>
      <w:r w:rsidR="006F4290" w:rsidRP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“</w:t>
      </w:r>
      <w:r w:rsidR="0083191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</w:t>
      </w:r>
      <w:r w:rsidR="00DB746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zadávané</w:t>
      </w:r>
      <w:r w:rsidR="0083191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ho</w:t>
      </w:r>
      <w:r w:rsidR="00DB746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jako </w:t>
      </w:r>
      <w:r w:rsidR="0083191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nadlimitní veřejná zakázka v otevřeném řízení (dále </w:t>
      </w:r>
      <w:r w:rsidR="00CE6678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jen</w:t>
      </w:r>
      <w:r w:rsidR="00831916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„veřejná zakázka“).</w:t>
      </w:r>
    </w:p>
    <w:p w14:paraId="5129A350" w14:textId="052F075C" w:rsidR="00334677" w:rsidRPr="00B22CA8" w:rsidRDefault="00DB7466" w:rsidP="000F419B">
      <w:pPr>
        <w:pStyle w:val="Nadpis1"/>
        <w:numPr>
          <w:ilvl w:val="0"/>
          <w:numId w:val="11"/>
        </w:numPr>
        <w:spacing w:before="0" w:after="120"/>
        <w:ind w:left="0" w:firstLine="0"/>
        <w:rPr>
          <w:rFonts w:asciiTheme="minorHAnsi" w:hAnsiTheme="minorHAnsi" w:cstheme="minorHAnsi"/>
          <w:color w:val="000000" w:themeColor="text1"/>
          <w:szCs w:val="22"/>
        </w:rPr>
      </w:pPr>
      <w:r w:rsidRPr="00B22CA8">
        <w:rPr>
          <w:rFonts w:asciiTheme="minorHAnsi" w:hAnsiTheme="minorHAnsi" w:cstheme="minorHAnsi"/>
          <w:color w:val="000000" w:themeColor="text1"/>
          <w:szCs w:val="22"/>
        </w:rPr>
        <w:t>Účel</w:t>
      </w:r>
      <w:r w:rsidR="00834E34" w:rsidRPr="00B22CA8">
        <w:rPr>
          <w:rFonts w:asciiTheme="minorHAnsi" w:hAnsiTheme="minorHAnsi" w:cstheme="minorHAnsi"/>
          <w:color w:val="000000" w:themeColor="text1"/>
          <w:szCs w:val="22"/>
        </w:rPr>
        <w:t xml:space="preserve"> a předmět rámcové </w:t>
      </w:r>
      <w:r w:rsidRPr="00B22CA8">
        <w:rPr>
          <w:rFonts w:asciiTheme="minorHAnsi" w:hAnsiTheme="minorHAnsi" w:cstheme="minorHAnsi"/>
          <w:color w:val="000000" w:themeColor="text1"/>
          <w:szCs w:val="22"/>
        </w:rPr>
        <w:t>dohody</w:t>
      </w:r>
    </w:p>
    <w:p w14:paraId="3FFFC527" w14:textId="3070CF94" w:rsidR="00DB7466" w:rsidRPr="00F677BA" w:rsidRDefault="00DB7466" w:rsidP="00DB78D2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Účelem rámcové dohody </w:t>
      </w:r>
      <w:r w:rsidR="00B22CA8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834E34"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řádné, kompletní a včasné dodání zboží </w:t>
      </w:r>
      <w:r w:rsidR="00CE6678">
        <w:rPr>
          <w:rFonts w:asciiTheme="minorHAnsi" w:hAnsiTheme="minorHAnsi" w:cstheme="minorHAnsi"/>
          <w:sz w:val="22"/>
          <w:szCs w:val="22"/>
          <w:lang w:val="cs-CZ"/>
        </w:rPr>
        <w:t xml:space="preserve">a souvisejících služeb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>dle aktuá</w:t>
      </w:r>
      <w:r w:rsidR="00834E34" w:rsidRPr="00F677BA">
        <w:rPr>
          <w:rFonts w:asciiTheme="minorHAnsi" w:hAnsiTheme="minorHAnsi" w:cstheme="minorHAnsi"/>
          <w:sz w:val="22"/>
          <w:szCs w:val="22"/>
          <w:lang w:val="cs-CZ"/>
        </w:rPr>
        <w:t>lní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potřeb</w:t>
      </w:r>
      <w:r w:rsidR="00834E34" w:rsidRPr="00F677BA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34E34" w:rsidRPr="00F677BA">
        <w:rPr>
          <w:rFonts w:asciiTheme="minorHAnsi" w:hAnsiTheme="minorHAnsi" w:cstheme="minorHAnsi"/>
          <w:sz w:val="22"/>
          <w:szCs w:val="22"/>
          <w:lang w:val="cs-CZ"/>
        </w:rPr>
        <w:t>kupujícího prodávajícím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a umožnění jeho bezproblémového provozu. </w:t>
      </w:r>
    </w:p>
    <w:p w14:paraId="5F6A132E" w14:textId="00A7A607" w:rsidR="00B22CA8" w:rsidRDefault="00834E34" w:rsidP="00B22CA8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Předmětem této dohody je vymezení konkrétních a úplných </w:t>
      </w:r>
      <w:r w:rsidR="00394793">
        <w:rPr>
          <w:rFonts w:asciiTheme="minorHAnsi" w:hAnsiTheme="minorHAnsi" w:cstheme="minorHAnsi"/>
          <w:sz w:val="22"/>
          <w:szCs w:val="22"/>
          <w:lang w:val="cs-CZ"/>
        </w:rPr>
        <w:t xml:space="preserve">rámcových 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podmínek, na jejichž základě budou mezi </w:t>
      </w:r>
      <w:r w:rsidR="00736EE9">
        <w:rPr>
          <w:rFonts w:asciiTheme="minorHAnsi" w:hAnsiTheme="minorHAnsi" w:cstheme="minorHAnsi"/>
          <w:sz w:val="22"/>
          <w:szCs w:val="22"/>
          <w:lang w:val="cs-CZ"/>
        </w:rPr>
        <w:t>kupujícím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736EE9">
        <w:rPr>
          <w:rFonts w:asciiTheme="minorHAnsi" w:hAnsiTheme="minorHAnsi" w:cstheme="minorHAnsi"/>
          <w:sz w:val="22"/>
          <w:szCs w:val="22"/>
          <w:lang w:val="cs-CZ"/>
        </w:rPr>
        <w:t>prodávajícím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 uzavírány</w:t>
      </w:r>
      <w:r w:rsidR="00394793" w:rsidRPr="0039479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94793" w:rsidRPr="00CC15C8">
        <w:rPr>
          <w:rFonts w:asciiTheme="minorHAnsi" w:hAnsiTheme="minorHAnsi" w:cstheme="minorHAnsi"/>
          <w:sz w:val="22"/>
          <w:szCs w:val="22"/>
          <w:lang w:val="cs-CZ"/>
        </w:rPr>
        <w:t>jednotlivé</w:t>
      </w:r>
      <w:r w:rsidR="0039479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E6678">
        <w:rPr>
          <w:rFonts w:asciiTheme="minorHAnsi" w:hAnsiTheme="minorHAnsi" w:cstheme="minorHAnsi"/>
          <w:sz w:val="22"/>
          <w:szCs w:val="22"/>
          <w:lang w:val="cs-CZ"/>
        </w:rPr>
        <w:t xml:space="preserve">smlouvy 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(dále 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 xml:space="preserve">jen 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„dílčí objednávky“) dle aktuálních potřeb </w:t>
      </w:r>
      <w:r w:rsidR="008B6185">
        <w:rPr>
          <w:rFonts w:asciiTheme="minorHAnsi" w:hAnsiTheme="minorHAnsi" w:cstheme="minorHAnsi"/>
          <w:sz w:val="22"/>
          <w:szCs w:val="22"/>
          <w:lang w:val="cs-CZ"/>
        </w:rPr>
        <w:t xml:space="preserve">kupujícího </w:t>
      </w:r>
      <w:r w:rsidR="00CE6678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 xml:space="preserve">dodávky </w:t>
      </w:r>
      <w:r w:rsidR="003C38A7">
        <w:rPr>
          <w:rFonts w:asciiTheme="minorHAnsi" w:hAnsiTheme="minorHAnsi" w:cstheme="minorHAnsi"/>
          <w:sz w:val="22"/>
          <w:szCs w:val="22"/>
          <w:lang w:val="cs-CZ"/>
        </w:rPr>
        <w:t xml:space="preserve">notebooků, desktopů, monitorů </w:t>
      </w:r>
      <w:r w:rsidR="00B22CA8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39479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C38A7">
        <w:rPr>
          <w:rFonts w:asciiTheme="minorHAnsi" w:hAnsiTheme="minorHAnsi" w:cstheme="minorHAnsi"/>
          <w:sz w:val="22"/>
          <w:szCs w:val="22"/>
          <w:lang w:val="cs-CZ"/>
        </w:rPr>
        <w:t>příslušenství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C15C8">
        <w:rPr>
          <w:rFonts w:asciiTheme="minorHAnsi" w:hAnsiTheme="minorHAnsi" w:cstheme="minorHAnsi"/>
          <w:sz w:val="22"/>
          <w:szCs w:val="22"/>
          <w:lang w:val="cs-CZ"/>
        </w:rPr>
        <w:t>(dále jen „zboží“)</w:t>
      </w:r>
      <w:r w:rsidR="00B22CA8">
        <w:rPr>
          <w:rFonts w:asciiTheme="minorHAnsi" w:hAnsiTheme="minorHAnsi" w:cstheme="minorHAnsi"/>
          <w:sz w:val="22"/>
          <w:szCs w:val="22"/>
          <w:lang w:val="cs-CZ"/>
        </w:rPr>
        <w:t>. Nedílnou součástí zboží je:</w:t>
      </w:r>
    </w:p>
    <w:p w14:paraId="1D48E1F4" w14:textId="138D1DC7" w:rsidR="00B22CA8" w:rsidRPr="00B22CA8" w:rsidRDefault="00B22CA8" w:rsidP="00B22CA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 xml:space="preserve">dodávka zboží na </w:t>
      </w:r>
      <w:r w:rsidR="00D70CA0">
        <w:rPr>
          <w:rFonts w:cs="Calibri"/>
          <w:sz w:val="22"/>
          <w:szCs w:val="22"/>
          <w:lang w:val="cs-CZ"/>
        </w:rPr>
        <w:t>místo plnění dle čl. III odst. 6</w:t>
      </w:r>
      <w:r w:rsidRPr="00B22CA8">
        <w:rPr>
          <w:rFonts w:cs="Calibri"/>
          <w:sz w:val="22"/>
          <w:szCs w:val="22"/>
          <w:lang w:val="cs-CZ"/>
        </w:rPr>
        <w:t xml:space="preserve"> dohody;</w:t>
      </w:r>
    </w:p>
    <w:p w14:paraId="26DCE18F" w14:textId="5E953616" w:rsidR="00B22CA8" w:rsidRPr="00B22CA8" w:rsidRDefault="00B22CA8" w:rsidP="00B22CA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 xml:space="preserve">předání veškeré související dokumentace (certifikát CE, technická dokumentace, pokyny pro </w:t>
      </w:r>
      <w:proofErr w:type="gramStart"/>
      <w:r w:rsidRPr="00B22CA8">
        <w:rPr>
          <w:rFonts w:cs="Calibri"/>
          <w:sz w:val="22"/>
          <w:szCs w:val="22"/>
          <w:lang w:val="cs-CZ"/>
        </w:rPr>
        <w:t>údržbu,</w:t>
      </w:r>
      <w:proofErr w:type="gramEnd"/>
      <w:r w:rsidRPr="00B22CA8">
        <w:rPr>
          <w:rFonts w:cs="Calibri"/>
          <w:sz w:val="22"/>
          <w:szCs w:val="22"/>
          <w:lang w:val="cs-CZ"/>
        </w:rPr>
        <w:t xml:space="preserve"> apod.) vztahující se ke zboží, která je potřebná pro nakládání se zbožím a pro jeho provoz nebo kterou vyžadují příslušné právní předpisy a české a evropské technické normy;</w:t>
      </w:r>
    </w:p>
    <w:p w14:paraId="2D34005C" w14:textId="4C52F9BD" w:rsidR="00B22CA8" w:rsidRPr="00B22CA8" w:rsidRDefault="00B22CA8" w:rsidP="00B22CA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>dodání souvisejícího softwaru, jakož i poskytnutí licencí k němu umožňující jeho provoz</w:t>
      </w:r>
      <w:r w:rsidR="00D70CA0">
        <w:rPr>
          <w:rFonts w:cs="Calibri"/>
          <w:sz w:val="22"/>
          <w:szCs w:val="22"/>
          <w:lang w:val="cs-CZ"/>
        </w:rPr>
        <w:t xml:space="preserve"> </w:t>
      </w:r>
      <w:r w:rsidRPr="00B22CA8">
        <w:rPr>
          <w:rFonts w:cs="Calibri"/>
          <w:sz w:val="22"/>
          <w:szCs w:val="22"/>
          <w:lang w:val="cs-CZ"/>
        </w:rPr>
        <w:t xml:space="preserve">a </w:t>
      </w:r>
      <w:r w:rsidR="00D70CA0">
        <w:rPr>
          <w:rFonts w:cs="Calibri"/>
          <w:sz w:val="22"/>
          <w:szCs w:val="22"/>
          <w:lang w:val="cs-CZ"/>
        </w:rPr>
        <w:t>pravidelné</w:t>
      </w:r>
      <w:r w:rsidRPr="00B22CA8">
        <w:rPr>
          <w:rFonts w:cs="Calibri"/>
          <w:sz w:val="22"/>
          <w:szCs w:val="22"/>
          <w:lang w:val="cs-CZ"/>
        </w:rPr>
        <w:t xml:space="preserve"> aktualizace softwaru</w:t>
      </w:r>
      <w:r w:rsidR="00D70CA0" w:rsidRPr="00D70CA0">
        <w:rPr>
          <w:rFonts w:cs="Calibri"/>
          <w:sz w:val="22"/>
          <w:szCs w:val="22"/>
          <w:lang w:val="cs-CZ"/>
        </w:rPr>
        <w:t xml:space="preserve"> </w:t>
      </w:r>
      <w:r w:rsidR="00D70CA0" w:rsidRPr="00B22CA8">
        <w:rPr>
          <w:rFonts w:cs="Calibri"/>
          <w:sz w:val="22"/>
          <w:szCs w:val="22"/>
          <w:lang w:val="cs-CZ"/>
        </w:rPr>
        <w:t>po celou dobu jeho životnosti</w:t>
      </w:r>
      <w:r w:rsidR="00D70CA0">
        <w:rPr>
          <w:rFonts w:cs="Calibri"/>
          <w:sz w:val="22"/>
          <w:szCs w:val="22"/>
          <w:lang w:val="cs-CZ"/>
        </w:rPr>
        <w:t xml:space="preserve"> dle čl. V odst. </w:t>
      </w:r>
      <w:r w:rsidR="00A44BC6">
        <w:rPr>
          <w:rFonts w:cs="Calibri"/>
          <w:sz w:val="22"/>
          <w:szCs w:val="22"/>
          <w:lang w:val="cs-CZ"/>
        </w:rPr>
        <w:t>8</w:t>
      </w:r>
      <w:r w:rsidR="00D70CA0">
        <w:rPr>
          <w:rFonts w:cs="Calibri"/>
          <w:sz w:val="22"/>
          <w:szCs w:val="22"/>
          <w:lang w:val="cs-CZ"/>
        </w:rPr>
        <w:t xml:space="preserve"> dohody</w:t>
      </w:r>
      <w:r w:rsidRPr="00B22CA8">
        <w:rPr>
          <w:rFonts w:cs="Calibri"/>
          <w:sz w:val="22"/>
          <w:szCs w:val="22"/>
          <w:lang w:val="cs-CZ"/>
        </w:rPr>
        <w:t>. Přitom odměna za licenci i aktualizace je zahrnuta v ceně zboží dle této smlouvy, aniž by kupující musel v budoucnu přistupovat na nové licenční podmínky prodávajícího nebo třetí strany, které by navyšovaly cenu v této smlouvě nebo ji měnily v neprospěch kupujícího. Prodávající je povinen kupujícího s licenčními podmínkami prokazatelně seznámit nebo na ně alespoň odkázat;</w:t>
      </w:r>
    </w:p>
    <w:p w14:paraId="271011BB" w14:textId="4B6C79AE" w:rsidR="00B22CA8" w:rsidRPr="00B22CA8" w:rsidRDefault="00B22CA8" w:rsidP="00B22CA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>poskytování souvisejících služeb, servisu a pozáručního servisu dle čl. V této dohody.</w:t>
      </w:r>
    </w:p>
    <w:p w14:paraId="082A0385" w14:textId="20E81AA9" w:rsidR="00834E34" w:rsidRPr="00B22CA8" w:rsidRDefault="00B22CA8" w:rsidP="008B6185">
      <w:pPr>
        <w:spacing w:after="120"/>
        <w:ind w:left="567"/>
        <w:rPr>
          <w:rFonts w:asciiTheme="minorHAnsi" w:hAnsiTheme="minorHAnsi" w:cstheme="minorHAnsi"/>
          <w:sz w:val="22"/>
          <w:szCs w:val="22"/>
        </w:rPr>
      </w:pPr>
      <w:r w:rsidRPr="00B22CA8">
        <w:rPr>
          <w:rFonts w:asciiTheme="minorHAnsi" w:hAnsiTheme="minorHAnsi" w:cstheme="minorHAnsi"/>
          <w:sz w:val="22"/>
          <w:szCs w:val="22"/>
        </w:rPr>
        <w:t>Podrobná</w:t>
      </w:r>
      <w:r w:rsidR="00CC15C8" w:rsidRPr="00B22CA8">
        <w:rPr>
          <w:rFonts w:asciiTheme="minorHAnsi" w:hAnsiTheme="minorHAnsi" w:cstheme="minorHAnsi"/>
          <w:sz w:val="22"/>
          <w:szCs w:val="22"/>
        </w:rPr>
        <w:t xml:space="preserve"> specifikace zboží je obsažena v Příloze A</w:t>
      </w:r>
      <w:r w:rsidR="00A44BC6">
        <w:rPr>
          <w:rFonts w:asciiTheme="minorHAnsi" w:hAnsiTheme="minorHAnsi" w:cstheme="minorHAnsi"/>
          <w:sz w:val="22"/>
          <w:szCs w:val="22"/>
        </w:rPr>
        <w:t xml:space="preserve"> –</w:t>
      </w:r>
      <w:r w:rsidR="000F419B" w:rsidRPr="00B22CA8">
        <w:rPr>
          <w:rFonts w:asciiTheme="minorHAnsi" w:hAnsiTheme="minorHAnsi" w:cstheme="minorHAnsi"/>
          <w:sz w:val="22"/>
          <w:szCs w:val="22"/>
        </w:rPr>
        <w:t xml:space="preserve"> </w:t>
      </w:r>
      <w:r w:rsidR="00CC15C8" w:rsidRPr="00B22CA8">
        <w:rPr>
          <w:rFonts w:asciiTheme="minorHAnsi" w:hAnsiTheme="minorHAnsi" w:cstheme="minorHAnsi"/>
          <w:sz w:val="22"/>
          <w:szCs w:val="22"/>
        </w:rPr>
        <w:t>Technická specifikace</w:t>
      </w:r>
      <w:r w:rsidR="008B6185">
        <w:rPr>
          <w:rFonts w:asciiTheme="minorHAnsi" w:hAnsiTheme="minorHAnsi" w:cstheme="minorHAnsi"/>
          <w:sz w:val="22"/>
          <w:szCs w:val="22"/>
        </w:rPr>
        <w:t xml:space="preserve"> </w:t>
      </w:r>
      <w:r w:rsidR="00CC15C8" w:rsidRPr="00B22CA8">
        <w:rPr>
          <w:rFonts w:asciiTheme="minorHAnsi" w:hAnsiTheme="minorHAnsi" w:cstheme="minorHAnsi"/>
          <w:sz w:val="22"/>
          <w:szCs w:val="22"/>
        </w:rPr>
        <w:t>(dá</w:t>
      </w:r>
      <w:r w:rsidR="008B6185">
        <w:rPr>
          <w:rFonts w:asciiTheme="minorHAnsi" w:hAnsiTheme="minorHAnsi" w:cstheme="minorHAnsi"/>
          <w:sz w:val="22"/>
          <w:szCs w:val="22"/>
        </w:rPr>
        <w:t>le jen „technická specifikace“) a v Příloze B</w:t>
      </w:r>
      <w:r w:rsidR="00A44BC6">
        <w:rPr>
          <w:rFonts w:asciiTheme="minorHAnsi" w:hAnsiTheme="minorHAnsi" w:cstheme="minorHAnsi"/>
          <w:sz w:val="22"/>
          <w:szCs w:val="22"/>
        </w:rPr>
        <w:t xml:space="preserve"> –</w:t>
      </w:r>
      <w:r w:rsidR="008B6185">
        <w:rPr>
          <w:rFonts w:asciiTheme="minorHAnsi" w:hAnsiTheme="minorHAnsi" w:cstheme="minorHAnsi"/>
          <w:sz w:val="22"/>
          <w:szCs w:val="22"/>
        </w:rPr>
        <w:t xml:space="preserve"> Cenový rozpad (dále jen „cenový rozpad“), které</w:t>
      </w:r>
      <w:r w:rsidR="008B6185" w:rsidRPr="00B22CA8">
        <w:rPr>
          <w:rFonts w:asciiTheme="minorHAnsi" w:hAnsiTheme="minorHAnsi" w:cstheme="minorHAnsi"/>
          <w:sz w:val="22"/>
          <w:szCs w:val="22"/>
        </w:rPr>
        <w:t xml:space="preserve"> tvoří nedílnou součást této dohody</w:t>
      </w:r>
      <w:r w:rsidR="008B6185">
        <w:rPr>
          <w:rFonts w:asciiTheme="minorHAnsi" w:hAnsiTheme="minorHAnsi" w:cstheme="minorHAnsi"/>
          <w:sz w:val="22"/>
          <w:szCs w:val="22"/>
        </w:rPr>
        <w:t>.</w:t>
      </w:r>
    </w:p>
    <w:p w14:paraId="63CDF35C" w14:textId="6BA03760" w:rsidR="00CC15C8" w:rsidRPr="00CC15C8" w:rsidRDefault="00834E34" w:rsidP="00B22CA8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Předmětem této dohody je dále odpovídající závazek kupujícího spolupracovat s prodávajícím při plnění jeho povinností vyplývajících z této dohody tak, aby mohla být řádně realizována.</w:t>
      </w:r>
    </w:p>
    <w:p w14:paraId="21AE6497" w14:textId="77777777" w:rsidR="00747215" w:rsidRPr="00747215" w:rsidRDefault="00834E34" w:rsidP="00747215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 není povinen k odběru jakéhokoli zboží, na něž nezadal dílčí objednávku. Nezadá-li žádnou dílčí objednávku, není z této dohody prodávajícímu ničím zavázán.</w:t>
      </w:r>
    </w:p>
    <w:p w14:paraId="2EBE4D32" w14:textId="0334F52D" w:rsidR="00747215" w:rsidRPr="00747215" w:rsidRDefault="00747215" w:rsidP="00747215">
      <w:pPr>
        <w:pStyle w:val="Odstavecseseznamem"/>
        <w:numPr>
          <w:ilvl w:val="0"/>
          <w:numId w:val="12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 se zavazuje realizovat předmět této dohody s maximální odbornou péčí a hospodárností při provádění všech prací a při výběru poddodavatelů, to vše při dodržení maximální možné kvality a s důrazem na ekologickou šetrnost.</w:t>
      </w:r>
    </w:p>
    <w:p w14:paraId="06C5F9BD" w14:textId="0A86A1F9" w:rsidR="00BB5997" w:rsidRPr="00CC15C8" w:rsidRDefault="00834E34" w:rsidP="00B22CA8">
      <w:pPr>
        <w:pStyle w:val="Odstavecseseznamem"/>
        <w:numPr>
          <w:ilvl w:val="0"/>
          <w:numId w:val="12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sz w:val="22"/>
          <w:szCs w:val="22"/>
          <w:lang w:val="cs-CZ"/>
        </w:rPr>
        <w:t>Veškerá ustanovení týkající se této rámcové dohody se podle jejich povahy a účelu použijí také na jednotlivé dílčí objednávky uzavírané na jejím základě mezi kupujícím a prodávajícím.</w:t>
      </w:r>
    </w:p>
    <w:p w14:paraId="70F41FC5" w14:textId="563DF7D1" w:rsidR="00DD57A2" w:rsidRPr="00CE6678" w:rsidRDefault="004B4D26" w:rsidP="000F419B">
      <w:pPr>
        <w:pStyle w:val="Odstavecseseznamem"/>
        <w:numPr>
          <w:ilvl w:val="0"/>
          <w:numId w:val="11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Ustanovení o dodání</w:t>
      </w:r>
    </w:p>
    <w:p w14:paraId="512D6929" w14:textId="5A095AD7" w:rsidR="004B4D26" w:rsidRPr="00F677BA" w:rsidRDefault="004B4D26" w:rsidP="00DB78D2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Ustanovení této části se vztahují obecně na dodání dle této dohody, není-li jinde uvedeno jinak.</w:t>
      </w:r>
    </w:p>
    <w:p w14:paraId="56282B73" w14:textId="035398DE" w:rsidR="004B4D26" w:rsidRPr="00F677BA" w:rsidRDefault="004B4D26" w:rsidP="00DB78D2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Plnění dle této dohody bude probíhat na základě jednotlivých dílčích </w:t>
      </w:r>
      <w:r w:rsidR="00DB7466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objednávek</w:t>
      </w:r>
      <w:r w:rsidR="00A44BC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to následujícím způsobem:</w:t>
      </w:r>
    </w:p>
    <w:p w14:paraId="41B00591" w14:textId="391C3D76" w:rsidR="004B4D26" w:rsidRDefault="00AD7178" w:rsidP="00394793">
      <w:pPr>
        <w:pStyle w:val="Odstavecseseznamem"/>
        <w:numPr>
          <w:ilvl w:val="1"/>
          <w:numId w:val="28"/>
        </w:numPr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 zašle výzvu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prodávajícímu k uzavření dílčí objednávky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(skrze kontaktní osoby dle odst. 5 tohoto článku)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 účely této smlouvy se má za to, že výzva bude zaslána kontaktní </w:t>
      </w:r>
      <w:r w:rsid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lastRenderedPageBreak/>
        <w:t>osobou jako datová zpráva skrze její e-mail.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Ve výzvě bude specifikováno množství a typ objednávaného zboží dle technické specifika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ce;</w:t>
      </w:r>
    </w:p>
    <w:p w14:paraId="7C07F65A" w14:textId="0774D07C" w:rsidR="00B22CA8" w:rsidRPr="007E4C9F" w:rsidRDefault="00661B9A" w:rsidP="007E4C9F">
      <w:pPr>
        <w:pStyle w:val="Odstavecseseznamem"/>
        <w:numPr>
          <w:ilvl w:val="1"/>
          <w:numId w:val="28"/>
        </w:numPr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Má se za to, že p</w:t>
      </w:r>
      <w:r w:rsidR="00AD71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rodávající potvrdí přijetí dílčí objednávky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tak, že objednávka kupujícího bude doručena na poštovní server prodávajícího – tímto 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okamžikem je uzavřena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kupní smlouva na základě 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dílčí objednávk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y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</w:p>
    <w:p w14:paraId="4832F4EF" w14:textId="28ADED21" w:rsidR="00BA0826" w:rsidRDefault="004B4D26" w:rsidP="00F677BA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Lhůta pro dodání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činí </w:t>
      </w:r>
      <w:r w:rsidR="00661B9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21</w:t>
      </w:r>
      <w:r w:rsidR="003C38A7" w:rsidRPr="009A334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661B9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pracovních</w:t>
      </w:r>
      <w:r w:rsidR="002366DF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 w:rsidRPr="009A334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dní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od </w:t>
      </w:r>
      <w:r w:rsidR="00F958D3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uzavření dílčí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objednávky dle </w:t>
      </w:r>
      <w:r w:rsid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odst. 2 písm. 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b)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tohoto článku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ledaže se strany dohodnou v jednotlivém případě jinak.</w:t>
      </w:r>
    </w:p>
    <w:p w14:paraId="34CFE781" w14:textId="7B4A0734" w:rsidR="00BA0826" w:rsidRPr="000036AD" w:rsidRDefault="00BA10DF" w:rsidP="000036AD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0"/>
          <w:szCs w:val="22"/>
          <w:lang w:val="cs-CZ"/>
        </w:rPr>
      </w:pPr>
      <w:r w:rsidRPr="000036AD">
        <w:rPr>
          <w:rFonts w:cs="Arial"/>
          <w:color w:val="000000"/>
          <w:sz w:val="22"/>
          <w:lang w:val="cs-CZ" w:eastAsia="cs-CZ"/>
        </w:rPr>
        <w:t>Dodáním zboží se rozumí jeho p</w:t>
      </w:r>
      <w:r w:rsidR="00BA0826" w:rsidRPr="000036AD">
        <w:rPr>
          <w:rFonts w:cs="Arial"/>
          <w:color w:val="000000"/>
          <w:sz w:val="22"/>
          <w:lang w:val="cs-CZ" w:eastAsia="cs-CZ"/>
        </w:rPr>
        <w:t>řevzetí kupujícím</w:t>
      </w:r>
      <w:r w:rsidRPr="000036AD">
        <w:rPr>
          <w:rFonts w:cs="Arial"/>
          <w:color w:val="000000"/>
          <w:sz w:val="22"/>
          <w:lang w:val="cs-CZ" w:eastAsia="cs-CZ"/>
        </w:rPr>
        <w:t>, tj.</w:t>
      </w:r>
      <w:r w:rsidR="00BA0826" w:rsidRPr="000036AD">
        <w:rPr>
          <w:rFonts w:cs="Arial"/>
          <w:color w:val="000000"/>
          <w:sz w:val="22"/>
          <w:lang w:val="cs-CZ" w:eastAsia="cs-CZ"/>
        </w:rPr>
        <w:t xml:space="preserve"> </w:t>
      </w:r>
      <w:r w:rsidR="00747215" w:rsidRPr="000036AD">
        <w:rPr>
          <w:rFonts w:cs="Arial"/>
          <w:color w:val="000000"/>
          <w:sz w:val="22"/>
          <w:lang w:val="cs-CZ" w:eastAsia="cs-CZ"/>
        </w:rPr>
        <w:t>jeho řádné</w:t>
      </w:r>
      <w:r w:rsidR="001655B5" w:rsidRPr="000036AD">
        <w:rPr>
          <w:rFonts w:cs="Arial"/>
          <w:color w:val="000000"/>
          <w:sz w:val="22"/>
          <w:lang w:val="cs-CZ" w:eastAsia="cs-CZ"/>
        </w:rPr>
        <w:t xml:space="preserve"> dodání na</w:t>
      </w:r>
      <w:r w:rsidR="00BA0826" w:rsidRPr="000036AD">
        <w:rPr>
          <w:rFonts w:cs="Arial"/>
          <w:color w:val="000000"/>
          <w:sz w:val="22"/>
          <w:lang w:val="cs-CZ" w:eastAsia="cs-CZ"/>
        </w:rPr>
        <w:t xml:space="preserve"> míst</w:t>
      </w:r>
      <w:r w:rsidR="001655B5" w:rsidRPr="000036AD">
        <w:rPr>
          <w:rFonts w:cs="Arial"/>
          <w:color w:val="000000"/>
          <w:sz w:val="22"/>
          <w:lang w:val="cs-CZ" w:eastAsia="cs-CZ"/>
        </w:rPr>
        <w:t>o</w:t>
      </w:r>
      <w:r w:rsidR="00BA0826" w:rsidRPr="000036AD">
        <w:rPr>
          <w:rFonts w:cs="Arial"/>
          <w:color w:val="000000"/>
          <w:sz w:val="22"/>
          <w:lang w:val="cs-CZ" w:eastAsia="cs-CZ"/>
        </w:rPr>
        <w:t xml:space="preserve"> dodání</w:t>
      </w:r>
      <w:r w:rsidR="000036AD">
        <w:rPr>
          <w:rFonts w:cs="Arial"/>
          <w:color w:val="000000"/>
          <w:sz w:val="22"/>
          <w:lang w:val="cs-CZ" w:eastAsia="cs-CZ"/>
        </w:rPr>
        <w:t xml:space="preserve"> a vystavení </w:t>
      </w:r>
      <w:r w:rsidR="00BA0826" w:rsidRPr="000036AD">
        <w:rPr>
          <w:rFonts w:cs="Arial"/>
          <w:color w:val="000000" w:themeColor="text1"/>
          <w:sz w:val="22"/>
          <w:lang w:val="cs-CZ"/>
        </w:rPr>
        <w:t>předávací a akceptační protokol</w:t>
      </w:r>
      <w:r w:rsidR="000036AD">
        <w:rPr>
          <w:rFonts w:cs="Arial"/>
          <w:color w:val="000000" w:themeColor="text1"/>
          <w:sz w:val="22"/>
          <w:lang w:val="cs-CZ"/>
        </w:rPr>
        <w:t>u prodávajícímu po úspěšném převzetí zboží kupujícím</w:t>
      </w:r>
      <w:r w:rsidR="00BA0826" w:rsidRPr="000036AD">
        <w:rPr>
          <w:rFonts w:cs="Arial"/>
          <w:color w:val="000000" w:themeColor="text1"/>
          <w:sz w:val="22"/>
          <w:lang w:val="cs-CZ"/>
        </w:rPr>
        <w:t xml:space="preserve">, případně prodávající vystaví dodací list kupujícímu a kupující na něj poznačí, že </w:t>
      </w:r>
      <w:r w:rsidRPr="000036AD">
        <w:rPr>
          <w:rFonts w:cs="Arial"/>
          <w:color w:val="000000" w:themeColor="text1"/>
          <w:sz w:val="22"/>
          <w:lang w:val="cs-CZ"/>
        </w:rPr>
        <w:t xml:space="preserve">zboží </w:t>
      </w:r>
      <w:r w:rsidR="00BA0826" w:rsidRPr="000036AD">
        <w:rPr>
          <w:rFonts w:cs="Arial"/>
          <w:color w:val="000000" w:themeColor="text1"/>
          <w:sz w:val="22"/>
          <w:lang w:val="cs-CZ"/>
        </w:rPr>
        <w:t>akceptuje, pokud nastaly akceptační podmín</w:t>
      </w:r>
      <w:r w:rsidR="001655B5" w:rsidRPr="000036AD">
        <w:rPr>
          <w:rFonts w:cs="Arial"/>
          <w:color w:val="000000" w:themeColor="text1"/>
          <w:sz w:val="22"/>
          <w:lang w:val="cs-CZ"/>
        </w:rPr>
        <w:t>ky pro převzetí zboží dle této dohody</w:t>
      </w:r>
      <w:r w:rsidR="00BA0826" w:rsidRPr="000036AD">
        <w:rPr>
          <w:rFonts w:cs="Arial"/>
          <w:color w:val="000000" w:themeColor="text1"/>
          <w:sz w:val="22"/>
          <w:lang w:val="cs-CZ"/>
        </w:rPr>
        <w:t>, zboží je kompletní a prosté vad</w:t>
      </w:r>
      <w:r w:rsidR="00747215" w:rsidRPr="000036AD">
        <w:rPr>
          <w:rFonts w:cs="Arial"/>
          <w:color w:val="000000" w:themeColor="text1"/>
          <w:sz w:val="22"/>
          <w:lang w:val="cs-CZ"/>
        </w:rPr>
        <w:t xml:space="preserve"> a odpovídá dílčí objednávce. </w:t>
      </w:r>
    </w:p>
    <w:p w14:paraId="775D9A74" w14:textId="1F832AFA" w:rsidR="006F4290" w:rsidRPr="00747215" w:rsidRDefault="004B4D26" w:rsidP="00747215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Osobami pověřenými jednat za smluvní strany </w:t>
      </w:r>
      <w:r w:rsidR="001655B5"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při plnění</w:t>
      </w:r>
      <w:r w:rsidR="00747215"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dle</w:t>
      </w:r>
      <w:r w:rsidR="001655B5"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této dohody </w:t>
      </w: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jsou: </w:t>
      </w:r>
    </w:p>
    <w:p w14:paraId="6FA2789E" w14:textId="77777777" w:rsidR="00A44BC6" w:rsidRDefault="00DB7466" w:rsidP="002366DF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34E34"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>Za kupujícího</w:t>
      </w:r>
      <w:r w:rsidR="004B4D26"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F8B932F" w14:textId="1F72BC66" w:rsidR="00486E6E" w:rsidRDefault="00DB7466" w:rsidP="002C43B1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34E34"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>Za prodávajícího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0A545CA" w14:textId="77777777" w:rsidR="00747215" w:rsidRDefault="004B4D26" w:rsidP="00DB78D2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Místem plnění se rozumí </w:t>
      </w:r>
      <w:r w:rsidR="00EB2738"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sídlo kupujícího</w:t>
      </w:r>
      <w:r w:rsidR="009A3345"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na adrese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:</w:t>
      </w:r>
    </w:p>
    <w:p w14:paraId="04990A58" w14:textId="1586BFC4" w:rsidR="00BA0826" w:rsidRPr="00747215" w:rsidRDefault="009A3345" w:rsidP="00747215">
      <w:pPr>
        <w:pStyle w:val="Odstavecseseznamem"/>
        <w:widowControl w:val="0"/>
        <w:shd w:val="clear" w:color="auto" w:fill="FFFFFF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cs="Arial"/>
          <w:b/>
          <w:color w:val="000000" w:themeColor="text1"/>
          <w:sz w:val="22"/>
          <w:szCs w:val="22"/>
          <w:lang w:val="cs-CZ"/>
        </w:rPr>
      </w:pPr>
      <w:r w:rsidRPr="00747215">
        <w:rPr>
          <w:rFonts w:cs="Arial"/>
          <w:b/>
          <w:color w:val="000000" w:themeColor="text1"/>
          <w:sz w:val="22"/>
          <w:szCs w:val="22"/>
          <w:lang w:val="cs-CZ"/>
        </w:rPr>
        <w:t>Jugoslávských part</w:t>
      </w:r>
      <w:r w:rsidR="00747215" w:rsidRPr="00747215">
        <w:rPr>
          <w:rFonts w:cs="Arial"/>
          <w:b/>
          <w:color w:val="000000" w:themeColor="text1"/>
          <w:sz w:val="22"/>
          <w:szCs w:val="22"/>
          <w:lang w:val="cs-CZ"/>
        </w:rPr>
        <w:t xml:space="preserve">yzánů 1580/3, </w:t>
      </w:r>
      <w:r w:rsidR="00747215" w:rsidRPr="0074721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Budova </w:t>
      </w:r>
      <w:proofErr w:type="gramStart"/>
      <w:r w:rsidR="00661B9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A nebo</w:t>
      </w:r>
      <w:proofErr w:type="gramEnd"/>
      <w:r w:rsidR="00661B9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747215" w:rsidRPr="0074721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B, </w:t>
      </w:r>
      <w:r w:rsidRPr="00747215">
        <w:rPr>
          <w:rFonts w:cs="Arial"/>
          <w:b/>
          <w:color w:val="000000" w:themeColor="text1"/>
          <w:sz w:val="22"/>
          <w:szCs w:val="22"/>
          <w:lang w:val="cs-CZ"/>
        </w:rPr>
        <w:t>160 00 Praha</w:t>
      </w:r>
    </w:p>
    <w:p w14:paraId="10079D9F" w14:textId="76FCDEFC" w:rsidR="00DB7466" w:rsidRPr="00F677BA" w:rsidRDefault="004B4D26" w:rsidP="00747215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Odpovědnost za škodu </w:t>
      </w:r>
      <w:r w:rsidR="00BA082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 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dle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dílčí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834E34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objednávky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přechází z</w:t>
      </w:r>
      <w:r w:rsidR="00F958D3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prodávajícího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na </w:t>
      </w:r>
      <w:r w:rsidR="00F958D3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kupujícího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nejdříve až </w:t>
      </w:r>
      <w:r w:rsidR="00BA082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řádným dodáním zboží a podpisem předávacího a a</w:t>
      </w:r>
      <w:r w:rsidR="00554B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kceptačního protokolu dle odst. </w:t>
      </w:r>
      <w:r w:rsidR="00BA082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4 tohoto článku.</w:t>
      </w:r>
    </w:p>
    <w:p w14:paraId="32560631" w14:textId="696DBB84" w:rsidR="006C13BD" w:rsidRPr="00CE6678" w:rsidRDefault="006C13BD" w:rsidP="000F419B">
      <w:pPr>
        <w:pStyle w:val="Odstavecseseznamem"/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IV. Cena a platební podmínky</w:t>
      </w:r>
    </w:p>
    <w:p w14:paraId="361121A2" w14:textId="4DEA5FAC" w:rsidR="00DB7466" w:rsidRPr="003C38A7" w:rsidRDefault="008B6185" w:rsidP="003C38A7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Cena</w:t>
      </w:r>
      <w:r w:rsidR="003C38A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 (dle jednotlivých položek</w:t>
      </w:r>
      <w:r w:rsid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zboží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jejich</w:t>
      </w:r>
      <w:r w:rsidR="00B22CA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případných variací)</w:t>
      </w:r>
      <w:r w:rsidR="003C38A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uvedena v</w:t>
      </w:r>
      <w:r w:rsidR="00B22CA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3C38A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cenovém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rozpadu. Cena je sjednána jako maximální možná. </w:t>
      </w:r>
    </w:p>
    <w:p w14:paraId="2B1C268D" w14:textId="6F9440C2" w:rsidR="006C13BD" w:rsidRPr="00552B16" w:rsidRDefault="008B6185" w:rsidP="00DB78D2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Celková cena za dodání zboží </w:t>
      </w:r>
      <w:r w:rsidR="00A44BC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dílčí objednávky 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bude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prodávajícímu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uhrazena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kupujícím 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oproti vystavenému daňovému dokladu (faktuře).</w:t>
      </w:r>
    </w:p>
    <w:p w14:paraId="49229B5E" w14:textId="25854D70" w:rsidR="00503502" w:rsidRPr="00552B16" w:rsidRDefault="008B6185" w:rsidP="00DB78D2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oprávněn vy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stavit daňový doklad (fakturu) teprve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 řádném dodání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dílčí objednávku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kupujícímu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tj. 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 podepsání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příslušného pře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dávacího a akceptačního dle čl. 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III odst. 4 dohody.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Předávací a akceptační protokol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(v kopii) </w:t>
      </w:r>
      <w:r w:rsidR="00503502"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bude přílohou vystaveného daňového dokladu (faktury).</w:t>
      </w:r>
    </w:p>
    <w:p w14:paraId="3762C177" w14:textId="77777777" w:rsidR="005C170F" w:rsidRDefault="006C13BD" w:rsidP="005C170F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Splatnost řádně vystaveného daňového dokladu (faktury) činí 30 dní od data jeho doručení </w:t>
      </w:r>
      <w:r w:rsidR="00916D0A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kupujícímu</w:t>
      </w:r>
      <w:r w:rsidR="000F419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 D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aňový doklad </w:t>
      </w:r>
      <w:r w:rsidR="000F419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(faktura)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musí obsahovat veškeré údaje vyžadované příslušnými právními předpisy</w:t>
      </w:r>
      <w:r w:rsidR="00C935CB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včetně čísla dílčí objednávky kupujícího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  <w:r w:rsidR="00916D0A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může ve lhůtě splatnosti daňový dokla</w:t>
      </w:r>
      <w:r w:rsid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 (fakturu) vrátit, obsahuje-li:</w:t>
      </w:r>
    </w:p>
    <w:p w14:paraId="7C21E45F" w14:textId="162FAC8E" w:rsidR="006C13BD" w:rsidRPr="005C170F" w:rsidRDefault="006C13BD" w:rsidP="005C170F">
      <w:pPr>
        <w:pStyle w:val="Odstavecseseznamem"/>
        <w:widowControl w:val="0"/>
        <w:numPr>
          <w:ilvl w:val="2"/>
          <w:numId w:val="28"/>
        </w:numPr>
        <w:shd w:val="clear" w:color="auto" w:fill="FFFFFF"/>
        <w:tabs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nesprávné nebo neúplné cenové údaje, nesprávné nebo neúplné náležitosti dle právních předpisů; v tomto případě je </w:t>
      </w:r>
      <w:r w:rsidR="00916D0A"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59139B94" w14:textId="56AE1B00" w:rsidR="00BA10DF" w:rsidRDefault="006C13BD" w:rsidP="004A5A9A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 případě, že </w:t>
      </w:r>
      <w:r w:rsidR="00916D0A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daňový doklad (fakturu) vrátí, přestože daňový doklad (faktura) byl vystaven řádně a předepsané náležitosti obsahuje, lhůta splatnosti se nepřerušuje a pokud </w:t>
      </w:r>
      <w:r w:rsidR="00916D0A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daňový doklad (fakturu) nezaplatí v původní lhůtě splatnosti, je v prodlení.</w:t>
      </w:r>
    </w:p>
    <w:p w14:paraId="704EC2B0" w14:textId="698A0826" w:rsidR="004A5A9A" w:rsidRDefault="004A5A9A" w:rsidP="000F419B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 případě, že kupující uvede v dílčí objednávce označení projektu, z něhož je příslušná dílčí objednávka hrazena, je prodávající povinen je</w:t>
      </w:r>
      <w:r w:rsidR="00D70CA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na daňovém dokladu (faktuře) uvést</w:t>
      </w:r>
      <w:r w:rsidR="00D70CA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 V případě, že jej neuvede, užije se obdobně odst. 4 tohoto článku.</w:t>
      </w:r>
    </w:p>
    <w:p w14:paraId="4163DAC4" w14:textId="6D777527" w:rsidR="00BA10DF" w:rsidRDefault="00BA10DF">
      <w:pPr>
        <w:jc w:val="left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0372DFE" w14:textId="4DFB0BC8" w:rsidR="00503502" w:rsidRPr="00CE6678" w:rsidRDefault="00916D0A" w:rsidP="00DB78D2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Theme="minorHAnsi" w:hAnsiTheme="minorHAnsi" w:cstheme="minorHAnsi"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lastRenderedPageBreak/>
        <w:t>Záruka a záruční doba</w:t>
      </w:r>
    </w:p>
    <w:p w14:paraId="4211E58E" w14:textId="0F544D2C" w:rsidR="00503502" w:rsidRPr="002366DF" w:rsidRDefault="002C43B1" w:rsidP="002366DF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366DF">
        <w:rPr>
          <w:rFonts w:asciiTheme="minorHAnsi" w:hAnsiTheme="minorHAnsi" w:cstheme="minorHAnsi"/>
          <w:sz w:val="22"/>
          <w:szCs w:val="22"/>
        </w:rPr>
        <w:t xml:space="preserve">Prodávající poskytuje </w:t>
      </w:r>
      <w:r w:rsidR="00BE7520" w:rsidRPr="002366DF">
        <w:rPr>
          <w:rFonts w:asciiTheme="minorHAnsi" w:hAnsiTheme="minorHAnsi" w:cstheme="minorHAnsi"/>
          <w:sz w:val="22"/>
          <w:szCs w:val="22"/>
        </w:rPr>
        <w:t xml:space="preserve">ke zboží </w:t>
      </w:r>
      <w:r w:rsidRPr="002366DF">
        <w:rPr>
          <w:rFonts w:asciiTheme="minorHAnsi" w:hAnsiTheme="minorHAnsi" w:cstheme="minorHAnsi"/>
          <w:sz w:val="22"/>
          <w:szCs w:val="22"/>
        </w:rPr>
        <w:t xml:space="preserve">záruku </w:t>
      </w:r>
      <w:r w:rsidR="00455A01" w:rsidRPr="002366DF">
        <w:rPr>
          <w:rFonts w:asciiTheme="minorHAnsi" w:hAnsiTheme="minorHAnsi" w:cstheme="minorHAnsi"/>
          <w:sz w:val="22"/>
          <w:szCs w:val="22"/>
        </w:rPr>
        <w:t xml:space="preserve">za jakost </w:t>
      </w:r>
      <w:r w:rsidR="000F419B" w:rsidRPr="002366DF">
        <w:rPr>
          <w:rFonts w:asciiTheme="minorHAnsi" w:hAnsiTheme="minorHAnsi" w:cstheme="minorHAnsi"/>
          <w:sz w:val="22"/>
          <w:szCs w:val="22"/>
        </w:rPr>
        <w:t xml:space="preserve">v délce </w:t>
      </w:r>
      <w:r w:rsidR="008B6185" w:rsidRPr="002366DF">
        <w:rPr>
          <w:rFonts w:asciiTheme="minorHAnsi" w:hAnsiTheme="minorHAnsi" w:cstheme="minorHAnsi"/>
          <w:sz w:val="22"/>
          <w:szCs w:val="22"/>
        </w:rPr>
        <w:t xml:space="preserve">nejméně 36 měsíců. </w:t>
      </w:r>
      <w:r w:rsidR="00503502" w:rsidRPr="002366DF">
        <w:rPr>
          <w:rFonts w:asciiTheme="minorHAnsi" w:hAnsiTheme="minorHAnsi" w:cstheme="minorHAnsi"/>
          <w:sz w:val="22"/>
          <w:szCs w:val="22"/>
        </w:rPr>
        <w:t>Počátek běhu záruční doby započíná okamžikem řádné</w:t>
      </w:r>
      <w:r w:rsidR="00455A01" w:rsidRPr="002366DF">
        <w:rPr>
          <w:rFonts w:asciiTheme="minorHAnsi" w:hAnsiTheme="minorHAnsi" w:cstheme="minorHAnsi"/>
          <w:sz w:val="22"/>
          <w:szCs w:val="22"/>
        </w:rPr>
        <w:t>ho převzetí zboží kupujícím, resp. </w:t>
      </w:r>
      <w:r w:rsidR="00503502" w:rsidRPr="002366DF">
        <w:rPr>
          <w:rFonts w:asciiTheme="minorHAnsi" w:hAnsiTheme="minorHAnsi" w:cstheme="minorHAnsi"/>
          <w:sz w:val="22"/>
          <w:szCs w:val="22"/>
        </w:rPr>
        <w:t>podpisem</w:t>
      </w:r>
      <w:r w:rsidR="00BA0826" w:rsidRPr="002366DF">
        <w:rPr>
          <w:rFonts w:asciiTheme="minorHAnsi" w:hAnsiTheme="minorHAnsi" w:cstheme="minorHAnsi"/>
          <w:sz w:val="22"/>
          <w:szCs w:val="22"/>
        </w:rPr>
        <w:t xml:space="preserve"> akceptačního a</w:t>
      </w:r>
      <w:r w:rsidR="00503502" w:rsidRPr="002366DF">
        <w:rPr>
          <w:rFonts w:asciiTheme="minorHAnsi" w:hAnsiTheme="minorHAnsi" w:cstheme="minorHAnsi"/>
          <w:sz w:val="22"/>
          <w:szCs w:val="22"/>
        </w:rPr>
        <w:t xml:space="preserve"> předávacího protokolu</w:t>
      </w:r>
      <w:r w:rsidR="000F419B" w:rsidRPr="002366DF">
        <w:rPr>
          <w:rFonts w:asciiTheme="minorHAnsi" w:hAnsiTheme="minorHAnsi" w:cstheme="minorHAnsi"/>
          <w:sz w:val="22"/>
          <w:szCs w:val="22"/>
        </w:rPr>
        <w:t xml:space="preserve"> </w:t>
      </w:r>
      <w:r w:rsidR="002366DF">
        <w:rPr>
          <w:rFonts w:asciiTheme="minorHAnsi" w:hAnsiTheme="minorHAnsi" w:cstheme="minorHAnsi"/>
          <w:sz w:val="22"/>
          <w:szCs w:val="22"/>
        </w:rPr>
        <w:t>k příslušné dílčí objednávce d</w:t>
      </w:r>
      <w:r w:rsidR="00554B78" w:rsidRPr="002366DF">
        <w:rPr>
          <w:rFonts w:asciiTheme="minorHAnsi" w:hAnsiTheme="minorHAnsi" w:cstheme="minorHAnsi"/>
          <w:sz w:val="22"/>
          <w:szCs w:val="22"/>
        </w:rPr>
        <w:t>le čl. </w:t>
      </w:r>
      <w:r w:rsidR="000F419B" w:rsidRPr="002366DF">
        <w:rPr>
          <w:rFonts w:asciiTheme="minorHAnsi" w:hAnsiTheme="minorHAnsi" w:cstheme="minorHAnsi"/>
          <w:sz w:val="22"/>
          <w:szCs w:val="22"/>
        </w:rPr>
        <w:t>III</w:t>
      </w:r>
      <w:r w:rsidR="00554B78" w:rsidRPr="002366DF">
        <w:rPr>
          <w:rFonts w:asciiTheme="minorHAnsi" w:hAnsiTheme="minorHAnsi" w:cstheme="minorHAnsi"/>
          <w:sz w:val="22"/>
          <w:szCs w:val="22"/>
        </w:rPr>
        <w:t> </w:t>
      </w:r>
      <w:r w:rsidR="00AC5A66" w:rsidRPr="002366DF">
        <w:rPr>
          <w:rFonts w:asciiTheme="minorHAnsi" w:hAnsiTheme="minorHAnsi" w:cstheme="minorHAnsi"/>
          <w:sz w:val="22"/>
          <w:szCs w:val="22"/>
        </w:rPr>
        <w:t>odst. </w:t>
      </w:r>
      <w:r w:rsidR="00503502" w:rsidRPr="002366DF">
        <w:rPr>
          <w:rFonts w:asciiTheme="minorHAnsi" w:hAnsiTheme="minorHAnsi" w:cstheme="minorHAnsi"/>
          <w:sz w:val="22"/>
          <w:szCs w:val="22"/>
        </w:rPr>
        <w:t>4</w:t>
      </w:r>
      <w:r w:rsidR="00554B78" w:rsidRPr="002366DF">
        <w:rPr>
          <w:rFonts w:asciiTheme="minorHAnsi" w:hAnsiTheme="minorHAnsi" w:cstheme="minorHAnsi"/>
          <w:sz w:val="22"/>
          <w:szCs w:val="22"/>
        </w:rPr>
        <w:t xml:space="preserve"> </w:t>
      </w:r>
      <w:r w:rsidR="00BE7520" w:rsidRPr="002366DF">
        <w:rPr>
          <w:rFonts w:asciiTheme="minorHAnsi" w:hAnsiTheme="minorHAnsi" w:cstheme="minorHAnsi"/>
          <w:sz w:val="22"/>
          <w:szCs w:val="22"/>
        </w:rPr>
        <w:t>dohody</w:t>
      </w:r>
      <w:r w:rsidR="00503502" w:rsidRPr="00236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656E6F" w14:textId="30213C5F" w:rsidR="00455A01" w:rsidRPr="00455A01" w:rsidRDefault="00455A01" w:rsidP="00455A01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77BA">
        <w:rPr>
          <w:rFonts w:asciiTheme="minorHAnsi" w:hAnsiTheme="minorHAnsi" w:cstheme="minorHAnsi"/>
          <w:sz w:val="22"/>
          <w:szCs w:val="22"/>
        </w:rPr>
        <w:t>Reklamaci případné vady kupující zašle prodávajícímu písemně, tj. výslovně i elektronickou poštou</w:t>
      </w:r>
      <w:r w:rsidR="00A44BC6">
        <w:rPr>
          <w:rFonts w:asciiTheme="minorHAnsi" w:hAnsiTheme="minorHAnsi" w:cstheme="minorHAnsi"/>
          <w:sz w:val="22"/>
          <w:szCs w:val="22"/>
        </w:rPr>
        <w:t>,</w:t>
      </w:r>
      <w:r w:rsidRPr="00F677BA">
        <w:rPr>
          <w:rFonts w:asciiTheme="minorHAnsi" w:hAnsiTheme="minorHAnsi" w:cstheme="minorHAnsi"/>
          <w:sz w:val="22"/>
          <w:szCs w:val="22"/>
        </w:rPr>
        <w:t xml:space="preserve"> a to i bez elektronického podpisu, s technickým popisem vady nebo i ústně (včetně telefonického nahlášení) (dále v textu jen „nahlášení vady“).</w:t>
      </w:r>
    </w:p>
    <w:p w14:paraId="188CB6F8" w14:textId="402BC844" w:rsidR="003F71D5" w:rsidRPr="003F71D5" w:rsidRDefault="000F419B" w:rsidP="000F419B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F419B">
        <w:rPr>
          <w:rFonts w:asciiTheme="minorHAnsi" w:hAnsiTheme="minorHAnsi" w:cstheme="minorHAnsi"/>
          <w:color w:val="000000" w:themeColor="text1"/>
          <w:sz w:val="22"/>
          <w:szCs w:val="22"/>
        </w:rPr>
        <w:t>Prodávající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reagu</w:t>
      </w:r>
      <w:r w:rsidR="00455A01">
        <w:rPr>
          <w:rFonts w:asciiTheme="minorHAnsi" w:hAnsiTheme="minorHAnsi" w:cstheme="minorHAnsi"/>
          <w:color w:val="000000" w:themeColor="text1"/>
          <w:sz w:val="22"/>
          <w:szCs w:val="22"/>
        </w:rPr>
        <w:t>je na nahlášení vady dle odst. 2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tohoto článku,</w:t>
      </w:r>
      <w:r w:rsidRPr="000F41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odstraní vady a vyřeší reklamace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lhůtě a způsobem:</w:t>
      </w:r>
    </w:p>
    <w:p w14:paraId="500CF7FF" w14:textId="65311A0F" w:rsidR="003F71D5" w:rsidRPr="003F71D5" w:rsidRDefault="003F71D5" w:rsidP="005C170F">
      <w:pPr>
        <w:pStyle w:val="Zkladntext"/>
        <w:keepLines/>
        <w:widowControl w:val="0"/>
        <w:numPr>
          <w:ilvl w:val="0"/>
          <w:numId w:val="24"/>
        </w:numPr>
        <w:tabs>
          <w:tab w:val="left" w:pos="993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uvedeným v technické specifikaci u příslušné položky, je-li tam uveden, </w:t>
      </w:r>
    </w:p>
    <w:p w14:paraId="46A8085B" w14:textId="0615C283" w:rsidR="000F419B" w:rsidRPr="000F419B" w:rsidRDefault="00D70CA0" w:rsidP="005C170F">
      <w:pPr>
        <w:pStyle w:val="Zkladntext"/>
        <w:keepLines/>
        <w:widowControl w:val="0"/>
        <w:numPr>
          <w:ilvl w:val="0"/>
          <w:numId w:val="24"/>
        </w:numPr>
        <w:tabs>
          <w:tab w:val="left" w:pos="993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není-li u příslušné položky v technické s</w:t>
      </w:r>
      <w:r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pecifikaci uveden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E7520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platí, že prodávající zareaguje na nahlášení vady kupujícím dle čl. 3 tohoto článku 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lhůtě </w:t>
      </w:r>
      <w:r w:rsidR="0074721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pěti (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4721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pracovních dnů s tím, že nejpozději do </w:t>
      </w:r>
      <w:r w:rsidR="0074721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třiceti (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74721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kalendářních dnů ode dne nahlášení vady kupujícím bude reklamace vyřízena tak, aby mohl kupující </w:t>
      </w:r>
      <w:r w:rsidR="00AC5A66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reklamované zboží </w:t>
      </w:r>
      <w:r w:rsidR="003F71D5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bez omezení užívat v plném rozsahu.</w:t>
      </w:r>
    </w:p>
    <w:p w14:paraId="372687C7" w14:textId="1591D900" w:rsidR="00455A01" w:rsidRPr="00CA29B8" w:rsidRDefault="00CA29B8" w:rsidP="00CA29B8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Dojde-li v záruční době k poruše nebo nefunkčnosti zboží z důvodů na straně kupujícího nebo z důvodů, které nelze přičítat prodávajícímu, platí pro prodávajícího závazky dle odst. 2 a 3 tohoto článku</w:t>
      </w:r>
      <w:r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s tím, že nebude užito odst. </w:t>
      </w:r>
      <w:r w:rsidR="00A44BC6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6</w:t>
      </w:r>
      <w:r w:rsidRPr="00F677B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tohoto článku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2C4565E6" w14:textId="24AAD493" w:rsidR="002C43B1" w:rsidRPr="00F677BA" w:rsidRDefault="002C43B1" w:rsidP="003F71D5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Uznané reklamace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které nemohou být odstraněny opravou, budou řešeny výměnou vadného dílu za díl nový, případně celého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bezvadné</w:t>
      </w:r>
      <w:r w:rsidR="00A44BC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to na náklady </w:t>
      </w:r>
      <w:r w:rsid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rodávajícího</w:t>
      </w:r>
    </w:p>
    <w:p w14:paraId="7D630636" w14:textId="42F2C88C" w:rsidR="002C43B1" w:rsidRPr="00F677BA" w:rsidRDefault="002C43B1" w:rsidP="003F71D5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Náklady na práci, materiál, cestovní náklady, náklady na ubytování, náklady na přepravu vadného zboží k opravě a zpět, pojištění, prodávajícího nebo jím pověřené osoby, veškeré další náklady, které </w:t>
      </w:r>
      <w:r w:rsid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rodávajícímu vzniknou v souvislosti s odstraňováním vad v záruční době, nese </w:t>
      </w:r>
      <w:r w:rsidR="00455A0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 plné výši p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rodávající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6485DD3D" w14:textId="77777777" w:rsidR="00CA29B8" w:rsidRPr="000036AD" w:rsidRDefault="002C43B1" w:rsidP="007E4C9F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Jestliže nezačne prodávající odstraňovat reklamované vady ve lhůtách dle této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může kupující v zájmu bezpečnosti a zachování plynulého provozního chodu zajistit odstranění vady jakýmkoli jiným způsobem dle svého výběru, a to na náklady prodávajícího. Takový postup přitom není důvodem ke </w:t>
      </w:r>
      <w:r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ztrátě záruky a rovněž nezaniká právo kupujícího na uplatnění sankcí nebo v krajním případě odstoupení od </w:t>
      </w:r>
      <w:r w:rsidR="00CC15C8"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uzavřené dílčí objednávky nebo této dohody</w:t>
      </w:r>
      <w:r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A29B8" w:rsidRPr="000036AD">
        <w:rPr>
          <w:rFonts w:cs="Calibri"/>
          <w:sz w:val="22"/>
          <w:szCs w:val="22"/>
        </w:rPr>
        <w:t xml:space="preserve"> </w:t>
      </w:r>
    </w:p>
    <w:p w14:paraId="50B571CA" w14:textId="173E86D5" w:rsidR="00E72A75" w:rsidRPr="00E72A75" w:rsidRDefault="00E72A75" w:rsidP="00E72A75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03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Prodávající se rovněž zavazuje zajistit dostupnost náhradních dílu a pozáruční servis po dobu minimálně 24 měsíců od chvíle uplynutí záruky dle odst. 1 tohoto článku. </w:t>
      </w:r>
    </w:p>
    <w:p w14:paraId="0CB759E6" w14:textId="1D664BF7" w:rsidR="007E67AE" w:rsidRPr="000036AD" w:rsidRDefault="00CA29B8" w:rsidP="00E72A75">
      <w:pPr>
        <w:pStyle w:val="Zkladntext"/>
        <w:keepLines/>
        <w:widowControl w:val="0"/>
        <w:numPr>
          <w:ilvl w:val="0"/>
          <w:numId w:val="15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036AD">
        <w:rPr>
          <w:rFonts w:cs="Calibri"/>
          <w:sz w:val="22"/>
          <w:szCs w:val="22"/>
        </w:rPr>
        <w:t xml:space="preserve">Pokud nahlásí kupující potřebu pozáručního servisu prodávajícímu po uplynutí záruční doby, je prodávající povinen postupovat obdobně podle odst. 3 písm. b) tohoto článku s tím, že prodávající </w:t>
      </w:r>
      <w:r w:rsidR="00EF6A3F">
        <w:rPr>
          <w:rFonts w:cs="Calibri"/>
          <w:sz w:val="22"/>
          <w:szCs w:val="22"/>
        </w:rPr>
        <w:t>zareaguje</w:t>
      </w:r>
      <w:r w:rsidRPr="000036AD">
        <w:rPr>
          <w:rFonts w:cs="Calibri"/>
          <w:sz w:val="22"/>
          <w:szCs w:val="22"/>
        </w:rPr>
        <w:t xml:space="preserve"> ve lhůtě do deseti (10) pracovních dnů od nahlášení potřeby úkonu</w:t>
      </w:r>
      <w:r w:rsidR="00EF6A3F">
        <w:rPr>
          <w:rFonts w:cs="Calibri"/>
          <w:sz w:val="22"/>
          <w:szCs w:val="22"/>
        </w:rPr>
        <w:t xml:space="preserve"> a </w:t>
      </w:r>
      <w:r w:rsidR="000036AD" w:rsidRPr="000036AD">
        <w:rPr>
          <w:rFonts w:cs="Calibri"/>
          <w:sz w:val="22"/>
          <w:szCs w:val="22"/>
        </w:rPr>
        <w:t xml:space="preserve">nejpozději </w:t>
      </w:r>
      <w:r w:rsidRPr="000036AD">
        <w:rPr>
          <w:rFonts w:cs="Calibri"/>
          <w:sz w:val="22"/>
          <w:szCs w:val="22"/>
        </w:rPr>
        <w:t>do třiceti (30) kalendářních dnů</w:t>
      </w:r>
      <w:r w:rsidR="000036AD" w:rsidRPr="000036AD">
        <w:rPr>
          <w:rFonts w:cs="Calibri"/>
          <w:sz w:val="22"/>
          <w:szCs w:val="22"/>
        </w:rPr>
        <w:t xml:space="preserve"> </w:t>
      </w:r>
      <w:r w:rsidR="00EF6A3F">
        <w:rPr>
          <w:rFonts w:cs="Calibri"/>
          <w:sz w:val="22"/>
          <w:szCs w:val="22"/>
        </w:rPr>
        <w:t>bude potřebný úkon servisu dokončen</w:t>
      </w:r>
      <w:r w:rsidRPr="000036AD">
        <w:rPr>
          <w:rFonts w:cs="Calibri"/>
          <w:sz w:val="22"/>
          <w:szCs w:val="22"/>
        </w:rPr>
        <w:t xml:space="preserve">. </w:t>
      </w:r>
      <w:r w:rsidR="000036AD">
        <w:rPr>
          <w:rFonts w:cs="Calibri"/>
          <w:sz w:val="22"/>
          <w:szCs w:val="22"/>
        </w:rPr>
        <w:t>Skutečnost,</w:t>
      </w:r>
      <w:r w:rsidRPr="000036AD">
        <w:rPr>
          <w:rFonts w:cs="Calibri"/>
          <w:sz w:val="22"/>
          <w:szCs w:val="22"/>
        </w:rPr>
        <w:t xml:space="preserve"> že kupujícím vyžádané úkony servisu byly zapříčiněny vadami jakosti zboží majícími za předvídaný následek reklamaci zboží dle odst. 1 a 2 tohoto článku a souvisejícími ustanoveními zákona, není rozhodná.</w:t>
      </w:r>
    </w:p>
    <w:p w14:paraId="2A8A7570" w14:textId="56B14214" w:rsidR="007E67AE" w:rsidRPr="00CE6678" w:rsidRDefault="007E67AE" w:rsidP="004B1297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Doba trvání závazku, ukončení závazku</w:t>
      </w:r>
    </w:p>
    <w:p w14:paraId="2F27F9AD" w14:textId="198C6C48" w:rsidR="004A5A9A" w:rsidRDefault="001535FF" w:rsidP="00B058E3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Tato dohoda </w:t>
      </w:r>
      <w:r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je </w:t>
      </w:r>
      <w:r w:rsidR="004A5A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uzavřena na dobu určitou</w:t>
      </w:r>
      <w:r w:rsidR="00D70CA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a to:</w:t>
      </w:r>
    </w:p>
    <w:p w14:paraId="0CA7115A" w14:textId="13B29FE3" w:rsidR="001535FF" w:rsidRDefault="00074374" w:rsidP="00AF302B">
      <w:pPr>
        <w:pStyle w:val="Odstavecseseznamem"/>
        <w:widowControl w:val="0"/>
        <w:numPr>
          <w:ilvl w:val="1"/>
          <w:numId w:val="9"/>
        </w:numPr>
        <w:shd w:val="clear" w:color="auto" w:fill="FFFFFF"/>
        <w:tabs>
          <w:tab w:val="left" w:pos="851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</w:t>
      </w:r>
      <w:r w:rsidR="00D70CA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 dobu</w:t>
      </w:r>
      <w:r w:rsidR="00B058E3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1535F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</w:t>
      </w:r>
      <w:r w:rsidR="004556C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5</w:t>
      </w:r>
      <w:r w:rsidR="001535F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1535FF"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měsíců ode dne nabytí účinnosti této dohody </w:t>
      </w:r>
      <w:r w:rsidR="00CE66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dle čl. IX</w:t>
      </w:r>
      <w:r w:rsidR="001535F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 odst. 1</w:t>
      </w:r>
      <w:r w:rsidR="001535FF"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</w:t>
      </w:r>
      <w:r w:rsidR="00554B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1535FF"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1535F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</w:t>
      </w:r>
      <w:r w:rsidR="00D70CA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y, nebo</w:t>
      </w:r>
    </w:p>
    <w:p w14:paraId="3B80784A" w14:textId="20938D45" w:rsidR="00D70CA0" w:rsidRPr="00AF302B" w:rsidRDefault="00074374" w:rsidP="00AF302B">
      <w:pPr>
        <w:pStyle w:val="Odstavecseseznamem"/>
        <w:widowControl w:val="0"/>
        <w:numPr>
          <w:ilvl w:val="1"/>
          <w:numId w:val="9"/>
        </w:numPr>
        <w:shd w:val="clear" w:color="auto" w:fill="FFFFFF"/>
        <w:tabs>
          <w:tab w:val="left" w:pos="851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</w:t>
      </w:r>
      <w:r w:rsidR="00D70CA0"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osažením součtu hodnot všech provedených dílčích objednávek </w:t>
      </w:r>
      <w:r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výše </w:t>
      </w:r>
      <w:r w:rsid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</w:t>
      </w:r>
      <w:r w:rsidR="003B4937"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4556C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60</w:t>
      </w:r>
      <w:r w:rsidR="00661B9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0.</w:t>
      </w:r>
      <w:r w:rsidR="004556C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0</w:t>
      </w:r>
      <w:r w:rsidR="003B4937"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00</w:t>
      </w:r>
      <w:r w:rsidR="00D70CA0"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,- Kč bez DPH,</w:t>
      </w:r>
    </w:p>
    <w:p w14:paraId="5B2108B4" w14:textId="012CC317" w:rsidR="00D70CA0" w:rsidRPr="00D70CA0" w:rsidRDefault="00D70CA0" w:rsidP="000315CA">
      <w:pPr>
        <w:widowControl w:val="0"/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podle toho, která z uvedených skutečností nastane dříve.</w:t>
      </w:r>
      <w:r w:rsidR="000315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Závazky vyplývající z čl. V dohody se vztahují k jednotlivým dílčím objednávkám a trvají i po ukončení této dohody.</w:t>
      </w:r>
    </w:p>
    <w:p w14:paraId="353D8091" w14:textId="43801ED5" w:rsidR="00503502" w:rsidRPr="00F677BA" w:rsidRDefault="007E67AE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lastRenderedPageBreak/>
        <w:t xml:space="preserve">Ukončení této </w:t>
      </w:r>
      <w:r w:rsidR="00DD19D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</w:t>
      </w:r>
      <w:r w:rsidR="00C95E7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též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možno učinit dohodou smluvních str</w:t>
      </w:r>
      <w:bookmarkStart w:id="0" w:name="_GoBack"/>
      <w:bookmarkEnd w:id="0"/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an.</w:t>
      </w:r>
    </w:p>
    <w:p w14:paraId="7D00C2D4" w14:textId="2D89153B" w:rsidR="002366DF" w:rsidRPr="00D70CA0" w:rsidRDefault="007E67AE" w:rsidP="00D70CA0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Ukončení 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</w:t>
      </w:r>
      <w:r w:rsidR="00DD19D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dále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možné, kromě případů speciálních ustanovení </w:t>
      </w:r>
      <w:r w:rsidR="00CE6678">
        <w:rPr>
          <w:rFonts w:asciiTheme="minorHAnsi" w:hAnsiTheme="minorHAnsi" w:cstheme="minorHAnsi"/>
          <w:sz w:val="22"/>
          <w:szCs w:val="22"/>
          <w:lang w:val="cs-CZ"/>
        </w:rPr>
        <w:t>dle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73FC9" w:rsidRPr="00F677BA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>, o kterých tak stanoví, i výpovědí učiněn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ou kteroukoliv ze stran straně druhé. Výpovědní doba činí 3 měsíce od </w:t>
      </w:r>
      <w:r w:rsidR="00CE66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dne </w:t>
      </w:r>
      <w:r w:rsidR="00C95E7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doručení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oznámení výpovědi druhé </w:t>
      </w:r>
      <w:r w:rsidR="007E4C9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straně.</w:t>
      </w:r>
    </w:p>
    <w:p w14:paraId="10D4BCD7" w14:textId="12B320DF" w:rsidR="007E67AE" w:rsidRPr="00CE6678" w:rsidRDefault="007E67AE" w:rsidP="00DB78D2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 xml:space="preserve">Sankce a odstoupení od </w:t>
      </w:r>
      <w:r w:rsidR="00503502"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 xml:space="preserve">rámcové </w:t>
      </w:r>
      <w:r w:rsidR="00D73FC9"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dohody</w:t>
      </w:r>
    </w:p>
    <w:p w14:paraId="2F975BE3" w14:textId="2554E088" w:rsidR="007E67AE" w:rsidRPr="00552B16" w:rsidRDefault="007E67AE" w:rsidP="00DB78D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Nedodrží-li </w:t>
      </w:r>
      <w:r w:rsidR="00DD19DE" w:rsidRPr="00F677BA">
        <w:rPr>
          <w:rFonts w:asciiTheme="minorHAnsi" w:hAnsiTheme="minorHAnsi" w:cstheme="minorHAnsi"/>
          <w:sz w:val="22"/>
          <w:szCs w:val="22"/>
          <w:lang w:val="cs-CZ"/>
        </w:rPr>
        <w:t>prodávající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lhůty k dodání </w:t>
      </w:r>
      <w:r w:rsidR="00BA0826">
        <w:rPr>
          <w:rFonts w:asciiTheme="minorHAnsi" w:hAnsiTheme="minorHAnsi" w:cstheme="minorHAnsi"/>
          <w:sz w:val="22"/>
          <w:szCs w:val="22"/>
          <w:lang w:val="cs-CZ"/>
        </w:rPr>
        <w:t xml:space="preserve">zboží 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>dle čl. III</w:t>
      </w:r>
      <w:r w:rsidR="00BA0826">
        <w:rPr>
          <w:rFonts w:asciiTheme="minorHAnsi" w:hAnsiTheme="minorHAnsi" w:cstheme="minorHAnsi"/>
          <w:sz w:val="22"/>
          <w:szCs w:val="22"/>
          <w:lang w:val="cs-CZ"/>
        </w:rPr>
        <w:t xml:space="preserve"> odst. 3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, je povinen uhradit </w:t>
      </w:r>
      <w:r w:rsidR="00DD19DE"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kupujícímu </w:t>
      </w:r>
      <w:r w:rsidR="00AD7178">
        <w:rPr>
          <w:rFonts w:asciiTheme="minorHAnsi" w:hAnsiTheme="minorHAnsi" w:cstheme="minorHAnsi"/>
          <w:sz w:val="22"/>
          <w:szCs w:val="22"/>
          <w:lang w:val="cs-CZ"/>
        </w:rPr>
        <w:t>smluvní pokutu ve výši 0,4</w:t>
      </w:r>
      <w:r w:rsidR="005520F5" w:rsidRPr="00552B1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>% z celkové ceny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 xml:space="preserve"> příslušné dílčí objednávky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 za každý započatý den prodlení až do výše částky celkové ceny</w:t>
      </w:r>
      <w:r w:rsidR="00CC15C8">
        <w:rPr>
          <w:rFonts w:asciiTheme="minorHAnsi" w:hAnsiTheme="minorHAnsi" w:cstheme="minorHAnsi"/>
          <w:sz w:val="22"/>
          <w:szCs w:val="22"/>
          <w:lang w:val="cs-CZ"/>
        </w:rPr>
        <w:t xml:space="preserve"> příslušné dílčí objednávky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5CACE9B5" w14:textId="1DEF3CF7" w:rsidR="007E67AE" w:rsidRPr="00552B16" w:rsidRDefault="00860339" w:rsidP="00DB78D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Nezareaguje-li prodávající na řádně nahlášené vady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čl. V odst. 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 d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ohody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ve lhůtách dle </w:t>
      </w:r>
      <w:r w:rsidR="00BA082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čl. V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 odst. 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3</w:t>
      </w:r>
      <w:r w:rsidR="003F71D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zaplatí navíc smluvní pokutu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ve výši 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2.000</w:t>
      </w:r>
      <w:r w:rsidR="005520F5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,-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Kč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každý </w:t>
      </w:r>
      <w:r w:rsidR="00EF6A3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započatý den prodlení následující po zmeškání lhůty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; ostatní sankční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nároky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vč. nároku na náhradu škody, která přesahuje smluvní pokutu, 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zůstávají nedotčeny.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Tato smluvní pokuta</w:t>
      </w:r>
      <w:r w:rsidR="00CC15C8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e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uklád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á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každé jednotlivé porušení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této </w:t>
      </w:r>
      <w:r w:rsidR="00D73FC9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E807A8" w:rsidRPr="00E807A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08EA136" w14:textId="092BDBC9" w:rsidR="007E67AE" w:rsidRDefault="007E67AE" w:rsidP="00DB78D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 případě, že </w:t>
      </w:r>
      <w:r w:rsidR="005520F5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neodstraní vady, na něž se vztahuje reklamace nebo podpora ve lhůtách dle</w:t>
      </w:r>
      <w:r w:rsidR="00BA082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čl. V</w:t>
      </w:r>
      <w:r w:rsidR="00860339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 odst. 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3</w:t>
      </w:r>
      <w:r w:rsidR="00860339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zavazuje se zaplatit </w:t>
      </w:r>
      <w:r w:rsidR="005520F5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kupujícímu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smluvní pokutu ve výši 2.000,- Kč za každý započatý den prodlení následující po zmeškání lhůty; pro účely tohoto odstavce platí, že </w:t>
      </w:r>
      <w:r w:rsidR="005520F5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je v prodlení, nenastoupí-li k odstraňován</w:t>
      </w:r>
      <w:r w:rsidR="00860339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í vad ve lhůtě dle čl. V odst. </w:t>
      </w:r>
      <w:r w:rsidR="00EF6A3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3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3427434A" w14:textId="671904E9" w:rsidR="00CE6678" w:rsidRPr="00CE6678" w:rsidRDefault="00E807A8" w:rsidP="00CE6678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Kupující může v případě prodlení prodávajícího </w:t>
      </w:r>
      <w:r w:rsidR="00EF6A3F">
        <w:rPr>
          <w:rFonts w:asciiTheme="minorHAnsi" w:hAnsiTheme="minorHAnsi" w:cstheme="minorHAnsi"/>
          <w:sz w:val="22"/>
          <w:szCs w:val="22"/>
          <w:lang w:val="cs-CZ"/>
        </w:rPr>
        <w:t xml:space="preserve">s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odstraněním vad v </w:t>
      </w: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termínu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dle čl. V odst. </w:t>
      </w:r>
      <w:r w:rsidR="00EF6A3F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zajistit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>odstranění vad</w:t>
      </w: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 prostřednictvím třetí osoby, přičemž prodávající je v takovém případě povinen uhradit vedle smluvní pokuty dle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odst. </w:t>
      </w:r>
      <w:r w:rsidR="00EF6A3F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 tohoto článku i </w:t>
      </w: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náklady kupujícího na zajištění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>odstranění vad</w:t>
      </w:r>
      <w:r w:rsidRPr="00CE6678">
        <w:rPr>
          <w:rFonts w:asciiTheme="minorHAnsi" w:hAnsiTheme="minorHAnsi" w:cstheme="minorHAnsi"/>
          <w:sz w:val="22"/>
          <w:szCs w:val="22"/>
          <w:lang w:val="cs-CZ"/>
        </w:rPr>
        <w:t xml:space="preserve"> takovým způsobem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CE667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E6678" w:rsidRPr="00CE6678">
        <w:rPr>
          <w:rFonts w:asciiTheme="minorHAnsi" w:hAnsiTheme="minorHAnsi" w:cstheme="minorHAnsi"/>
          <w:sz w:val="22"/>
          <w:szCs w:val="22"/>
          <w:lang w:val="cs-CZ"/>
        </w:rPr>
        <w:t>Nárok kupujícího na náhradu škody, která přesahuje smluvní pokutu, není tímto ustanovením dotčen.</w:t>
      </w:r>
    </w:p>
    <w:p w14:paraId="2ACB9A5E" w14:textId="072A7C64" w:rsidR="007E67AE" w:rsidRPr="00F677BA" w:rsidRDefault="007E67AE" w:rsidP="00DB78D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Nedodrží-li </w:t>
      </w:r>
      <w:r w:rsidR="005520F5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lhůtu splatnosti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dílčích 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faktur podle </w:t>
      </w:r>
      <w:r w:rsidR="00554B7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čl. IV odst. 4 </w:t>
      </w:r>
      <w:r w:rsidR="00D73FC9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je povinen uhradit </w:t>
      </w:r>
      <w:r w:rsidR="005520F5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prodávajícímu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úrok z prodlení ve výši 0,1 % z neuhrazené části splatné částky za každý započatý den prodlení. </w:t>
      </w:r>
    </w:p>
    <w:p w14:paraId="3A0E31B9" w14:textId="2638EBCB" w:rsidR="00BA10DF" w:rsidRPr="002366DF" w:rsidRDefault="005520F5" w:rsidP="00BA10DF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</w:t>
      </w:r>
      <w:r w:rsidR="007E67AE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oprávněn započíst závazek 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prodávajícího </w:t>
      </w:r>
      <w:r w:rsidR="007E67AE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vzniklý z porušení této 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dohody </w:t>
      </w:r>
      <w:r w:rsidR="007E67AE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– smluvní </w:t>
      </w:r>
      <w:r w:rsidR="007E67AE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pokutu přímo oproti vlastním nesplaceným závazkům vůči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prodávajícímu</w:t>
      </w:r>
      <w:r w:rsidR="00BA10DF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10DC5B00" w14:textId="1DAEFC17" w:rsidR="00BA10DF" w:rsidRPr="002366DF" w:rsidRDefault="00BA10DF" w:rsidP="00BA10DF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Nebude-li zboží řádně, včas a bez vad a nedodělků bránících jeho řádnému užívání dodáno ve lhůtě dle čl. III odst. 3 dohody platí, že kupující může bez předchozí výzvy od příslušné dílčí objednávky odstoupit. Ostatní sankční nároky dle této dohody tím zůstávají nedotčeny.</w:t>
      </w:r>
    </w:p>
    <w:p w14:paraId="3F96EB89" w14:textId="0D5B73A4" w:rsidR="007E67AE" w:rsidRPr="002366DF" w:rsidRDefault="007E67AE" w:rsidP="00DB78D2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Vznikne-li prodlení </w:t>
      </w:r>
      <w:r w:rsidR="005520F5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prodávajícího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 dodání </w:t>
      </w:r>
      <w:r w:rsidR="00BA10DF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BA10DF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dílčí objednávky </w:t>
      </w:r>
      <w:r w:rsidR="00D73FC9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</w:t>
      </w:r>
      <w:r w:rsidR="00BA0826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čl. III odst. 3 </w:t>
      </w:r>
      <w:r w:rsidR="00BA10DF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dohody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delší než </w:t>
      </w:r>
      <w:r w:rsidR="002366DF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15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CC15C8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kalendářních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dnů, je </w:t>
      </w:r>
      <w:r w:rsidR="005520F5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oprávněn odstoupit od </w:t>
      </w:r>
      <w:r w:rsidR="00CC15C8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této </w:t>
      </w:r>
      <w:r w:rsidR="005520F5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dohody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i bez učinění předchozí výzvy </w:t>
      </w:r>
      <w:r w:rsidR="005520F5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prodávajícímu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Ostatní sankční nároky dle této </w:t>
      </w:r>
      <w:r w:rsidR="005520F5"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tím zůstávají nedotčeny.</w:t>
      </w:r>
    </w:p>
    <w:p w14:paraId="257534FD" w14:textId="5DE9DA67" w:rsidR="007E67AE" w:rsidRPr="00BA10DF" w:rsidRDefault="007E67AE" w:rsidP="000F419B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Sankce určené procentní částkou se vypoč</w:t>
      </w:r>
      <w:r w:rsidR="00CE6678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ítávají z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 celkové </w:t>
      </w:r>
      <w:r w:rsidR="00CE6678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ceny </w:t>
      </w:r>
      <w:r w:rsidR="00455A01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příslušné </w:t>
      </w:r>
      <w:r w:rsidR="00455A0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dílčí </w:t>
      </w:r>
      <w:r w:rsidR="00455A01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objednávky </w:t>
      </w:r>
      <w:r w:rsidR="00CE6678"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 Kč bez DPH </w:t>
      </w:r>
      <w:r w:rsid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cenového rozpadu. </w:t>
      </w:r>
    </w:p>
    <w:p w14:paraId="09C8D19C" w14:textId="18A9F73B" w:rsidR="003701DB" w:rsidRPr="002366DF" w:rsidRDefault="003701DB" w:rsidP="004B1297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2366DF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Vyhrazená změna závazku</w:t>
      </w:r>
    </w:p>
    <w:p w14:paraId="217A4FED" w14:textId="0CDBBD41" w:rsidR="003701DB" w:rsidRPr="002366DF" w:rsidRDefault="003701DB" w:rsidP="003701DB">
      <w:pPr>
        <w:numPr>
          <w:ilvl w:val="0"/>
          <w:numId w:val="26"/>
        </w:numPr>
        <w:spacing w:after="120"/>
        <w:ind w:left="567" w:hanging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V případě, že v průběhu účinnosti dohody dojde k ukončení dohody a to:</w:t>
      </w:r>
    </w:p>
    <w:p w14:paraId="3EE050A2" w14:textId="58EA341E" w:rsidR="003701DB" w:rsidRPr="002366DF" w:rsidRDefault="005C170F" w:rsidP="005C170F">
      <w:pPr>
        <w:numPr>
          <w:ilvl w:val="0"/>
          <w:numId w:val="27"/>
        </w:numPr>
        <w:spacing w:after="120"/>
        <w:ind w:left="1134" w:hanging="28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3701DB" w:rsidRPr="002366DF">
        <w:rPr>
          <w:rFonts w:cs="Calibri"/>
          <w:sz w:val="22"/>
          <w:szCs w:val="22"/>
        </w:rPr>
        <w:t>ohodou smluvních stran dle čl. VI dohody, nebo</w:t>
      </w:r>
    </w:p>
    <w:p w14:paraId="6C58FBCE" w14:textId="79FBDBDA" w:rsidR="003701DB" w:rsidRPr="002366DF" w:rsidRDefault="003701DB" w:rsidP="005C170F">
      <w:pPr>
        <w:numPr>
          <w:ilvl w:val="0"/>
          <w:numId w:val="27"/>
        </w:numPr>
        <w:spacing w:after="120"/>
        <w:ind w:left="1134" w:hanging="283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výpovědí dohody některou ze smluvních stran dle čl. VI dohody, nebo</w:t>
      </w:r>
    </w:p>
    <w:p w14:paraId="2CC0FD55" w14:textId="6E566EB5" w:rsidR="003701DB" w:rsidRPr="002366DF" w:rsidRDefault="003701DB" w:rsidP="005C170F">
      <w:pPr>
        <w:numPr>
          <w:ilvl w:val="0"/>
          <w:numId w:val="27"/>
        </w:numPr>
        <w:spacing w:after="120"/>
        <w:ind w:left="1134" w:hanging="283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odstoupením od dohody ze strany kupujícího,</w:t>
      </w:r>
    </w:p>
    <w:p w14:paraId="02C36426" w14:textId="05F79868" w:rsidR="003701DB" w:rsidRPr="002366DF" w:rsidRDefault="003701DB" w:rsidP="003701DB">
      <w:pPr>
        <w:spacing w:after="120"/>
        <w:ind w:left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je kupující oprávněn v souladu s </w:t>
      </w:r>
      <w:proofErr w:type="spellStart"/>
      <w:r w:rsidRPr="002366DF">
        <w:rPr>
          <w:rFonts w:cs="Calibri"/>
          <w:sz w:val="22"/>
          <w:szCs w:val="22"/>
        </w:rPr>
        <w:t>ust</w:t>
      </w:r>
      <w:proofErr w:type="spellEnd"/>
      <w:r w:rsidRPr="002366DF">
        <w:rPr>
          <w:rFonts w:cs="Calibri"/>
          <w:sz w:val="22"/>
          <w:szCs w:val="22"/>
        </w:rPr>
        <w:t xml:space="preserve">. § 222 odst. 10 ZZVZ ve spojitosti s čl. </w:t>
      </w:r>
      <w:r w:rsidR="000315CA">
        <w:rPr>
          <w:rFonts w:cs="Calibri"/>
          <w:sz w:val="22"/>
          <w:szCs w:val="22"/>
        </w:rPr>
        <w:t>8</w:t>
      </w:r>
      <w:r w:rsidRPr="002366DF">
        <w:rPr>
          <w:rFonts w:cs="Calibri"/>
          <w:sz w:val="22"/>
          <w:szCs w:val="22"/>
        </w:rPr>
        <w:t xml:space="preserve"> odst. 3</w:t>
      </w:r>
      <w:r w:rsidR="00A20AD1" w:rsidRPr="002366DF">
        <w:rPr>
          <w:rFonts w:cs="Calibri"/>
          <w:sz w:val="22"/>
          <w:szCs w:val="22"/>
        </w:rPr>
        <w:t>.</w:t>
      </w:r>
      <w:r w:rsidRPr="002366DF">
        <w:rPr>
          <w:rFonts w:cs="Calibri"/>
          <w:sz w:val="22"/>
          <w:szCs w:val="22"/>
        </w:rPr>
        <w:t xml:space="preserve"> zadávacích podmínek nahradit prodávajícího jiným dodavatelem, a to takovým, který se jako účastník zadávacího řízení na veřejnou zakázku dle čl. I dohody umístil další v pořadí za prodávajícím. </w:t>
      </w:r>
    </w:p>
    <w:p w14:paraId="1CE5B71C" w14:textId="66FAF01A" w:rsidR="003701DB" w:rsidRPr="002366DF" w:rsidRDefault="003701DB" w:rsidP="003701DB">
      <w:pPr>
        <w:numPr>
          <w:ilvl w:val="0"/>
          <w:numId w:val="26"/>
        </w:numPr>
        <w:spacing w:after="120"/>
        <w:ind w:left="567" w:hanging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lastRenderedPageBreak/>
        <w:t xml:space="preserve">Nový prodávající je povinen prokázat před podpisem dohody splnění podmínek dle ZZVZ a zadávacích podmínek veřejné zakázky, a to ve stejném rozsahu, jako tomu bylo u nahrazovaného (původního) </w:t>
      </w:r>
      <w:r w:rsidR="00D13658" w:rsidRPr="002366DF">
        <w:rPr>
          <w:rFonts w:cs="Calibri"/>
          <w:sz w:val="22"/>
          <w:szCs w:val="22"/>
        </w:rPr>
        <w:t>prodávajícího</w:t>
      </w:r>
      <w:r w:rsidRPr="002366DF">
        <w:rPr>
          <w:rFonts w:cs="Calibri"/>
          <w:sz w:val="22"/>
          <w:szCs w:val="22"/>
        </w:rPr>
        <w:t xml:space="preserve">. </w:t>
      </w:r>
    </w:p>
    <w:p w14:paraId="33AE7495" w14:textId="01EA9FF4" w:rsidR="003701DB" w:rsidRPr="002366DF" w:rsidRDefault="00D13658" w:rsidP="003701DB">
      <w:pPr>
        <w:numPr>
          <w:ilvl w:val="0"/>
          <w:numId w:val="26"/>
        </w:numPr>
        <w:spacing w:after="120"/>
        <w:ind w:left="567" w:hanging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Změna závazku</w:t>
      </w:r>
      <w:r w:rsidR="003701DB" w:rsidRPr="002366DF">
        <w:rPr>
          <w:rFonts w:cs="Calibri"/>
          <w:sz w:val="22"/>
          <w:szCs w:val="22"/>
        </w:rPr>
        <w:t xml:space="preserve"> proběhne </w:t>
      </w:r>
      <w:r w:rsidRPr="002366DF">
        <w:rPr>
          <w:rFonts w:cs="Calibri"/>
          <w:sz w:val="22"/>
          <w:szCs w:val="22"/>
        </w:rPr>
        <w:t xml:space="preserve">nejdříve </w:t>
      </w:r>
      <w:r w:rsidR="003701DB" w:rsidRPr="002366DF">
        <w:rPr>
          <w:rFonts w:cs="Calibri"/>
          <w:sz w:val="22"/>
          <w:szCs w:val="22"/>
        </w:rPr>
        <w:t>ke dni ukončení</w:t>
      </w:r>
      <w:r w:rsidRPr="002366DF">
        <w:rPr>
          <w:rFonts w:cs="Calibri"/>
          <w:sz w:val="22"/>
          <w:szCs w:val="22"/>
        </w:rPr>
        <w:t xml:space="preserve"> dohody s nahrazeným (původním) prodávajícím</w:t>
      </w:r>
      <w:r w:rsidR="003701DB" w:rsidRPr="002366DF">
        <w:rPr>
          <w:rFonts w:cs="Calibri"/>
          <w:sz w:val="22"/>
          <w:szCs w:val="22"/>
        </w:rPr>
        <w:t>, respektive ke dni uplynutí výpovědní lhůty.</w:t>
      </w:r>
    </w:p>
    <w:p w14:paraId="198F7C6D" w14:textId="2A335084" w:rsidR="003701DB" w:rsidRPr="002366DF" w:rsidRDefault="00D13658" w:rsidP="003701DB">
      <w:pPr>
        <w:numPr>
          <w:ilvl w:val="0"/>
          <w:numId w:val="26"/>
        </w:numPr>
        <w:spacing w:after="120"/>
        <w:ind w:left="567" w:hanging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Dohoda</w:t>
      </w:r>
      <w:r w:rsidR="003701DB" w:rsidRPr="002366DF">
        <w:rPr>
          <w:rFonts w:cs="Calibri"/>
          <w:sz w:val="22"/>
          <w:szCs w:val="22"/>
        </w:rPr>
        <w:t xml:space="preserve"> s</w:t>
      </w:r>
      <w:r w:rsidRPr="002366DF">
        <w:rPr>
          <w:rFonts w:cs="Calibri"/>
          <w:sz w:val="22"/>
          <w:szCs w:val="22"/>
        </w:rPr>
        <w:t> </w:t>
      </w:r>
      <w:r w:rsidR="003701DB" w:rsidRPr="002366DF">
        <w:rPr>
          <w:rFonts w:cs="Calibri"/>
          <w:sz w:val="22"/>
          <w:szCs w:val="22"/>
        </w:rPr>
        <w:t>novým</w:t>
      </w:r>
      <w:r w:rsidRPr="002366DF">
        <w:rPr>
          <w:rFonts w:cs="Calibri"/>
          <w:sz w:val="22"/>
          <w:szCs w:val="22"/>
        </w:rPr>
        <w:t xml:space="preserve"> prodávajícím</w:t>
      </w:r>
      <w:r w:rsidR="003701DB" w:rsidRPr="002366DF">
        <w:rPr>
          <w:rFonts w:cs="Calibri"/>
          <w:sz w:val="22"/>
          <w:szCs w:val="22"/>
        </w:rPr>
        <w:t xml:space="preserve"> </w:t>
      </w:r>
      <w:r w:rsidRPr="002366DF">
        <w:rPr>
          <w:rFonts w:cs="Calibri"/>
          <w:sz w:val="22"/>
          <w:szCs w:val="22"/>
        </w:rPr>
        <w:t>bude</w:t>
      </w:r>
      <w:r w:rsidR="003701DB" w:rsidRPr="002366DF">
        <w:rPr>
          <w:rFonts w:cs="Calibri"/>
          <w:sz w:val="22"/>
          <w:szCs w:val="22"/>
        </w:rPr>
        <w:t xml:space="preserve"> uzavřena ve stejném obsahu </w:t>
      </w:r>
      <w:r w:rsidRPr="002366DF">
        <w:rPr>
          <w:rFonts w:cs="Calibri"/>
          <w:sz w:val="22"/>
          <w:szCs w:val="22"/>
        </w:rPr>
        <w:t xml:space="preserve">a rozsahu </w:t>
      </w:r>
      <w:r w:rsidR="003701DB" w:rsidRPr="002366DF">
        <w:rPr>
          <w:rFonts w:cs="Calibri"/>
          <w:sz w:val="22"/>
          <w:szCs w:val="22"/>
        </w:rPr>
        <w:t xml:space="preserve">povinností smluvních stran jako tato </w:t>
      </w:r>
      <w:r w:rsidRPr="002366DF">
        <w:rPr>
          <w:rFonts w:cs="Calibri"/>
          <w:sz w:val="22"/>
          <w:szCs w:val="22"/>
        </w:rPr>
        <w:t>dohod</w:t>
      </w:r>
      <w:r w:rsidR="003701DB" w:rsidRPr="002366DF">
        <w:rPr>
          <w:rFonts w:cs="Calibri"/>
          <w:sz w:val="22"/>
          <w:szCs w:val="22"/>
        </w:rPr>
        <w:t xml:space="preserve">a, respektive za stejných podmínek jako původní </w:t>
      </w:r>
      <w:r w:rsidRPr="002366DF">
        <w:rPr>
          <w:rFonts w:cs="Calibri"/>
          <w:sz w:val="22"/>
          <w:szCs w:val="22"/>
        </w:rPr>
        <w:t>dohoda.</w:t>
      </w:r>
      <w:r w:rsidR="003701DB" w:rsidRPr="002366DF">
        <w:rPr>
          <w:rFonts w:cs="Calibri"/>
          <w:sz w:val="22"/>
          <w:szCs w:val="22"/>
        </w:rPr>
        <w:t xml:space="preserve"> </w:t>
      </w:r>
    </w:p>
    <w:p w14:paraId="4B7E5019" w14:textId="2A75F036" w:rsidR="003701DB" w:rsidRPr="002366DF" w:rsidRDefault="00D13658" w:rsidP="003701DB">
      <w:pPr>
        <w:numPr>
          <w:ilvl w:val="0"/>
          <w:numId w:val="26"/>
        </w:numPr>
        <w:spacing w:after="240"/>
        <w:ind w:left="567" w:hanging="567"/>
        <w:rPr>
          <w:rFonts w:cs="Calibri"/>
          <w:sz w:val="22"/>
          <w:szCs w:val="22"/>
        </w:rPr>
      </w:pPr>
      <w:r w:rsidRPr="002366DF">
        <w:rPr>
          <w:rFonts w:cs="Calibri"/>
          <w:sz w:val="22"/>
          <w:szCs w:val="22"/>
        </w:rPr>
        <w:t>Změna prodávajícího dle tohoto článku je</w:t>
      </w:r>
      <w:r w:rsidR="003701DB" w:rsidRPr="002366DF">
        <w:rPr>
          <w:rFonts w:cs="Calibri"/>
          <w:sz w:val="22"/>
          <w:szCs w:val="22"/>
        </w:rPr>
        <w:t xml:space="preserve"> v souladu s </w:t>
      </w:r>
      <w:proofErr w:type="spellStart"/>
      <w:r w:rsidR="003701DB" w:rsidRPr="002366DF">
        <w:rPr>
          <w:rFonts w:cs="Calibri"/>
          <w:sz w:val="22"/>
          <w:szCs w:val="22"/>
        </w:rPr>
        <w:t>ust</w:t>
      </w:r>
      <w:proofErr w:type="spellEnd"/>
      <w:r w:rsidR="003701DB" w:rsidRPr="002366DF">
        <w:rPr>
          <w:rFonts w:cs="Calibri"/>
          <w:sz w:val="22"/>
          <w:szCs w:val="22"/>
        </w:rPr>
        <w:t>. § 100</w:t>
      </w:r>
      <w:r w:rsidRPr="002366DF">
        <w:rPr>
          <w:rFonts w:cs="Calibri"/>
          <w:sz w:val="22"/>
          <w:szCs w:val="22"/>
        </w:rPr>
        <w:t xml:space="preserve"> odst. 2 ve spojitosti s </w:t>
      </w:r>
      <w:proofErr w:type="spellStart"/>
      <w:r w:rsidRPr="002366DF">
        <w:rPr>
          <w:rFonts w:cs="Calibri"/>
          <w:sz w:val="22"/>
          <w:szCs w:val="22"/>
        </w:rPr>
        <w:t>ust</w:t>
      </w:r>
      <w:proofErr w:type="spellEnd"/>
      <w:r w:rsidRPr="002366DF">
        <w:rPr>
          <w:rFonts w:cs="Calibri"/>
          <w:sz w:val="22"/>
          <w:szCs w:val="22"/>
        </w:rPr>
        <w:t>. § </w:t>
      </w:r>
      <w:r w:rsidR="003701DB" w:rsidRPr="002366DF">
        <w:rPr>
          <w:rFonts w:cs="Calibri"/>
          <w:sz w:val="22"/>
          <w:szCs w:val="22"/>
        </w:rPr>
        <w:t xml:space="preserve">222 odst. 10 ZZVZ </w:t>
      </w:r>
      <w:r w:rsidRPr="002366DF">
        <w:rPr>
          <w:rFonts w:cs="Calibri"/>
          <w:sz w:val="22"/>
          <w:szCs w:val="22"/>
        </w:rPr>
        <w:t>ne</w:t>
      </w:r>
      <w:r w:rsidR="003701DB" w:rsidRPr="002366DF">
        <w:rPr>
          <w:rFonts w:cs="Calibri"/>
          <w:sz w:val="22"/>
          <w:szCs w:val="22"/>
        </w:rPr>
        <w:t>podstatnou změnou závazku z veřejné zakázky.</w:t>
      </w:r>
    </w:p>
    <w:p w14:paraId="6A0B21DD" w14:textId="7B3DECC2" w:rsidR="007E67AE" w:rsidRPr="00F677BA" w:rsidRDefault="007E67AE" w:rsidP="00DB78D2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Závěrečná ustanovení</w:t>
      </w:r>
    </w:p>
    <w:p w14:paraId="481EFF17" w14:textId="19688CCB" w:rsidR="007E67AE" w:rsidRPr="00F677BA" w:rsidRDefault="007E67AE" w:rsidP="00DB78D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strany jsou povinny poskytnout si dostatečnou součinnost při plnění této </w:t>
      </w:r>
      <w:r w:rsidR="006F4290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jakož i při vyhodnocování spokojenosti s jejím plněním.</w:t>
      </w:r>
    </w:p>
    <w:p w14:paraId="682CED18" w14:textId="0E459833" w:rsidR="007E67AE" w:rsidRPr="00F677BA" w:rsidRDefault="007E67AE" w:rsidP="00DB78D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strany jsou povinny předávat si navzájem vždy aktuální, pravdivé a úplné informace nezbytně nutné k řádnému a včasnému plnění 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dohody.</w:t>
      </w:r>
    </w:p>
    <w:p w14:paraId="2E4EB032" w14:textId="40DF611F" w:rsidR="007E67AE" w:rsidRPr="00F677BA" w:rsidRDefault="007E67AE" w:rsidP="00DB78D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Nevynutitelnost nebo neplatnost kteréhokoli článku, odstavce, pododstavce nebo ustanovení 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neovlivní vynutitelnost nebo platnost ustanovení ostatních. V případě, že jakýkoli takovýto článek, odstavec, pododstavec nebo ustanovení by měl z jakéhokoli důvodu pozbýt platnosti (zejména z důvodu rozporu s aplikovatelnými zákony a ostatními právními </w:t>
      </w:r>
      <w:r w:rsidR="00D4537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předpisy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), provedou smluvní strany konzultace a dohodnou se na právně přijatelném způsobu provedení záměrů obsažených v takové části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jež pozbyla platnosti.</w:t>
      </w:r>
    </w:p>
    <w:p w14:paraId="3782BA0D" w14:textId="77777777" w:rsidR="00136958" w:rsidRPr="00F677BA" w:rsidRDefault="00D4537F" w:rsidP="00F677BA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 xml:space="preserve">se zavazuje řádně uchovávat originál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>dohody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>, včetně jejích případných dodatků a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> 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 xml:space="preserve">příloh, veškeré originály účetních dokladů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minimálně po dobu deseti let od jejich vystavení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 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na případnou výzvu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kupujícího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mu bezplatně poskytnout prosté kopie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 xml:space="preserve">. </w:t>
      </w:r>
    </w:p>
    <w:p w14:paraId="6431DC05" w14:textId="00841008" w:rsidR="00136958" w:rsidRPr="00F677BA" w:rsidRDefault="00136958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sz w:val="22"/>
          <w:lang w:val="cs-CZ"/>
        </w:rPr>
        <w:t>Prodávající bere na vědomí, že on sám i jeho poddodavatelé jsou povinni spolupodílet se a umožnit kontrolu vynaložených prostředků vyplývající ze zákona č. 320/2001 Sb., o finanční kontrole ve veřejné správě a o změně některých zákonů, ve znění pozdějších předpisů.</w:t>
      </w:r>
    </w:p>
    <w:p w14:paraId="36E92630" w14:textId="435716D5" w:rsidR="007E67AE" w:rsidRPr="00F677BA" w:rsidRDefault="00D4537F" w:rsidP="00DB78D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prohlašuje, že je mu známa skutečnost, že sazba daně z přidané hodnoty bude stanovena v souladu s právními předpisy platnými v době podpisu 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296ACCEA" w14:textId="70EBEE5F" w:rsidR="007E67AE" w:rsidRPr="00552B16" w:rsidRDefault="007E67AE" w:rsidP="00DB78D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 případě interpretačních různic smluvních stran vyplývajících z této </w:t>
      </w:r>
      <w:r w:rsidR="00D4537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se smluvní strany dohodly, že se bude při interpretaci </w:t>
      </w:r>
      <w:r w:rsidR="00D4537F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přednostně aplikovat technická specifikace, poté zadávací podmínky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veřejné </w:t>
      </w:r>
      <w:proofErr w:type="gramStart"/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zakázky</w:t>
      </w:r>
      <w:proofErr w:type="gramEnd"/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nakonec </w:t>
      </w:r>
      <w:r w:rsid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tato </w:t>
      </w:r>
      <w:r w:rsidR="00D4537F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dohoda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a to v uvedeném pořadí.</w:t>
      </w:r>
    </w:p>
    <w:p w14:paraId="6152A5C9" w14:textId="7C63EC1A" w:rsidR="00D61625" w:rsidRPr="004D756A" w:rsidRDefault="00736EE9" w:rsidP="00D61625">
      <w:pPr>
        <w:numPr>
          <w:ilvl w:val="0"/>
          <w:numId w:val="8"/>
        </w:numPr>
        <w:spacing w:after="120"/>
        <w:ind w:hanging="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Prodávající</w:t>
      </w:r>
      <w:r w:rsidR="00D61625" w:rsidRPr="004D756A">
        <w:rPr>
          <w:rFonts w:cs="Calibri"/>
          <w:sz w:val="22"/>
          <w:szCs w:val="22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 i spuštění software (např. tzv. EULA); </w:t>
      </w:r>
      <w:r>
        <w:rPr>
          <w:rFonts w:cs="Calibri"/>
          <w:sz w:val="22"/>
          <w:szCs w:val="22"/>
        </w:rPr>
        <w:t xml:space="preserve">prodávajícímu </w:t>
      </w:r>
      <w:r w:rsidR="00D61625" w:rsidRPr="004D756A">
        <w:rPr>
          <w:rFonts w:cs="Calibri"/>
          <w:sz w:val="22"/>
          <w:szCs w:val="22"/>
        </w:rPr>
        <w:t xml:space="preserve">je známo, že k takovým ustanovení nebude </w:t>
      </w:r>
      <w:r>
        <w:rPr>
          <w:rFonts w:cs="Calibri"/>
          <w:sz w:val="22"/>
          <w:szCs w:val="22"/>
        </w:rPr>
        <w:t>kupující</w:t>
      </w:r>
      <w:r w:rsidR="00D61625" w:rsidRPr="004D756A">
        <w:rPr>
          <w:rFonts w:cs="Calibri"/>
          <w:sz w:val="22"/>
          <w:szCs w:val="22"/>
        </w:rPr>
        <w:t xml:space="preserve"> přihlížet a smluvní strany budou činit, jako by jich nebylo.</w:t>
      </w:r>
    </w:p>
    <w:p w14:paraId="24E33D9A" w14:textId="09230B1C" w:rsidR="00A20AD1" w:rsidRPr="000315CA" w:rsidRDefault="007E67AE" w:rsidP="000315CA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dohoda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 řídí českým právem a ke sporům z ní vzniklým jsou místně, věcně a funkčně příslušné soudy České republiky.</w:t>
      </w:r>
    </w:p>
    <w:p w14:paraId="4DA6BDBB" w14:textId="6BD72D3A" w:rsidR="007E67AE" w:rsidRPr="00860339" w:rsidRDefault="007E67AE" w:rsidP="00860339">
      <w:pPr>
        <w:pStyle w:val="Odstavecseseznamem"/>
        <w:numPr>
          <w:ilvl w:val="0"/>
          <w:numId w:val="8"/>
        </w:numPr>
        <w:tabs>
          <w:tab w:val="left" w:pos="142"/>
          <w:tab w:val="left" w:pos="709"/>
        </w:tabs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strany prohlašují, že jim je známa skutečnost, že tato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dohoda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nabývá </w:t>
      </w:r>
      <w:r w:rsidR="003701D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platnosti podpisem obou smluvních stran a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účinnosti dnem jejího zveřejnění v registru smluv dle </w:t>
      </w:r>
      <w:r w:rsid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ustanovení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§ 6 zákona č. 340/2015 Sb., o registru smluv, ve znění pozdějších předpisů, a že proti tomuto zveřejnění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se všemi údaji, které v ní jsou, nemají žádných námitek a ani jim není známo, že by se vyskytovaly překážky bránící jejímu zveřejnění v plném znění.</w:t>
      </w:r>
    </w:p>
    <w:p w14:paraId="1CB07E48" w14:textId="744A906A" w:rsidR="007E67AE" w:rsidRPr="00F677BA" w:rsidRDefault="00503502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709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Obě smluvní strany prohlašují, že si dohodu před jejím podpisem přečetly, že byla uzavřena po projednání podle jejich pravé a svobodné a vážné vůle.</w:t>
      </w:r>
      <w:r w:rsid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E67AE"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Nedílnou součástí této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jsou následující přílohy:</w:t>
      </w:r>
    </w:p>
    <w:p w14:paraId="758874A6" w14:textId="77777777" w:rsidR="00A20AD1" w:rsidRDefault="002C43B1" w:rsidP="005C170F">
      <w:pPr>
        <w:widowControl w:val="0"/>
        <w:shd w:val="clear" w:color="auto" w:fill="FFFFFF"/>
        <w:tabs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Příloha </w:t>
      </w:r>
      <w:r w:rsidR="00503502" w:rsidRPr="00552B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7E67AE" w:rsidRPr="00F677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503502" w:rsidRPr="00F677BA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D9E13F2" w14:textId="5E582BEA" w:rsidR="002C43B1" w:rsidRPr="00F677BA" w:rsidRDefault="002C43B1" w:rsidP="004B1297">
      <w:pPr>
        <w:widowControl w:val="0"/>
        <w:shd w:val="clear" w:color="auto" w:fill="FFFFFF"/>
        <w:tabs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B – </w:t>
      </w:r>
      <w:r w:rsidR="00831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Cenový rozpad </w:t>
      </w:r>
    </w:p>
    <w:p w14:paraId="5016F38C" w14:textId="11192B48" w:rsidR="007E67AE" w:rsidRPr="00F677BA" w:rsidRDefault="007E67AE" w:rsidP="000F419B">
      <w:pPr>
        <w:spacing w:after="120"/>
        <w:ind w:firstLine="567"/>
        <w:rPr>
          <w:rFonts w:asciiTheme="minorHAnsi" w:hAnsiTheme="minorHAnsi" w:cstheme="minorHAnsi"/>
          <w:color w:val="000000" w:themeColor="text1"/>
          <w:sz w:val="22"/>
        </w:rPr>
      </w:pPr>
      <w:r w:rsidRPr="00F677BA">
        <w:rPr>
          <w:rFonts w:asciiTheme="minorHAnsi" w:hAnsiTheme="minorHAnsi" w:cstheme="minorHAnsi"/>
          <w:color w:val="000000" w:themeColor="text1"/>
          <w:sz w:val="22"/>
        </w:rPr>
        <w:t xml:space="preserve">Autentičnost </w:t>
      </w:r>
      <w:r w:rsidR="00D73FC9" w:rsidRPr="00F677BA">
        <w:rPr>
          <w:rFonts w:asciiTheme="minorHAnsi" w:hAnsiTheme="minorHAnsi" w:cstheme="minorHAnsi"/>
          <w:color w:val="000000" w:themeColor="text1"/>
          <w:sz w:val="22"/>
        </w:rPr>
        <w:t xml:space="preserve">dohody </w:t>
      </w:r>
      <w:r w:rsidRPr="00F677BA">
        <w:rPr>
          <w:rFonts w:asciiTheme="minorHAnsi" w:hAnsiTheme="minorHAnsi" w:cstheme="minorHAnsi"/>
          <w:color w:val="000000" w:themeColor="text1"/>
          <w:sz w:val="22"/>
        </w:rPr>
        <w:t>potvrzují zástupci smluvních stran svými podpisy:</w:t>
      </w:r>
    </w:p>
    <w:tbl>
      <w:tblPr>
        <w:tblW w:w="9442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591"/>
      </w:tblGrid>
      <w:tr w:rsidR="007E67AE" w:rsidRPr="00CC15C8" w14:paraId="6648D1B5" w14:textId="77777777" w:rsidTr="000F419B">
        <w:trPr>
          <w:trHeight w:val="246"/>
        </w:trPr>
        <w:tc>
          <w:tcPr>
            <w:tcW w:w="4851" w:type="dxa"/>
          </w:tcPr>
          <w:p w14:paraId="49DD4E31" w14:textId="77777777" w:rsidR="000F419B" w:rsidRDefault="000F419B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BBECA63" w14:textId="16A8193F" w:rsidR="00503502" w:rsidRPr="00F677BA" w:rsidRDefault="00503502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</w:rPr>
              <w:t>Za kupujícího:</w:t>
            </w:r>
          </w:p>
          <w:p w14:paraId="1B8A1089" w14:textId="2755D7A1" w:rsidR="007E67AE" w:rsidRPr="00552B16" w:rsidRDefault="007E67AE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45C07884" w14:textId="77777777" w:rsidR="000F419B" w:rsidRDefault="000F419B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1EC13A" w14:textId="1E30808E" w:rsidR="00503502" w:rsidRPr="00F677BA" w:rsidRDefault="00503502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</w:rPr>
              <w:t>Za prodávajícího:</w:t>
            </w:r>
          </w:p>
          <w:p w14:paraId="1AA926F9" w14:textId="42D309D4" w:rsidR="007E67AE" w:rsidRPr="00552B16" w:rsidRDefault="007E67A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E67AE" w:rsidRPr="00CC15C8" w14:paraId="0F310A8D" w14:textId="77777777" w:rsidTr="000F419B">
        <w:trPr>
          <w:trHeight w:val="332"/>
        </w:trPr>
        <w:tc>
          <w:tcPr>
            <w:tcW w:w="4851" w:type="dxa"/>
          </w:tcPr>
          <w:p w14:paraId="2CE0CAC6" w14:textId="77777777" w:rsidR="007E67AE" w:rsidRDefault="007E67AE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97C96DA" w14:textId="066D5EF7" w:rsidR="00CC15C8" w:rsidRPr="00552B16" w:rsidRDefault="00CC15C8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77BC55B5" w14:textId="42CA8199" w:rsidR="00503502" w:rsidRPr="00F677BA" w:rsidRDefault="00503502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E67AE" w:rsidRPr="00CC15C8" w14:paraId="72AC12F6" w14:textId="77777777" w:rsidTr="000F419B">
        <w:trPr>
          <w:trHeight w:val="597"/>
        </w:trPr>
        <w:tc>
          <w:tcPr>
            <w:tcW w:w="4851" w:type="dxa"/>
          </w:tcPr>
          <w:p w14:paraId="463F69A9" w14:textId="77777777" w:rsidR="00503502" w:rsidRPr="00552B16" w:rsidRDefault="00503502" w:rsidP="002C43B1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__________________________</w:t>
            </w:r>
          </w:p>
          <w:p w14:paraId="453F2C3B" w14:textId="47A92327" w:rsidR="000F419B" w:rsidRPr="00F677BA" w:rsidRDefault="000F419B" w:rsidP="002C43B1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5FE4A0A1" w14:textId="77777777" w:rsidR="00503502" w:rsidRPr="00552B16" w:rsidRDefault="00503502" w:rsidP="002C43B1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</w:t>
            </w:r>
          </w:p>
          <w:p w14:paraId="067286DA" w14:textId="3EB66D6E" w:rsidR="00503502" w:rsidRPr="00F677BA" w:rsidRDefault="00503502" w:rsidP="005C170F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3C867CE" w14:textId="7A1A7200" w:rsidR="002C43B1" w:rsidRPr="00552B16" w:rsidRDefault="002C43B1" w:rsidP="000F419B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sectPr w:rsidR="002C43B1" w:rsidRPr="00552B16" w:rsidSect="003C38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9A87" w14:textId="77777777" w:rsidR="00804237" w:rsidRDefault="00804237">
      <w:r>
        <w:separator/>
      </w:r>
    </w:p>
  </w:endnote>
  <w:endnote w:type="continuationSeparator" w:id="0">
    <w:p w14:paraId="0534FAB1" w14:textId="77777777" w:rsidR="00804237" w:rsidRDefault="0080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FE44" w14:textId="63CCF15B" w:rsidR="00361233" w:rsidRPr="00554B78" w:rsidRDefault="00361233" w:rsidP="00361233">
    <w:pPr>
      <w:pStyle w:val="Zpat"/>
      <w:jc w:val="center"/>
      <w:rPr>
        <w:rFonts w:asciiTheme="minorHAnsi" w:hAnsiTheme="minorHAnsi" w:cstheme="minorHAnsi"/>
        <w:sz w:val="20"/>
      </w:rPr>
    </w:pPr>
    <w:r w:rsidRPr="00554B78">
      <w:rPr>
        <w:rFonts w:asciiTheme="minorHAnsi" w:hAnsiTheme="minorHAnsi" w:cstheme="minorHAnsi"/>
        <w:sz w:val="20"/>
      </w:rPr>
      <w:t xml:space="preserve">Strana </w:t>
    </w:r>
    <w:r w:rsidRPr="00554B78">
      <w:rPr>
        <w:rFonts w:asciiTheme="minorHAnsi" w:hAnsiTheme="minorHAnsi" w:cstheme="minorHAnsi"/>
        <w:sz w:val="20"/>
      </w:rPr>
      <w:fldChar w:fldCharType="begin"/>
    </w:r>
    <w:r w:rsidRPr="00554B78">
      <w:rPr>
        <w:rFonts w:asciiTheme="minorHAnsi" w:hAnsiTheme="minorHAnsi" w:cstheme="minorHAnsi"/>
        <w:sz w:val="20"/>
      </w:rPr>
      <w:instrText xml:space="preserve"> PAGE </w:instrText>
    </w:r>
    <w:r w:rsidRPr="00554B78">
      <w:rPr>
        <w:rFonts w:asciiTheme="minorHAnsi" w:hAnsiTheme="minorHAnsi" w:cstheme="minorHAnsi"/>
        <w:sz w:val="20"/>
      </w:rPr>
      <w:fldChar w:fldCharType="separate"/>
    </w:r>
    <w:r w:rsidR="00127211">
      <w:rPr>
        <w:rFonts w:asciiTheme="minorHAnsi" w:hAnsiTheme="minorHAnsi" w:cstheme="minorHAnsi"/>
        <w:noProof/>
        <w:sz w:val="20"/>
      </w:rPr>
      <w:t>1</w:t>
    </w:r>
    <w:r w:rsidRPr="00554B78">
      <w:rPr>
        <w:rFonts w:asciiTheme="minorHAnsi" w:hAnsiTheme="minorHAnsi" w:cstheme="minorHAnsi"/>
        <w:sz w:val="20"/>
      </w:rPr>
      <w:fldChar w:fldCharType="end"/>
    </w:r>
    <w:r w:rsidRPr="00554B78">
      <w:rPr>
        <w:rFonts w:asciiTheme="minorHAnsi" w:hAnsiTheme="minorHAnsi" w:cstheme="minorHAnsi"/>
        <w:sz w:val="20"/>
      </w:rPr>
      <w:t xml:space="preserve"> (celkem </w:t>
    </w:r>
    <w:r w:rsidRPr="00554B78">
      <w:rPr>
        <w:rFonts w:asciiTheme="minorHAnsi" w:hAnsiTheme="minorHAnsi" w:cstheme="minorHAnsi"/>
        <w:sz w:val="20"/>
      </w:rPr>
      <w:fldChar w:fldCharType="begin"/>
    </w:r>
    <w:r w:rsidRPr="00554B78">
      <w:rPr>
        <w:rFonts w:asciiTheme="minorHAnsi" w:hAnsiTheme="minorHAnsi" w:cstheme="minorHAnsi"/>
        <w:sz w:val="20"/>
      </w:rPr>
      <w:instrText xml:space="preserve"> NUMPAGES </w:instrText>
    </w:r>
    <w:r w:rsidRPr="00554B78">
      <w:rPr>
        <w:rFonts w:asciiTheme="minorHAnsi" w:hAnsiTheme="minorHAnsi" w:cstheme="minorHAnsi"/>
        <w:sz w:val="20"/>
      </w:rPr>
      <w:fldChar w:fldCharType="separate"/>
    </w:r>
    <w:r w:rsidR="00127211">
      <w:rPr>
        <w:rFonts w:asciiTheme="minorHAnsi" w:hAnsiTheme="minorHAnsi" w:cstheme="minorHAnsi"/>
        <w:noProof/>
        <w:sz w:val="20"/>
      </w:rPr>
      <w:t>1</w:t>
    </w:r>
    <w:r w:rsidRPr="00554B78">
      <w:rPr>
        <w:rFonts w:asciiTheme="minorHAnsi" w:hAnsiTheme="minorHAnsi" w:cstheme="minorHAnsi"/>
        <w:sz w:val="20"/>
      </w:rPr>
      <w:fldChar w:fldCharType="end"/>
    </w:r>
    <w:r w:rsidRPr="00554B78">
      <w:rPr>
        <w:rFonts w:asciiTheme="minorHAnsi" w:hAnsiTheme="minorHAnsi" w:cstheme="minorHAnsi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0931" w14:textId="0EC05AAE" w:rsidR="006656BB" w:rsidRPr="00D57473" w:rsidRDefault="00D57473" w:rsidP="00D57473">
    <w:pPr>
      <w:pStyle w:val="Zpat"/>
      <w:jc w:val="center"/>
      <w:rPr>
        <w:rFonts w:asciiTheme="minorHAnsi" w:hAnsiTheme="minorHAnsi" w:cstheme="minorHAnsi"/>
        <w:sz w:val="22"/>
        <w:szCs w:val="18"/>
      </w:rPr>
    </w:pPr>
    <w:r w:rsidRPr="00D57473">
      <w:rPr>
        <w:rFonts w:asciiTheme="minorHAnsi" w:hAnsiTheme="minorHAnsi" w:cstheme="minorHAnsi"/>
        <w:sz w:val="20"/>
        <w:szCs w:val="16"/>
      </w:rPr>
      <w:t xml:space="preserve">Strana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PAGE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 w:rsidR="003C38A7">
      <w:rPr>
        <w:rFonts w:asciiTheme="minorHAnsi" w:hAnsiTheme="minorHAnsi" w:cstheme="minorHAnsi"/>
        <w:noProof/>
        <w:sz w:val="20"/>
        <w:szCs w:val="16"/>
      </w:rPr>
      <w:t>1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 xml:space="preserve"> (celkem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NUMPAGES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 w:rsidR="003C38A7">
      <w:rPr>
        <w:rFonts w:asciiTheme="minorHAnsi" w:hAnsiTheme="minorHAnsi" w:cstheme="minorHAnsi"/>
        <w:noProof/>
        <w:sz w:val="20"/>
        <w:szCs w:val="16"/>
      </w:rPr>
      <w:t>7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CC4A" w14:textId="77777777" w:rsidR="00804237" w:rsidRDefault="00804237">
      <w:r>
        <w:separator/>
      </w:r>
    </w:p>
  </w:footnote>
  <w:footnote w:type="continuationSeparator" w:id="0">
    <w:p w14:paraId="0854C9FD" w14:textId="77777777" w:rsidR="00804237" w:rsidRDefault="0080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40EF" w14:textId="0BFFE6E0" w:rsidR="00DB7466" w:rsidRDefault="003C38A7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348CE6D" wp14:editId="5BDCC3DB">
          <wp:simplePos x="0" y="0"/>
          <wp:positionH relativeFrom="column">
            <wp:posOffset>13970</wp:posOffset>
          </wp:positionH>
          <wp:positionV relativeFrom="page">
            <wp:posOffset>209550</wp:posOffset>
          </wp:positionV>
          <wp:extent cx="1857375" cy="667385"/>
          <wp:effectExtent l="0" t="0" r="952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FC21" w14:textId="568E8598" w:rsidR="0049750D" w:rsidRDefault="003C38A7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A80132" wp14:editId="24B0E99E">
          <wp:simplePos x="0" y="0"/>
          <wp:positionH relativeFrom="column">
            <wp:posOffset>-152400</wp:posOffset>
          </wp:positionH>
          <wp:positionV relativeFrom="paragraph">
            <wp:posOffset>-209550</wp:posOffset>
          </wp:positionV>
          <wp:extent cx="1857375" cy="667431"/>
          <wp:effectExtent l="0" t="0" r="0" b="0"/>
          <wp:wrapTight wrapText="bothSides">
            <wp:wrapPolygon edited="0">
              <wp:start x="0" y="0"/>
              <wp:lineTo x="0" y="20963"/>
              <wp:lineTo x="21268" y="20963"/>
              <wp:lineTo x="212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C5CF9E0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99350B"/>
    <w:multiLevelType w:val="hybridMultilevel"/>
    <w:tmpl w:val="C058704C"/>
    <w:lvl w:ilvl="0" w:tplc="5F327C5E">
      <w:start w:val="2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3E4F76"/>
    <w:multiLevelType w:val="multilevel"/>
    <w:tmpl w:val="47E8F952"/>
    <w:lvl w:ilvl="0">
      <w:start w:val="1"/>
      <w:numFmt w:val="decimal"/>
      <w:pStyle w:val="Smlouva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mlouvaodstave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IV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4D1"/>
    <w:multiLevelType w:val="hybridMultilevel"/>
    <w:tmpl w:val="3ED602FE"/>
    <w:lvl w:ilvl="0" w:tplc="42286C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738"/>
    <w:multiLevelType w:val="multilevel"/>
    <w:tmpl w:val="21900DF2"/>
    <w:lvl w:ilvl="0">
      <w:start w:val="4"/>
      <w:numFmt w:val="upperRoman"/>
      <w:pStyle w:val="StylNadpis212b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Palatino Linotype" w:hAnsi="Palatino Linotype"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A15CF8"/>
    <w:multiLevelType w:val="hybridMultilevel"/>
    <w:tmpl w:val="E8F0CE80"/>
    <w:lvl w:ilvl="0" w:tplc="BF5EF1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D57231"/>
    <w:multiLevelType w:val="hybridMultilevel"/>
    <w:tmpl w:val="D7C64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26972"/>
    <w:multiLevelType w:val="hybridMultilevel"/>
    <w:tmpl w:val="98A8E772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3842"/>
    <w:multiLevelType w:val="hybridMultilevel"/>
    <w:tmpl w:val="5478D82C"/>
    <w:lvl w:ilvl="0" w:tplc="9132A8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E9088B"/>
    <w:multiLevelType w:val="hybridMultilevel"/>
    <w:tmpl w:val="1460FC12"/>
    <w:lvl w:ilvl="0" w:tplc="39FA8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18ED"/>
    <w:multiLevelType w:val="hybridMultilevel"/>
    <w:tmpl w:val="24CE4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5A5412"/>
    <w:multiLevelType w:val="hybridMultilevel"/>
    <w:tmpl w:val="05F03052"/>
    <w:lvl w:ilvl="0" w:tplc="2FB6AE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D05FD"/>
    <w:multiLevelType w:val="hybridMultilevel"/>
    <w:tmpl w:val="A0D8E750"/>
    <w:lvl w:ilvl="0" w:tplc="AC74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83174"/>
    <w:multiLevelType w:val="hybridMultilevel"/>
    <w:tmpl w:val="B0345B52"/>
    <w:lvl w:ilvl="0" w:tplc="9B1E714A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402BBA"/>
    <w:multiLevelType w:val="hybridMultilevel"/>
    <w:tmpl w:val="6B6A4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0" w15:restartNumberingAfterBreak="0">
    <w:nsid w:val="59793440"/>
    <w:multiLevelType w:val="hybridMultilevel"/>
    <w:tmpl w:val="7BF6EB0A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822648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5E24"/>
    <w:multiLevelType w:val="hybridMultilevel"/>
    <w:tmpl w:val="A348A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05822"/>
    <w:multiLevelType w:val="hybridMultilevel"/>
    <w:tmpl w:val="B2AC0388"/>
    <w:lvl w:ilvl="0" w:tplc="FFFFFFFF">
      <w:start w:val="1"/>
      <w:numFmt w:val="bullet"/>
      <w:pStyle w:val="slovanseznam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C7842"/>
    <w:multiLevelType w:val="hybridMultilevel"/>
    <w:tmpl w:val="0A3A9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378BB"/>
    <w:multiLevelType w:val="hybridMultilevel"/>
    <w:tmpl w:val="BFA012EE"/>
    <w:lvl w:ilvl="0" w:tplc="F612B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691FC3"/>
    <w:multiLevelType w:val="hybridMultilevel"/>
    <w:tmpl w:val="02B4287A"/>
    <w:lvl w:ilvl="0" w:tplc="2B388DF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6A2AB7"/>
    <w:multiLevelType w:val="hybridMultilevel"/>
    <w:tmpl w:val="30BAA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431C"/>
    <w:multiLevelType w:val="hybridMultilevel"/>
    <w:tmpl w:val="078E4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16E65"/>
    <w:multiLevelType w:val="hybridMultilevel"/>
    <w:tmpl w:val="81200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23"/>
  </w:num>
  <w:num w:numId="6">
    <w:abstractNumId w:val="19"/>
  </w:num>
  <w:num w:numId="7">
    <w:abstractNumId w:val="14"/>
  </w:num>
  <w:num w:numId="8">
    <w:abstractNumId w:val="29"/>
  </w:num>
  <w:num w:numId="9">
    <w:abstractNumId w:val="10"/>
  </w:num>
  <w:num w:numId="10">
    <w:abstractNumId w:val="22"/>
  </w:num>
  <w:num w:numId="11">
    <w:abstractNumId w:val="12"/>
  </w:num>
  <w:num w:numId="12">
    <w:abstractNumId w:val="28"/>
  </w:num>
  <w:num w:numId="13">
    <w:abstractNumId w:val="27"/>
  </w:num>
  <w:num w:numId="14">
    <w:abstractNumId w:val="16"/>
  </w:num>
  <w:num w:numId="15">
    <w:abstractNumId w:val="5"/>
  </w:num>
  <w:num w:numId="16">
    <w:abstractNumId w:val="17"/>
  </w:num>
  <w:num w:numId="17">
    <w:abstractNumId w:val="24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21"/>
  </w:num>
  <w:num w:numId="23">
    <w:abstractNumId w:val="4"/>
  </w:num>
  <w:num w:numId="24">
    <w:abstractNumId w:val="26"/>
  </w:num>
  <w:num w:numId="25">
    <w:abstractNumId w:val="30"/>
  </w:num>
  <w:num w:numId="26">
    <w:abstractNumId w:val="8"/>
  </w:num>
  <w:num w:numId="27">
    <w:abstractNumId w:val="13"/>
  </w:num>
  <w:num w:numId="28">
    <w:abstractNumId w:val="20"/>
  </w:num>
  <w:num w:numId="29">
    <w:abstractNumId w:val="7"/>
  </w:num>
  <w:num w:numId="30">
    <w:abstractNumId w:val="18"/>
  </w:num>
  <w:num w:numId="3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8"/>
    <w:rsid w:val="000036AD"/>
    <w:rsid w:val="00004904"/>
    <w:rsid w:val="00012761"/>
    <w:rsid w:val="00015386"/>
    <w:rsid w:val="000204CC"/>
    <w:rsid w:val="00021915"/>
    <w:rsid w:val="000221DC"/>
    <w:rsid w:val="00024CA6"/>
    <w:rsid w:val="00027454"/>
    <w:rsid w:val="000315CA"/>
    <w:rsid w:val="00034694"/>
    <w:rsid w:val="00036B7A"/>
    <w:rsid w:val="000371FD"/>
    <w:rsid w:val="00040EA3"/>
    <w:rsid w:val="00041096"/>
    <w:rsid w:val="00061FAF"/>
    <w:rsid w:val="00070722"/>
    <w:rsid w:val="00074374"/>
    <w:rsid w:val="00076791"/>
    <w:rsid w:val="000914E7"/>
    <w:rsid w:val="000974B7"/>
    <w:rsid w:val="00097C2B"/>
    <w:rsid w:val="000A1531"/>
    <w:rsid w:val="000A1FA4"/>
    <w:rsid w:val="000A3301"/>
    <w:rsid w:val="000A7EAA"/>
    <w:rsid w:val="000B0D5C"/>
    <w:rsid w:val="000C0EC4"/>
    <w:rsid w:val="000C2367"/>
    <w:rsid w:val="000D2944"/>
    <w:rsid w:val="000D7291"/>
    <w:rsid w:val="000E07D4"/>
    <w:rsid w:val="000E2192"/>
    <w:rsid w:val="000E4ED4"/>
    <w:rsid w:val="000F3514"/>
    <w:rsid w:val="000F419B"/>
    <w:rsid w:val="000F5904"/>
    <w:rsid w:val="0010040A"/>
    <w:rsid w:val="0010401D"/>
    <w:rsid w:val="00105980"/>
    <w:rsid w:val="0010683B"/>
    <w:rsid w:val="0011237A"/>
    <w:rsid w:val="00115722"/>
    <w:rsid w:val="00120135"/>
    <w:rsid w:val="001226BB"/>
    <w:rsid w:val="00125B86"/>
    <w:rsid w:val="00127211"/>
    <w:rsid w:val="0013649B"/>
    <w:rsid w:val="00136958"/>
    <w:rsid w:val="001424F7"/>
    <w:rsid w:val="0014359C"/>
    <w:rsid w:val="00146876"/>
    <w:rsid w:val="001516B5"/>
    <w:rsid w:val="00152387"/>
    <w:rsid w:val="001535FF"/>
    <w:rsid w:val="00155A17"/>
    <w:rsid w:val="00157558"/>
    <w:rsid w:val="001652AF"/>
    <w:rsid w:val="001655B5"/>
    <w:rsid w:val="00167959"/>
    <w:rsid w:val="00176FFA"/>
    <w:rsid w:val="00177338"/>
    <w:rsid w:val="00177951"/>
    <w:rsid w:val="001804EF"/>
    <w:rsid w:val="00184E95"/>
    <w:rsid w:val="00190BED"/>
    <w:rsid w:val="001927EA"/>
    <w:rsid w:val="00192E40"/>
    <w:rsid w:val="001959E2"/>
    <w:rsid w:val="001A1813"/>
    <w:rsid w:val="001A41DA"/>
    <w:rsid w:val="001A75F2"/>
    <w:rsid w:val="001B0215"/>
    <w:rsid w:val="001B4193"/>
    <w:rsid w:val="001B54E8"/>
    <w:rsid w:val="001B6269"/>
    <w:rsid w:val="001C43E6"/>
    <w:rsid w:val="001D267A"/>
    <w:rsid w:val="001D2E46"/>
    <w:rsid w:val="001D31E7"/>
    <w:rsid w:val="001D35EE"/>
    <w:rsid w:val="001E0ECF"/>
    <w:rsid w:val="001E739A"/>
    <w:rsid w:val="001F08FA"/>
    <w:rsid w:val="001F5C98"/>
    <w:rsid w:val="00201E2F"/>
    <w:rsid w:val="002122A0"/>
    <w:rsid w:val="00214982"/>
    <w:rsid w:val="00215840"/>
    <w:rsid w:val="002174F8"/>
    <w:rsid w:val="00221223"/>
    <w:rsid w:val="00225115"/>
    <w:rsid w:val="002366DF"/>
    <w:rsid w:val="00247301"/>
    <w:rsid w:val="002530AC"/>
    <w:rsid w:val="00253F64"/>
    <w:rsid w:val="0025560F"/>
    <w:rsid w:val="00255E2E"/>
    <w:rsid w:val="0026181F"/>
    <w:rsid w:val="0026420F"/>
    <w:rsid w:val="00265785"/>
    <w:rsid w:val="002716C0"/>
    <w:rsid w:val="00281638"/>
    <w:rsid w:val="00281AE9"/>
    <w:rsid w:val="00283F60"/>
    <w:rsid w:val="00285EA3"/>
    <w:rsid w:val="002866E0"/>
    <w:rsid w:val="00292507"/>
    <w:rsid w:val="0029423A"/>
    <w:rsid w:val="002A06B5"/>
    <w:rsid w:val="002A4D0C"/>
    <w:rsid w:val="002B3BEE"/>
    <w:rsid w:val="002B5475"/>
    <w:rsid w:val="002B5FE8"/>
    <w:rsid w:val="002C43B1"/>
    <w:rsid w:val="002E0FEB"/>
    <w:rsid w:val="002E1692"/>
    <w:rsid w:val="002E446B"/>
    <w:rsid w:val="002E6864"/>
    <w:rsid w:val="002E6E0F"/>
    <w:rsid w:val="002F4EF6"/>
    <w:rsid w:val="002F61D1"/>
    <w:rsid w:val="002F7F5E"/>
    <w:rsid w:val="0030263E"/>
    <w:rsid w:val="003037DF"/>
    <w:rsid w:val="00306721"/>
    <w:rsid w:val="003068E5"/>
    <w:rsid w:val="00306F79"/>
    <w:rsid w:val="0030788A"/>
    <w:rsid w:val="00312034"/>
    <w:rsid w:val="0031500A"/>
    <w:rsid w:val="00320D9E"/>
    <w:rsid w:val="00325D58"/>
    <w:rsid w:val="00326D20"/>
    <w:rsid w:val="0032707B"/>
    <w:rsid w:val="00334677"/>
    <w:rsid w:val="00335FF3"/>
    <w:rsid w:val="003460B7"/>
    <w:rsid w:val="00347BA1"/>
    <w:rsid w:val="003555F6"/>
    <w:rsid w:val="003608CB"/>
    <w:rsid w:val="00360EF6"/>
    <w:rsid w:val="00361233"/>
    <w:rsid w:val="00364BEF"/>
    <w:rsid w:val="003701DB"/>
    <w:rsid w:val="00372EF1"/>
    <w:rsid w:val="00394793"/>
    <w:rsid w:val="00394B8F"/>
    <w:rsid w:val="00394C67"/>
    <w:rsid w:val="003A2E76"/>
    <w:rsid w:val="003A5AF8"/>
    <w:rsid w:val="003A6CFE"/>
    <w:rsid w:val="003A730E"/>
    <w:rsid w:val="003B014F"/>
    <w:rsid w:val="003B16AA"/>
    <w:rsid w:val="003B4937"/>
    <w:rsid w:val="003C0A29"/>
    <w:rsid w:val="003C38A7"/>
    <w:rsid w:val="003D1734"/>
    <w:rsid w:val="003D1A83"/>
    <w:rsid w:val="003D2533"/>
    <w:rsid w:val="003D53D4"/>
    <w:rsid w:val="003E4456"/>
    <w:rsid w:val="003E4927"/>
    <w:rsid w:val="003F6302"/>
    <w:rsid w:val="003F71D5"/>
    <w:rsid w:val="004050BC"/>
    <w:rsid w:val="00406450"/>
    <w:rsid w:val="0040789D"/>
    <w:rsid w:val="00412CC9"/>
    <w:rsid w:val="0041338E"/>
    <w:rsid w:val="00413FAF"/>
    <w:rsid w:val="00417EC1"/>
    <w:rsid w:val="0042079B"/>
    <w:rsid w:val="004247A2"/>
    <w:rsid w:val="00424C28"/>
    <w:rsid w:val="00425E8C"/>
    <w:rsid w:val="004260A7"/>
    <w:rsid w:val="00427605"/>
    <w:rsid w:val="00427BC9"/>
    <w:rsid w:val="004304CD"/>
    <w:rsid w:val="004344FF"/>
    <w:rsid w:val="00434513"/>
    <w:rsid w:val="00440A3C"/>
    <w:rsid w:val="0044361F"/>
    <w:rsid w:val="00450E15"/>
    <w:rsid w:val="00454298"/>
    <w:rsid w:val="004544A8"/>
    <w:rsid w:val="004554AD"/>
    <w:rsid w:val="004556C0"/>
    <w:rsid w:val="00455A01"/>
    <w:rsid w:val="00460C8C"/>
    <w:rsid w:val="004653CB"/>
    <w:rsid w:val="00467D45"/>
    <w:rsid w:val="00472BB1"/>
    <w:rsid w:val="00473C16"/>
    <w:rsid w:val="004761A9"/>
    <w:rsid w:val="00476AAE"/>
    <w:rsid w:val="004773DF"/>
    <w:rsid w:val="00484D5F"/>
    <w:rsid w:val="00486C77"/>
    <w:rsid w:val="00486C91"/>
    <w:rsid w:val="00486E6E"/>
    <w:rsid w:val="004877C2"/>
    <w:rsid w:val="0049750D"/>
    <w:rsid w:val="004979BA"/>
    <w:rsid w:val="004A25F4"/>
    <w:rsid w:val="004A267F"/>
    <w:rsid w:val="004A5A9A"/>
    <w:rsid w:val="004B1297"/>
    <w:rsid w:val="004B4D26"/>
    <w:rsid w:val="004C0140"/>
    <w:rsid w:val="004C05A2"/>
    <w:rsid w:val="004C466E"/>
    <w:rsid w:val="004C56DB"/>
    <w:rsid w:val="004C5C5C"/>
    <w:rsid w:val="004D0942"/>
    <w:rsid w:val="004D16EF"/>
    <w:rsid w:val="004D3238"/>
    <w:rsid w:val="004D3426"/>
    <w:rsid w:val="004D6B38"/>
    <w:rsid w:val="004E165F"/>
    <w:rsid w:val="004E303F"/>
    <w:rsid w:val="004E3B7D"/>
    <w:rsid w:val="004E7B01"/>
    <w:rsid w:val="00502E72"/>
    <w:rsid w:val="00503502"/>
    <w:rsid w:val="00505C64"/>
    <w:rsid w:val="00516FEA"/>
    <w:rsid w:val="00520A75"/>
    <w:rsid w:val="00524E66"/>
    <w:rsid w:val="00525A02"/>
    <w:rsid w:val="0053329B"/>
    <w:rsid w:val="00535E33"/>
    <w:rsid w:val="005419DF"/>
    <w:rsid w:val="00543AC7"/>
    <w:rsid w:val="00544708"/>
    <w:rsid w:val="00545F2B"/>
    <w:rsid w:val="0054630B"/>
    <w:rsid w:val="005515AE"/>
    <w:rsid w:val="005520F5"/>
    <w:rsid w:val="005528A6"/>
    <w:rsid w:val="00552B16"/>
    <w:rsid w:val="00553D81"/>
    <w:rsid w:val="00554465"/>
    <w:rsid w:val="00554B78"/>
    <w:rsid w:val="00556E1F"/>
    <w:rsid w:val="00557FA8"/>
    <w:rsid w:val="00564C1F"/>
    <w:rsid w:val="00566198"/>
    <w:rsid w:val="00570B0C"/>
    <w:rsid w:val="00573AE2"/>
    <w:rsid w:val="005751B6"/>
    <w:rsid w:val="0057649E"/>
    <w:rsid w:val="00576B6C"/>
    <w:rsid w:val="00583F47"/>
    <w:rsid w:val="00591376"/>
    <w:rsid w:val="00591AF1"/>
    <w:rsid w:val="005A0D80"/>
    <w:rsid w:val="005A1280"/>
    <w:rsid w:val="005A17B1"/>
    <w:rsid w:val="005A1B75"/>
    <w:rsid w:val="005A356E"/>
    <w:rsid w:val="005A67FB"/>
    <w:rsid w:val="005B1F86"/>
    <w:rsid w:val="005B2155"/>
    <w:rsid w:val="005B6A95"/>
    <w:rsid w:val="005C170F"/>
    <w:rsid w:val="005C2307"/>
    <w:rsid w:val="005C2A94"/>
    <w:rsid w:val="005C2E6B"/>
    <w:rsid w:val="005C7123"/>
    <w:rsid w:val="005E4F06"/>
    <w:rsid w:val="005E5CAA"/>
    <w:rsid w:val="005F0A3E"/>
    <w:rsid w:val="005F131E"/>
    <w:rsid w:val="005F1AD8"/>
    <w:rsid w:val="005F1F51"/>
    <w:rsid w:val="005F51A8"/>
    <w:rsid w:val="005F79C8"/>
    <w:rsid w:val="006004B1"/>
    <w:rsid w:val="00604F22"/>
    <w:rsid w:val="006051C1"/>
    <w:rsid w:val="0060579D"/>
    <w:rsid w:val="00605C53"/>
    <w:rsid w:val="00611849"/>
    <w:rsid w:val="0061334E"/>
    <w:rsid w:val="00613445"/>
    <w:rsid w:val="00613D59"/>
    <w:rsid w:val="006216B7"/>
    <w:rsid w:val="00622054"/>
    <w:rsid w:val="006269B1"/>
    <w:rsid w:val="00631F5E"/>
    <w:rsid w:val="0063318F"/>
    <w:rsid w:val="00634035"/>
    <w:rsid w:val="00636EA8"/>
    <w:rsid w:val="00655C7D"/>
    <w:rsid w:val="00661B9A"/>
    <w:rsid w:val="00662E4A"/>
    <w:rsid w:val="006656BB"/>
    <w:rsid w:val="00672717"/>
    <w:rsid w:val="0068216E"/>
    <w:rsid w:val="006836D9"/>
    <w:rsid w:val="006839E9"/>
    <w:rsid w:val="00684A40"/>
    <w:rsid w:val="00685C91"/>
    <w:rsid w:val="00690BA1"/>
    <w:rsid w:val="0069509A"/>
    <w:rsid w:val="0069699D"/>
    <w:rsid w:val="006A14A4"/>
    <w:rsid w:val="006A21E8"/>
    <w:rsid w:val="006A2B73"/>
    <w:rsid w:val="006A552F"/>
    <w:rsid w:val="006A7F21"/>
    <w:rsid w:val="006B12F4"/>
    <w:rsid w:val="006B67A5"/>
    <w:rsid w:val="006B7B15"/>
    <w:rsid w:val="006C13BD"/>
    <w:rsid w:val="006C4DD4"/>
    <w:rsid w:val="006C6FD4"/>
    <w:rsid w:val="006D16C7"/>
    <w:rsid w:val="006D1B50"/>
    <w:rsid w:val="006D1EB1"/>
    <w:rsid w:val="006D2C91"/>
    <w:rsid w:val="006D3F87"/>
    <w:rsid w:val="006E10E0"/>
    <w:rsid w:val="006E217F"/>
    <w:rsid w:val="006E4ADC"/>
    <w:rsid w:val="006E5F69"/>
    <w:rsid w:val="006E7F15"/>
    <w:rsid w:val="006F05C2"/>
    <w:rsid w:val="006F14F7"/>
    <w:rsid w:val="006F4290"/>
    <w:rsid w:val="0070463F"/>
    <w:rsid w:val="00706515"/>
    <w:rsid w:val="00707439"/>
    <w:rsid w:val="00720146"/>
    <w:rsid w:val="00724342"/>
    <w:rsid w:val="00726B68"/>
    <w:rsid w:val="00730150"/>
    <w:rsid w:val="00730156"/>
    <w:rsid w:val="007315DE"/>
    <w:rsid w:val="00731682"/>
    <w:rsid w:val="00736EE9"/>
    <w:rsid w:val="00747215"/>
    <w:rsid w:val="0075137D"/>
    <w:rsid w:val="007523AA"/>
    <w:rsid w:val="00755F01"/>
    <w:rsid w:val="00767AAC"/>
    <w:rsid w:val="00767F33"/>
    <w:rsid w:val="00773464"/>
    <w:rsid w:val="00777B2B"/>
    <w:rsid w:val="00794697"/>
    <w:rsid w:val="007A4563"/>
    <w:rsid w:val="007A5E4A"/>
    <w:rsid w:val="007A67ED"/>
    <w:rsid w:val="007B0262"/>
    <w:rsid w:val="007B07E8"/>
    <w:rsid w:val="007B0F73"/>
    <w:rsid w:val="007B4309"/>
    <w:rsid w:val="007B4318"/>
    <w:rsid w:val="007B78B9"/>
    <w:rsid w:val="007C46DE"/>
    <w:rsid w:val="007C52FD"/>
    <w:rsid w:val="007D604D"/>
    <w:rsid w:val="007D7E8B"/>
    <w:rsid w:val="007E4C9F"/>
    <w:rsid w:val="007E64BD"/>
    <w:rsid w:val="007E67AE"/>
    <w:rsid w:val="007E6A98"/>
    <w:rsid w:val="008008D7"/>
    <w:rsid w:val="00801032"/>
    <w:rsid w:val="008014E1"/>
    <w:rsid w:val="00804237"/>
    <w:rsid w:val="00807A46"/>
    <w:rsid w:val="0081116D"/>
    <w:rsid w:val="00811AA1"/>
    <w:rsid w:val="008265F3"/>
    <w:rsid w:val="00831916"/>
    <w:rsid w:val="00832BAB"/>
    <w:rsid w:val="00832D8E"/>
    <w:rsid w:val="00834985"/>
    <w:rsid w:val="00834E34"/>
    <w:rsid w:val="00835A64"/>
    <w:rsid w:val="00841044"/>
    <w:rsid w:val="0084144A"/>
    <w:rsid w:val="0084219A"/>
    <w:rsid w:val="008425C2"/>
    <w:rsid w:val="008428E4"/>
    <w:rsid w:val="00843E44"/>
    <w:rsid w:val="00844CDD"/>
    <w:rsid w:val="008471C1"/>
    <w:rsid w:val="008542A7"/>
    <w:rsid w:val="00854F19"/>
    <w:rsid w:val="00860339"/>
    <w:rsid w:val="00862AF8"/>
    <w:rsid w:val="00867D00"/>
    <w:rsid w:val="008741A4"/>
    <w:rsid w:val="00874EF9"/>
    <w:rsid w:val="00876FAB"/>
    <w:rsid w:val="00890A15"/>
    <w:rsid w:val="0089149D"/>
    <w:rsid w:val="00892EBD"/>
    <w:rsid w:val="00893197"/>
    <w:rsid w:val="008963D1"/>
    <w:rsid w:val="00897CF6"/>
    <w:rsid w:val="008A2F28"/>
    <w:rsid w:val="008A4F86"/>
    <w:rsid w:val="008B0A1C"/>
    <w:rsid w:val="008B1C33"/>
    <w:rsid w:val="008B1D34"/>
    <w:rsid w:val="008B6185"/>
    <w:rsid w:val="008C327C"/>
    <w:rsid w:val="008C5DF8"/>
    <w:rsid w:val="008C64FD"/>
    <w:rsid w:val="008D1DF6"/>
    <w:rsid w:val="008D213A"/>
    <w:rsid w:val="008D621D"/>
    <w:rsid w:val="008E061A"/>
    <w:rsid w:val="008E7965"/>
    <w:rsid w:val="008F2B01"/>
    <w:rsid w:val="008F5880"/>
    <w:rsid w:val="009050CA"/>
    <w:rsid w:val="00915508"/>
    <w:rsid w:val="00915BB5"/>
    <w:rsid w:val="009167D8"/>
    <w:rsid w:val="00916D0A"/>
    <w:rsid w:val="00922D2E"/>
    <w:rsid w:val="00926A16"/>
    <w:rsid w:val="00933D57"/>
    <w:rsid w:val="00941169"/>
    <w:rsid w:val="00944BF0"/>
    <w:rsid w:val="00945234"/>
    <w:rsid w:val="0094612B"/>
    <w:rsid w:val="00950AB4"/>
    <w:rsid w:val="00955DE5"/>
    <w:rsid w:val="00957A66"/>
    <w:rsid w:val="00967AFA"/>
    <w:rsid w:val="00971F39"/>
    <w:rsid w:val="00974A59"/>
    <w:rsid w:val="00980185"/>
    <w:rsid w:val="00984287"/>
    <w:rsid w:val="00985D76"/>
    <w:rsid w:val="00995001"/>
    <w:rsid w:val="009A3345"/>
    <w:rsid w:val="009A7C89"/>
    <w:rsid w:val="009B2298"/>
    <w:rsid w:val="009B4834"/>
    <w:rsid w:val="009B5261"/>
    <w:rsid w:val="009B679D"/>
    <w:rsid w:val="009C643B"/>
    <w:rsid w:val="009D13A1"/>
    <w:rsid w:val="009D1D7B"/>
    <w:rsid w:val="009D7E9E"/>
    <w:rsid w:val="009F154B"/>
    <w:rsid w:val="00A017F4"/>
    <w:rsid w:val="00A11356"/>
    <w:rsid w:val="00A12831"/>
    <w:rsid w:val="00A144A4"/>
    <w:rsid w:val="00A161BB"/>
    <w:rsid w:val="00A16EF2"/>
    <w:rsid w:val="00A2034B"/>
    <w:rsid w:val="00A20AD1"/>
    <w:rsid w:val="00A22D57"/>
    <w:rsid w:val="00A301A1"/>
    <w:rsid w:val="00A3324A"/>
    <w:rsid w:val="00A3331D"/>
    <w:rsid w:val="00A44BC6"/>
    <w:rsid w:val="00A46EC9"/>
    <w:rsid w:val="00A47EE3"/>
    <w:rsid w:val="00A5242C"/>
    <w:rsid w:val="00A645DE"/>
    <w:rsid w:val="00A73BE8"/>
    <w:rsid w:val="00A7636F"/>
    <w:rsid w:val="00A8110D"/>
    <w:rsid w:val="00A83061"/>
    <w:rsid w:val="00A84561"/>
    <w:rsid w:val="00A93E16"/>
    <w:rsid w:val="00AA31BC"/>
    <w:rsid w:val="00AA3D5E"/>
    <w:rsid w:val="00AA4039"/>
    <w:rsid w:val="00AB7378"/>
    <w:rsid w:val="00AB7724"/>
    <w:rsid w:val="00AC1CBB"/>
    <w:rsid w:val="00AC5126"/>
    <w:rsid w:val="00AC5A66"/>
    <w:rsid w:val="00AD034E"/>
    <w:rsid w:val="00AD0645"/>
    <w:rsid w:val="00AD39D3"/>
    <w:rsid w:val="00AD4236"/>
    <w:rsid w:val="00AD4D92"/>
    <w:rsid w:val="00AD633B"/>
    <w:rsid w:val="00AD7178"/>
    <w:rsid w:val="00AE0B72"/>
    <w:rsid w:val="00AE5F6D"/>
    <w:rsid w:val="00AE64B3"/>
    <w:rsid w:val="00AF302B"/>
    <w:rsid w:val="00AF5D00"/>
    <w:rsid w:val="00B01036"/>
    <w:rsid w:val="00B023EA"/>
    <w:rsid w:val="00B02C57"/>
    <w:rsid w:val="00B02E08"/>
    <w:rsid w:val="00B058E3"/>
    <w:rsid w:val="00B07274"/>
    <w:rsid w:val="00B0764D"/>
    <w:rsid w:val="00B2017A"/>
    <w:rsid w:val="00B20F67"/>
    <w:rsid w:val="00B21E2F"/>
    <w:rsid w:val="00B22CA8"/>
    <w:rsid w:val="00B2434B"/>
    <w:rsid w:val="00B27DD6"/>
    <w:rsid w:val="00B30920"/>
    <w:rsid w:val="00B336B2"/>
    <w:rsid w:val="00B376B3"/>
    <w:rsid w:val="00B37922"/>
    <w:rsid w:val="00B415E3"/>
    <w:rsid w:val="00B46FAA"/>
    <w:rsid w:val="00B47713"/>
    <w:rsid w:val="00B47DE1"/>
    <w:rsid w:val="00B51BA8"/>
    <w:rsid w:val="00B52AFC"/>
    <w:rsid w:val="00B542F0"/>
    <w:rsid w:val="00B55739"/>
    <w:rsid w:val="00B57AB4"/>
    <w:rsid w:val="00B619D6"/>
    <w:rsid w:val="00B62364"/>
    <w:rsid w:val="00B6252E"/>
    <w:rsid w:val="00B71E88"/>
    <w:rsid w:val="00B770FB"/>
    <w:rsid w:val="00B82072"/>
    <w:rsid w:val="00B934DA"/>
    <w:rsid w:val="00B94987"/>
    <w:rsid w:val="00B96E2A"/>
    <w:rsid w:val="00BA0690"/>
    <w:rsid w:val="00BA0826"/>
    <w:rsid w:val="00BA10DF"/>
    <w:rsid w:val="00BA25D8"/>
    <w:rsid w:val="00BA5858"/>
    <w:rsid w:val="00BA6136"/>
    <w:rsid w:val="00BA75CE"/>
    <w:rsid w:val="00BB4676"/>
    <w:rsid w:val="00BB5050"/>
    <w:rsid w:val="00BB5997"/>
    <w:rsid w:val="00BB6BCA"/>
    <w:rsid w:val="00BC1E37"/>
    <w:rsid w:val="00BC6E72"/>
    <w:rsid w:val="00BD085D"/>
    <w:rsid w:val="00BD36FE"/>
    <w:rsid w:val="00BD38C3"/>
    <w:rsid w:val="00BE7520"/>
    <w:rsid w:val="00BF329C"/>
    <w:rsid w:val="00BF3C15"/>
    <w:rsid w:val="00BF5883"/>
    <w:rsid w:val="00BF7D46"/>
    <w:rsid w:val="00C039F9"/>
    <w:rsid w:val="00C04462"/>
    <w:rsid w:val="00C153B6"/>
    <w:rsid w:val="00C15C31"/>
    <w:rsid w:val="00C208B0"/>
    <w:rsid w:val="00C22DBF"/>
    <w:rsid w:val="00C244CC"/>
    <w:rsid w:val="00C25B18"/>
    <w:rsid w:val="00C26ADE"/>
    <w:rsid w:val="00C27055"/>
    <w:rsid w:val="00C30DBB"/>
    <w:rsid w:val="00C32B99"/>
    <w:rsid w:val="00C33214"/>
    <w:rsid w:val="00C34DCC"/>
    <w:rsid w:val="00C4617A"/>
    <w:rsid w:val="00C46D3B"/>
    <w:rsid w:val="00C51E6F"/>
    <w:rsid w:val="00C549C8"/>
    <w:rsid w:val="00C55555"/>
    <w:rsid w:val="00C557A6"/>
    <w:rsid w:val="00C5631D"/>
    <w:rsid w:val="00C57E95"/>
    <w:rsid w:val="00C612E0"/>
    <w:rsid w:val="00C71B8A"/>
    <w:rsid w:val="00C72D56"/>
    <w:rsid w:val="00C74BDF"/>
    <w:rsid w:val="00C81E0E"/>
    <w:rsid w:val="00C82F3B"/>
    <w:rsid w:val="00C8486E"/>
    <w:rsid w:val="00C91B4D"/>
    <w:rsid w:val="00C935CB"/>
    <w:rsid w:val="00C94005"/>
    <w:rsid w:val="00C95E77"/>
    <w:rsid w:val="00CA002E"/>
    <w:rsid w:val="00CA29B8"/>
    <w:rsid w:val="00CB2704"/>
    <w:rsid w:val="00CC15C8"/>
    <w:rsid w:val="00CC2D22"/>
    <w:rsid w:val="00CC3234"/>
    <w:rsid w:val="00CD0275"/>
    <w:rsid w:val="00CD14F0"/>
    <w:rsid w:val="00CD2DEA"/>
    <w:rsid w:val="00CD4032"/>
    <w:rsid w:val="00CD4F93"/>
    <w:rsid w:val="00CE449B"/>
    <w:rsid w:val="00CE6678"/>
    <w:rsid w:val="00CF3DC4"/>
    <w:rsid w:val="00CF6797"/>
    <w:rsid w:val="00D047B7"/>
    <w:rsid w:val="00D11330"/>
    <w:rsid w:val="00D11423"/>
    <w:rsid w:val="00D11DC7"/>
    <w:rsid w:val="00D13341"/>
    <w:rsid w:val="00D13658"/>
    <w:rsid w:val="00D21964"/>
    <w:rsid w:val="00D25718"/>
    <w:rsid w:val="00D25938"/>
    <w:rsid w:val="00D269F0"/>
    <w:rsid w:val="00D36305"/>
    <w:rsid w:val="00D4100C"/>
    <w:rsid w:val="00D4537F"/>
    <w:rsid w:val="00D50B40"/>
    <w:rsid w:val="00D57473"/>
    <w:rsid w:val="00D57FAC"/>
    <w:rsid w:val="00D61625"/>
    <w:rsid w:val="00D6286B"/>
    <w:rsid w:val="00D62AE4"/>
    <w:rsid w:val="00D70CA0"/>
    <w:rsid w:val="00D73FC9"/>
    <w:rsid w:val="00D75257"/>
    <w:rsid w:val="00D8040E"/>
    <w:rsid w:val="00D8772B"/>
    <w:rsid w:val="00D91589"/>
    <w:rsid w:val="00D919D6"/>
    <w:rsid w:val="00DA070D"/>
    <w:rsid w:val="00DB30A5"/>
    <w:rsid w:val="00DB7466"/>
    <w:rsid w:val="00DB78D2"/>
    <w:rsid w:val="00DC0340"/>
    <w:rsid w:val="00DC62A2"/>
    <w:rsid w:val="00DD1912"/>
    <w:rsid w:val="00DD19DE"/>
    <w:rsid w:val="00DD2F4F"/>
    <w:rsid w:val="00DD4078"/>
    <w:rsid w:val="00DD57A2"/>
    <w:rsid w:val="00DD7F45"/>
    <w:rsid w:val="00DE40C0"/>
    <w:rsid w:val="00DF612B"/>
    <w:rsid w:val="00E009B2"/>
    <w:rsid w:val="00E01B01"/>
    <w:rsid w:val="00E12051"/>
    <w:rsid w:val="00E1228E"/>
    <w:rsid w:val="00E12ED1"/>
    <w:rsid w:val="00E13F7A"/>
    <w:rsid w:val="00E15250"/>
    <w:rsid w:val="00E26294"/>
    <w:rsid w:val="00E347B5"/>
    <w:rsid w:val="00E35A9E"/>
    <w:rsid w:val="00E360C8"/>
    <w:rsid w:val="00E452DA"/>
    <w:rsid w:val="00E454D3"/>
    <w:rsid w:val="00E475F7"/>
    <w:rsid w:val="00E51FB0"/>
    <w:rsid w:val="00E538D5"/>
    <w:rsid w:val="00E538DB"/>
    <w:rsid w:val="00E541C5"/>
    <w:rsid w:val="00E56393"/>
    <w:rsid w:val="00E662BC"/>
    <w:rsid w:val="00E72A75"/>
    <w:rsid w:val="00E77BDE"/>
    <w:rsid w:val="00E807A8"/>
    <w:rsid w:val="00E831E8"/>
    <w:rsid w:val="00E83226"/>
    <w:rsid w:val="00E834B6"/>
    <w:rsid w:val="00E8400A"/>
    <w:rsid w:val="00E845AB"/>
    <w:rsid w:val="00E86728"/>
    <w:rsid w:val="00E904E4"/>
    <w:rsid w:val="00E94D56"/>
    <w:rsid w:val="00E9526B"/>
    <w:rsid w:val="00EB2738"/>
    <w:rsid w:val="00EB401A"/>
    <w:rsid w:val="00EB5603"/>
    <w:rsid w:val="00EB67D0"/>
    <w:rsid w:val="00EC10DE"/>
    <w:rsid w:val="00EC1939"/>
    <w:rsid w:val="00EC27D5"/>
    <w:rsid w:val="00EC378C"/>
    <w:rsid w:val="00ED02F6"/>
    <w:rsid w:val="00ED4535"/>
    <w:rsid w:val="00ED4786"/>
    <w:rsid w:val="00ED646C"/>
    <w:rsid w:val="00EE3020"/>
    <w:rsid w:val="00EE45FE"/>
    <w:rsid w:val="00EE7348"/>
    <w:rsid w:val="00EF6A3F"/>
    <w:rsid w:val="00EF787D"/>
    <w:rsid w:val="00F01FA1"/>
    <w:rsid w:val="00F03BAA"/>
    <w:rsid w:val="00F06A48"/>
    <w:rsid w:val="00F07F2E"/>
    <w:rsid w:val="00F150AC"/>
    <w:rsid w:val="00F152FF"/>
    <w:rsid w:val="00F209BB"/>
    <w:rsid w:val="00F24D48"/>
    <w:rsid w:val="00F4175A"/>
    <w:rsid w:val="00F433AA"/>
    <w:rsid w:val="00F46052"/>
    <w:rsid w:val="00F4769B"/>
    <w:rsid w:val="00F527D2"/>
    <w:rsid w:val="00F52C02"/>
    <w:rsid w:val="00F54001"/>
    <w:rsid w:val="00F54F8A"/>
    <w:rsid w:val="00F616E8"/>
    <w:rsid w:val="00F640B6"/>
    <w:rsid w:val="00F65C2F"/>
    <w:rsid w:val="00F677BA"/>
    <w:rsid w:val="00F72B02"/>
    <w:rsid w:val="00F7742C"/>
    <w:rsid w:val="00F86735"/>
    <w:rsid w:val="00F93BB1"/>
    <w:rsid w:val="00F93DB3"/>
    <w:rsid w:val="00F945F7"/>
    <w:rsid w:val="00F9492D"/>
    <w:rsid w:val="00F958D3"/>
    <w:rsid w:val="00F97047"/>
    <w:rsid w:val="00FA145C"/>
    <w:rsid w:val="00FA14C8"/>
    <w:rsid w:val="00FA18F3"/>
    <w:rsid w:val="00FA22BE"/>
    <w:rsid w:val="00FA26EA"/>
    <w:rsid w:val="00FB002C"/>
    <w:rsid w:val="00FB6510"/>
    <w:rsid w:val="00FC6B7C"/>
    <w:rsid w:val="00FE0380"/>
    <w:rsid w:val="00FE0B87"/>
    <w:rsid w:val="00FE112F"/>
    <w:rsid w:val="00FE2279"/>
    <w:rsid w:val="00FE3631"/>
    <w:rsid w:val="00FE579E"/>
    <w:rsid w:val="00FE5BDF"/>
    <w:rsid w:val="00FF0B31"/>
    <w:rsid w:val="00FF1238"/>
    <w:rsid w:val="00FF44C6"/>
    <w:rsid w:val="00FF534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5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21223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1223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334677"/>
    <w:pPr>
      <w:keepNext w:val="0"/>
      <w:numPr>
        <w:ilvl w:val="1"/>
        <w:numId w:val="2"/>
      </w:numPr>
      <w:spacing w:before="0" w:after="0"/>
      <w:jc w:val="both"/>
      <w:outlineLvl w:val="1"/>
    </w:pPr>
    <w:rPr>
      <w:rFonts w:ascii="Palatino Linotype" w:hAnsi="Palatino Linotype"/>
      <w:b w:val="0"/>
      <w:bCs w:val="0"/>
      <w:iCs/>
      <w:color w:val="000000"/>
      <w:sz w:val="20"/>
      <w:szCs w:val="22"/>
    </w:rPr>
  </w:style>
  <w:style w:type="paragraph" w:styleId="Nadpis3">
    <w:name w:val="heading 3"/>
    <w:basedOn w:val="Normln"/>
    <w:next w:val="Normln"/>
    <w:link w:val="Nadpis3Char"/>
    <w:qFormat/>
    <w:rsid w:val="00DC0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C034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dpis9">
    <w:name w:val="heading 9"/>
    <w:aliases w:val="ASAPHeading 9,Titre 10,h9,heading9,App Heading,MUS9,H9"/>
    <w:basedOn w:val="Normln"/>
    <w:next w:val="Normln"/>
    <w:link w:val="Nadpis9Char"/>
    <w:qFormat/>
    <w:rsid w:val="005C2E6B"/>
    <w:pPr>
      <w:numPr>
        <w:ilvl w:val="8"/>
        <w:numId w:val="4"/>
      </w:numPr>
      <w:tabs>
        <w:tab w:val="right" w:pos="9923"/>
      </w:tabs>
      <w:spacing w:before="240" w:after="60"/>
      <w:outlineLvl w:val="8"/>
    </w:pPr>
    <w:rPr>
      <w:rFonts w:ascii="Arial" w:hAnsi="Arial"/>
      <w:i/>
      <w:sz w:val="18"/>
      <w:szCs w:val="20"/>
      <w:lang w:val="en-US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uiPriority w:val="99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link w:val="Nadpis2"/>
    <w:rsid w:val="00334677"/>
    <w:rPr>
      <w:rFonts w:ascii="Palatino Linotype" w:hAnsi="Palatino Linotype"/>
      <w:iCs/>
      <w:color w:val="000000"/>
      <w:kern w:val="32"/>
      <w:szCs w:val="22"/>
    </w:rPr>
  </w:style>
  <w:style w:type="character" w:customStyle="1" w:styleId="Nadpis9Char">
    <w:name w:val="Nadpis 9 Char"/>
    <w:aliases w:val="ASAPHeading 9 Char,Titre 10 Char,h9 Char,heading9 Char,App Heading Char,MUS9 Char,H9 Char"/>
    <w:link w:val="Nadpis9"/>
    <w:rsid w:val="005C2E6B"/>
    <w:rPr>
      <w:rFonts w:ascii="Arial" w:hAnsi="Arial"/>
      <w:i/>
      <w:sz w:val="18"/>
      <w:lang w:val="en-US" w:eastAsia="de-DE"/>
    </w:rPr>
  </w:style>
  <w:style w:type="paragraph" w:customStyle="1" w:styleId="SBSnormln">
    <w:name w:val="SBS normální"/>
    <w:basedOn w:val="Normln"/>
    <w:rsid w:val="005C2E6B"/>
    <w:pPr>
      <w:spacing w:before="120"/>
    </w:pPr>
    <w:rPr>
      <w:rFonts w:ascii="Arial" w:hAnsi="Arial"/>
      <w:sz w:val="22"/>
    </w:rPr>
  </w:style>
  <w:style w:type="paragraph" w:customStyle="1" w:styleId="SBSSmlouva">
    <w:name w:val="SBS Smlouva"/>
    <w:basedOn w:val="SBSnormln"/>
    <w:rsid w:val="005C2E6B"/>
    <w:pPr>
      <w:numPr>
        <w:numId w:val="2"/>
      </w:numPr>
      <w:jc w:val="left"/>
    </w:pPr>
  </w:style>
  <w:style w:type="paragraph" w:customStyle="1" w:styleId="SBSTitulekmal">
    <w:name w:val="SBS Titulek malý"/>
    <w:basedOn w:val="SBSnormln"/>
    <w:rsid w:val="005C2E6B"/>
    <w:pPr>
      <w:keepNext/>
      <w:spacing w:before="240" w:after="240"/>
      <w:jc w:val="center"/>
    </w:pPr>
    <w:rPr>
      <w:b/>
      <w:sz w:val="24"/>
    </w:rPr>
  </w:style>
  <w:style w:type="paragraph" w:customStyle="1" w:styleId="Smlouvaodstavec">
    <w:name w:val="Smlouva odstavec"/>
    <w:basedOn w:val="Normln"/>
    <w:rsid w:val="005C2E6B"/>
    <w:pPr>
      <w:numPr>
        <w:ilvl w:val="1"/>
        <w:numId w:val="3"/>
      </w:numPr>
      <w:spacing w:before="120"/>
    </w:pPr>
    <w:rPr>
      <w:rFonts w:ascii="Arial" w:hAnsi="Arial"/>
      <w:sz w:val="22"/>
    </w:rPr>
  </w:style>
  <w:style w:type="paragraph" w:customStyle="1" w:styleId="Smlouvalnek">
    <w:name w:val="Smlouva článek"/>
    <w:basedOn w:val="Normln"/>
    <w:next w:val="Smlouvaodstavec"/>
    <w:rsid w:val="005C2E6B"/>
    <w:pPr>
      <w:keepNext/>
      <w:numPr>
        <w:numId w:val="3"/>
      </w:numPr>
      <w:tabs>
        <w:tab w:val="clear" w:pos="432"/>
      </w:tabs>
      <w:spacing w:before="480" w:after="120"/>
      <w:ind w:left="0" w:firstLine="0"/>
      <w:jc w:val="center"/>
    </w:pPr>
    <w:rPr>
      <w:rFonts w:ascii="Arial" w:hAnsi="Arial"/>
      <w:b/>
    </w:rPr>
  </w:style>
  <w:style w:type="paragraph" w:styleId="slovanseznam">
    <w:name w:val="List Number"/>
    <w:basedOn w:val="Normln"/>
    <w:rsid w:val="005C2E6B"/>
    <w:pPr>
      <w:numPr>
        <w:numId w:val="5"/>
      </w:numPr>
    </w:pPr>
    <w:rPr>
      <w:rFonts w:ascii="Arial" w:hAnsi="Arial"/>
      <w:sz w:val="22"/>
    </w:rPr>
  </w:style>
  <w:style w:type="paragraph" w:customStyle="1" w:styleId="Tabulka">
    <w:name w:val="Tabulka"/>
    <w:basedOn w:val="Normln"/>
    <w:rsid w:val="005C2E6B"/>
    <w:pPr>
      <w:spacing w:before="40" w:after="40"/>
    </w:pPr>
    <w:rPr>
      <w:rFonts w:ascii="Siemens Sans" w:hAnsi="Siemens Sans"/>
      <w:spacing w:val="-8"/>
      <w:sz w:val="20"/>
    </w:rPr>
  </w:style>
  <w:style w:type="paragraph" w:customStyle="1" w:styleId="Titulekmal">
    <w:name w:val="Titulek malý"/>
    <w:basedOn w:val="Normln"/>
    <w:rsid w:val="005C2E6B"/>
    <w:pPr>
      <w:keepNext/>
      <w:spacing w:before="240" w:after="240"/>
      <w:jc w:val="center"/>
    </w:pPr>
    <w:rPr>
      <w:rFonts w:ascii="Arial" w:hAnsi="Arial"/>
      <w:b/>
      <w:sz w:val="32"/>
    </w:rPr>
  </w:style>
  <w:style w:type="paragraph" w:customStyle="1" w:styleId="Nzevsmlouvy">
    <w:name w:val="Název smlouvy"/>
    <w:basedOn w:val="Normln"/>
    <w:rsid w:val="005C2E6B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C2E6B"/>
    <w:pPr>
      <w:ind w:left="708"/>
    </w:pPr>
    <w:rPr>
      <w:lang w:val="en-US" w:eastAsia="en-US"/>
    </w:rPr>
  </w:style>
  <w:style w:type="character" w:customStyle="1" w:styleId="Nadpis1Char">
    <w:name w:val="Nadpis 1 Char"/>
    <w:link w:val="Nadpis1"/>
    <w:rsid w:val="00221223"/>
    <w:rPr>
      <w:rFonts w:ascii="Calibri" w:hAnsi="Calibri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rsid w:val="00DC034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DC0340"/>
    <w:rPr>
      <w:b/>
      <w:bCs/>
      <w:sz w:val="28"/>
      <w:szCs w:val="28"/>
      <w:lang w:val="en-US" w:eastAsia="en-US"/>
    </w:rPr>
  </w:style>
  <w:style w:type="paragraph" w:customStyle="1" w:styleId="StylNadpis212b">
    <w:name w:val="Styl Nadpis 2 + 12 b."/>
    <w:basedOn w:val="Nadpis2"/>
    <w:autoRedefine/>
    <w:rsid w:val="00DC0340"/>
    <w:pPr>
      <w:widowControl w:val="0"/>
      <w:numPr>
        <w:ilvl w:val="0"/>
        <w:numId w:val="1"/>
      </w:numPr>
      <w:jc w:val="left"/>
    </w:pPr>
    <w:rPr>
      <w:rFonts w:cs="Arial"/>
      <w:b/>
      <w:bCs/>
      <w:color w:val="auto"/>
      <w:kern w:val="0"/>
      <w:sz w:val="24"/>
      <w:szCs w:val="28"/>
      <w:lang w:val="en-US" w:eastAsia="en-US"/>
    </w:rPr>
  </w:style>
  <w:style w:type="table" w:styleId="Mkatabulky">
    <w:name w:val="Table Grid"/>
    <w:basedOn w:val="Normlntabulka"/>
    <w:uiPriority w:val="39"/>
    <w:rsid w:val="00486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odslovanodstavce">
    <w:name w:val="E Sod číslované odstavce"/>
    <w:rsid w:val="002E0FEB"/>
    <w:pPr>
      <w:numPr>
        <w:ilvl w:val="1"/>
        <w:numId w:val="6"/>
      </w:numPr>
      <w:spacing w:before="60"/>
      <w:jc w:val="both"/>
    </w:pPr>
    <w:rPr>
      <w:rFonts w:ascii="Tahoma" w:hAnsi="Tahoma" w:cs="Tahoma"/>
      <w:bCs/>
      <w:iCs/>
      <w:szCs w:val="28"/>
    </w:rPr>
  </w:style>
  <w:style w:type="character" w:customStyle="1" w:styleId="ZhlavChar">
    <w:name w:val="Záhlaví Char"/>
    <w:link w:val="Zhlav"/>
    <w:uiPriority w:val="99"/>
    <w:rsid w:val="001D35EE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D35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35EE"/>
  </w:style>
  <w:style w:type="character" w:styleId="Odkaznakoment">
    <w:name w:val="annotation reference"/>
    <w:uiPriority w:val="99"/>
    <w:rsid w:val="00730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30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156"/>
  </w:style>
  <w:style w:type="paragraph" w:styleId="Pedmtkomente">
    <w:name w:val="annotation subject"/>
    <w:basedOn w:val="Textkomente"/>
    <w:next w:val="Textkomente"/>
    <w:link w:val="PedmtkomenteChar"/>
    <w:rsid w:val="00730156"/>
    <w:rPr>
      <w:b/>
      <w:bCs/>
    </w:rPr>
  </w:style>
  <w:style w:type="character" w:customStyle="1" w:styleId="PedmtkomenteChar">
    <w:name w:val="Předmět komentáře Char"/>
    <w:link w:val="Pedmtkomente"/>
    <w:rsid w:val="00730156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730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730156"/>
    <w:rPr>
      <w:rFonts w:ascii="Segoe UI" w:hAnsi="Segoe UI" w:cs="Segoe UI"/>
      <w:sz w:val="18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15BB5"/>
    <w:pPr>
      <w:numPr>
        <w:ilvl w:val="1"/>
        <w:numId w:val="7"/>
      </w:numPr>
      <w:spacing w:after="120" w:line="280" w:lineRule="exact"/>
    </w:pPr>
    <w:rPr>
      <w:rFonts w:ascii="Arial" w:hAnsi="Arial"/>
      <w:sz w:val="20"/>
    </w:rPr>
  </w:style>
  <w:style w:type="character" w:customStyle="1" w:styleId="RLTextlnkuslovanChar">
    <w:name w:val="RL Text článku číslovaný Char"/>
    <w:link w:val="RLTextlnkuslovan"/>
    <w:rsid w:val="00915BB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915BB5"/>
    <w:pPr>
      <w:keepNext/>
      <w:numPr>
        <w:numId w:val="7"/>
      </w:numPr>
      <w:suppressAutoHyphens/>
      <w:spacing w:before="360" w:after="120" w:line="280" w:lineRule="exact"/>
      <w:outlineLvl w:val="0"/>
    </w:pPr>
    <w:rPr>
      <w:rFonts w:ascii="Arial" w:hAnsi="Arial"/>
      <w:b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5BB5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link w:val="RLProhlensmluvnchstran"/>
    <w:rsid w:val="00915BB5"/>
    <w:rPr>
      <w:rFonts w:ascii="Arial" w:hAnsi="Arial"/>
      <w:b/>
      <w:szCs w:val="24"/>
    </w:rPr>
  </w:style>
  <w:style w:type="paragraph" w:customStyle="1" w:styleId="Zkladntext21">
    <w:name w:val="Základní text 21"/>
    <w:basedOn w:val="Normln"/>
    <w:rsid w:val="00893197"/>
    <w:pPr>
      <w:spacing w:before="120"/>
      <w:ind w:left="567"/>
    </w:pPr>
    <w:rPr>
      <w:rFonts w:ascii="Arial" w:hAnsi="Arial"/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079F-1C7D-4E7D-935D-79D528A0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2595</Words>
  <Characters>15312</Characters>
  <Application>Microsoft Office Word</Application>
  <DocSecurity>0</DocSecurity>
  <Lines>127</Lines>
  <Paragraphs>35</Paragraphs>
  <ScaleCrop>false</ScaleCrop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2021-11-11T09:12:00Z</dcterms:created>
  <dcterms:modified xsi:type="dcterms:W3CDTF">2021-11-11T09:12:00Z</dcterms:modified>
</cp:coreProperties>
</file>