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EFE" w:rsidRDefault="005C1EFE">
      <w:pPr>
        <w:pStyle w:val="Podtitul"/>
        <w:rPr>
          <w:rFonts w:ascii="Arial Black"/>
          <w:b w:val="0"/>
          <w:bCs w:val="0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5C1EFE" w:rsidRDefault="00CB311A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</w:t>
      </w:r>
      <w:r w:rsidR="006C6845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</w:t>
      </w:r>
      <w:r w:rsidR="006C6845">
        <w:rPr>
          <w:rFonts w:ascii="Palatino Linotype" w:hAnsi="Palatino Linotype"/>
          <w:i/>
        </w:rPr>
        <w:t>„</w:t>
      </w:r>
      <w:r w:rsidR="006C6845">
        <w:rPr>
          <w:rFonts w:ascii="Palatino Linotype" w:hAnsi="Palatino Linotype"/>
          <w:i/>
          <w:sz w:val="20"/>
        </w:rPr>
        <w:t>Zajištění dozoru v expozicích Technického muzea v Brně</w:t>
      </w:r>
      <w:r w:rsidR="006C6845">
        <w:rPr>
          <w:rFonts w:ascii="Palatino Linotype" w:hAnsi="Palatino Linotype"/>
          <w:i/>
        </w:rPr>
        <w:t xml:space="preserve">“           </w:t>
      </w:r>
      <w:r w:rsidR="006C6845" w:rsidRPr="006C6845">
        <w:rPr>
          <w:rFonts w:ascii="Arial MT CE Black" w:hAnsi="Arial MT CE Black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1EFE" w:rsidRDefault="005C1EFE">
      <w:pPr>
        <w:pStyle w:val="Zhlav"/>
        <w:rPr>
          <w:sz w:val="20"/>
          <w:szCs w:val="20"/>
        </w:rPr>
      </w:pPr>
    </w:p>
    <w:p w:rsidR="003F35B6" w:rsidRDefault="003F35B6">
      <w:pPr>
        <w:pStyle w:val="Zhlav"/>
        <w:rPr>
          <w:sz w:val="20"/>
          <w:szCs w:val="20"/>
        </w:rPr>
      </w:pPr>
    </w:p>
    <w:p w:rsidR="005C1EFE" w:rsidRDefault="00CB311A">
      <w:pPr>
        <w:pStyle w:val="Zhlav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DODATEK </w:t>
      </w:r>
      <w:r>
        <w:rPr>
          <w:rFonts w:hAnsi="Times New Roman"/>
          <w:b/>
          <w:bCs/>
          <w:sz w:val="28"/>
          <w:szCs w:val="28"/>
        </w:rPr>
        <w:t>ČÍ</w:t>
      </w:r>
      <w:r w:rsidR="00B314BA">
        <w:rPr>
          <w:b/>
          <w:bCs/>
          <w:sz w:val="28"/>
          <w:szCs w:val="28"/>
          <w:lang w:val="pt-PT"/>
        </w:rPr>
        <w:t>SLO 02</w:t>
      </w:r>
    </w:p>
    <w:p w:rsidR="005C1EFE" w:rsidRDefault="006C6845">
      <w:pPr>
        <w:pStyle w:val="Zhlav"/>
        <w:jc w:val="center"/>
        <w:rPr>
          <w:b/>
          <w:bCs/>
        </w:rPr>
      </w:pPr>
      <w:r>
        <w:rPr>
          <w:b/>
          <w:bCs/>
        </w:rPr>
        <w:t>ke smlouv</w:t>
      </w:r>
      <w:r>
        <w:rPr>
          <w:rFonts w:hAnsi="Times New Roman"/>
          <w:b/>
          <w:bCs/>
        </w:rPr>
        <w:t>ě o poskytování služeb dozoru v expozicích, průvodce a správce památek v budově Technického muzea v Brně a v technických památkách spravovaných Technickým muzeem        v Brně</w:t>
      </w:r>
      <w:r w:rsidR="00CB311A">
        <w:rPr>
          <w:b/>
          <w:bCs/>
        </w:rPr>
        <w:t xml:space="preserve"> ze dne</w:t>
      </w:r>
      <w:r>
        <w:rPr>
          <w:b/>
          <w:bCs/>
        </w:rPr>
        <w:t xml:space="preserve"> 21. 1. 2015</w:t>
      </w:r>
      <w:r w:rsidR="00CB311A">
        <w:rPr>
          <w:b/>
          <w:bCs/>
        </w:rPr>
        <w:t xml:space="preserve">, </w:t>
      </w:r>
    </w:p>
    <w:p w:rsidR="005C1EFE" w:rsidRDefault="00CB311A" w:rsidP="006C6845">
      <w:pPr>
        <w:pStyle w:val="Zhlav"/>
        <w:jc w:val="center"/>
        <w:rPr>
          <w:b/>
          <w:bCs/>
        </w:rPr>
      </w:pPr>
      <w:r>
        <w:rPr>
          <w:b/>
          <w:bCs/>
        </w:rPr>
        <w:t>ve zn</w:t>
      </w:r>
      <w:r>
        <w:rPr>
          <w:rFonts w:hAnsi="Times New Roman"/>
          <w:b/>
          <w:bCs/>
        </w:rPr>
        <w:t>ě</w:t>
      </w:r>
      <w:r>
        <w:rPr>
          <w:b/>
          <w:bCs/>
        </w:rPr>
        <w:t>n</w:t>
      </w:r>
      <w:r>
        <w:rPr>
          <w:rFonts w:hAnsi="Times New Roman"/>
          <w:b/>
          <w:bCs/>
        </w:rPr>
        <w:t>í</w:t>
      </w:r>
      <w:r w:rsidR="006C6845" w:rsidRPr="006C6845">
        <w:t xml:space="preserve"> </w:t>
      </w:r>
      <w:r w:rsidR="006C6845" w:rsidRPr="006C6845">
        <w:rPr>
          <w:rFonts w:hAnsi="Times New Roman"/>
          <w:b/>
          <w:bCs/>
        </w:rPr>
        <w:t>zákona č. 89/2012 Sb., Občanský zákoník</w:t>
      </w:r>
      <w:r>
        <w:rPr>
          <w:rFonts w:hAnsi="Times New Roman"/>
          <w:b/>
          <w:bCs/>
        </w:rPr>
        <w:t xml:space="preserve"> </w:t>
      </w:r>
    </w:p>
    <w:p w:rsidR="005C1EFE" w:rsidRDefault="005C1EFE">
      <w:pPr>
        <w:pStyle w:val="Zhlav"/>
        <w:rPr>
          <w:b/>
          <w:bCs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  <w:r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  <w:t>I. smluvní strany: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b/>
          <w:bCs/>
          <w:caps/>
          <w:sz w:val="28"/>
          <w:szCs w:val="28"/>
        </w:rPr>
      </w:pP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Objednatel:</w:t>
      </w:r>
      <w:r>
        <w:rPr>
          <w:rFonts w:ascii="Palatino Linotype" w:eastAsia="Palatino Linotype" w:hAnsi="Palatino Linotype" w:cs="Palatino Linotype"/>
          <w:b/>
          <w:bCs/>
        </w:rPr>
        <w:tab/>
        <w:t>Technické muzeum v Brně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Purkyňova 2950/105, 612 00 Brno</w:t>
      </w:r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jehož jménem jedná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>:</w:t>
      </w:r>
      <w:r w:rsidR="00CB311A">
        <w:rPr>
          <w:rFonts w:ascii="Palatino Linotype" w:eastAsia="Palatino Linotype" w:hAnsi="Palatino Linotype" w:cs="Palatino Linotype"/>
          <w:sz w:val="20"/>
          <w:szCs w:val="20"/>
        </w:rPr>
        <w:tab/>
      </w:r>
      <w:r w:rsidR="00CB311A">
        <w:rPr>
          <w:rFonts w:ascii="Palatino Linotype" w:eastAsia="Palatino Linotype" w:hAnsi="Palatino Linotype" w:cs="Palatino Linotype"/>
          <w:b/>
          <w:bCs/>
          <w:sz w:val="20"/>
          <w:szCs w:val="20"/>
        </w:rPr>
        <w:t>I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ng. Vlastimil Vykydal, ředitel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00101435</w:t>
      </w:r>
    </w:p>
    <w:p w:rsidR="005C1EFE" w:rsidRDefault="00CB311A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CZ00101435</w:t>
      </w:r>
    </w:p>
    <w:p w:rsidR="005C1EFE" w:rsidRDefault="00573348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Pr="00573348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</w:p>
    <w:p w:rsidR="005C1EFE" w:rsidRDefault="006C6845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číslo účtu: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573348" w:rsidRPr="00573348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</w:p>
    <w:p w:rsidR="005C1EFE" w:rsidRDefault="00CB311A">
      <w:pPr>
        <w:pStyle w:val="Tlotextu"/>
        <w:tabs>
          <w:tab w:val="left" w:pos="3686"/>
        </w:tabs>
        <w:spacing w:after="0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Technické muzeum v Brně je státní příspěvkovou organizací, zřízenou Ministerstvem kultury ČR, Zřizovací listinou č.j. 17474/2000 ve znění Rozhodnutí ministryně kultury č. 40/2012 a je oprávněno naklá</w:t>
      </w:r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dat s</w:t>
      </w:r>
      <w:r>
        <w:rPr>
          <w:rFonts w:ascii="Palatino Linotype" w:eastAsia="Palatino Linotype" w:hAnsi="Palatino Linotype" w:cs="Palatino Linotype"/>
          <w:sz w:val="20"/>
          <w:szCs w:val="20"/>
        </w:rPr>
        <w:t> majetkem stá</w:t>
      </w:r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tu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>dle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>Zákona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de-DE"/>
        </w:rPr>
        <w:t xml:space="preserve"> .</w:t>
      </w:r>
      <w:r>
        <w:rPr>
          <w:rFonts w:ascii="Palatino Linotype" w:eastAsia="Palatino Linotype" w:hAnsi="Palatino Linotype" w:cs="Palatino Linotype"/>
          <w:sz w:val="20"/>
          <w:szCs w:val="20"/>
        </w:rPr>
        <w:t>č. 219/2000 Sb.</w:t>
      </w:r>
      <w:r w:rsidR="00D720EF"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Technické muzeum v Brně je plátce DPH, muzejní činnost je kulturní činností od DPH osvobozenou dle § 61 ZDPH.                                                                                                               </w:t>
      </w:r>
    </w:p>
    <w:p w:rsidR="005C1EFE" w:rsidRDefault="005C1EFE">
      <w:pPr>
        <w:pStyle w:val="Vchoz"/>
        <w:tabs>
          <w:tab w:val="left" w:pos="2160"/>
        </w:tabs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a</w:t>
      </w:r>
    </w:p>
    <w:p w:rsidR="005C1EFE" w:rsidRDefault="005C1EFE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Střežitel:</w:t>
      </w:r>
      <w:r>
        <w:rPr>
          <w:rFonts w:ascii="Palatino Linotype" w:eastAsia="Palatino Linotype" w:hAnsi="Palatino Linotype" w:cs="Palatino Linotype"/>
          <w:b/>
          <w:bCs/>
        </w:rPr>
        <w:tab/>
      </w:r>
      <w:r>
        <w:rPr>
          <w:rFonts w:ascii="Palatino Linotype" w:eastAsia="Palatino Linotype" w:hAnsi="Palatino Linotype" w:cs="Palatino Linotype"/>
          <w:b/>
          <w:bCs/>
        </w:rPr>
        <w:tab/>
        <w:t>PPH spol. s r.o.</w:t>
      </w:r>
    </w:p>
    <w:p w:rsidR="005C1EFE" w:rsidRDefault="00CB311A">
      <w:pPr>
        <w:pStyle w:val="Vchoz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sídlo: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>Wurmova 3, 602 00 Brno</w:t>
      </w:r>
    </w:p>
    <w:p w:rsidR="005C1EFE" w:rsidRDefault="00CB311A">
      <w:pPr>
        <w:pStyle w:val="Vchoz"/>
        <w:ind w:left="2127" w:hanging="2127"/>
        <w:jc w:val="both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zastoupený: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Marcel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Feik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, jednatelem společnosti 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IČO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DIČ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>CZ25326937</w:t>
      </w:r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Bankovní spojení: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573348" w:rsidRPr="00573348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proofErr w:type="spellEnd"/>
    </w:p>
    <w:p w:rsidR="005C1EFE" w:rsidRDefault="00CB311A">
      <w:pPr>
        <w:pStyle w:val="Odsazentlatextu"/>
        <w:ind w:left="0"/>
        <w:rPr>
          <w:rFonts w:ascii="Palatino Linotype" w:eastAsia="Palatino Linotype" w:hAnsi="Palatino Linotype" w:cs="Palatino Linotype"/>
          <w:sz w:val="20"/>
          <w:szCs w:val="20"/>
        </w:rPr>
      </w:pP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č.ú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>.: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r>
        <w:rPr>
          <w:rFonts w:ascii="Palatino Linotype" w:eastAsia="Palatino Linotype" w:hAnsi="Palatino Linotype" w:cs="Palatino Linotype"/>
          <w:sz w:val="20"/>
          <w:szCs w:val="20"/>
        </w:rPr>
        <w:tab/>
      </w:r>
      <w:proofErr w:type="spellStart"/>
      <w:r w:rsidR="00573348" w:rsidRPr="00573348">
        <w:rPr>
          <w:rFonts w:ascii="Palatino Linotype" w:eastAsia="Palatino Linotype" w:hAnsi="Palatino Linotype" w:cs="Palatino Linotype"/>
          <w:sz w:val="20"/>
          <w:szCs w:val="20"/>
          <w:highlight w:val="black"/>
        </w:rPr>
        <w:t>xxxxxxxxxxxxx</w:t>
      </w:r>
      <w:bookmarkStart w:id="0" w:name="_GoBack"/>
      <w:bookmarkEnd w:id="0"/>
      <w:proofErr w:type="spellEnd"/>
    </w:p>
    <w:p w:rsidR="005C1EFE" w:rsidRDefault="00CB311A">
      <w:pPr>
        <w:pStyle w:val="Odsazentlatextu"/>
        <w:ind w:left="2160" w:hanging="21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>identifikace:</w:t>
      </w:r>
      <w:r>
        <w:rPr>
          <w:rFonts w:ascii="Palatino Linotype" w:eastAsia="Palatino Linotype" w:hAnsi="Palatino Linotype" w:cs="Palatino Linotype"/>
          <w:sz w:val="20"/>
          <w:szCs w:val="20"/>
        </w:rPr>
        <w:tab/>
        <w:t xml:space="preserve">Obchodní rejstřík vedený u Krajského soudu v Brně, 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oddí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  <w:lang w:val="nl-NL"/>
        </w:rPr>
        <w:t>l C, vlo</w:t>
      </w:r>
      <w:proofErr w:type="spellStart"/>
      <w:r>
        <w:rPr>
          <w:rFonts w:ascii="Palatino Linotype" w:eastAsia="Palatino Linotype" w:hAnsi="Palatino Linotype" w:cs="Palatino Linotype"/>
          <w:sz w:val="20"/>
          <w:szCs w:val="20"/>
        </w:rPr>
        <w:t>žka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26076</w:t>
      </w:r>
    </w:p>
    <w:p w:rsidR="005C1EFE" w:rsidRDefault="00CB311A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Živnostenský list vydaný Živnostenským 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úř</w:t>
      </w:r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>adem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  <w:lang w:val="de-DE"/>
        </w:rPr>
        <w:t xml:space="preserve"> m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ěsta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 xml:space="preserve"> Brna, č.j.  ZUMB/18378/2009/</w:t>
      </w:r>
      <w:proofErr w:type="spellStart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Spa</w:t>
      </w:r>
      <w:proofErr w:type="spellEnd"/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t>/3, dne 22.7.2009</w:t>
      </w:r>
    </w:p>
    <w:p w:rsidR="005C1EFE" w:rsidRDefault="005C1EFE">
      <w:pPr>
        <w:pStyle w:val="Zkladntextodsazen2"/>
        <w:jc w:val="left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B314BA">
      <w:pPr>
        <w:pStyle w:val="Vchoz"/>
        <w:rPr>
          <w:b/>
          <w:bCs/>
        </w:rPr>
      </w:pPr>
      <w:r>
        <w:rPr>
          <w:b/>
          <w:bCs/>
        </w:rPr>
        <w:t xml:space="preserve">Se </w:t>
      </w:r>
      <w:r w:rsidR="00CB311A">
        <w:rPr>
          <w:b/>
          <w:bCs/>
        </w:rPr>
        <w:t>dohodly na 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sleduj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</w:t>
      </w:r>
      <w:r w:rsidR="00CB311A">
        <w:rPr>
          <w:rFonts w:ascii="Arial Unicode MS" w:hAnsi="Times New Roman"/>
          <w:b/>
          <w:bCs/>
        </w:rPr>
        <w:t>í</w:t>
      </w:r>
      <w:r w:rsidR="00CB311A">
        <w:rPr>
          <w:b/>
          <w:bCs/>
        </w:rPr>
        <w:t>ch zm</w:t>
      </w:r>
      <w:r w:rsidR="00CB311A">
        <w:rPr>
          <w:rFonts w:ascii="Arial Unicode MS" w:hAnsi="Times New Roman"/>
          <w:b/>
          <w:bCs/>
        </w:rPr>
        <w:t>ě</w:t>
      </w:r>
      <w:r w:rsidR="00CB311A">
        <w:rPr>
          <w:b/>
          <w:bCs/>
        </w:rPr>
        <w:t>n</w:t>
      </w:r>
      <w:r w:rsidR="00CB311A">
        <w:rPr>
          <w:rFonts w:ascii="Arial Unicode MS" w:hAnsi="Times New Roman"/>
          <w:b/>
          <w:bCs/>
        </w:rPr>
        <w:t>á</w:t>
      </w:r>
      <w:r w:rsidR="00CB311A">
        <w:rPr>
          <w:b/>
          <w:bCs/>
        </w:rPr>
        <w:t>ch v</w:t>
      </w:r>
      <w:r w:rsidR="00CB311A">
        <w:rPr>
          <w:rFonts w:ascii="Arial Unicode MS" w:hAnsi="Times New Roman"/>
          <w:b/>
          <w:bCs/>
        </w:rPr>
        <w:t>ýš</w:t>
      </w:r>
      <w:r w:rsidR="00CB311A">
        <w:rPr>
          <w:b/>
          <w:bCs/>
        </w:rPr>
        <w:t>e uveden</w:t>
      </w:r>
      <w:r w:rsidR="00CB311A">
        <w:rPr>
          <w:rFonts w:ascii="Arial Unicode MS" w:hAnsi="Times New Roman"/>
          <w:b/>
          <w:bCs/>
        </w:rPr>
        <w:t>é</w:t>
      </w:r>
      <w:r w:rsidR="00CB311A">
        <w:rPr>
          <w:rFonts w:ascii="Arial Unicode MS" w:hAnsi="Times New Roman"/>
          <w:b/>
          <w:bCs/>
        </w:rPr>
        <w:t xml:space="preserve"> </w:t>
      </w:r>
      <w:r w:rsidR="00CB311A">
        <w:rPr>
          <w:b/>
          <w:bCs/>
        </w:rPr>
        <w:t>smlouvy.</w:t>
      </w:r>
    </w:p>
    <w:p w:rsidR="005C1EFE" w:rsidRDefault="005C1EFE">
      <w:pPr>
        <w:pStyle w:val="Vchoz"/>
        <w:rPr>
          <w:b/>
          <w:bCs/>
        </w:rPr>
      </w:pPr>
    </w:p>
    <w:p w:rsidR="005C1EFE" w:rsidRDefault="007B19EC">
      <w:pPr>
        <w:pStyle w:val="Vchoz"/>
        <w:widowControl/>
        <w:spacing w:line="100" w:lineRule="atLeast"/>
      </w:pPr>
      <w:r w:rsidRPr="007B19EC">
        <w:t xml:space="preserve">Smlouva o </w:t>
      </w:r>
      <w:r w:rsidRPr="007B19EC">
        <w:rPr>
          <w:rFonts w:hAnsi="Times New Roman"/>
          <w:bCs/>
        </w:rPr>
        <w:t>poskytování služeb dozoru v expozicích, průvodce a správce památek v budově Technického muzea v Brně a v technických památkách</w:t>
      </w:r>
      <w:r w:rsidR="00B314BA">
        <w:rPr>
          <w:rFonts w:hAnsi="Times New Roman"/>
          <w:bCs/>
        </w:rPr>
        <w:t xml:space="preserve"> spravovaných Technickým muzeem</w:t>
      </w:r>
      <w:r w:rsidR="00B314BA">
        <w:rPr>
          <w:rFonts w:hAnsi="Times New Roman"/>
          <w:bCs/>
        </w:rPr>
        <w:br/>
      </w:r>
      <w:r w:rsidR="00CB311A" w:rsidRPr="007B19EC">
        <w:rPr>
          <w:rFonts w:hAnsi="Times New Roman"/>
        </w:rPr>
        <w:t>č</w:t>
      </w:r>
      <w:r w:rsidR="006C6845" w:rsidRPr="007B19EC">
        <w:t>. 149</w:t>
      </w:r>
      <w:r w:rsidRPr="007B19EC">
        <w:t>/H/2014</w:t>
      </w:r>
      <w:r w:rsidR="00CB311A" w:rsidRPr="007B19EC">
        <w:t xml:space="preserve"> uzav</w:t>
      </w:r>
      <w:r w:rsidR="00CB311A" w:rsidRPr="007B19EC">
        <w:rPr>
          <w:rFonts w:hAnsi="Times New Roman"/>
        </w:rPr>
        <w:t>ř</w:t>
      </w:r>
      <w:r w:rsidR="00CB311A" w:rsidRPr="007B19EC">
        <w:t>en</w:t>
      </w:r>
      <w:r w:rsidR="00CB311A" w:rsidRPr="007B19EC">
        <w:rPr>
          <w:rFonts w:hAnsi="Times New Roman"/>
        </w:rPr>
        <w:t xml:space="preserve">á </w:t>
      </w:r>
      <w:r w:rsidRPr="007B19EC">
        <w:t>dne 21. 1. 2015</w:t>
      </w:r>
      <w:r w:rsidR="00CB311A" w:rsidRPr="007B19EC">
        <w:t xml:space="preserve"> (d</w:t>
      </w:r>
      <w:r w:rsidR="00CB311A" w:rsidRPr="007B19EC">
        <w:rPr>
          <w:rFonts w:hAnsi="Times New Roman"/>
        </w:rPr>
        <w:t>á</w:t>
      </w:r>
      <w:r w:rsidR="00CB311A" w:rsidRPr="007B19EC">
        <w:t xml:space="preserve">le jen </w:t>
      </w:r>
      <w:r w:rsidR="00CB311A" w:rsidRPr="007B19EC">
        <w:rPr>
          <w:rFonts w:hAnsi="Times New Roman"/>
        </w:rPr>
        <w:t>„</w:t>
      </w:r>
      <w:r w:rsidR="00CB311A" w:rsidRPr="007B19EC">
        <w:rPr>
          <w:lang w:val="fr-FR"/>
        </w:rPr>
        <w:t>smlouva</w:t>
      </w:r>
      <w:r w:rsidR="00CB311A" w:rsidRPr="007B19EC">
        <w:rPr>
          <w:rFonts w:hAnsi="Times New Roman"/>
        </w:rPr>
        <w:t>“</w:t>
      </w:r>
      <w:r w:rsidR="00CB311A" w:rsidRPr="007B19EC">
        <w:t>):</w:t>
      </w:r>
    </w:p>
    <w:p w:rsidR="005C1EFE" w:rsidRDefault="005C1EFE">
      <w:pPr>
        <w:pStyle w:val="Vchoz"/>
        <w:widowControl/>
        <w:spacing w:line="100" w:lineRule="atLeast"/>
      </w:pPr>
    </w:p>
    <w:p w:rsidR="005C1EFE" w:rsidRPr="007B19EC" w:rsidRDefault="007B19EC">
      <w:pPr>
        <w:pStyle w:val="Vchoz"/>
        <w:widowControl/>
        <w:spacing w:line="100" w:lineRule="atLeast"/>
        <w:rPr>
          <w:rFonts w:hAnsi="Times New Roman"/>
          <w:bCs/>
        </w:rPr>
      </w:pPr>
      <w:r w:rsidRPr="007B19EC">
        <w:rPr>
          <w:rFonts w:hAnsi="Times New Roman"/>
          <w:bCs/>
        </w:rPr>
        <w:t>1</w:t>
      </w:r>
      <w:r w:rsidR="00CB311A" w:rsidRPr="007B19EC">
        <w:rPr>
          <w:rFonts w:hAnsi="Times New Roman"/>
          <w:bCs/>
        </w:rPr>
        <w:t>) se ve smyslu č</w:t>
      </w:r>
      <w:r w:rsidRPr="007B19EC">
        <w:rPr>
          <w:rFonts w:hAnsi="Times New Roman"/>
          <w:bCs/>
        </w:rPr>
        <w:t>l. V. „Cena, její účtování a placení“ o</w:t>
      </w:r>
      <w:r w:rsidR="00AF3CA6" w:rsidRPr="007B19EC">
        <w:rPr>
          <w:rFonts w:hAnsi="Times New Roman"/>
          <w:bCs/>
        </w:rPr>
        <w:t>dst.</w:t>
      </w:r>
      <w:r w:rsidRPr="007B19EC">
        <w:rPr>
          <w:rFonts w:hAnsi="Times New Roman"/>
          <w:bCs/>
        </w:rPr>
        <w:t xml:space="preserve"> V. 12.2</w:t>
      </w:r>
      <w:r w:rsidR="001869DA" w:rsidRPr="007B19EC">
        <w:rPr>
          <w:rFonts w:hAnsi="Times New Roman"/>
          <w:bCs/>
        </w:rPr>
        <w:t xml:space="preserve"> </w:t>
      </w:r>
      <w:r w:rsidR="00CB311A" w:rsidRPr="007B19EC">
        <w:rPr>
          <w:rFonts w:hAnsi="Times New Roman"/>
          <w:bCs/>
        </w:rPr>
        <w:t>smlouvy mění takto:</w:t>
      </w:r>
    </w:p>
    <w:p w:rsidR="005C1EFE" w:rsidRDefault="005C1EFE">
      <w:pPr>
        <w:pStyle w:val="Vchoz"/>
        <w:widowControl/>
        <w:spacing w:line="100" w:lineRule="atLeast"/>
      </w:pPr>
    </w:p>
    <w:p w:rsidR="00B314BA" w:rsidRPr="00B314BA" w:rsidRDefault="00B83C92">
      <w:pPr>
        <w:pStyle w:val="Vchoz"/>
        <w:widowControl/>
        <w:spacing w:line="100" w:lineRule="atLeast"/>
        <w:rPr>
          <w:b/>
        </w:rPr>
      </w:pPr>
      <w:r>
        <w:t xml:space="preserve">V. 2. 1. </w:t>
      </w:r>
      <w:r w:rsidR="00CB311A">
        <w:t>Hodinov</w:t>
      </w:r>
      <w:r w:rsidR="00CB311A">
        <w:rPr>
          <w:rFonts w:hAnsi="Times New Roman"/>
        </w:rPr>
        <w:t xml:space="preserve">á </w:t>
      </w:r>
      <w:r w:rsidR="00CB311A">
        <w:t>sazba pro</w:t>
      </w:r>
      <w:r>
        <w:t xml:space="preserve"> profesi dozor v</w:t>
      </w:r>
      <w:r>
        <w:t> </w:t>
      </w:r>
      <w:r>
        <w:t>expozic</w:t>
      </w:r>
      <w:r>
        <w:t>í</w:t>
      </w:r>
      <w:r>
        <w:t xml:space="preserve">ch:                  </w:t>
      </w:r>
      <w:r w:rsidR="00B314BA">
        <w:rPr>
          <w:b/>
        </w:rPr>
        <w:t>70,-</w:t>
      </w:r>
      <w:r>
        <w:rPr>
          <w:b/>
        </w:rPr>
        <w:t xml:space="preserve"> </w:t>
      </w:r>
      <w:r w:rsidR="00CB311A" w:rsidRPr="008662F3">
        <w:rPr>
          <w:b/>
        </w:rPr>
        <w:t>K</w:t>
      </w:r>
      <w:r w:rsidR="00CB311A" w:rsidRPr="008662F3">
        <w:rPr>
          <w:rFonts w:hAnsi="Times New Roman"/>
          <w:b/>
        </w:rPr>
        <w:t>č</w:t>
      </w:r>
      <w:r>
        <w:rPr>
          <w:b/>
        </w:rPr>
        <w:t xml:space="preserve"> </w:t>
      </w:r>
      <w:r w:rsidR="00CB311A" w:rsidRPr="008662F3">
        <w:rPr>
          <w:b/>
        </w:rPr>
        <w:t>bez DPH</w:t>
      </w:r>
    </w:p>
    <w:p w:rsidR="005C1EFE" w:rsidRDefault="00CB311A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      </w:t>
      </w:r>
    </w:p>
    <w:p w:rsidR="00B83C92" w:rsidRDefault="00B83C92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B83C92" w:rsidRDefault="00B83C92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B83C92" w:rsidRDefault="00B83C92">
      <w:pPr>
        <w:pStyle w:val="Zhlav"/>
        <w:spacing w:before="40"/>
        <w:rPr>
          <w:rFonts w:ascii="Arial Black" w:eastAsia="Arial Black" w:hAnsi="Arial Black" w:cs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</w:p>
    <w:p w:rsidR="00B83C92" w:rsidRDefault="00CB311A" w:rsidP="007E3192">
      <w:pPr>
        <w:pStyle w:val="Zhlav"/>
        <w:spacing w:before="40"/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lastRenderedPageBreak/>
        <w:t xml:space="preserve">                                                                                                                </w:t>
      </w:r>
      <w:r w:rsidR="00B83C92"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B83C92" w:rsidRDefault="00B83C92" w:rsidP="007E3192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</w:t>
      </w:r>
      <w:r>
        <w:rPr>
          <w:rFonts w:ascii="Palatino Linotype" w:hAnsi="Palatino Linotype"/>
          <w:i/>
        </w:rPr>
        <w:t>„</w:t>
      </w:r>
      <w:r>
        <w:rPr>
          <w:rFonts w:ascii="Palatino Linotype" w:hAnsi="Palatino Linotype"/>
          <w:i/>
          <w:sz w:val="20"/>
        </w:rPr>
        <w:t>Zajištění dozoru v expozicích Technického muzea v Brně</w:t>
      </w:r>
      <w:r>
        <w:rPr>
          <w:rFonts w:ascii="Palatino Linotype" w:hAnsi="Palatino Linotype"/>
          <w:i/>
        </w:rPr>
        <w:t xml:space="preserve">“           </w:t>
      </w:r>
      <w:r w:rsidRPr="006C6845">
        <w:rPr>
          <w:rFonts w:ascii="Arial MT CE Black" w:hAnsi="Arial MT CE Black"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C1EFE" w:rsidRDefault="00CB311A" w:rsidP="007E3192">
      <w:pPr>
        <w:pStyle w:val="Zhlav"/>
        <w:spacing w:before="40"/>
        <w:rPr>
          <w:rFonts w:ascii="Palatino Linotype" w:eastAsia="Palatino Linotype" w:hAnsi="Palatino Linotype" w:cs="Palatino Linotype"/>
          <w:i/>
          <w:iCs/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</w:t>
      </w:r>
    </w:p>
    <w:p w:rsidR="005C1EFE" w:rsidRDefault="00B314BA" w:rsidP="007E3192">
      <w:pPr>
        <w:pStyle w:val="Vchoz"/>
        <w:widowControl/>
        <w:spacing w:line="100" w:lineRule="atLeast"/>
        <w:rPr>
          <w:rFonts w:hAnsi="Times New Roman"/>
          <w:bCs/>
        </w:rPr>
      </w:pPr>
      <w:r w:rsidRPr="00B314BA">
        <w:rPr>
          <w:rFonts w:hAnsi="Times New Roman"/>
          <w:bCs/>
        </w:rPr>
        <w:t>2) se čl. XII. „Závěrečná ustanovení“</w:t>
      </w:r>
      <w:r w:rsidR="001676C4">
        <w:rPr>
          <w:rFonts w:hAnsi="Times New Roman"/>
          <w:bCs/>
        </w:rPr>
        <w:t xml:space="preserve"> doplňuje o odst. XII. 8.</w:t>
      </w:r>
      <w:r w:rsidRPr="00B314BA">
        <w:rPr>
          <w:rFonts w:hAnsi="Times New Roman"/>
          <w:bCs/>
        </w:rPr>
        <w:t>:</w:t>
      </w:r>
    </w:p>
    <w:p w:rsidR="001676C4" w:rsidRDefault="001676C4" w:rsidP="007E3192">
      <w:pPr>
        <w:pStyle w:val="Vchoz"/>
        <w:widowControl/>
        <w:spacing w:line="100" w:lineRule="atLeast"/>
        <w:rPr>
          <w:rFonts w:hAnsi="Times New Roman"/>
          <w:bCs/>
        </w:rPr>
      </w:pP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Tento dodatek č. 02</w:t>
      </w:r>
      <w:r w:rsidRPr="001676C4">
        <w:rPr>
          <w:rFonts w:hAnsi="Times New Roman"/>
          <w:bCs/>
        </w:rPr>
        <w:t xml:space="preserve"> nabývá platnosti dnem podpisu oběma smluvními stranami. Účinnost</w:t>
      </w:r>
      <w:r w:rsidR="007E3192">
        <w:rPr>
          <w:rFonts w:hAnsi="Times New Roman"/>
          <w:bCs/>
        </w:rPr>
        <w:t>i nabude dne 1. 4. 2017</w:t>
      </w:r>
      <w:r>
        <w:rPr>
          <w:rFonts w:hAnsi="Times New Roman"/>
          <w:bCs/>
        </w:rPr>
        <w:t xml:space="preserve"> splněním povinnosti ho</w:t>
      </w:r>
      <w:r w:rsidRPr="001676C4">
        <w:rPr>
          <w:rFonts w:hAnsi="Times New Roman"/>
          <w:bCs/>
        </w:rPr>
        <w:t xml:space="preserve"> zveřejnit dle Zákona č. 340/2015 Sb. Zákona o zvláštních podmínkách účinnosti některých smluv, uveřejňování těchto smluv a o registru smluv v platném znění  - dnem jejího zveřejnění do Registru smluv. 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>
        <w:rPr>
          <w:rFonts w:hAnsi="Times New Roman"/>
          <w:bCs/>
        </w:rPr>
        <w:t>Zveřejněním tohoto dodatku</w:t>
      </w:r>
      <w:r w:rsidRPr="001676C4">
        <w:rPr>
          <w:rFonts w:hAnsi="Times New Roman"/>
          <w:bCs/>
        </w:rPr>
        <w:t xml:space="preserve"> nejsou dotčena práva druhé smluvní strany ve smyslu Zákona </w:t>
      </w:r>
      <w:r w:rsidR="007E3192">
        <w:rPr>
          <w:rFonts w:hAnsi="Times New Roman"/>
          <w:bCs/>
        </w:rPr>
        <w:br/>
      </w:r>
      <w:r w:rsidRPr="001676C4">
        <w:rPr>
          <w:rFonts w:hAnsi="Times New Roman"/>
          <w:bCs/>
        </w:rPr>
        <w:t>č. 101/2000 Sb., o ochraně osobních údajů, v platném znění a oprávněná smluvní strana dává tímto souhlas Technickému muzeu v Brně ke zpracování a zveřejnění osobních údajů druhé smluvní stran, dle § 5 Zákona č. 101/2000 Sb., o ochraně osobních údajů, v platném znění.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Smluvní strany se dohodly, že v případě naplnění zákonné po</w:t>
      </w:r>
      <w:r>
        <w:rPr>
          <w:rFonts w:hAnsi="Times New Roman"/>
          <w:bCs/>
        </w:rPr>
        <w:t>vinnosti zveřejnit tento dodatek</w:t>
      </w:r>
      <w:r w:rsidRPr="001676C4">
        <w:rPr>
          <w:rFonts w:hAnsi="Times New Roman"/>
          <w:bCs/>
        </w:rPr>
        <w:t xml:space="preserve">  </w:t>
      </w:r>
    </w:p>
    <w:p w:rsidR="001676C4" w:rsidRPr="001676C4" w:rsidRDefault="001676C4" w:rsidP="007E3192">
      <w:pPr>
        <w:pStyle w:val="Vchoz"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 xml:space="preserve">dle Zákona č. 340/2015 Sb., Zákona o zvláštních podmínkách účinnosti některých smluv, </w:t>
      </w:r>
    </w:p>
    <w:p w:rsidR="001676C4" w:rsidRDefault="001676C4" w:rsidP="007E3192">
      <w:pPr>
        <w:pStyle w:val="Vchoz"/>
        <w:widowControl/>
        <w:spacing w:line="100" w:lineRule="atLeast"/>
        <w:rPr>
          <w:rFonts w:hAnsi="Times New Roman"/>
          <w:bCs/>
        </w:rPr>
      </w:pPr>
      <w:r w:rsidRPr="001676C4">
        <w:rPr>
          <w:rFonts w:hAnsi="Times New Roman"/>
          <w:bCs/>
        </w:rPr>
        <w:t>uveřejňování těchto smluv a o registru smluv v platném znění  - zveřejní  tuto smlouvu Technické muzeum v Brně.</w:t>
      </w:r>
    </w:p>
    <w:p w:rsidR="003F35B6" w:rsidRDefault="003F35B6" w:rsidP="007E3192">
      <w:pPr>
        <w:pStyle w:val="Vchoz"/>
        <w:widowControl/>
        <w:spacing w:line="100" w:lineRule="atLeast"/>
      </w:pPr>
    </w:p>
    <w:p w:rsidR="005C1EFE" w:rsidRDefault="00CB311A" w:rsidP="007E3192">
      <w:pPr>
        <w:pStyle w:val="Vchoz"/>
        <w:widowControl/>
        <w:spacing w:line="100" w:lineRule="atLeast"/>
      </w:pPr>
      <w:r>
        <w:t>Ostatn</w:t>
      </w:r>
      <w:r>
        <w:rPr>
          <w:rFonts w:hAnsi="Times New Roman"/>
        </w:rPr>
        <w:t xml:space="preserve">í </w:t>
      </w:r>
      <w:r>
        <w:t>ustanoven</w:t>
      </w:r>
      <w:r w:rsidR="00B83C92">
        <w:rPr>
          <w:rFonts w:hAnsi="Times New Roman"/>
        </w:rPr>
        <w:t>í předmětné smlouvy</w:t>
      </w:r>
      <w:r w:rsidR="00B45419">
        <w:rPr>
          <w:rFonts w:hAnsi="Times New Roman"/>
        </w:rPr>
        <w:t xml:space="preserve"> zůstávají beze změny</w:t>
      </w:r>
      <w:r>
        <w:t>.</w:t>
      </w:r>
    </w:p>
    <w:p w:rsidR="005C1EFE" w:rsidRDefault="00CB311A" w:rsidP="007E3192">
      <w:pPr>
        <w:pStyle w:val="Zhlav"/>
        <w:spacing w:before="40"/>
        <w:rPr>
          <w:sz w:val="20"/>
          <w:szCs w:val="20"/>
        </w:rPr>
      </w:pPr>
      <w:r>
        <w:rPr>
          <w:rFonts w:ascii="Arial Black"/>
          <w:sz w:val="20"/>
          <w:szCs w:val="20"/>
          <w14:shadow w14:blurRad="25400" w14:dist="19050" w14:dir="2700000" w14:sx="100000" w14:sy="100000" w14:kx="0" w14:ky="0" w14:algn="tl">
            <w14:srgbClr w14:val="000000">
              <w14:alpha w14:val="50000"/>
            </w14:srgbClr>
          </w14:shadow>
        </w:rPr>
        <w:t xml:space="preserve">                                                                                                     </w:t>
      </w:r>
    </w:p>
    <w:p w:rsidR="005C1EFE" w:rsidRDefault="00CB311A" w:rsidP="007E3192">
      <w:pPr>
        <w:pStyle w:val="Vchoz"/>
        <w:widowControl/>
        <w:spacing w:line="100" w:lineRule="atLeast"/>
      </w:pPr>
      <w:r>
        <w:t xml:space="preserve">Dodatek </w:t>
      </w:r>
      <w:r>
        <w:rPr>
          <w:rFonts w:hAnsi="Times New Roman"/>
        </w:rPr>
        <w:t>č</w:t>
      </w:r>
      <w:r w:rsidR="001676C4">
        <w:t>. 02</w:t>
      </w:r>
      <w:r>
        <w:t xml:space="preserve"> je vyhotoven ve </w:t>
      </w:r>
      <w:r>
        <w:rPr>
          <w:rFonts w:hAnsi="Times New Roman"/>
        </w:rPr>
        <w:t>č</w:t>
      </w:r>
      <w:r>
        <w:t>ty</w:t>
      </w:r>
      <w:r>
        <w:rPr>
          <w:rFonts w:hAnsi="Times New Roman"/>
        </w:rPr>
        <w:t>ř</w:t>
      </w:r>
      <w:r>
        <w:t>ech stejnopisech, z nich</w:t>
      </w:r>
      <w:r>
        <w:rPr>
          <w:rFonts w:hAnsi="Times New Roman"/>
        </w:rPr>
        <w:t xml:space="preserve">ž </w:t>
      </w:r>
      <w:r>
        <w:t>2x obdr</w:t>
      </w:r>
      <w:r>
        <w:rPr>
          <w:rFonts w:hAnsi="Times New Roman"/>
        </w:rPr>
        <w:t xml:space="preserve">ží </w:t>
      </w:r>
      <w:r>
        <w:t>objednatel a 2x st</w:t>
      </w:r>
      <w:r>
        <w:rPr>
          <w:rFonts w:hAnsi="Times New Roman"/>
        </w:rPr>
        <w:t>ř</w:t>
      </w:r>
      <w:r>
        <w:t>e</w:t>
      </w:r>
      <w:r>
        <w:rPr>
          <w:rFonts w:hAnsi="Times New Roman"/>
        </w:rPr>
        <w:t>ž</w:t>
      </w:r>
      <w:r>
        <w:t>itel.</w:t>
      </w: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B45419" w:rsidRDefault="008662F3" w:rsidP="007E3192">
      <w:pPr>
        <w:pStyle w:val="Vchoz"/>
        <w:widowControl/>
        <w:spacing w:line="100" w:lineRule="atLeast"/>
      </w:pPr>
      <w:r>
        <w:t xml:space="preserve"> </w:t>
      </w: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CB311A" w:rsidP="007E3192">
      <w:pPr>
        <w:pStyle w:val="Vchoz"/>
        <w:widowControl/>
        <w:spacing w:line="100" w:lineRule="atLeast"/>
      </w:pPr>
      <w:r>
        <w:t>V Brn</w:t>
      </w:r>
      <w:r w:rsidRPr="001676C4">
        <w:t>ě</w:t>
      </w:r>
      <w:r w:rsidR="00EE0EEA">
        <w:t>, dne 30</w:t>
      </w:r>
      <w:r w:rsidR="00B314BA">
        <w:t>.</w:t>
      </w:r>
      <w:r w:rsidR="001676C4">
        <w:t xml:space="preserve"> </w:t>
      </w:r>
      <w:r w:rsidR="00B314BA">
        <w:t>3.</w:t>
      </w:r>
      <w:r w:rsidR="001676C4">
        <w:t xml:space="preserve"> </w:t>
      </w:r>
      <w:r w:rsidR="00B314BA">
        <w:t>2017</w:t>
      </w:r>
      <w:r>
        <w:t xml:space="preserve">                                                                            V Brn</w:t>
      </w:r>
      <w:r w:rsidRPr="001676C4">
        <w:t>ě</w:t>
      </w:r>
      <w:r w:rsidR="00EE0EEA">
        <w:t>, dne 30</w:t>
      </w:r>
      <w:r w:rsidR="00B314BA">
        <w:t>.</w:t>
      </w:r>
      <w:r w:rsidR="001676C4">
        <w:t xml:space="preserve"> </w:t>
      </w:r>
      <w:r w:rsidR="00B314BA">
        <w:t>3.</w:t>
      </w:r>
      <w:r w:rsidR="001676C4">
        <w:t xml:space="preserve"> </w:t>
      </w:r>
      <w:r w:rsidR="00B314BA">
        <w:t>2017</w:t>
      </w:r>
      <w:r>
        <w:t xml:space="preserve">                               </w:t>
      </w: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5C1EFE" w:rsidRDefault="005C1EFE" w:rsidP="007E3192">
      <w:pPr>
        <w:pStyle w:val="Vchoz"/>
        <w:widowControl/>
        <w:spacing w:line="100" w:lineRule="atLeast"/>
      </w:pPr>
    </w:p>
    <w:p w:rsidR="00B45419" w:rsidRDefault="00B45419" w:rsidP="007E3192">
      <w:pPr>
        <w:pStyle w:val="Vchoz"/>
        <w:widowControl/>
        <w:spacing w:line="100" w:lineRule="atLeast"/>
      </w:pPr>
    </w:p>
    <w:p w:rsidR="005C1EFE" w:rsidRDefault="00B45419" w:rsidP="007E3192">
      <w:pPr>
        <w:pStyle w:val="Vchoz"/>
        <w:widowControl/>
        <w:spacing w:line="100" w:lineRule="atLeast"/>
      </w:pPr>
      <w:r>
        <w:t>..</w:t>
      </w:r>
      <w:r>
        <w:rPr>
          <w:rFonts w:hAnsi="Times New Roman"/>
        </w:rPr>
        <w:t>......</w:t>
      </w:r>
      <w:r w:rsidR="00CB311A">
        <w:rPr>
          <w:rFonts w:hAnsi="Times New Roman"/>
        </w:rPr>
        <w:t>…</w:t>
      </w:r>
      <w:r w:rsidR="00CB311A">
        <w:t xml:space="preserve">............................                                                        </w:t>
      </w:r>
      <w:r>
        <w:t xml:space="preserve">                    ...........</w:t>
      </w:r>
      <w:r w:rsidR="00CB311A">
        <w:rPr>
          <w:rFonts w:hAnsi="Times New Roman"/>
        </w:rPr>
        <w:t>…</w:t>
      </w:r>
      <w:r w:rsidR="00CB311A">
        <w:t>.............................</w:t>
      </w:r>
    </w:p>
    <w:p w:rsidR="005C1EFE" w:rsidRDefault="00B45419" w:rsidP="007E3192">
      <w:pPr>
        <w:pStyle w:val="Vchoz"/>
        <w:widowControl/>
        <w:spacing w:line="100" w:lineRule="atLeast"/>
      </w:pPr>
      <w:r>
        <w:t xml:space="preserve">      </w:t>
      </w:r>
      <w:r w:rsidR="00CB311A">
        <w:t xml:space="preserve"> za objednatele                                                                </w:t>
      </w:r>
      <w:r>
        <w:t xml:space="preserve">                                     </w:t>
      </w:r>
      <w:r w:rsidR="00CB311A">
        <w:t>za st</w:t>
      </w:r>
      <w:r w:rsidR="00CB311A">
        <w:rPr>
          <w:rFonts w:hAnsi="Times New Roman"/>
        </w:rPr>
        <w:t>ř</w:t>
      </w:r>
      <w:r w:rsidR="00CB311A">
        <w:t>e</w:t>
      </w:r>
      <w:r w:rsidR="00CB311A">
        <w:rPr>
          <w:rFonts w:hAnsi="Times New Roman"/>
        </w:rPr>
        <w:t>ž</w:t>
      </w:r>
      <w:r w:rsidR="00CB311A">
        <w:t>itele</w:t>
      </w:r>
    </w:p>
    <w:p w:rsidR="005C1EFE" w:rsidRDefault="005C1EFE" w:rsidP="007E3192">
      <w:pPr>
        <w:pStyle w:val="Vchoz"/>
        <w:rPr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 w:rsidP="007E3192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6B4B1A" w:rsidRPr="006B4B1A" w:rsidRDefault="006B4B1A">
      <w:pPr>
        <w:pStyle w:val="Vchoz"/>
      </w:pPr>
      <w:r w:rsidRPr="006B4B1A">
        <w:t>P</w:t>
      </w:r>
      <w:r w:rsidRPr="006B4B1A">
        <w:t>ří</w:t>
      </w:r>
      <w:r w:rsidRPr="006B4B1A">
        <w:t>loha</w:t>
      </w:r>
      <w:r w:rsidR="00621213">
        <w:rPr>
          <w:rFonts w:asciiTheme="minorHAnsi" w:hAnsiTheme="minorHAnsi" w:cstheme="minorHAnsi"/>
        </w:rPr>
        <w:t>: Ž</w:t>
      </w:r>
      <w:r>
        <w:rPr>
          <w:rFonts w:asciiTheme="minorHAnsi" w:hAnsiTheme="minorHAnsi" w:cstheme="minorHAnsi"/>
        </w:rPr>
        <w:t>ádost o úpravu hodinové sazby</w:t>
      </w:r>
      <w:r w:rsidRPr="006B4B1A">
        <w:t xml:space="preserve"> </w:t>
      </w: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5C1EFE">
      <w:pPr>
        <w:pStyle w:val="Vchoz"/>
        <w:rPr>
          <w:rFonts w:ascii="Palatino Linotype" w:eastAsia="Palatino Linotype" w:hAnsi="Palatino Linotype" w:cs="Palatino Linotype"/>
          <w:b/>
          <w:bCs/>
          <w:sz w:val="20"/>
          <w:szCs w:val="20"/>
        </w:rPr>
      </w:pPr>
    </w:p>
    <w:p w:rsidR="005C1EFE" w:rsidRDefault="00CB311A">
      <w:pPr>
        <w:pStyle w:val="Vchoz"/>
      </w:pPr>
      <w:r>
        <w:rPr>
          <w:rFonts w:ascii="Palatino Linotype" w:eastAsia="Palatino Linotype" w:hAnsi="Palatino Linotype" w:cs="Palatino Linotype"/>
          <w:b/>
          <w:bCs/>
          <w:sz w:val="20"/>
          <w:szCs w:val="20"/>
        </w:rPr>
        <w:br w:type="page"/>
      </w:r>
    </w:p>
    <w:sectPr w:rsidR="005C1EFE">
      <w:headerReference w:type="default" r:id="rId7"/>
      <w:footerReference w:type="default" r:id="rId8"/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A2" w:rsidRDefault="000E6FA2">
      <w:r>
        <w:separator/>
      </w:r>
    </w:p>
  </w:endnote>
  <w:endnote w:type="continuationSeparator" w:id="0">
    <w:p w:rsidR="000E6FA2" w:rsidRDefault="000E6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MT CE Black">
    <w:altName w:val="Verdan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A2" w:rsidRDefault="000E6FA2">
      <w:r>
        <w:separator/>
      </w:r>
    </w:p>
  </w:footnote>
  <w:footnote w:type="continuationSeparator" w:id="0">
    <w:p w:rsidR="000E6FA2" w:rsidRDefault="000E6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EFE" w:rsidRDefault="005C1EFE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1EFE"/>
    <w:rsid w:val="000E6FA2"/>
    <w:rsid w:val="001676C4"/>
    <w:rsid w:val="001869DA"/>
    <w:rsid w:val="001E7F86"/>
    <w:rsid w:val="0034672A"/>
    <w:rsid w:val="003F35B6"/>
    <w:rsid w:val="00573348"/>
    <w:rsid w:val="005C1EFE"/>
    <w:rsid w:val="005F03CE"/>
    <w:rsid w:val="00621213"/>
    <w:rsid w:val="006B4B1A"/>
    <w:rsid w:val="006C6845"/>
    <w:rsid w:val="007B19EC"/>
    <w:rsid w:val="007E3192"/>
    <w:rsid w:val="008662F3"/>
    <w:rsid w:val="00A946BE"/>
    <w:rsid w:val="00AF3CA6"/>
    <w:rsid w:val="00B314BA"/>
    <w:rsid w:val="00B45419"/>
    <w:rsid w:val="00B83C92"/>
    <w:rsid w:val="00BD427C"/>
    <w:rsid w:val="00C97474"/>
    <w:rsid w:val="00CB311A"/>
    <w:rsid w:val="00D720EF"/>
    <w:rsid w:val="00E72602"/>
    <w:rsid w:val="00EE0EEA"/>
    <w:rsid w:val="00FB56F2"/>
    <w:rsid w:val="00FC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odtitul">
    <w:name w:val="Subtitle"/>
    <w:next w:val="Tlotextu"/>
    <w:pPr>
      <w:widowControl w:val="0"/>
      <w:suppressAutoHyphens/>
      <w:jc w:val="center"/>
    </w:pPr>
    <w:rPr>
      <w:rFonts w:hAnsi="Arial Unicode MS"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lotextu">
    <w:name w:val="Tělo textu"/>
    <w:pPr>
      <w:widowControl w:val="0"/>
      <w:suppressAutoHyphens/>
      <w:spacing w:after="120"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styleId="Zhlav">
    <w:name w:val="header"/>
    <w:link w:val="ZhlavChar"/>
    <w:pPr>
      <w:widowControl w:val="0"/>
      <w:tabs>
        <w:tab w:val="center" w:pos="4536"/>
        <w:tab w:val="right" w:pos="9072"/>
      </w:tabs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Vchoz">
    <w:name w:val="Výchozí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paragraph" w:customStyle="1" w:styleId="Odsazentlatextu">
    <w:name w:val="Odsazení těla textu"/>
    <w:pPr>
      <w:widowControl w:val="0"/>
      <w:suppressAutoHyphens/>
      <w:ind w:left="2127"/>
      <w:jc w:val="both"/>
    </w:pPr>
    <w:rPr>
      <w:rFonts w:ascii="Arial" w:hAnsi="Arial Unicode MS" w:cs="Arial Unicode MS"/>
      <w:color w:val="000000"/>
      <w:kern w:val="1"/>
      <w:sz w:val="24"/>
      <w:szCs w:val="24"/>
      <w:u w:color="000000"/>
    </w:rPr>
  </w:style>
  <w:style w:type="paragraph" w:styleId="Zkladntextodsazen2">
    <w:name w:val="Body Text Indent 2"/>
    <w:pPr>
      <w:widowControl w:val="0"/>
      <w:suppressAutoHyphens/>
      <w:ind w:left="2124" w:firstLine="6"/>
      <w:jc w:val="both"/>
    </w:pPr>
    <w:rPr>
      <w:rFonts w:ascii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9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9DA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B83C92"/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Haiser</dc:creator>
  <cp:lastModifiedBy>Haiser</cp:lastModifiedBy>
  <cp:revision>2</cp:revision>
  <cp:lastPrinted>2017-03-30T07:02:00Z</cp:lastPrinted>
  <dcterms:created xsi:type="dcterms:W3CDTF">2017-03-31T09:49:00Z</dcterms:created>
  <dcterms:modified xsi:type="dcterms:W3CDTF">2017-03-31T09:49:00Z</dcterms:modified>
</cp:coreProperties>
</file>