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390DB7" w14:textId="77777777" w:rsidR="00560DC5" w:rsidRPr="00342DC2" w:rsidRDefault="000A496A">
      <w:pPr>
        <w:spacing w:before="0" w:line="240" w:lineRule="auto"/>
        <w:ind w:left="0" w:right="0" w:firstLine="0"/>
        <w:jc w:val="center"/>
        <w:rPr>
          <w:rFonts w:ascii="Poppins" w:hAnsi="Poppins" w:cs="Poppins"/>
          <w:sz w:val="32"/>
          <w:szCs w:val="32"/>
        </w:rPr>
      </w:pPr>
      <w:r w:rsidRPr="00342DC2">
        <w:rPr>
          <w:rFonts w:ascii="Poppins" w:hAnsi="Poppins" w:cs="Poppins"/>
          <w:b/>
          <w:sz w:val="24"/>
          <w:szCs w:val="24"/>
        </w:rPr>
        <w:t xml:space="preserve">SMLOUVA O POSKYTOVÁNÍ SLUŽEB </w:t>
      </w:r>
    </w:p>
    <w:p w14:paraId="3BCFF3EE" w14:textId="77777777" w:rsidR="00560DC5" w:rsidRPr="00342DC2" w:rsidRDefault="00560DC5">
      <w:pPr>
        <w:spacing w:before="0" w:line="240" w:lineRule="auto"/>
        <w:ind w:left="0" w:right="0" w:firstLine="0"/>
        <w:jc w:val="center"/>
        <w:rPr>
          <w:rFonts w:ascii="Poppins" w:hAnsi="Poppins" w:cs="Poppins"/>
          <w:sz w:val="32"/>
          <w:szCs w:val="32"/>
        </w:rPr>
      </w:pPr>
    </w:p>
    <w:p w14:paraId="33CDD21F" w14:textId="77777777" w:rsidR="00560DC5" w:rsidRPr="00342DC2" w:rsidRDefault="000A496A">
      <w:pPr>
        <w:jc w:val="center"/>
        <w:rPr>
          <w:rFonts w:ascii="Poppins" w:hAnsi="Poppins" w:cs="Poppins"/>
        </w:rPr>
      </w:pPr>
      <w:r w:rsidRPr="00342DC2">
        <w:rPr>
          <w:rFonts w:ascii="Poppins" w:hAnsi="Poppins" w:cs="Poppins"/>
          <w:highlight w:val="white"/>
        </w:rPr>
        <w:t>Číslo:</w:t>
      </w:r>
      <w:r w:rsidRPr="00342DC2">
        <w:rPr>
          <w:rFonts w:ascii="Poppins" w:hAnsi="Poppins" w:cs="Poppins"/>
        </w:rPr>
        <w:t xml:space="preserve"> 2021-018</w:t>
      </w:r>
    </w:p>
    <w:p w14:paraId="7A02AEDF" w14:textId="77777777" w:rsidR="00560DC5" w:rsidRPr="00342DC2" w:rsidRDefault="00560DC5">
      <w:pPr>
        <w:jc w:val="center"/>
        <w:rPr>
          <w:rFonts w:ascii="Poppins" w:hAnsi="Poppins" w:cs="Poppins"/>
          <w:highlight w:val="white"/>
        </w:rPr>
      </w:pPr>
    </w:p>
    <w:p w14:paraId="53FBA961" w14:textId="77777777" w:rsidR="00560DC5" w:rsidRPr="00342DC2" w:rsidRDefault="000A496A">
      <w:pPr>
        <w:spacing w:before="0" w:line="240" w:lineRule="auto"/>
        <w:ind w:right="0" w:firstLine="0"/>
        <w:rPr>
          <w:rFonts w:ascii="Poppins" w:hAnsi="Poppins" w:cs="Poppins"/>
          <w:b/>
        </w:rPr>
      </w:pPr>
      <w:r w:rsidRPr="00342DC2">
        <w:rPr>
          <w:rFonts w:ascii="Poppins" w:hAnsi="Poppins" w:cs="Poppins"/>
          <w:b/>
        </w:rPr>
        <w:t>Simbit Enterprises s. r. o.,</w:t>
      </w:r>
    </w:p>
    <w:p w14:paraId="789DDE8D" w14:textId="77777777" w:rsidR="00560DC5" w:rsidRPr="00342DC2" w:rsidRDefault="000A496A">
      <w:pPr>
        <w:spacing w:before="0" w:line="240" w:lineRule="auto"/>
        <w:ind w:right="0" w:firstLine="0"/>
        <w:rPr>
          <w:rFonts w:ascii="Poppins" w:hAnsi="Poppins" w:cs="Poppins"/>
          <w:color w:val="333333"/>
        </w:rPr>
      </w:pPr>
      <w:r w:rsidRPr="00342DC2">
        <w:rPr>
          <w:rFonts w:ascii="Poppins" w:hAnsi="Poppins" w:cs="Poppins"/>
        </w:rPr>
        <w:t xml:space="preserve">IČO: </w:t>
      </w:r>
      <w:r w:rsidRPr="00342DC2">
        <w:rPr>
          <w:rFonts w:ascii="Poppins" w:hAnsi="Poppins" w:cs="Poppins"/>
          <w:color w:val="333333"/>
        </w:rPr>
        <w:t>07177810,</w:t>
      </w:r>
    </w:p>
    <w:p w14:paraId="5B6FD223" w14:textId="77777777" w:rsidR="00560DC5" w:rsidRPr="00342DC2" w:rsidRDefault="000A496A">
      <w:pPr>
        <w:spacing w:before="0" w:line="240" w:lineRule="auto"/>
        <w:ind w:right="0" w:firstLine="0"/>
        <w:rPr>
          <w:rFonts w:ascii="Poppins" w:hAnsi="Poppins" w:cs="Poppins"/>
          <w:color w:val="333333"/>
        </w:rPr>
      </w:pPr>
      <w:r w:rsidRPr="00342DC2">
        <w:rPr>
          <w:rFonts w:ascii="Poppins" w:hAnsi="Poppins" w:cs="Poppins"/>
          <w:color w:val="333333"/>
        </w:rPr>
        <w:t>DIČ: CZE07177810,</w:t>
      </w:r>
    </w:p>
    <w:p w14:paraId="6BDD7FEC" w14:textId="3992E99D" w:rsidR="00560DC5" w:rsidRPr="00342DC2" w:rsidRDefault="000A496A">
      <w:pPr>
        <w:spacing w:before="0" w:line="240" w:lineRule="auto"/>
        <w:ind w:right="0" w:firstLine="0"/>
        <w:rPr>
          <w:rFonts w:ascii="Poppins" w:hAnsi="Poppins" w:cs="Poppins"/>
          <w:color w:val="333333"/>
        </w:rPr>
      </w:pPr>
      <w:r w:rsidRPr="00342DC2">
        <w:rPr>
          <w:rFonts w:ascii="Poppins" w:hAnsi="Poppins" w:cs="Poppins"/>
        </w:rPr>
        <w:t xml:space="preserve">se sídlem </w:t>
      </w:r>
      <w:r w:rsidRPr="00342DC2">
        <w:rPr>
          <w:rFonts w:ascii="Poppins" w:hAnsi="Poppins" w:cs="Poppins"/>
          <w:color w:val="333333"/>
        </w:rPr>
        <w:t>Chorošová 273</w:t>
      </w:r>
      <w:r w:rsidR="0076295D">
        <w:rPr>
          <w:rFonts w:ascii="Poppins" w:hAnsi="Poppins" w:cs="Poppins"/>
          <w:color w:val="333333"/>
        </w:rPr>
        <w:t>/54, Pitkovice, 104 00 Praha 22,</w:t>
      </w:r>
      <w:r w:rsidRPr="00342DC2">
        <w:rPr>
          <w:rFonts w:ascii="Poppins" w:hAnsi="Poppins" w:cs="Poppins"/>
          <w:color w:val="333333"/>
        </w:rPr>
        <w:t xml:space="preserve"> </w:t>
      </w:r>
    </w:p>
    <w:p w14:paraId="2B818090" w14:textId="77777777" w:rsidR="00560DC5" w:rsidRPr="00342DC2" w:rsidRDefault="000A496A">
      <w:pPr>
        <w:spacing w:before="0" w:line="240" w:lineRule="auto"/>
        <w:ind w:right="0" w:firstLine="0"/>
        <w:rPr>
          <w:rFonts w:ascii="Poppins" w:hAnsi="Poppins" w:cs="Poppins"/>
          <w:color w:val="333333"/>
        </w:rPr>
      </w:pPr>
      <w:r w:rsidRPr="00342DC2">
        <w:rPr>
          <w:rFonts w:ascii="Poppins" w:hAnsi="Poppins" w:cs="Poppins"/>
        </w:rPr>
        <w:t xml:space="preserve">zapsaná v obchodním rejstříku u Městského soudu v Praze pod sp. zn. </w:t>
      </w:r>
      <w:r w:rsidRPr="00342DC2">
        <w:rPr>
          <w:rFonts w:ascii="Poppins" w:hAnsi="Poppins" w:cs="Poppins"/>
          <w:color w:val="333333"/>
        </w:rPr>
        <w:t>C 296020,</w:t>
      </w:r>
    </w:p>
    <w:p w14:paraId="222DE9A8" w14:textId="0F8A7EE6" w:rsidR="00560DC5" w:rsidRPr="00342DC2" w:rsidRDefault="000A496A">
      <w:pPr>
        <w:spacing w:before="0" w:line="240" w:lineRule="auto"/>
        <w:ind w:right="0" w:firstLine="0"/>
        <w:rPr>
          <w:rFonts w:ascii="Poppins" w:hAnsi="Poppins" w:cs="Poppins"/>
          <w:color w:val="333333"/>
        </w:rPr>
      </w:pPr>
      <w:r w:rsidRPr="00342DC2">
        <w:rPr>
          <w:rFonts w:ascii="Poppins" w:hAnsi="Poppins" w:cs="Poppins"/>
          <w:color w:val="333333"/>
        </w:rPr>
        <w:t>s účtem číslo</w:t>
      </w:r>
      <w:r w:rsidR="00AB6F32">
        <w:rPr>
          <w:rFonts w:ascii="Poppins" w:hAnsi="Poppins" w:cs="Poppins"/>
          <w:color w:val="333333"/>
        </w:rPr>
        <w:t xml:space="preserve"> </w:t>
      </w:r>
      <w:r w:rsidRPr="00342DC2">
        <w:rPr>
          <w:rFonts w:ascii="Poppins" w:hAnsi="Poppins" w:cs="Poppins"/>
          <w:color w:val="333333"/>
        </w:rPr>
        <w:t>,</w:t>
      </w:r>
    </w:p>
    <w:p w14:paraId="5669A799" w14:textId="77777777" w:rsidR="00560DC5" w:rsidRPr="00342DC2" w:rsidRDefault="000A496A">
      <w:pPr>
        <w:spacing w:before="0" w:line="240" w:lineRule="auto"/>
        <w:ind w:right="0" w:firstLine="0"/>
        <w:rPr>
          <w:rFonts w:ascii="Poppins" w:hAnsi="Poppins" w:cs="Poppins"/>
        </w:rPr>
      </w:pPr>
      <w:r w:rsidRPr="00342DC2">
        <w:rPr>
          <w:rFonts w:ascii="Poppins" w:hAnsi="Poppins" w:cs="Poppins"/>
        </w:rPr>
        <w:t>zastoupená Tomášem Láhnerem, jednatelem</w:t>
      </w:r>
    </w:p>
    <w:p w14:paraId="2E4F830E" w14:textId="77777777" w:rsidR="00560DC5" w:rsidRPr="00342DC2" w:rsidRDefault="000A496A">
      <w:pPr>
        <w:spacing w:before="0" w:line="240" w:lineRule="auto"/>
        <w:ind w:right="0" w:firstLine="0"/>
        <w:jc w:val="left"/>
        <w:rPr>
          <w:rFonts w:ascii="Poppins" w:hAnsi="Poppins" w:cs="Poppins"/>
        </w:rPr>
      </w:pPr>
      <w:r w:rsidRPr="00342DC2">
        <w:rPr>
          <w:rFonts w:ascii="Poppins" w:hAnsi="Poppins" w:cs="Poppins"/>
        </w:rPr>
        <w:t>(dále také „</w:t>
      </w:r>
      <w:r w:rsidRPr="00342DC2">
        <w:rPr>
          <w:rFonts w:ascii="Poppins" w:hAnsi="Poppins" w:cs="Poppins"/>
          <w:b/>
          <w:i/>
        </w:rPr>
        <w:t>Poskytovatel</w:t>
      </w:r>
      <w:r w:rsidRPr="00342DC2">
        <w:rPr>
          <w:rFonts w:ascii="Poppins" w:hAnsi="Poppins" w:cs="Poppins"/>
        </w:rPr>
        <w:t>“)</w:t>
      </w:r>
    </w:p>
    <w:p w14:paraId="3B638E32" w14:textId="77777777" w:rsidR="00560DC5" w:rsidRPr="00342DC2" w:rsidRDefault="00560DC5">
      <w:pPr>
        <w:spacing w:before="0" w:line="240" w:lineRule="auto"/>
        <w:ind w:right="0" w:firstLine="0"/>
        <w:jc w:val="left"/>
        <w:rPr>
          <w:rFonts w:ascii="Poppins" w:hAnsi="Poppins" w:cs="Poppins"/>
        </w:rPr>
      </w:pPr>
    </w:p>
    <w:p w14:paraId="7552F365" w14:textId="77777777" w:rsidR="00560DC5" w:rsidRPr="00342DC2" w:rsidRDefault="00560DC5">
      <w:pPr>
        <w:spacing w:before="0" w:line="240" w:lineRule="auto"/>
        <w:ind w:right="0" w:firstLine="0"/>
        <w:jc w:val="left"/>
        <w:rPr>
          <w:rFonts w:ascii="Poppins" w:hAnsi="Poppins" w:cs="Poppins"/>
        </w:rPr>
      </w:pPr>
    </w:p>
    <w:p w14:paraId="0A5064BA" w14:textId="77777777" w:rsidR="00560DC5" w:rsidRPr="00342DC2" w:rsidRDefault="000A496A">
      <w:pPr>
        <w:spacing w:before="0" w:line="240" w:lineRule="auto"/>
        <w:ind w:right="0" w:firstLine="0"/>
        <w:jc w:val="left"/>
        <w:rPr>
          <w:rFonts w:ascii="Poppins" w:hAnsi="Poppins" w:cs="Poppins"/>
        </w:rPr>
      </w:pPr>
      <w:r w:rsidRPr="00342DC2">
        <w:rPr>
          <w:rFonts w:ascii="Poppins" w:hAnsi="Poppins" w:cs="Poppins"/>
        </w:rPr>
        <w:t>a</w:t>
      </w:r>
    </w:p>
    <w:p w14:paraId="4934F0F0" w14:textId="77777777" w:rsidR="00560DC5" w:rsidRPr="00342DC2" w:rsidRDefault="00560DC5">
      <w:pPr>
        <w:spacing w:before="0" w:line="240" w:lineRule="auto"/>
        <w:ind w:right="0" w:firstLine="0"/>
        <w:jc w:val="left"/>
        <w:rPr>
          <w:rFonts w:ascii="Poppins" w:hAnsi="Poppins" w:cs="Poppins"/>
        </w:rPr>
      </w:pPr>
    </w:p>
    <w:p w14:paraId="0F0BF7F7" w14:textId="77777777" w:rsidR="00560DC5" w:rsidRPr="00342DC2" w:rsidRDefault="00560DC5">
      <w:pPr>
        <w:spacing w:before="0" w:line="240" w:lineRule="auto"/>
        <w:ind w:right="0" w:firstLine="0"/>
        <w:rPr>
          <w:rFonts w:ascii="Poppins" w:hAnsi="Poppins" w:cs="Poppins"/>
          <w:b/>
          <w:highlight w:val="yellow"/>
        </w:rPr>
      </w:pPr>
    </w:p>
    <w:p w14:paraId="59346ADD" w14:textId="77777777" w:rsidR="00560DC5" w:rsidRPr="00342DC2" w:rsidRDefault="000A496A">
      <w:pPr>
        <w:spacing w:before="0" w:line="240" w:lineRule="auto"/>
        <w:ind w:right="0" w:firstLine="0"/>
        <w:rPr>
          <w:rFonts w:ascii="Poppins" w:hAnsi="Poppins" w:cs="Poppins"/>
          <w:b/>
        </w:rPr>
      </w:pPr>
      <w:r w:rsidRPr="00342DC2">
        <w:rPr>
          <w:rFonts w:ascii="Poppins" w:hAnsi="Poppins" w:cs="Poppins"/>
          <w:b/>
        </w:rPr>
        <w:t xml:space="preserve">Státní fond kinematografie, </w:t>
      </w:r>
    </w:p>
    <w:p w14:paraId="4AF47999" w14:textId="77777777" w:rsidR="00560DC5" w:rsidRPr="00342DC2" w:rsidRDefault="000A496A">
      <w:pPr>
        <w:spacing w:before="0" w:line="240" w:lineRule="auto"/>
        <w:ind w:right="0" w:firstLine="0"/>
        <w:rPr>
          <w:rFonts w:ascii="Poppins" w:hAnsi="Poppins" w:cs="Poppins"/>
        </w:rPr>
      </w:pPr>
      <w:r w:rsidRPr="00342DC2">
        <w:rPr>
          <w:rFonts w:ascii="Poppins" w:hAnsi="Poppins" w:cs="Poppins"/>
        </w:rPr>
        <w:t>IČO: 01454455,</w:t>
      </w:r>
    </w:p>
    <w:p w14:paraId="1FE9D034" w14:textId="77777777" w:rsidR="00766BA9" w:rsidRPr="00342DC2" w:rsidRDefault="00766BA9">
      <w:pPr>
        <w:spacing w:before="0" w:line="240" w:lineRule="auto"/>
        <w:ind w:right="0" w:firstLine="0"/>
        <w:rPr>
          <w:rFonts w:ascii="Poppins" w:hAnsi="Poppins" w:cs="Poppins"/>
        </w:rPr>
      </w:pPr>
      <w:r w:rsidRPr="00342DC2">
        <w:rPr>
          <w:rFonts w:ascii="Poppins" w:hAnsi="Poppins" w:cs="Poppins"/>
        </w:rPr>
        <w:t>DIČ: CZ01454455,</w:t>
      </w:r>
    </w:p>
    <w:p w14:paraId="67E52AC3" w14:textId="77777777" w:rsidR="00560DC5" w:rsidRPr="00342DC2" w:rsidRDefault="000A496A">
      <w:pPr>
        <w:spacing w:before="0" w:line="240" w:lineRule="auto"/>
        <w:ind w:right="0" w:firstLine="0"/>
        <w:rPr>
          <w:rFonts w:ascii="Poppins" w:hAnsi="Poppins" w:cs="Poppins"/>
        </w:rPr>
      </w:pPr>
      <w:r w:rsidRPr="00342DC2">
        <w:rPr>
          <w:rFonts w:ascii="Poppins" w:hAnsi="Poppins" w:cs="Poppins"/>
        </w:rPr>
        <w:t>se sídlem Dukelských hrdinů 47, 170 00 Praha 7,</w:t>
      </w:r>
    </w:p>
    <w:p w14:paraId="5DA66CCE" w14:textId="71C860E4" w:rsidR="00560DC5" w:rsidRPr="00342DC2" w:rsidRDefault="000A496A">
      <w:pPr>
        <w:spacing w:before="0" w:line="240" w:lineRule="auto"/>
        <w:ind w:right="0" w:firstLine="0"/>
        <w:rPr>
          <w:rFonts w:ascii="Poppins" w:hAnsi="Poppins" w:cs="Poppins"/>
        </w:rPr>
      </w:pPr>
      <w:r w:rsidRPr="00342DC2">
        <w:rPr>
          <w:rFonts w:ascii="Poppins" w:hAnsi="Poppins" w:cs="Poppins"/>
        </w:rPr>
        <w:t>s účtem číslo</w:t>
      </w:r>
      <w:r w:rsidR="00AB6F32">
        <w:rPr>
          <w:rFonts w:ascii="Poppins" w:hAnsi="Poppins" w:cs="Poppins"/>
        </w:rPr>
        <w:t xml:space="preserve"> </w:t>
      </w:r>
      <w:r w:rsidRPr="00342DC2">
        <w:rPr>
          <w:rFonts w:ascii="Poppins" w:hAnsi="Poppins" w:cs="Poppins"/>
        </w:rPr>
        <w:t xml:space="preserve">, </w:t>
      </w:r>
    </w:p>
    <w:p w14:paraId="54A8FF3D" w14:textId="4A44262D" w:rsidR="00560DC5" w:rsidRPr="00342DC2" w:rsidRDefault="000A496A">
      <w:pPr>
        <w:spacing w:before="0" w:line="240" w:lineRule="auto"/>
        <w:ind w:right="0" w:firstLine="0"/>
        <w:rPr>
          <w:rFonts w:ascii="Poppins" w:hAnsi="Poppins" w:cs="Poppins"/>
        </w:rPr>
      </w:pPr>
      <w:r w:rsidRPr="00342DC2">
        <w:rPr>
          <w:rFonts w:ascii="Poppins" w:hAnsi="Poppins" w:cs="Poppins"/>
        </w:rPr>
        <w:t>zastoupený Helenou Bezděk Fraňkovou, ředitelkou</w:t>
      </w:r>
    </w:p>
    <w:p w14:paraId="7254B048" w14:textId="77777777" w:rsidR="00560DC5" w:rsidRPr="00342DC2" w:rsidRDefault="000A496A">
      <w:pPr>
        <w:spacing w:before="0" w:line="240" w:lineRule="auto"/>
        <w:ind w:right="0" w:firstLine="0"/>
        <w:jc w:val="left"/>
        <w:rPr>
          <w:rFonts w:ascii="Poppins" w:hAnsi="Poppins" w:cs="Poppins"/>
        </w:rPr>
      </w:pPr>
      <w:r w:rsidRPr="00342DC2">
        <w:rPr>
          <w:rFonts w:ascii="Poppins" w:hAnsi="Poppins" w:cs="Poppins"/>
        </w:rPr>
        <w:t>(dále také jen jako „</w:t>
      </w:r>
      <w:r w:rsidRPr="00342DC2">
        <w:rPr>
          <w:rFonts w:ascii="Poppins" w:hAnsi="Poppins" w:cs="Poppins"/>
          <w:b/>
          <w:i/>
        </w:rPr>
        <w:t>Objednatel</w:t>
      </w:r>
      <w:r w:rsidRPr="00342DC2">
        <w:rPr>
          <w:rFonts w:ascii="Poppins" w:hAnsi="Poppins" w:cs="Poppins"/>
        </w:rPr>
        <w:t>“)</w:t>
      </w:r>
    </w:p>
    <w:p w14:paraId="35FBB44A" w14:textId="77777777" w:rsidR="00560DC5" w:rsidRPr="00342DC2" w:rsidRDefault="00560DC5">
      <w:pPr>
        <w:spacing w:before="0" w:line="240" w:lineRule="auto"/>
        <w:ind w:right="0" w:firstLine="0"/>
        <w:jc w:val="left"/>
        <w:rPr>
          <w:rFonts w:ascii="Poppins" w:hAnsi="Poppins" w:cs="Poppins"/>
        </w:rPr>
      </w:pPr>
    </w:p>
    <w:p w14:paraId="144057B9" w14:textId="77777777" w:rsidR="00560DC5" w:rsidRPr="00342DC2" w:rsidRDefault="00560DC5">
      <w:pPr>
        <w:spacing w:before="0" w:line="240" w:lineRule="auto"/>
        <w:ind w:left="0" w:right="0" w:firstLine="0"/>
        <w:rPr>
          <w:rFonts w:ascii="Poppins" w:hAnsi="Poppins" w:cs="Poppins"/>
        </w:rPr>
      </w:pPr>
    </w:p>
    <w:p w14:paraId="037209B6" w14:textId="77777777" w:rsidR="00560DC5" w:rsidRPr="00342DC2" w:rsidRDefault="00560DC5">
      <w:pPr>
        <w:spacing w:before="0" w:line="240" w:lineRule="auto"/>
        <w:ind w:right="0" w:firstLine="0"/>
        <w:rPr>
          <w:rFonts w:ascii="Poppins" w:hAnsi="Poppins" w:cs="Poppins"/>
        </w:rPr>
      </w:pPr>
    </w:p>
    <w:p w14:paraId="48EB32C1" w14:textId="77777777" w:rsidR="00560DC5" w:rsidRPr="00342DC2" w:rsidRDefault="000A496A">
      <w:pPr>
        <w:spacing w:before="0" w:line="240" w:lineRule="auto"/>
        <w:ind w:right="0" w:firstLine="0"/>
        <w:rPr>
          <w:rFonts w:ascii="Poppins" w:hAnsi="Poppins" w:cs="Poppins"/>
        </w:rPr>
      </w:pPr>
      <w:r w:rsidRPr="00342DC2">
        <w:rPr>
          <w:rFonts w:ascii="Poppins" w:hAnsi="Poppins" w:cs="Poppins"/>
        </w:rPr>
        <w:t>(dále společně také jen jako „</w:t>
      </w:r>
      <w:r w:rsidRPr="00342DC2">
        <w:rPr>
          <w:rFonts w:ascii="Poppins" w:hAnsi="Poppins" w:cs="Poppins"/>
          <w:b/>
          <w:i/>
        </w:rPr>
        <w:t>Smluvní strany</w:t>
      </w:r>
      <w:r w:rsidRPr="00342DC2">
        <w:rPr>
          <w:rFonts w:ascii="Poppins" w:hAnsi="Poppins" w:cs="Poppins"/>
        </w:rPr>
        <w:t>“, přičemž výraz „</w:t>
      </w:r>
      <w:r w:rsidRPr="00342DC2">
        <w:rPr>
          <w:rFonts w:ascii="Poppins" w:hAnsi="Poppins" w:cs="Poppins"/>
          <w:b/>
          <w:i/>
        </w:rPr>
        <w:t>Smluvní strana</w:t>
      </w:r>
      <w:r w:rsidRPr="00342DC2">
        <w:rPr>
          <w:rFonts w:ascii="Poppins" w:hAnsi="Poppins" w:cs="Poppins"/>
        </w:rPr>
        <w:t>“ znamená, kteroukoliv z nich)</w:t>
      </w:r>
    </w:p>
    <w:p w14:paraId="0206F354" w14:textId="77777777" w:rsidR="00560DC5" w:rsidRPr="00342DC2" w:rsidRDefault="00560DC5">
      <w:pPr>
        <w:spacing w:before="0" w:line="240" w:lineRule="auto"/>
        <w:ind w:right="0" w:firstLine="0"/>
        <w:rPr>
          <w:rFonts w:ascii="Poppins" w:hAnsi="Poppins" w:cs="Poppins"/>
        </w:rPr>
      </w:pPr>
    </w:p>
    <w:p w14:paraId="5FB18F7E" w14:textId="33796271" w:rsidR="00560DC5" w:rsidRPr="00342DC2" w:rsidRDefault="000A496A">
      <w:pPr>
        <w:spacing w:before="0" w:line="240" w:lineRule="auto"/>
        <w:ind w:right="0" w:firstLine="0"/>
        <w:jc w:val="center"/>
        <w:rPr>
          <w:rFonts w:ascii="Poppins" w:hAnsi="Poppins" w:cs="Poppins"/>
        </w:rPr>
      </w:pPr>
      <w:r w:rsidRPr="00342DC2">
        <w:rPr>
          <w:rFonts w:ascii="Poppins" w:hAnsi="Poppins" w:cs="Poppins"/>
        </w:rPr>
        <w:t>spolu uzavírají tuto smlouvu o poskytování služeb</w:t>
      </w:r>
    </w:p>
    <w:p w14:paraId="747905AB" w14:textId="77777777" w:rsidR="002D2CDA" w:rsidRDefault="000A496A" w:rsidP="002D2CDA">
      <w:pPr>
        <w:spacing w:before="0" w:line="240" w:lineRule="auto"/>
        <w:ind w:left="0" w:right="0" w:firstLine="0"/>
        <w:jc w:val="center"/>
        <w:rPr>
          <w:rFonts w:ascii="Poppins" w:hAnsi="Poppins" w:cs="Poppins"/>
        </w:rPr>
      </w:pPr>
      <w:r w:rsidRPr="00342DC2">
        <w:rPr>
          <w:rFonts w:ascii="Poppins" w:hAnsi="Poppins" w:cs="Poppins"/>
        </w:rPr>
        <w:t>(dále jen „</w:t>
      </w:r>
      <w:r w:rsidRPr="00342DC2">
        <w:rPr>
          <w:rFonts w:ascii="Poppins" w:hAnsi="Poppins" w:cs="Poppins"/>
          <w:b/>
          <w:i/>
        </w:rPr>
        <w:t>Smlouva</w:t>
      </w:r>
      <w:r w:rsidR="002D2CDA">
        <w:rPr>
          <w:rFonts w:ascii="Poppins" w:hAnsi="Poppins" w:cs="Poppins"/>
        </w:rPr>
        <w:t>“)</w:t>
      </w:r>
      <w:bookmarkStart w:id="0" w:name="_heading=h.gjdgxs" w:colFirst="0" w:colLast="0"/>
      <w:bookmarkEnd w:id="0"/>
    </w:p>
    <w:p w14:paraId="3783B256" w14:textId="77777777" w:rsidR="002D2CDA" w:rsidRDefault="002D2CDA" w:rsidP="002D2CDA">
      <w:pPr>
        <w:spacing w:before="0" w:line="240" w:lineRule="auto"/>
        <w:ind w:left="0" w:right="0" w:firstLine="0"/>
        <w:jc w:val="center"/>
        <w:rPr>
          <w:rFonts w:ascii="Poppins" w:hAnsi="Poppins" w:cs="Poppins"/>
        </w:rPr>
      </w:pPr>
    </w:p>
    <w:p w14:paraId="525D57DF" w14:textId="77777777" w:rsidR="002D2CDA" w:rsidRDefault="002D2CDA" w:rsidP="002D2CDA">
      <w:pPr>
        <w:spacing w:before="0" w:line="240" w:lineRule="auto"/>
        <w:ind w:left="0" w:right="0" w:firstLine="0"/>
        <w:jc w:val="center"/>
        <w:rPr>
          <w:rFonts w:ascii="Poppins" w:hAnsi="Poppins" w:cs="Poppins"/>
        </w:rPr>
      </w:pPr>
    </w:p>
    <w:p w14:paraId="18C1B4CE" w14:textId="61DB5CCB" w:rsidR="00560DC5" w:rsidRPr="00342DC2" w:rsidRDefault="000A496A" w:rsidP="002D2CDA">
      <w:pPr>
        <w:spacing w:before="0" w:line="240" w:lineRule="auto"/>
        <w:ind w:left="0" w:right="0" w:firstLine="0"/>
        <w:jc w:val="center"/>
        <w:rPr>
          <w:rFonts w:ascii="Poppins" w:hAnsi="Poppins" w:cs="Poppins"/>
          <w:b/>
          <w:color w:val="000000"/>
        </w:rPr>
      </w:pPr>
      <w:r w:rsidRPr="00342DC2">
        <w:rPr>
          <w:rFonts w:ascii="Poppins" w:hAnsi="Poppins" w:cs="Poppins"/>
          <w:b/>
        </w:rPr>
        <w:t>VYMEZENÍ POJMŮ</w:t>
      </w:r>
    </w:p>
    <w:p w14:paraId="5A42091E" w14:textId="77777777" w:rsidR="00560DC5" w:rsidRPr="00342DC2" w:rsidRDefault="000A496A">
      <w:pPr>
        <w:numPr>
          <w:ilvl w:val="0"/>
          <w:numId w:val="2"/>
        </w:numPr>
        <w:ind w:left="425"/>
        <w:rPr>
          <w:rFonts w:ascii="Poppins" w:hAnsi="Poppins" w:cs="Poppins"/>
        </w:rPr>
      </w:pPr>
      <w:r w:rsidRPr="00342DC2">
        <w:rPr>
          <w:rFonts w:ascii="Poppins" w:hAnsi="Poppins" w:cs="Poppins"/>
        </w:rPr>
        <w:t>Smluvní strany se dohodly na této definici pojmů pro účely této smlouvy:</w:t>
      </w:r>
    </w:p>
    <w:p w14:paraId="3264AC46" w14:textId="77777777" w:rsidR="00560DC5" w:rsidRPr="00342DC2" w:rsidRDefault="000A496A">
      <w:pPr>
        <w:numPr>
          <w:ilvl w:val="1"/>
          <w:numId w:val="2"/>
        </w:numPr>
        <w:rPr>
          <w:rFonts w:ascii="Poppins" w:hAnsi="Poppins" w:cs="Poppins"/>
        </w:rPr>
      </w:pPr>
      <w:r w:rsidRPr="00342DC2">
        <w:rPr>
          <w:rFonts w:ascii="Poppins" w:hAnsi="Poppins" w:cs="Poppins"/>
        </w:rPr>
        <w:t>“</w:t>
      </w:r>
      <w:r w:rsidRPr="00342DC2">
        <w:rPr>
          <w:rFonts w:ascii="Poppins" w:hAnsi="Poppins" w:cs="Poppins"/>
          <w:b/>
        </w:rPr>
        <w:t>Specialista</w:t>
      </w:r>
      <w:r w:rsidRPr="00342DC2">
        <w:rPr>
          <w:rFonts w:ascii="Poppins" w:hAnsi="Poppins" w:cs="Poppins"/>
        </w:rPr>
        <w:t xml:space="preserve">” znamená osobu, která je v pracovním nebo jiném smluvním poměru k Poskytovateli a jejímž prostřednictvím Poskytovatel poskytuje služby a/nebo provádí dílo (dále označeno jako </w:t>
      </w:r>
      <w:r w:rsidRPr="00342DC2">
        <w:rPr>
          <w:rFonts w:ascii="Poppins" w:hAnsi="Poppins" w:cs="Poppins"/>
          <w:b/>
        </w:rPr>
        <w:t>„Služby“</w:t>
      </w:r>
      <w:r w:rsidRPr="00342DC2">
        <w:rPr>
          <w:rFonts w:ascii="Poppins" w:hAnsi="Poppins" w:cs="Poppins"/>
        </w:rPr>
        <w:t>). Specialista není v rámci výkonu Služby v žádném pracovněprávním vztahu s Objednatelem;</w:t>
      </w:r>
    </w:p>
    <w:p w14:paraId="5B31D43E" w14:textId="52C2630A" w:rsidR="00560DC5" w:rsidRPr="00342DC2" w:rsidRDefault="000A496A">
      <w:pPr>
        <w:numPr>
          <w:ilvl w:val="1"/>
          <w:numId w:val="2"/>
        </w:numPr>
        <w:rPr>
          <w:rFonts w:ascii="Poppins" w:hAnsi="Poppins" w:cs="Poppins"/>
        </w:rPr>
      </w:pPr>
      <w:r w:rsidRPr="00342DC2">
        <w:rPr>
          <w:rFonts w:ascii="Poppins" w:hAnsi="Poppins" w:cs="Poppins"/>
        </w:rPr>
        <w:t>“</w:t>
      </w:r>
      <w:r w:rsidRPr="00342DC2">
        <w:rPr>
          <w:rFonts w:ascii="Poppins" w:hAnsi="Poppins" w:cs="Poppins"/>
          <w:b/>
        </w:rPr>
        <w:t>Člověkoden</w:t>
      </w:r>
      <w:r w:rsidRPr="00342DC2">
        <w:rPr>
          <w:rFonts w:ascii="Poppins" w:hAnsi="Poppins" w:cs="Poppins"/>
        </w:rPr>
        <w:t>” (nebo též “Man-day” či “MD”) znamená 8 hodin práce Specialisty;</w:t>
      </w:r>
    </w:p>
    <w:p w14:paraId="21A82E0F" w14:textId="77777777" w:rsidR="00560DC5" w:rsidRPr="00342DC2" w:rsidRDefault="000A496A">
      <w:pPr>
        <w:numPr>
          <w:ilvl w:val="1"/>
          <w:numId w:val="2"/>
        </w:numPr>
        <w:rPr>
          <w:rFonts w:ascii="Poppins" w:hAnsi="Poppins" w:cs="Poppins"/>
        </w:rPr>
      </w:pPr>
      <w:r w:rsidRPr="00342DC2">
        <w:rPr>
          <w:rFonts w:ascii="Poppins" w:hAnsi="Poppins" w:cs="Poppins"/>
        </w:rPr>
        <w:t>“</w:t>
      </w:r>
      <w:r w:rsidRPr="00342DC2">
        <w:rPr>
          <w:rFonts w:ascii="Poppins" w:hAnsi="Poppins" w:cs="Poppins"/>
          <w:b/>
        </w:rPr>
        <w:t>Objednávka</w:t>
      </w:r>
      <w:r w:rsidRPr="00342DC2">
        <w:rPr>
          <w:rFonts w:ascii="Poppins" w:hAnsi="Poppins" w:cs="Poppins"/>
        </w:rPr>
        <w:t>” je dokument upřesňují</w:t>
      </w:r>
      <w:r w:rsidR="005C3B6F" w:rsidRPr="00342DC2">
        <w:rPr>
          <w:rFonts w:ascii="Poppins" w:hAnsi="Poppins" w:cs="Poppins"/>
        </w:rPr>
        <w:t>cí</w:t>
      </w:r>
      <w:r w:rsidRPr="00342DC2">
        <w:rPr>
          <w:rFonts w:ascii="Poppins" w:hAnsi="Poppins" w:cs="Poppins"/>
        </w:rPr>
        <w:t xml:space="preserve"> roli Specialisty, cenu za 1 MD a objem objednaných služeb na určité období (počet MD);</w:t>
      </w:r>
    </w:p>
    <w:p w14:paraId="4BFBBFA1" w14:textId="77777777" w:rsidR="00560DC5" w:rsidRPr="00342DC2" w:rsidRDefault="000A496A">
      <w:pPr>
        <w:numPr>
          <w:ilvl w:val="1"/>
          <w:numId w:val="2"/>
        </w:numPr>
        <w:rPr>
          <w:rFonts w:ascii="Poppins" w:hAnsi="Poppins" w:cs="Poppins"/>
        </w:rPr>
      </w:pPr>
      <w:r w:rsidRPr="00342DC2">
        <w:rPr>
          <w:rFonts w:ascii="Poppins" w:hAnsi="Poppins" w:cs="Poppins"/>
        </w:rPr>
        <w:t>“</w:t>
      </w:r>
      <w:r w:rsidRPr="00342DC2">
        <w:rPr>
          <w:rFonts w:ascii="Poppins" w:hAnsi="Poppins" w:cs="Poppins"/>
          <w:b/>
        </w:rPr>
        <w:t>Akceptační protokol</w:t>
      </w:r>
      <w:r w:rsidRPr="00342DC2">
        <w:rPr>
          <w:rFonts w:ascii="Poppins" w:hAnsi="Poppins" w:cs="Poppins"/>
        </w:rPr>
        <w:t>” je dokument, jímž Objednatel potvrzuje, že Služba byla Specialistou dodána a tuto dodanou Službu akceptuje bez dalších výhrad;</w:t>
      </w:r>
    </w:p>
    <w:p w14:paraId="13F35696" w14:textId="065E563F" w:rsidR="00560DC5" w:rsidRPr="00342DC2" w:rsidRDefault="000A496A">
      <w:pPr>
        <w:numPr>
          <w:ilvl w:val="1"/>
          <w:numId w:val="2"/>
        </w:numPr>
        <w:rPr>
          <w:rFonts w:ascii="Poppins" w:hAnsi="Poppins" w:cs="Poppins"/>
        </w:rPr>
      </w:pPr>
      <w:r w:rsidRPr="00342DC2">
        <w:rPr>
          <w:rFonts w:ascii="Poppins" w:hAnsi="Poppins" w:cs="Poppins"/>
          <w:b/>
        </w:rPr>
        <w:t>“Zástupce poskytovatele</w:t>
      </w:r>
      <w:r w:rsidRPr="00342DC2">
        <w:rPr>
          <w:rFonts w:ascii="Poppins" w:hAnsi="Poppins" w:cs="Poppins"/>
        </w:rPr>
        <w:t xml:space="preserve">” je osoba oprávněná vystupovat jménem Poskytovatele ve smyslu plnění této </w:t>
      </w:r>
      <w:r w:rsidR="00473FEA" w:rsidRPr="00342DC2">
        <w:rPr>
          <w:rFonts w:ascii="Poppins" w:hAnsi="Poppins" w:cs="Poppins"/>
        </w:rPr>
        <w:t>S</w:t>
      </w:r>
      <w:r w:rsidRPr="00342DC2">
        <w:rPr>
          <w:rFonts w:ascii="Poppins" w:hAnsi="Poppins" w:cs="Poppins"/>
        </w:rPr>
        <w:t>mlouvy;</w:t>
      </w:r>
    </w:p>
    <w:p w14:paraId="794D7CD3" w14:textId="6C1F59AB" w:rsidR="00560DC5" w:rsidRPr="00342DC2" w:rsidRDefault="000A496A">
      <w:pPr>
        <w:numPr>
          <w:ilvl w:val="1"/>
          <w:numId w:val="2"/>
        </w:numPr>
        <w:rPr>
          <w:rFonts w:ascii="Poppins" w:hAnsi="Poppins" w:cs="Poppins"/>
        </w:rPr>
      </w:pPr>
      <w:r w:rsidRPr="00342DC2">
        <w:rPr>
          <w:rFonts w:ascii="Poppins" w:hAnsi="Poppins" w:cs="Poppins"/>
          <w:b/>
        </w:rPr>
        <w:lastRenderedPageBreak/>
        <w:t>“Zástupce objednatele”</w:t>
      </w:r>
      <w:r w:rsidRPr="00342DC2">
        <w:rPr>
          <w:rFonts w:ascii="Poppins" w:hAnsi="Poppins" w:cs="Poppins"/>
        </w:rPr>
        <w:t xml:space="preserve"> je osoba oprávněná vystupovat jménem Objednatele ve smyslu plnění této </w:t>
      </w:r>
      <w:r w:rsidR="00473FEA" w:rsidRPr="00342DC2">
        <w:rPr>
          <w:rFonts w:ascii="Poppins" w:hAnsi="Poppins" w:cs="Poppins"/>
        </w:rPr>
        <w:t>S</w:t>
      </w:r>
      <w:r w:rsidRPr="00342DC2">
        <w:rPr>
          <w:rFonts w:ascii="Poppins" w:hAnsi="Poppins" w:cs="Poppins"/>
        </w:rPr>
        <w:t xml:space="preserve">mlouvy. </w:t>
      </w:r>
    </w:p>
    <w:p w14:paraId="0E3F7C12" w14:textId="77777777" w:rsidR="00560DC5" w:rsidRPr="00342DC2" w:rsidRDefault="000A496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120"/>
        <w:jc w:val="center"/>
        <w:rPr>
          <w:rFonts w:ascii="Poppins" w:hAnsi="Poppins" w:cs="Poppins"/>
          <w:color w:val="000000"/>
          <w:sz w:val="32"/>
          <w:szCs w:val="32"/>
        </w:rPr>
      </w:pPr>
      <w:bookmarkStart w:id="1" w:name="_heading=h.30j0zll" w:colFirst="0" w:colLast="0"/>
      <w:bookmarkEnd w:id="1"/>
      <w:r w:rsidRPr="00342DC2">
        <w:rPr>
          <w:rFonts w:ascii="Poppins" w:hAnsi="Poppins" w:cs="Poppins"/>
          <w:b/>
        </w:rPr>
        <w:t xml:space="preserve">PŘEDMĚT SMLOUVY </w:t>
      </w:r>
    </w:p>
    <w:p w14:paraId="348774F0" w14:textId="09BFEA76" w:rsidR="00560DC5" w:rsidRPr="00342DC2" w:rsidRDefault="000A496A">
      <w:pPr>
        <w:numPr>
          <w:ilvl w:val="0"/>
          <w:numId w:val="2"/>
        </w:numPr>
        <w:ind w:left="425"/>
        <w:rPr>
          <w:rFonts w:ascii="Poppins" w:hAnsi="Poppins" w:cs="Poppins"/>
        </w:rPr>
      </w:pPr>
      <w:r w:rsidRPr="00342DC2">
        <w:rPr>
          <w:rFonts w:ascii="Poppins" w:hAnsi="Poppins" w:cs="Poppins"/>
        </w:rPr>
        <w:t xml:space="preserve">Smluvní strany se dohodly, že Poskytovatel bude poskytovat Objednateli Služby prostřednictvím svých Specialistů umístěných v prostorách Objednatele nebo na jiném místě dle této </w:t>
      </w:r>
      <w:r w:rsidR="00473FEA" w:rsidRPr="00342DC2">
        <w:rPr>
          <w:rFonts w:ascii="Poppins" w:hAnsi="Poppins" w:cs="Poppins"/>
        </w:rPr>
        <w:t>S</w:t>
      </w:r>
      <w:r w:rsidRPr="00342DC2">
        <w:rPr>
          <w:rFonts w:ascii="Poppins" w:hAnsi="Poppins" w:cs="Poppins"/>
        </w:rPr>
        <w:t>mlouvy. Specifikace jednotlivých Služeb v podobě rolí Specialistů je uvedena v Příloze č. 1 smlouvy.</w:t>
      </w:r>
    </w:p>
    <w:p w14:paraId="4B9DF015" w14:textId="77777777" w:rsidR="00560DC5" w:rsidRPr="00342DC2" w:rsidRDefault="000A496A">
      <w:pPr>
        <w:numPr>
          <w:ilvl w:val="0"/>
          <w:numId w:val="2"/>
        </w:numPr>
        <w:ind w:left="425"/>
        <w:rPr>
          <w:rFonts w:ascii="Poppins" w:hAnsi="Poppins" w:cs="Poppins"/>
        </w:rPr>
      </w:pPr>
      <w:r w:rsidRPr="00342DC2">
        <w:rPr>
          <w:rFonts w:ascii="Poppins" w:hAnsi="Poppins" w:cs="Poppins"/>
        </w:rPr>
        <w:t>Služby budou poskytovány v kvalitě specifikované v Objednávce nebo dohodnuté mezi Zástupcem objednatele a Zástupcem poskytovatele, jinak v kvalitě, která odpovídá běžným standardům v daném odvětví.</w:t>
      </w:r>
    </w:p>
    <w:p w14:paraId="051027C1" w14:textId="77777777" w:rsidR="00560DC5" w:rsidRPr="00342DC2" w:rsidRDefault="000A496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120"/>
        <w:ind w:right="0"/>
        <w:jc w:val="center"/>
        <w:rPr>
          <w:rFonts w:ascii="Poppins" w:hAnsi="Poppins" w:cs="Poppins"/>
          <w:color w:val="000000"/>
          <w:sz w:val="32"/>
          <w:szCs w:val="32"/>
        </w:rPr>
      </w:pPr>
      <w:bookmarkStart w:id="2" w:name="_heading=h.1fob9te" w:colFirst="0" w:colLast="0"/>
      <w:bookmarkEnd w:id="2"/>
      <w:r w:rsidRPr="00342DC2">
        <w:rPr>
          <w:rFonts w:ascii="Poppins" w:hAnsi="Poppins" w:cs="Poppins"/>
          <w:b/>
        </w:rPr>
        <w:t>OBJEDNÁVKA A CENA ZA SLUŽBY</w:t>
      </w:r>
    </w:p>
    <w:p w14:paraId="57D1CD96" w14:textId="77777777" w:rsidR="00560DC5" w:rsidRPr="00342DC2" w:rsidRDefault="000A496A">
      <w:pPr>
        <w:numPr>
          <w:ilvl w:val="0"/>
          <w:numId w:val="2"/>
        </w:numPr>
        <w:ind w:left="425"/>
        <w:rPr>
          <w:rFonts w:ascii="Poppins" w:hAnsi="Poppins" w:cs="Poppins"/>
        </w:rPr>
      </w:pPr>
      <w:r w:rsidRPr="00342DC2">
        <w:rPr>
          <w:rFonts w:ascii="Poppins" w:hAnsi="Poppins" w:cs="Poppins"/>
        </w:rPr>
        <w:t>Služby jsou poskytovány na základě Objednávky zaslané Objednatelem Poskytovateli. Objednávka musí obsahovat:</w:t>
      </w:r>
    </w:p>
    <w:p w14:paraId="26C8CF5B" w14:textId="77777777" w:rsidR="00560DC5" w:rsidRPr="00342DC2" w:rsidRDefault="000A496A">
      <w:pPr>
        <w:numPr>
          <w:ilvl w:val="1"/>
          <w:numId w:val="2"/>
        </w:numPr>
        <w:rPr>
          <w:rFonts w:ascii="Poppins" w:hAnsi="Poppins" w:cs="Poppins"/>
        </w:rPr>
      </w:pPr>
      <w:r w:rsidRPr="00342DC2">
        <w:rPr>
          <w:rFonts w:ascii="Poppins" w:hAnsi="Poppins" w:cs="Poppins"/>
        </w:rPr>
        <w:t xml:space="preserve">specifikaci Služby (roli Specialisty), přičemž </w:t>
      </w:r>
      <w:r w:rsidRPr="00342DC2">
        <w:rPr>
          <w:rFonts w:ascii="Poppins" w:hAnsi="Poppins" w:cs="Poppins"/>
          <w:b/>
        </w:rPr>
        <w:t>podrobný</w:t>
      </w:r>
      <w:r w:rsidRPr="00342DC2">
        <w:rPr>
          <w:rFonts w:ascii="Poppins" w:hAnsi="Poppins" w:cs="Poppins"/>
        </w:rPr>
        <w:t xml:space="preserve"> popis Služeb může být specifikován v Objednávce nebo dohodnut mezi Zástupcem objednatele a Zástupcem poskytovatele;</w:t>
      </w:r>
    </w:p>
    <w:p w14:paraId="00C7A410" w14:textId="77777777" w:rsidR="00560DC5" w:rsidRPr="00342DC2" w:rsidRDefault="000A496A">
      <w:pPr>
        <w:numPr>
          <w:ilvl w:val="1"/>
          <w:numId w:val="2"/>
        </w:numPr>
        <w:rPr>
          <w:rFonts w:ascii="Poppins" w:hAnsi="Poppins" w:cs="Poppins"/>
        </w:rPr>
      </w:pPr>
      <w:r w:rsidRPr="00342DC2">
        <w:rPr>
          <w:rFonts w:ascii="Poppins" w:hAnsi="Poppins" w:cs="Poppins"/>
        </w:rPr>
        <w:t>počet požadovaných MD pro každou zvolenou roli s odkazem na standardní cenu dle ceníku v Příloze č. 1;</w:t>
      </w:r>
    </w:p>
    <w:p w14:paraId="05EDB0AA" w14:textId="77777777" w:rsidR="00560DC5" w:rsidRPr="00342DC2" w:rsidRDefault="000A496A">
      <w:pPr>
        <w:numPr>
          <w:ilvl w:val="1"/>
          <w:numId w:val="2"/>
        </w:numPr>
        <w:rPr>
          <w:rFonts w:ascii="Poppins" w:hAnsi="Poppins" w:cs="Poppins"/>
        </w:rPr>
      </w:pPr>
      <w:r w:rsidRPr="00342DC2">
        <w:rPr>
          <w:rFonts w:ascii="Poppins" w:hAnsi="Poppins" w:cs="Poppins"/>
        </w:rPr>
        <w:t xml:space="preserve"> období, ve kterém má být Služba poskytnuta. </w:t>
      </w:r>
    </w:p>
    <w:p w14:paraId="0A9F1BBD" w14:textId="77777777" w:rsidR="00560DC5" w:rsidRPr="00342DC2" w:rsidRDefault="000A496A">
      <w:pPr>
        <w:numPr>
          <w:ilvl w:val="0"/>
          <w:numId w:val="2"/>
        </w:numPr>
        <w:ind w:left="425"/>
        <w:rPr>
          <w:rFonts w:ascii="Poppins" w:hAnsi="Poppins" w:cs="Poppins"/>
        </w:rPr>
      </w:pPr>
      <w:r w:rsidRPr="00342DC2">
        <w:rPr>
          <w:rFonts w:ascii="Poppins" w:hAnsi="Poppins" w:cs="Poppins"/>
        </w:rPr>
        <w:t xml:space="preserve">Cena za Člověkoden práce Specialisty je dle jednotlivých rolí sjednána v Ceníku rolí specialistů v Příloze 1 této smlouvy.  Ceny jsou uvedeny bez daně z přidané hodnoty. </w:t>
      </w:r>
    </w:p>
    <w:p w14:paraId="14F7E68E" w14:textId="77777777" w:rsidR="00560DC5" w:rsidRPr="00342DC2" w:rsidRDefault="000A496A">
      <w:pPr>
        <w:numPr>
          <w:ilvl w:val="0"/>
          <w:numId w:val="2"/>
        </w:numPr>
        <w:ind w:left="425"/>
        <w:rPr>
          <w:rFonts w:ascii="Poppins" w:hAnsi="Poppins" w:cs="Poppins"/>
        </w:rPr>
      </w:pPr>
      <w:r w:rsidRPr="00342DC2">
        <w:rPr>
          <w:rFonts w:ascii="Poppins" w:hAnsi="Poppins" w:cs="Poppins"/>
        </w:rPr>
        <w:t xml:space="preserve">Objednávka je potvrzena okamžikem, kdy ji Poskytovatel akceptuje. Poskytovatel není povinen Objednávku akceptovat. Akceptací Objednávky Poskytovatel garantuje dostupnost Služby, dané role Specialisty v objednaném období a počtu příslušných MD. </w:t>
      </w:r>
    </w:p>
    <w:p w14:paraId="18F1AF4F" w14:textId="271E46C9" w:rsidR="00560DC5" w:rsidRPr="00342DC2" w:rsidRDefault="000A496A">
      <w:pPr>
        <w:numPr>
          <w:ilvl w:val="0"/>
          <w:numId w:val="2"/>
        </w:numPr>
        <w:ind w:left="425"/>
        <w:rPr>
          <w:rFonts w:ascii="Poppins" w:hAnsi="Poppins" w:cs="Poppins"/>
        </w:rPr>
      </w:pPr>
      <w:bookmarkStart w:id="3" w:name="_heading=h.3znysh7" w:colFirst="0" w:colLast="0"/>
      <w:bookmarkEnd w:id="3"/>
      <w:r w:rsidRPr="00342DC2">
        <w:rPr>
          <w:rFonts w:ascii="Poppins" w:hAnsi="Poppins" w:cs="Poppins"/>
        </w:rPr>
        <w:t>Objednatel i Poskytovatel je oprávněn vypovědět Objednávku bez udání důvodu bez ohledu na její aktuální stav vyčerpání. Výpovědní doba Objednávky je stanovena na dva měsíce a počíná běžet první kalendářní den následujícího měsíce od dne doručení výpovědi druhé Smluvní straně. Po dobu plynutí výpovědní doby Objednávky je Poskytovatel povinen poskytovat Služby Specialisty v původně objednaném rozsahu a Objednatel je zavázán čerpat Služby Specialisty v původně objednaném rozsahu. Článek 2</w:t>
      </w:r>
      <w:r w:rsidR="00FD314E" w:rsidRPr="00342DC2">
        <w:rPr>
          <w:rFonts w:ascii="Poppins" w:hAnsi="Poppins" w:cs="Poppins"/>
        </w:rPr>
        <w:t>5</w:t>
      </w:r>
      <w:r w:rsidRPr="00342DC2">
        <w:rPr>
          <w:rFonts w:ascii="Poppins" w:hAnsi="Poppins" w:cs="Poppins"/>
        </w:rPr>
        <w:t xml:space="preserve"> </w:t>
      </w:r>
      <w:r w:rsidR="00312BEC" w:rsidRPr="00342DC2">
        <w:rPr>
          <w:rFonts w:ascii="Poppins" w:hAnsi="Poppins" w:cs="Poppins"/>
        </w:rPr>
        <w:t>S</w:t>
      </w:r>
      <w:r w:rsidRPr="00342DC2">
        <w:rPr>
          <w:rFonts w:ascii="Poppins" w:hAnsi="Poppins" w:cs="Poppins"/>
        </w:rPr>
        <w:t>mlouvy není tímto ustanovením dotčen.</w:t>
      </w:r>
    </w:p>
    <w:p w14:paraId="3028B61E" w14:textId="77777777" w:rsidR="00560DC5" w:rsidRPr="00342DC2" w:rsidRDefault="000A496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120"/>
        <w:ind w:right="0"/>
        <w:jc w:val="center"/>
        <w:rPr>
          <w:rFonts w:ascii="Poppins" w:hAnsi="Poppins" w:cs="Poppins"/>
          <w:color w:val="000000"/>
          <w:sz w:val="32"/>
          <w:szCs w:val="32"/>
        </w:rPr>
      </w:pPr>
      <w:bookmarkStart w:id="4" w:name="_heading=h.2et92p0" w:colFirst="0" w:colLast="0"/>
      <w:bookmarkEnd w:id="4"/>
      <w:r w:rsidRPr="00342DC2">
        <w:rPr>
          <w:rFonts w:ascii="Poppins" w:hAnsi="Poppins" w:cs="Poppins"/>
          <w:b/>
        </w:rPr>
        <w:t>AKCEPTACE A PLATEBNÍ PODMÍNKY</w:t>
      </w:r>
    </w:p>
    <w:p w14:paraId="24DF676F" w14:textId="77777777" w:rsidR="00560DC5" w:rsidRPr="00342DC2" w:rsidRDefault="000A496A">
      <w:pPr>
        <w:numPr>
          <w:ilvl w:val="0"/>
          <w:numId w:val="2"/>
        </w:numPr>
        <w:ind w:left="425"/>
        <w:rPr>
          <w:rFonts w:ascii="Poppins" w:hAnsi="Poppins" w:cs="Poppins"/>
        </w:rPr>
      </w:pPr>
      <w:r w:rsidRPr="00342DC2">
        <w:rPr>
          <w:rFonts w:ascii="Poppins" w:hAnsi="Poppins" w:cs="Poppins"/>
        </w:rPr>
        <w:t xml:space="preserve">Jednotliví Specialisté povedou průběžně výkaz poskytnutých Služeb (výkaz práce). </w:t>
      </w:r>
    </w:p>
    <w:p w14:paraId="298FE4C4" w14:textId="77777777" w:rsidR="00560DC5" w:rsidRPr="00342DC2" w:rsidRDefault="000A496A">
      <w:pPr>
        <w:numPr>
          <w:ilvl w:val="0"/>
          <w:numId w:val="2"/>
        </w:numPr>
        <w:ind w:left="425"/>
        <w:rPr>
          <w:rFonts w:ascii="Poppins" w:hAnsi="Poppins" w:cs="Poppins"/>
        </w:rPr>
      </w:pPr>
      <w:r w:rsidRPr="00342DC2">
        <w:rPr>
          <w:rFonts w:ascii="Poppins" w:hAnsi="Poppins" w:cs="Poppins"/>
        </w:rPr>
        <w:t xml:space="preserve">Pro agendu vedení výkazů Služeb mohou Specialisté, dle dohody mezi Poskytovatelem a Objednatelem, využít technické prostředky Poskytovatele nebo Objednatele. Pokud budou využity technické prostředky Objednatele, je </w:t>
      </w:r>
      <w:r w:rsidRPr="00342DC2">
        <w:rPr>
          <w:rFonts w:ascii="Poppins" w:hAnsi="Poppins" w:cs="Poppins"/>
        </w:rPr>
        <w:lastRenderedPageBreak/>
        <w:t>Objednatel povinen poskytnout přístup k datům v příslušném technického prostředku alespoň Zástupci poskytovatele (nebo jím určené další osobě).</w:t>
      </w:r>
    </w:p>
    <w:p w14:paraId="10480C12" w14:textId="77777777" w:rsidR="00560DC5" w:rsidRPr="00342DC2" w:rsidRDefault="000A496A">
      <w:pPr>
        <w:numPr>
          <w:ilvl w:val="0"/>
          <w:numId w:val="2"/>
        </w:numPr>
        <w:ind w:left="425"/>
        <w:rPr>
          <w:rFonts w:ascii="Poppins" w:hAnsi="Poppins" w:cs="Poppins"/>
        </w:rPr>
      </w:pPr>
      <w:r w:rsidRPr="00342DC2">
        <w:rPr>
          <w:rFonts w:ascii="Poppins" w:hAnsi="Poppins" w:cs="Poppins"/>
        </w:rPr>
        <w:t xml:space="preserve">Na konci každého kalendářního měsíce vystaví Poskytovatel na základě jednotlivých výkazů práce Specialistů Akceptační protokol a doručí jej Zástupci objednatele nebo jím určené osobě. </w:t>
      </w:r>
    </w:p>
    <w:p w14:paraId="3703D25A" w14:textId="75AA40C1" w:rsidR="00560DC5" w:rsidRPr="00342DC2" w:rsidRDefault="000A496A">
      <w:pPr>
        <w:numPr>
          <w:ilvl w:val="0"/>
          <w:numId w:val="2"/>
        </w:numPr>
        <w:ind w:left="425"/>
        <w:rPr>
          <w:rFonts w:ascii="Poppins" w:hAnsi="Poppins" w:cs="Poppins"/>
        </w:rPr>
      </w:pPr>
      <w:r w:rsidRPr="00342DC2">
        <w:rPr>
          <w:rFonts w:ascii="Poppins" w:hAnsi="Poppins" w:cs="Poppins"/>
        </w:rPr>
        <w:t>Objednatel je povinen Akceptační protokol do 5 pracovních dní od doručení schválit nebo k němu poskytnout výhrady.  Pokud nebudou žádné výhrady v uvedené lhůtě Poskytova</w:t>
      </w:r>
      <w:r w:rsidR="004206D8" w:rsidRPr="00342DC2">
        <w:rPr>
          <w:rFonts w:ascii="Poppins" w:hAnsi="Poppins" w:cs="Poppins"/>
        </w:rPr>
        <w:t>te</w:t>
      </w:r>
      <w:r w:rsidRPr="00342DC2">
        <w:rPr>
          <w:rFonts w:ascii="Poppins" w:hAnsi="Poppins" w:cs="Poppins"/>
        </w:rPr>
        <w:t xml:space="preserve">li doručeny, dohodly se Smluvní strany, že Akceptační protokol je uplynutím této lhůty schválený a Poskytovatel je oprávněn na jeho základě vystavit fakturu za poskytnuté Služby. </w:t>
      </w:r>
    </w:p>
    <w:p w14:paraId="28A988EF" w14:textId="77777777" w:rsidR="00560DC5" w:rsidRPr="00342DC2" w:rsidRDefault="000A496A">
      <w:pPr>
        <w:numPr>
          <w:ilvl w:val="0"/>
          <w:numId w:val="2"/>
        </w:numPr>
        <w:ind w:left="425"/>
        <w:rPr>
          <w:rFonts w:ascii="Poppins" w:hAnsi="Poppins" w:cs="Poppins"/>
        </w:rPr>
      </w:pPr>
      <w:r w:rsidRPr="00342DC2">
        <w:rPr>
          <w:rFonts w:ascii="Poppins" w:hAnsi="Poppins" w:cs="Poppins"/>
        </w:rPr>
        <w:t>Cena za odvedené Služby jednotlivých Specialistů bude určena jako násobek akceptovaných Člověkodní a ceny za jeden Člověkoden dle Přílohy č. 1.</w:t>
      </w:r>
    </w:p>
    <w:p w14:paraId="0AF7022F" w14:textId="77777777" w:rsidR="00560DC5" w:rsidRPr="00342DC2" w:rsidRDefault="000A496A">
      <w:pPr>
        <w:numPr>
          <w:ilvl w:val="0"/>
          <w:numId w:val="2"/>
        </w:numPr>
        <w:ind w:left="425"/>
        <w:rPr>
          <w:rFonts w:ascii="Poppins" w:hAnsi="Poppins" w:cs="Poppins"/>
        </w:rPr>
      </w:pPr>
      <w:bookmarkStart w:id="5" w:name="_heading=h.tyjcwt" w:colFirst="0" w:colLast="0"/>
      <w:bookmarkEnd w:id="5"/>
      <w:r w:rsidRPr="00342DC2">
        <w:rPr>
          <w:rFonts w:ascii="Poppins" w:hAnsi="Poppins" w:cs="Poppins"/>
        </w:rPr>
        <w:t xml:space="preserve">Poskytovatel vystaví na základě schváleného Akceptačního protokolu fakturu za Služby Specialistů a doručí ji Objednateli. Splatnost faktury je dohodnuta na 30 kalendářních dnů od vystavení Poskytovatelem. Smluvní strany se dohodly, že faktura může být vystavena a zasílána elektronickými prostředky. </w:t>
      </w:r>
    </w:p>
    <w:p w14:paraId="411B71E2" w14:textId="77777777" w:rsidR="00560DC5" w:rsidRPr="00342DC2" w:rsidRDefault="000A496A">
      <w:pPr>
        <w:numPr>
          <w:ilvl w:val="0"/>
          <w:numId w:val="2"/>
        </w:numPr>
        <w:ind w:left="425"/>
        <w:rPr>
          <w:rFonts w:ascii="Poppins" w:hAnsi="Poppins" w:cs="Poppins"/>
        </w:rPr>
      </w:pPr>
      <w:r w:rsidRPr="00342DC2">
        <w:rPr>
          <w:rFonts w:ascii="Poppins" w:hAnsi="Poppins" w:cs="Poppins"/>
        </w:rPr>
        <w:t>Objednatel se zavazuje hradit vystavené faktury na účet Poskytovatele řádně, nejpozději v termínu splatnosti. V případě prodlení Objednatele s úhradou faktury smluvní strany sjednávají smluvní pokutu ve výši 0,05 % za každý započatý den prodlení.</w:t>
      </w:r>
    </w:p>
    <w:p w14:paraId="6A0B6CD4" w14:textId="3EAC5E4B" w:rsidR="00000755" w:rsidRPr="00342DC2" w:rsidRDefault="00000755">
      <w:pPr>
        <w:numPr>
          <w:ilvl w:val="0"/>
          <w:numId w:val="2"/>
        </w:numPr>
        <w:ind w:left="425"/>
        <w:rPr>
          <w:rFonts w:ascii="Poppins" w:hAnsi="Poppins" w:cs="Poppins"/>
        </w:rPr>
      </w:pPr>
      <w:r w:rsidRPr="00342DC2">
        <w:rPr>
          <w:rFonts w:ascii="Poppins" w:hAnsi="Poppins" w:cs="Poppins"/>
        </w:rPr>
        <w:t>Smluvní strany prohlašují, že celková cena za Služby dle této Smlouvy nepřesáhne částku 477.300,-</w:t>
      </w:r>
      <w:r w:rsidR="004206D8" w:rsidRPr="00342DC2">
        <w:rPr>
          <w:rFonts w:ascii="Poppins" w:hAnsi="Poppins" w:cs="Poppins"/>
        </w:rPr>
        <w:t xml:space="preserve"> Kč</w:t>
      </w:r>
      <w:r w:rsidRPr="00342DC2">
        <w:rPr>
          <w:rFonts w:ascii="Poppins" w:hAnsi="Poppins" w:cs="Poppins"/>
        </w:rPr>
        <w:t xml:space="preserve"> bez DPH.</w:t>
      </w:r>
    </w:p>
    <w:p w14:paraId="54ECB667" w14:textId="77777777" w:rsidR="00560DC5" w:rsidRPr="00342DC2" w:rsidRDefault="000A496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120"/>
        <w:jc w:val="center"/>
        <w:rPr>
          <w:rFonts w:ascii="Poppins" w:hAnsi="Poppins" w:cs="Poppins"/>
          <w:color w:val="000000"/>
          <w:sz w:val="32"/>
          <w:szCs w:val="32"/>
        </w:rPr>
      </w:pPr>
      <w:bookmarkStart w:id="6" w:name="_heading=h.3dy6vkm" w:colFirst="0" w:colLast="0"/>
      <w:bookmarkEnd w:id="6"/>
      <w:r w:rsidRPr="00342DC2">
        <w:rPr>
          <w:rFonts w:ascii="Poppins" w:hAnsi="Poppins" w:cs="Poppins"/>
          <w:b/>
        </w:rPr>
        <w:t>PRÁVA A POVINNOSTI OBJEDNATELE</w:t>
      </w:r>
    </w:p>
    <w:p w14:paraId="181E7C51" w14:textId="36357ECA" w:rsidR="00560DC5" w:rsidRPr="00342DC2" w:rsidRDefault="000A496A">
      <w:pPr>
        <w:numPr>
          <w:ilvl w:val="0"/>
          <w:numId w:val="2"/>
        </w:numPr>
        <w:rPr>
          <w:rFonts w:ascii="Poppins" w:hAnsi="Poppins" w:cs="Poppins"/>
        </w:rPr>
      </w:pPr>
      <w:r w:rsidRPr="00342DC2">
        <w:rPr>
          <w:rFonts w:ascii="Poppins" w:hAnsi="Poppins" w:cs="Poppins"/>
        </w:rPr>
        <w:t xml:space="preserve">Objednatel určí odpovědného pracovníka, tzv. Zástupce objednatele, který bude v návaznosti na předmět této </w:t>
      </w:r>
      <w:r w:rsidR="009F315D" w:rsidRPr="00342DC2">
        <w:rPr>
          <w:rFonts w:ascii="Poppins" w:hAnsi="Poppins" w:cs="Poppins"/>
        </w:rPr>
        <w:t>S</w:t>
      </w:r>
      <w:r w:rsidRPr="00342DC2">
        <w:rPr>
          <w:rFonts w:ascii="Poppins" w:hAnsi="Poppins" w:cs="Poppins"/>
        </w:rPr>
        <w:t>mlouvy:</w:t>
      </w:r>
    </w:p>
    <w:p w14:paraId="6493DC4E" w14:textId="77777777" w:rsidR="00560DC5" w:rsidRPr="00342DC2" w:rsidRDefault="000A496A">
      <w:pPr>
        <w:numPr>
          <w:ilvl w:val="1"/>
          <w:numId w:val="2"/>
        </w:numPr>
        <w:spacing w:before="0"/>
        <w:rPr>
          <w:rFonts w:ascii="Poppins" w:hAnsi="Poppins" w:cs="Poppins"/>
        </w:rPr>
      </w:pPr>
      <w:r w:rsidRPr="00342DC2">
        <w:rPr>
          <w:rFonts w:ascii="Poppins" w:hAnsi="Poppins" w:cs="Poppins"/>
        </w:rPr>
        <w:t>komunikovat s Poskytovatelem ohledně provozních detailů vyplývajících z poskytování Služeb,</w:t>
      </w:r>
    </w:p>
    <w:p w14:paraId="177794F9" w14:textId="77777777" w:rsidR="00560DC5" w:rsidRPr="00342DC2" w:rsidRDefault="000A496A">
      <w:pPr>
        <w:numPr>
          <w:ilvl w:val="1"/>
          <w:numId w:val="2"/>
        </w:numPr>
        <w:spacing w:before="0"/>
        <w:rPr>
          <w:rFonts w:ascii="Poppins" w:hAnsi="Poppins" w:cs="Poppins"/>
        </w:rPr>
      </w:pPr>
      <w:r w:rsidRPr="00342DC2">
        <w:rPr>
          <w:rFonts w:ascii="Poppins" w:hAnsi="Poppins" w:cs="Poppins"/>
        </w:rPr>
        <w:t>zajišťovat akceptaci Akceptačních protokolů,</w:t>
      </w:r>
    </w:p>
    <w:p w14:paraId="619AD8DD" w14:textId="77777777" w:rsidR="00560DC5" w:rsidRPr="00342DC2" w:rsidRDefault="000A496A">
      <w:pPr>
        <w:numPr>
          <w:ilvl w:val="1"/>
          <w:numId w:val="2"/>
        </w:numPr>
        <w:spacing w:before="0"/>
        <w:rPr>
          <w:rFonts w:ascii="Poppins" w:hAnsi="Poppins" w:cs="Poppins"/>
        </w:rPr>
      </w:pPr>
      <w:r w:rsidRPr="00342DC2">
        <w:rPr>
          <w:rFonts w:ascii="Poppins" w:hAnsi="Poppins" w:cs="Poppins"/>
        </w:rPr>
        <w:t>řešit reklamace Objednatele a nároky Poskytovatele,</w:t>
      </w:r>
    </w:p>
    <w:p w14:paraId="0C7E9046" w14:textId="77777777" w:rsidR="00560DC5" w:rsidRPr="00342DC2" w:rsidRDefault="000A496A">
      <w:pPr>
        <w:numPr>
          <w:ilvl w:val="1"/>
          <w:numId w:val="2"/>
        </w:numPr>
        <w:spacing w:before="0"/>
        <w:rPr>
          <w:rFonts w:ascii="Poppins" w:hAnsi="Poppins" w:cs="Poppins"/>
        </w:rPr>
      </w:pPr>
      <w:r w:rsidRPr="00342DC2">
        <w:rPr>
          <w:rFonts w:ascii="Poppins" w:hAnsi="Poppins" w:cs="Poppins"/>
        </w:rPr>
        <w:t>řešit výměny Specialistů.</w:t>
      </w:r>
    </w:p>
    <w:p w14:paraId="6E7175D0" w14:textId="77777777" w:rsidR="00560DC5" w:rsidRPr="00342DC2" w:rsidRDefault="000A496A">
      <w:pPr>
        <w:numPr>
          <w:ilvl w:val="0"/>
          <w:numId w:val="2"/>
        </w:numPr>
        <w:ind w:left="425"/>
        <w:rPr>
          <w:rFonts w:ascii="Poppins" w:hAnsi="Poppins" w:cs="Poppins"/>
        </w:rPr>
      </w:pPr>
      <w:r w:rsidRPr="00342DC2">
        <w:rPr>
          <w:rFonts w:ascii="Poppins" w:hAnsi="Poppins" w:cs="Poppins"/>
        </w:rPr>
        <w:t>Pokud nebude domluveno v Objednávce jinak, budou Služby Specialistů poskytovány v prostorách Objednatele. Objednatel je povinen Specialistovi zajistit odpovídající pracovní místo a fyzický přístup do svých prostor.</w:t>
      </w:r>
    </w:p>
    <w:p w14:paraId="11C1A919" w14:textId="77777777" w:rsidR="00560DC5" w:rsidRPr="00342DC2" w:rsidRDefault="000A496A">
      <w:pPr>
        <w:numPr>
          <w:ilvl w:val="0"/>
          <w:numId w:val="2"/>
        </w:numPr>
        <w:ind w:left="425"/>
        <w:rPr>
          <w:rFonts w:ascii="Poppins" w:hAnsi="Poppins" w:cs="Poppins"/>
        </w:rPr>
      </w:pPr>
      <w:r w:rsidRPr="00342DC2">
        <w:rPr>
          <w:rFonts w:ascii="Poppins" w:hAnsi="Poppins" w:cs="Poppins"/>
        </w:rPr>
        <w:t>Objednatel je povinen seznámit Specialisty Poskytovatele s metodickými předpisy či podobnými pravidly, která jsou relevantní pro výkon role daného Specialisty (dále jen “</w:t>
      </w:r>
      <w:r w:rsidRPr="00342DC2">
        <w:rPr>
          <w:rFonts w:ascii="Poppins" w:hAnsi="Poppins" w:cs="Poppins"/>
          <w:b/>
        </w:rPr>
        <w:t>Pravidla objednatele</w:t>
      </w:r>
      <w:r w:rsidRPr="00342DC2">
        <w:rPr>
          <w:rFonts w:ascii="Poppins" w:hAnsi="Poppins" w:cs="Poppins"/>
        </w:rPr>
        <w:t xml:space="preserve">”). Těmi jsou myšleny zejména, ale nikoli výhradně: </w:t>
      </w:r>
    </w:p>
    <w:p w14:paraId="4D80D35C" w14:textId="77777777" w:rsidR="00560DC5" w:rsidRPr="00342DC2" w:rsidRDefault="000A496A">
      <w:pPr>
        <w:numPr>
          <w:ilvl w:val="1"/>
          <w:numId w:val="2"/>
        </w:numPr>
        <w:rPr>
          <w:rFonts w:ascii="Poppins" w:hAnsi="Poppins" w:cs="Poppins"/>
        </w:rPr>
      </w:pPr>
      <w:r w:rsidRPr="00342DC2">
        <w:rPr>
          <w:rFonts w:ascii="Poppins" w:hAnsi="Poppins" w:cs="Poppins"/>
        </w:rPr>
        <w:t>pravidla Objednatele týkající se ochrany a správy osobních údajů,</w:t>
      </w:r>
    </w:p>
    <w:p w14:paraId="623961DD" w14:textId="77777777" w:rsidR="00560DC5" w:rsidRPr="00342DC2" w:rsidRDefault="000A496A">
      <w:pPr>
        <w:numPr>
          <w:ilvl w:val="1"/>
          <w:numId w:val="2"/>
        </w:numPr>
        <w:spacing w:before="0"/>
        <w:rPr>
          <w:rFonts w:ascii="Poppins" w:hAnsi="Poppins" w:cs="Poppins"/>
        </w:rPr>
      </w:pPr>
      <w:r w:rsidRPr="00342DC2">
        <w:rPr>
          <w:rFonts w:ascii="Poppins" w:hAnsi="Poppins" w:cs="Poppins"/>
        </w:rPr>
        <w:t>pravidla fyzické, IT či jiné technologické bezpečnosti,</w:t>
      </w:r>
    </w:p>
    <w:p w14:paraId="4E6C3546" w14:textId="77777777" w:rsidR="00560DC5" w:rsidRPr="00342DC2" w:rsidRDefault="000A496A">
      <w:pPr>
        <w:numPr>
          <w:ilvl w:val="1"/>
          <w:numId w:val="2"/>
        </w:numPr>
        <w:spacing w:before="0"/>
        <w:rPr>
          <w:rFonts w:ascii="Poppins" w:hAnsi="Poppins" w:cs="Poppins"/>
        </w:rPr>
      </w:pPr>
      <w:r w:rsidRPr="00342DC2">
        <w:rPr>
          <w:rFonts w:ascii="Poppins" w:hAnsi="Poppins" w:cs="Poppins"/>
        </w:rPr>
        <w:t xml:space="preserve">pravidla pro nakládání s neveřejnými informacemi Objednatele, </w:t>
      </w:r>
    </w:p>
    <w:p w14:paraId="28449E0A" w14:textId="77777777" w:rsidR="00560DC5" w:rsidRPr="00342DC2" w:rsidRDefault="000A496A">
      <w:pPr>
        <w:numPr>
          <w:ilvl w:val="1"/>
          <w:numId w:val="2"/>
        </w:numPr>
        <w:spacing w:before="0"/>
        <w:rPr>
          <w:rFonts w:ascii="Poppins" w:hAnsi="Poppins" w:cs="Poppins"/>
        </w:rPr>
      </w:pPr>
      <w:r w:rsidRPr="00342DC2">
        <w:rPr>
          <w:rFonts w:ascii="Poppins" w:hAnsi="Poppins" w:cs="Poppins"/>
        </w:rPr>
        <w:t xml:space="preserve">pravidla pro obecné nakládání s dokumenty Objednatele, </w:t>
      </w:r>
    </w:p>
    <w:p w14:paraId="6B6FB6C7" w14:textId="77777777" w:rsidR="00560DC5" w:rsidRPr="00342DC2" w:rsidRDefault="000A496A">
      <w:pPr>
        <w:numPr>
          <w:ilvl w:val="1"/>
          <w:numId w:val="2"/>
        </w:numPr>
        <w:spacing w:before="0"/>
        <w:rPr>
          <w:rFonts w:ascii="Poppins" w:hAnsi="Poppins" w:cs="Poppins"/>
        </w:rPr>
      </w:pPr>
      <w:r w:rsidRPr="00342DC2">
        <w:rPr>
          <w:rFonts w:ascii="Poppins" w:hAnsi="Poppins" w:cs="Poppins"/>
        </w:rPr>
        <w:t xml:space="preserve">BOZP a PO předpisy, </w:t>
      </w:r>
    </w:p>
    <w:p w14:paraId="37C3E5A2" w14:textId="77777777" w:rsidR="00560DC5" w:rsidRPr="00342DC2" w:rsidRDefault="000A496A">
      <w:pPr>
        <w:numPr>
          <w:ilvl w:val="1"/>
          <w:numId w:val="2"/>
        </w:numPr>
        <w:spacing w:before="0"/>
        <w:rPr>
          <w:rFonts w:ascii="Poppins" w:hAnsi="Poppins" w:cs="Poppins"/>
        </w:rPr>
      </w:pPr>
      <w:r w:rsidRPr="00342DC2">
        <w:rPr>
          <w:rFonts w:ascii="Poppins" w:hAnsi="Poppins" w:cs="Poppins"/>
        </w:rPr>
        <w:t xml:space="preserve">pravidla pro přítomnost Specialisty na pracovišti; </w:t>
      </w:r>
    </w:p>
    <w:p w14:paraId="714D3CB5" w14:textId="77777777" w:rsidR="00560DC5" w:rsidRPr="00342DC2" w:rsidRDefault="000A496A">
      <w:pPr>
        <w:numPr>
          <w:ilvl w:val="1"/>
          <w:numId w:val="2"/>
        </w:numPr>
        <w:spacing w:before="0"/>
        <w:rPr>
          <w:rFonts w:ascii="Poppins" w:hAnsi="Poppins" w:cs="Poppins"/>
        </w:rPr>
      </w:pPr>
      <w:r w:rsidRPr="00342DC2">
        <w:rPr>
          <w:rFonts w:ascii="Poppins" w:hAnsi="Poppins" w:cs="Poppins"/>
        </w:rPr>
        <w:lastRenderedPageBreak/>
        <w:t xml:space="preserve">zvláštní zákonné povinnosti vyplývající z povahy podnikání Objednatele, o kterých se nedá předpokládat, že jsou Specialistům Poskytovatele obecně známá. </w:t>
      </w:r>
    </w:p>
    <w:p w14:paraId="3B1EE92F" w14:textId="3D4DED2A" w:rsidR="00560DC5" w:rsidRPr="00342DC2" w:rsidRDefault="000A496A">
      <w:pPr>
        <w:numPr>
          <w:ilvl w:val="0"/>
          <w:numId w:val="2"/>
        </w:numPr>
        <w:rPr>
          <w:rFonts w:ascii="Poppins" w:hAnsi="Poppins" w:cs="Poppins"/>
        </w:rPr>
      </w:pPr>
      <w:r w:rsidRPr="00342DC2">
        <w:rPr>
          <w:rFonts w:ascii="Poppins" w:hAnsi="Poppins" w:cs="Poppins"/>
        </w:rPr>
        <w:t xml:space="preserve">Objednatel je oprávněn si z relevantních důvodů vyžádat výměnu Specialisty. Relevantním důvodem je zejména závažné porušení Pravidel objednatele. Lhůta pro výměnu Specialisty je stanovena na dva měsíce ode dne doručení požadavku na výměnu Specialisty </w:t>
      </w:r>
      <w:r w:rsidR="009F315D" w:rsidRPr="00342DC2">
        <w:rPr>
          <w:rFonts w:ascii="Poppins" w:hAnsi="Poppins" w:cs="Poppins"/>
        </w:rPr>
        <w:t>Poskytovateli</w:t>
      </w:r>
      <w:r w:rsidRPr="00342DC2">
        <w:rPr>
          <w:rFonts w:ascii="Poppins" w:hAnsi="Poppins" w:cs="Poppins"/>
        </w:rPr>
        <w:t>. Lhůta může být dohodou Zástupců smluvních stran změněna. Objednatel bere na vědomí, že při výměně Specialisty iniciované Objednatelem může dojít ke změně ceny dle platného ceníku v Příloze č. 1.</w:t>
      </w:r>
    </w:p>
    <w:p w14:paraId="2BE48C9D" w14:textId="77777777" w:rsidR="00560DC5" w:rsidRPr="00342DC2" w:rsidRDefault="000A496A">
      <w:pPr>
        <w:numPr>
          <w:ilvl w:val="0"/>
          <w:numId w:val="2"/>
        </w:numPr>
        <w:rPr>
          <w:rFonts w:ascii="Poppins" w:hAnsi="Poppins" w:cs="Poppins"/>
        </w:rPr>
      </w:pPr>
      <w:r w:rsidRPr="00342DC2">
        <w:rPr>
          <w:rFonts w:ascii="Poppins" w:hAnsi="Poppins" w:cs="Poppins"/>
        </w:rPr>
        <w:t>Objednatel není oprávněn udílet Specialistovi pracovněprávní pokyny. Podrobná specifikace Služby poskytované Specialistou bude uvedena v Objednávce, případně dohodnuta mezi Zástupcem objednatele a Zástupcem poskytovatele.</w:t>
      </w:r>
    </w:p>
    <w:p w14:paraId="79F32305" w14:textId="77777777" w:rsidR="00560DC5" w:rsidRPr="00342DC2" w:rsidRDefault="000A496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120"/>
        <w:ind w:right="0"/>
        <w:jc w:val="center"/>
        <w:rPr>
          <w:rFonts w:ascii="Poppins" w:hAnsi="Poppins" w:cs="Poppins"/>
          <w:color w:val="000000"/>
          <w:sz w:val="32"/>
          <w:szCs w:val="32"/>
        </w:rPr>
      </w:pPr>
      <w:bookmarkStart w:id="7" w:name="_heading=h.1t3h5sf" w:colFirst="0" w:colLast="0"/>
      <w:bookmarkEnd w:id="7"/>
      <w:r w:rsidRPr="00342DC2">
        <w:rPr>
          <w:rFonts w:ascii="Poppins" w:hAnsi="Poppins" w:cs="Poppins"/>
          <w:b/>
        </w:rPr>
        <w:t>PRÁVA A POVINNOSTI POSKYTOVATELE</w:t>
      </w:r>
    </w:p>
    <w:p w14:paraId="7F937BA9" w14:textId="71903FAB" w:rsidR="00560DC5" w:rsidRPr="00342DC2" w:rsidRDefault="000A496A">
      <w:pPr>
        <w:numPr>
          <w:ilvl w:val="0"/>
          <w:numId w:val="2"/>
        </w:numPr>
        <w:rPr>
          <w:rFonts w:ascii="Poppins" w:hAnsi="Poppins" w:cs="Poppins"/>
        </w:rPr>
      </w:pPr>
      <w:r w:rsidRPr="00342DC2">
        <w:rPr>
          <w:rFonts w:ascii="Poppins" w:hAnsi="Poppins" w:cs="Poppins"/>
        </w:rPr>
        <w:t xml:space="preserve">Poskytovatel určí odpovědného pracovníka, tzv. Zástupce poskytovatele, který bude v návaznosti na předmět této </w:t>
      </w:r>
      <w:r w:rsidR="00FB340F" w:rsidRPr="00342DC2">
        <w:rPr>
          <w:rFonts w:ascii="Poppins" w:hAnsi="Poppins" w:cs="Poppins"/>
        </w:rPr>
        <w:t>S</w:t>
      </w:r>
      <w:r w:rsidRPr="00342DC2">
        <w:rPr>
          <w:rFonts w:ascii="Poppins" w:hAnsi="Poppins" w:cs="Poppins"/>
        </w:rPr>
        <w:t>mlouvy zejména:</w:t>
      </w:r>
    </w:p>
    <w:p w14:paraId="57FC048B" w14:textId="45E7740A" w:rsidR="00560DC5" w:rsidRPr="00342DC2" w:rsidRDefault="000A496A">
      <w:pPr>
        <w:numPr>
          <w:ilvl w:val="1"/>
          <w:numId w:val="2"/>
        </w:numPr>
        <w:spacing w:before="0"/>
        <w:rPr>
          <w:rFonts w:ascii="Poppins" w:hAnsi="Poppins" w:cs="Poppins"/>
        </w:rPr>
      </w:pPr>
      <w:r w:rsidRPr="00342DC2">
        <w:rPr>
          <w:rFonts w:ascii="Poppins" w:hAnsi="Poppins" w:cs="Poppins"/>
        </w:rPr>
        <w:t xml:space="preserve">komunikovat s Objednatelem ohledně provozních detailů vyplývajících z poskytování </w:t>
      </w:r>
      <w:r w:rsidR="00FB340F" w:rsidRPr="00342DC2">
        <w:rPr>
          <w:rFonts w:ascii="Poppins" w:hAnsi="Poppins" w:cs="Poppins"/>
        </w:rPr>
        <w:t>S</w:t>
      </w:r>
      <w:r w:rsidRPr="00342DC2">
        <w:rPr>
          <w:rFonts w:ascii="Poppins" w:hAnsi="Poppins" w:cs="Poppins"/>
        </w:rPr>
        <w:t>lužeb,</w:t>
      </w:r>
    </w:p>
    <w:p w14:paraId="7A4735F7" w14:textId="77777777" w:rsidR="00560DC5" w:rsidRPr="00342DC2" w:rsidRDefault="000A496A">
      <w:pPr>
        <w:numPr>
          <w:ilvl w:val="1"/>
          <w:numId w:val="2"/>
        </w:numPr>
        <w:spacing w:before="0"/>
        <w:rPr>
          <w:rFonts w:ascii="Poppins" w:hAnsi="Poppins" w:cs="Poppins"/>
        </w:rPr>
      </w:pPr>
      <w:r w:rsidRPr="00342DC2">
        <w:rPr>
          <w:rFonts w:ascii="Poppins" w:hAnsi="Poppins" w:cs="Poppins"/>
        </w:rPr>
        <w:t>zajišťovat přípravu Akceptační protokolů,</w:t>
      </w:r>
    </w:p>
    <w:p w14:paraId="18EE2D09" w14:textId="77777777" w:rsidR="00560DC5" w:rsidRPr="00342DC2" w:rsidRDefault="000A496A">
      <w:pPr>
        <w:numPr>
          <w:ilvl w:val="1"/>
          <w:numId w:val="2"/>
        </w:numPr>
        <w:spacing w:before="0"/>
        <w:rPr>
          <w:rFonts w:ascii="Poppins" w:hAnsi="Poppins" w:cs="Poppins"/>
        </w:rPr>
      </w:pPr>
      <w:r w:rsidRPr="00342DC2">
        <w:rPr>
          <w:rFonts w:ascii="Poppins" w:hAnsi="Poppins" w:cs="Poppins"/>
        </w:rPr>
        <w:t>řešit reklamace a jiné nároky Objednatele,</w:t>
      </w:r>
    </w:p>
    <w:p w14:paraId="04425FC1" w14:textId="77777777" w:rsidR="00560DC5" w:rsidRPr="00342DC2" w:rsidRDefault="000A496A">
      <w:pPr>
        <w:numPr>
          <w:ilvl w:val="1"/>
          <w:numId w:val="2"/>
        </w:numPr>
        <w:spacing w:before="0"/>
        <w:rPr>
          <w:rFonts w:ascii="Poppins" w:hAnsi="Poppins" w:cs="Poppins"/>
        </w:rPr>
      </w:pPr>
      <w:r w:rsidRPr="00342DC2">
        <w:rPr>
          <w:rFonts w:ascii="Poppins" w:hAnsi="Poppins" w:cs="Poppins"/>
        </w:rPr>
        <w:t>řešit výměny Specialistů.</w:t>
      </w:r>
    </w:p>
    <w:p w14:paraId="01602C69" w14:textId="77777777" w:rsidR="00560DC5" w:rsidRPr="00342DC2" w:rsidRDefault="000A496A">
      <w:pPr>
        <w:numPr>
          <w:ilvl w:val="0"/>
          <w:numId w:val="2"/>
        </w:numPr>
        <w:ind w:left="708"/>
        <w:rPr>
          <w:rFonts w:ascii="Poppins" w:hAnsi="Poppins" w:cs="Poppins"/>
        </w:rPr>
      </w:pPr>
      <w:r w:rsidRPr="00342DC2">
        <w:rPr>
          <w:rFonts w:ascii="Poppins" w:hAnsi="Poppins" w:cs="Poppins"/>
        </w:rPr>
        <w:t>Poskytovatel je oprávněn provést výměnu Specialisty pracujícího v konkrétní roli pro Objednatele. Je povinen o takovém záměru Objednatele informovat ve lhůtě dva měsíce před požadovanou výměnou. Lhůta může být Zástupci smluvních stran změněna. Poskytovatel je povinen v takovém případě na své náklady zabezpečit řádné předání know-how na nového Specialistu. Pokud dojde k působení dvou Specialistů Poskytovatele na jedné roli z důvodu předání know-how, je Poskytovatelem účtováno pouze za poskytnutí jednoho Specialisty (druhý Specialista je poskytován na dobu předání know-how zdarma).</w:t>
      </w:r>
    </w:p>
    <w:p w14:paraId="61945B95" w14:textId="77777777" w:rsidR="00560DC5" w:rsidRPr="00342DC2" w:rsidRDefault="000A496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120"/>
        <w:ind w:right="0"/>
        <w:jc w:val="center"/>
        <w:rPr>
          <w:rFonts w:ascii="Poppins" w:hAnsi="Poppins" w:cs="Poppins"/>
          <w:color w:val="000000"/>
          <w:sz w:val="32"/>
          <w:szCs w:val="32"/>
        </w:rPr>
      </w:pPr>
      <w:r w:rsidRPr="00342DC2">
        <w:rPr>
          <w:rFonts w:ascii="Poppins" w:hAnsi="Poppins" w:cs="Poppins"/>
          <w:b/>
        </w:rPr>
        <w:t>UKONČENÍ SMLOUVY</w:t>
      </w:r>
    </w:p>
    <w:p w14:paraId="138A601D" w14:textId="5B5B7348" w:rsidR="00560DC5" w:rsidRPr="00342DC2" w:rsidRDefault="000A496A">
      <w:pPr>
        <w:numPr>
          <w:ilvl w:val="0"/>
          <w:numId w:val="2"/>
        </w:numPr>
        <w:rPr>
          <w:rFonts w:ascii="Poppins" w:hAnsi="Poppins" w:cs="Poppins"/>
        </w:rPr>
      </w:pPr>
      <w:r w:rsidRPr="00342DC2">
        <w:rPr>
          <w:rFonts w:ascii="Poppins" w:hAnsi="Poppins" w:cs="Poppins"/>
        </w:rPr>
        <w:t xml:space="preserve">Tuto </w:t>
      </w:r>
      <w:r w:rsidR="00FB340F" w:rsidRPr="00342DC2">
        <w:rPr>
          <w:rFonts w:ascii="Poppins" w:hAnsi="Poppins" w:cs="Poppins"/>
        </w:rPr>
        <w:t>S</w:t>
      </w:r>
      <w:r w:rsidRPr="00342DC2">
        <w:rPr>
          <w:rFonts w:ascii="Poppins" w:hAnsi="Poppins" w:cs="Poppins"/>
        </w:rPr>
        <w:t xml:space="preserve">mlouvu lze kteroukoliv Smluvní stranou jednostranně vypovědět. Smlouva bude v takovém případě ukončena okamžikem řádného vyčerpání objednaných MD, řádného dokončení Služeb či uplynutím výpovědních dob všech Objednávek, které byly Objednatelem vystaveny a Poskytovatelem akceptovány na základě této Smlouvy.  </w:t>
      </w:r>
    </w:p>
    <w:p w14:paraId="3E95F694" w14:textId="5E626E37" w:rsidR="00560DC5" w:rsidRPr="00342DC2" w:rsidRDefault="000A496A">
      <w:pPr>
        <w:numPr>
          <w:ilvl w:val="0"/>
          <w:numId w:val="2"/>
        </w:numPr>
        <w:rPr>
          <w:rFonts w:ascii="Poppins" w:hAnsi="Poppins" w:cs="Poppins"/>
        </w:rPr>
      </w:pPr>
      <w:r w:rsidRPr="00342DC2">
        <w:rPr>
          <w:rFonts w:ascii="Poppins" w:hAnsi="Poppins" w:cs="Poppins"/>
        </w:rPr>
        <w:t xml:space="preserve">Po doručení výpovědi </w:t>
      </w:r>
      <w:r w:rsidR="00FB340F" w:rsidRPr="00342DC2">
        <w:rPr>
          <w:rFonts w:ascii="Poppins" w:hAnsi="Poppins" w:cs="Poppins"/>
        </w:rPr>
        <w:t>S</w:t>
      </w:r>
      <w:r w:rsidRPr="00342DC2">
        <w:rPr>
          <w:rFonts w:ascii="Poppins" w:hAnsi="Poppins" w:cs="Poppins"/>
        </w:rPr>
        <w:t>mlouvy není možné vystavit ani akceptovat nové Objednávky. Ostatní práva a povinnosti Smluvních stran nejsou doručením výpovědi kterékoliv ze Smluvních stran nijak upraveny či omezeny.</w:t>
      </w:r>
    </w:p>
    <w:p w14:paraId="1A214E88" w14:textId="012B24C0" w:rsidR="00560DC5" w:rsidRPr="00342DC2" w:rsidRDefault="000A496A">
      <w:pPr>
        <w:numPr>
          <w:ilvl w:val="0"/>
          <w:numId w:val="2"/>
        </w:numPr>
        <w:rPr>
          <w:rFonts w:ascii="Poppins" w:hAnsi="Poppins" w:cs="Poppins"/>
        </w:rPr>
      </w:pPr>
      <w:bookmarkStart w:id="8" w:name="_heading=h.4d34og8" w:colFirst="0" w:colLast="0"/>
      <w:bookmarkEnd w:id="8"/>
      <w:r w:rsidRPr="00342DC2">
        <w:rPr>
          <w:rFonts w:ascii="Poppins" w:hAnsi="Poppins" w:cs="Poppins"/>
        </w:rPr>
        <w:t xml:space="preserve">Poskytovatel je oprávněn vypovědět tuto </w:t>
      </w:r>
      <w:r w:rsidR="00FB340F" w:rsidRPr="00342DC2">
        <w:rPr>
          <w:rFonts w:ascii="Poppins" w:hAnsi="Poppins" w:cs="Poppins"/>
        </w:rPr>
        <w:t>S</w:t>
      </w:r>
      <w:r w:rsidRPr="00342DC2">
        <w:rPr>
          <w:rFonts w:ascii="Poppins" w:hAnsi="Poppins" w:cs="Poppins"/>
        </w:rPr>
        <w:t xml:space="preserve">mlouvu bez výpovědní doby z důvodu prodlení úhrady faktury o více než 30 dnů po dni splatnosti faktury. V takovém případě je Poskytovatel oprávněn hromadně vypovědět </w:t>
      </w:r>
      <w:r w:rsidRPr="00342DC2">
        <w:rPr>
          <w:rFonts w:ascii="Poppins" w:hAnsi="Poppins" w:cs="Poppins"/>
        </w:rPr>
        <w:lastRenderedPageBreak/>
        <w:t xml:space="preserve">všechny akceptované Objednávky bez výpovědní doby. Pohledávky Poskytovatele vůči Objednateli nejsou výpovědí smlouvy nijak dotčeny. </w:t>
      </w:r>
    </w:p>
    <w:p w14:paraId="0ACE64D1" w14:textId="77777777" w:rsidR="00560DC5" w:rsidRPr="00342DC2" w:rsidRDefault="000A496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120"/>
        <w:ind w:right="0"/>
        <w:jc w:val="center"/>
        <w:rPr>
          <w:rFonts w:ascii="Poppins" w:hAnsi="Poppins" w:cs="Poppins"/>
          <w:color w:val="000000"/>
          <w:sz w:val="32"/>
          <w:szCs w:val="32"/>
        </w:rPr>
      </w:pPr>
      <w:r w:rsidRPr="00342DC2">
        <w:rPr>
          <w:rFonts w:ascii="Poppins" w:hAnsi="Poppins" w:cs="Poppins"/>
          <w:b/>
        </w:rPr>
        <w:t>OSTATNÍ UJEDNÁNÍ</w:t>
      </w:r>
    </w:p>
    <w:p w14:paraId="2AFE5C40" w14:textId="43AF034D" w:rsidR="00560DC5" w:rsidRPr="00342DC2" w:rsidRDefault="000A496A">
      <w:pPr>
        <w:numPr>
          <w:ilvl w:val="0"/>
          <w:numId w:val="2"/>
        </w:numPr>
        <w:ind w:left="425"/>
        <w:rPr>
          <w:rFonts w:ascii="Poppins" w:hAnsi="Poppins" w:cs="Poppins"/>
        </w:rPr>
      </w:pPr>
      <w:r w:rsidRPr="00342DC2">
        <w:rPr>
          <w:rFonts w:ascii="Poppins" w:hAnsi="Poppins" w:cs="Poppins"/>
        </w:rPr>
        <w:t xml:space="preserve">Pro vyloučení pochybností se Smluvní strany dohodly, že pro účely plnění povinností vyplývajících z této </w:t>
      </w:r>
      <w:r w:rsidR="00FB340F" w:rsidRPr="00342DC2">
        <w:rPr>
          <w:rFonts w:ascii="Poppins" w:hAnsi="Poppins" w:cs="Poppins"/>
        </w:rPr>
        <w:t>S</w:t>
      </w:r>
      <w:r w:rsidRPr="00342DC2">
        <w:rPr>
          <w:rFonts w:ascii="Poppins" w:hAnsi="Poppins" w:cs="Poppins"/>
        </w:rPr>
        <w:t>mlouvy budou obě strany využívat emailové komunikace. Emaily budou zasílány na adresy Zástupců smluvních stran. Zástupci mohou určit pro jednotlivé smluvní povinnosti další osoby a jejich emailové adresy.</w:t>
      </w:r>
    </w:p>
    <w:p w14:paraId="7B25D12C" w14:textId="77777777" w:rsidR="00560DC5" w:rsidRPr="00342DC2" w:rsidRDefault="000A496A">
      <w:pPr>
        <w:numPr>
          <w:ilvl w:val="0"/>
          <w:numId w:val="2"/>
        </w:numPr>
        <w:ind w:left="425"/>
        <w:rPr>
          <w:rFonts w:ascii="Poppins" w:hAnsi="Poppins" w:cs="Poppins"/>
        </w:rPr>
      </w:pPr>
      <w:r w:rsidRPr="00342DC2">
        <w:rPr>
          <w:rFonts w:ascii="Poppins" w:hAnsi="Poppins" w:cs="Poppins"/>
        </w:rPr>
        <w:t>Zástupci smluvních stran jsou určeni takto:</w:t>
      </w:r>
    </w:p>
    <w:p w14:paraId="74D68196" w14:textId="77777777" w:rsidR="00560DC5" w:rsidRPr="00342DC2" w:rsidRDefault="000A496A">
      <w:pPr>
        <w:numPr>
          <w:ilvl w:val="1"/>
          <w:numId w:val="2"/>
        </w:numPr>
        <w:rPr>
          <w:rFonts w:ascii="Poppins" w:hAnsi="Poppins" w:cs="Poppins"/>
        </w:rPr>
      </w:pPr>
      <w:r w:rsidRPr="00342DC2">
        <w:rPr>
          <w:rFonts w:ascii="Poppins" w:hAnsi="Poppins" w:cs="Poppins"/>
        </w:rPr>
        <w:t>Zástupce poskytovatele</w:t>
      </w:r>
    </w:p>
    <w:p w14:paraId="4477B344" w14:textId="77777777" w:rsidR="00560DC5" w:rsidRPr="00342DC2" w:rsidRDefault="000A496A">
      <w:pPr>
        <w:numPr>
          <w:ilvl w:val="1"/>
          <w:numId w:val="2"/>
        </w:numPr>
        <w:rPr>
          <w:rFonts w:ascii="Poppins" w:hAnsi="Poppins" w:cs="Poppins"/>
        </w:rPr>
      </w:pPr>
      <w:r w:rsidRPr="00342DC2">
        <w:rPr>
          <w:rFonts w:ascii="Poppins" w:hAnsi="Poppins" w:cs="Poppins"/>
        </w:rPr>
        <w:t>Zástupce objednatele</w:t>
      </w:r>
    </w:p>
    <w:p w14:paraId="3BBE5E65" w14:textId="6A2985A2" w:rsidR="00560DC5" w:rsidRPr="00342DC2" w:rsidRDefault="000A496A">
      <w:pPr>
        <w:numPr>
          <w:ilvl w:val="0"/>
          <w:numId w:val="2"/>
        </w:numPr>
        <w:ind w:left="425"/>
        <w:rPr>
          <w:rFonts w:ascii="Poppins" w:hAnsi="Poppins" w:cs="Poppins"/>
        </w:rPr>
      </w:pPr>
      <w:r w:rsidRPr="00342DC2">
        <w:rPr>
          <w:rFonts w:ascii="Poppins" w:hAnsi="Poppins" w:cs="Poppins"/>
        </w:rPr>
        <w:t xml:space="preserve">Zástupci Smluvních stran jsou povinni řešit případné spory vyplývající z předmětu plnění této </w:t>
      </w:r>
      <w:r w:rsidR="009B124E" w:rsidRPr="00342DC2">
        <w:rPr>
          <w:rFonts w:ascii="Poppins" w:hAnsi="Poppins" w:cs="Poppins"/>
        </w:rPr>
        <w:t>S</w:t>
      </w:r>
      <w:r w:rsidRPr="00342DC2">
        <w:rPr>
          <w:rFonts w:ascii="Poppins" w:hAnsi="Poppins" w:cs="Poppins"/>
        </w:rPr>
        <w:t xml:space="preserve">mlouvy. Pokud se spor nepodaří vyřešit na úrovni Zástupců smluvních stran, jsou oprávněni spor eskalovat na zástupce Objednatele a Poskytovatele, kteří uzavřeli tuto </w:t>
      </w:r>
      <w:r w:rsidR="009B124E" w:rsidRPr="00342DC2">
        <w:rPr>
          <w:rFonts w:ascii="Poppins" w:hAnsi="Poppins" w:cs="Poppins"/>
        </w:rPr>
        <w:t>S</w:t>
      </w:r>
      <w:r w:rsidRPr="00342DC2">
        <w:rPr>
          <w:rFonts w:ascii="Poppins" w:hAnsi="Poppins" w:cs="Poppins"/>
        </w:rPr>
        <w:t xml:space="preserve">mlouvu.  </w:t>
      </w:r>
    </w:p>
    <w:p w14:paraId="11381905" w14:textId="386A96BF" w:rsidR="00560DC5" w:rsidRPr="00342DC2" w:rsidRDefault="000A496A">
      <w:pPr>
        <w:numPr>
          <w:ilvl w:val="0"/>
          <w:numId w:val="2"/>
        </w:numPr>
        <w:ind w:left="425"/>
        <w:rPr>
          <w:rFonts w:ascii="Poppins" w:hAnsi="Poppins" w:cs="Poppins"/>
        </w:rPr>
      </w:pPr>
      <w:r w:rsidRPr="00342DC2">
        <w:rPr>
          <w:rFonts w:ascii="Poppins" w:hAnsi="Poppins" w:cs="Poppins"/>
        </w:rPr>
        <w:t xml:space="preserve">Tuto </w:t>
      </w:r>
      <w:r w:rsidR="009B124E" w:rsidRPr="00342DC2">
        <w:rPr>
          <w:rFonts w:ascii="Poppins" w:hAnsi="Poppins" w:cs="Poppins"/>
        </w:rPr>
        <w:t xml:space="preserve">Smlouvu </w:t>
      </w:r>
      <w:r w:rsidRPr="00342DC2">
        <w:rPr>
          <w:rFonts w:ascii="Poppins" w:hAnsi="Poppins" w:cs="Poppins"/>
        </w:rPr>
        <w:t xml:space="preserve">lze měnit pouze </w:t>
      </w:r>
      <w:r w:rsidR="009B124E" w:rsidRPr="00342DC2">
        <w:rPr>
          <w:rFonts w:ascii="Poppins" w:hAnsi="Poppins" w:cs="Poppins"/>
        </w:rPr>
        <w:t>formou písemných číslovaných dodatků podepsaných oběma Smluvními stranami</w:t>
      </w:r>
      <w:r w:rsidRPr="00342DC2">
        <w:rPr>
          <w:rFonts w:ascii="Poppins" w:hAnsi="Poppins" w:cs="Poppins"/>
        </w:rPr>
        <w:t>.</w:t>
      </w:r>
    </w:p>
    <w:p w14:paraId="30247D81" w14:textId="6C25FDD1" w:rsidR="00560DC5" w:rsidRPr="00342DC2" w:rsidRDefault="000A496A">
      <w:pPr>
        <w:numPr>
          <w:ilvl w:val="0"/>
          <w:numId w:val="2"/>
        </w:numPr>
        <w:ind w:left="425"/>
        <w:rPr>
          <w:rFonts w:ascii="Poppins" w:hAnsi="Poppins" w:cs="Poppins"/>
        </w:rPr>
      </w:pPr>
      <w:r w:rsidRPr="00342DC2">
        <w:rPr>
          <w:rFonts w:ascii="Poppins" w:hAnsi="Poppins" w:cs="Poppins"/>
        </w:rPr>
        <w:t xml:space="preserve">Tato </w:t>
      </w:r>
      <w:r w:rsidR="009B124E" w:rsidRPr="00342DC2">
        <w:rPr>
          <w:rFonts w:ascii="Poppins" w:hAnsi="Poppins" w:cs="Poppins"/>
        </w:rPr>
        <w:t>S</w:t>
      </w:r>
      <w:r w:rsidRPr="00342DC2">
        <w:rPr>
          <w:rFonts w:ascii="Poppins" w:hAnsi="Poppins" w:cs="Poppins"/>
        </w:rPr>
        <w:t>mlouva je vyhotovena ve 2 vyhotoveních</w:t>
      </w:r>
      <w:r w:rsidR="009B124E" w:rsidRPr="00342DC2">
        <w:rPr>
          <w:rFonts w:ascii="Poppins" w:hAnsi="Poppins" w:cs="Poppins"/>
        </w:rPr>
        <w:t xml:space="preserve"> s platností originálu,</w:t>
      </w:r>
      <w:r w:rsidRPr="00342DC2">
        <w:rPr>
          <w:rFonts w:ascii="Poppins" w:hAnsi="Poppins" w:cs="Poppins"/>
        </w:rPr>
        <w:t xml:space="preserve"> po jednom paré pro každou Smluvní stranu.</w:t>
      </w:r>
    </w:p>
    <w:p w14:paraId="02EF898B" w14:textId="0887325D" w:rsidR="00560DC5" w:rsidRPr="00342DC2" w:rsidRDefault="009B124E">
      <w:pPr>
        <w:numPr>
          <w:ilvl w:val="0"/>
          <w:numId w:val="2"/>
        </w:numPr>
        <w:ind w:left="425"/>
        <w:rPr>
          <w:rFonts w:ascii="Poppins" w:hAnsi="Poppins" w:cs="Poppins"/>
        </w:rPr>
      </w:pPr>
      <w:r w:rsidRPr="00342DC2">
        <w:rPr>
          <w:rFonts w:ascii="Poppins" w:hAnsi="Poppins" w:cs="Poppins"/>
        </w:rPr>
        <w:t>Tato Smlouva nabývá platnosti dnem podpisu Smluvními stranami a účinnosti dnem uveřejnění v Registru smluv</w:t>
      </w:r>
      <w:r w:rsidR="000A496A" w:rsidRPr="00342DC2">
        <w:rPr>
          <w:rFonts w:ascii="Poppins" w:hAnsi="Poppins" w:cs="Poppins"/>
        </w:rPr>
        <w:t>.</w:t>
      </w:r>
    </w:p>
    <w:p w14:paraId="3971D97A" w14:textId="45A3E1F1" w:rsidR="009B124E" w:rsidRDefault="009B124E">
      <w:pPr>
        <w:numPr>
          <w:ilvl w:val="0"/>
          <w:numId w:val="2"/>
        </w:numPr>
        <w:ind w:left="425"/>
        <w:rPr>
          <w:rFonts w:ascii="Poppins" w:hAnsi="Poppins" w:cs="Poppins"/>
        </w:rPr>
      </w:pPr>
      <w:r w:rsidRPr="00342DC2">
        <w:rPr>
          <w:rFonts w:ascii="Poppins" w:hAnsi="Poppins" w:cs="Poppins"/>
        </w:rPr>
        <w:t xml:space="preserve">Tato Smlouva je uzavřena na dobu určitou a to do </w:t>
      </w:r>
      <w:r w:rsidR="00FD314E" w:rsidRPr="00342DC2">
        <w:rPr>
          <w:rFonts w:ascii="Poppins" w:hAnsi="Poppins" w:cs="Poppins"/>
        </w:rPr>
        <w:t>30.6.2022</w:t>
      </w:r>
      <w:r w:rsidRPr="00342DC2">
        <w:rPr>
          <w:rFonts w:ascii="Poppins" w:hAnsi="Poppins" w:cs="Poppins"/>
        </w:rPr>
        <w:t>.</w:t>
      </w:r>
    </w:p>
    <w:p w14:paraId="5FA14CEF" w14:textId="77777777" w:rsidR="0076295D" w:rsidRDefault="0076295D" w:rsidP="0076295D">
      <w:pPr>
        <w:rPr>
          <w:rFonts w:ascii="Poppins" w:hAnsi="Poppins" w:cs="Poppins"/>
        </w:rPr>
      </w:pPr>
    </w:p>
    <w:p w14:paraId="4A1149BC" w14:textId="2B234A6B" w:rsidR="0076295D" w:rsidRDefault="0076295D" w:rsidP="0076295D">
      <w:pPr>
        <w:rPr>
          <w:rFonts w:ascii="Poppins" w:hAnsi="Poppins" w:cs="Poppins"/>
        </w:rPr>
      </w:pPr>
      <w:r>
        <w:rPr>
          <w:rFonts w:ascii="Poppins" w:hAnsi="Poppins" w:cs="Poppins"/>
        </w:rPr>
        <w:t>V Praze dne</w:t>
      </w:r>
      <w:r>
        <w:rPr>
          <w:rFonts w:ascii="Poppins" w:hAnsi="Poppins" w:cs="Poppins"/>
        </w:rPr>
        <w:tab/>
      </w:r>
      <w:r>
        <w:rPr>
          <w:rFonts w:ascii="Poppins" w:hAnsi="Poppins" w:cs="Poppins"/>
        </w:rPr>
        <w:tab/>
      </w:r>
      <w:r>
        <w:rPr>
          <w:rFonts w:ascii="Poppins" w:hAnsi="Poppins" w:cs="Poppins"/>
        </w:rPr>
        <w:tab/>
      </w:r>
      <w:r>
        <w:rPr>
          <w:rFonts w:ascii="Poppins" w:hAnsi="Poppins" w:cs="Poppins"/>
        </w:rPr>
        <w:tab/>
      </w:r>
      <w:r>
        <w:rPr>
          <w:rFonts w:ascii="Poppins" w:hAnsi="Poppins" w:cs="Poppins"/>
        </w:rPr>
        <w:tab/>
      </w:r>
      <w:r>
        <w:rPr>
          <w:rFonts w:ascii="Poppins" w:hAnsi="Poppins" w:cs="Poppins"/>
        </w:rPr>
        <w:tab/>
      </w:r>
      <w:r>
        <w:rPr>
          <w:rFonts w:ascii="Poppins" w:hAnsi="Poppins" w:cs="Poppins"/>
        </w:rPr>
        <w:tab/>
        <w:t>V Praze dne</w:t>
      </w:r>
    </w:p>
    <w:p w14:paraId="59F87166" w14:textId="77777777" w:rsidR="0076295D" w:rsidRDefault="0076295D" w:rsidP="0076295D">
      <w:pPr>
        <w:rPr>
          <w:rFonts w:ascii="Poppins" w:hAnsi="Poppins" w:cs="Poppins"/>
        </w:rPr>
      </w:pPr>
    </w:p>
    <w:p w14:paraId="03EAC816" w14:textId="77777777" w:rsidR="0076295D" w:rsidRDefault="0076295D" w:rsidP="0076295D">
      <w:pPr>
        <w:rPr>
          <w:rFonts w:ascii="Poppins" w:hAnsi="Poppins" w:cs="Poppins"/>
        </w:rPr>
      </w:pPr>
    </w:p>
    <w:p w14:paraId="610AA5F8" w14:textId="77777777" w:rsidR="0076295D" w:rsidRDefault="0076295D" w:rsidP="0076295D">
      <w:pPr>
        <w:rPr>
          <w:rFonts w:ascii="Poppins" w:hAnsi="Poppins" w:cs="Poppins"/>
        </w:rPr>
      </w:pPr>
    </w:p>
    <w:p w14:paraId="3E78FB26" w14:textId="77777777" w:rsidR="0076295D" w:rsidRPr="00342DC2" w:rsidRDefault="0076295D" w:rsidP="0076295D">
      <w:pPr>
        <w:rPr>
          <w:rFonts w:ascii="Poppins" w:hAnsi="Poppins" w:cs="Poppins"/>
        </w:rPr>
      </w:pPr>
      <w:r>
        <w:rPr>
          <w:rFonts w:ascii="Poppins" w:hAnsi="Poppins" w:cs="Poppins"/>
        </w:rPr>
        <w:t>_____________________</w:t>
      </w:r>
      <w:r>
        <w:rPr>
          <w:rFonts w:ascii="Poppins" w:hAnsi="Poppins" w:cs="Poppins"/>
        </w:rPr>
        <w:tab/>
      </w:r>
      <w:r>
        <w:rPr>
          <w:rFonts w:ascii="Poppins" w:hAnsi="Poppins" w:cs="Poppins"/>
        </w:rPr>
        <w:tab/>
      </w:r>
      <w:r>
        <w:rPr>
          <w:rFonts w:ascii="Poppins" w:hAnsi="Poppins" w:cs="Poppins"/>
        </w:rPr>
        <w:tab/>
      </w:r>
      <w:r>
        <w:rPr>
          <w:rFonts w:ascii="Poppins" w:hAnsi="Poppins" w:cs="Poppins"/>
        </w:rPr>
        <w:tab/>
      </w:r>
      <w:r>
        <w:rPr>
          <w:rFonts w:ascii="Poppins" w:hAnsi="Poppins" w:cs="Poppins"/>
        </w:rPr>
        <w:tab/>
        <w:t>_____________________</w:t>
      </w:r>
    </w:p>
    <w:p w14:paraId="692AB8B2" w14:textId="3B1B6887" w:rsidR="00CC06F7" w:rsidRDefault="00CC06F7" w:rsidP="00CC06F7">
      <w:pPr>
        <w:rPr>
          <w:rFonts w:ascii="Poppins" w:hAnsi="Poppins" w:cs="Poppins"/>
        </w:rPr>
        <w:sectPr w:rsidR="00CC06F7">
          <w:footerReference w:type="default" r:id="rId8"/>
          <w:pgSz w:w="11909" w:h="16834"/>
          <w:pgMar w:top="1440" w:right="1280" w:bottom="1440" w:left="1275" w:header="720" w:footer="720" w:gutter="0"/>
          <w:cols w:space="708"/>
        </w:sectPr>
      </w:pPr>
      <w:r>
        <w:rPr>
          <w:rFonts w:ascii="Poppins" w:hAnsi="Poppins" w:cs="Poppins"/>
        </w:rPr>
        <w:t>Objednatel</w:t>
      </w:r>
      <w:r>
        <w:rPr>
          <w:rFonts w:ascii="Poppins" w:hAnsi="Poppins" w:cs="Poppins"/>
        </w:rPr>
        <w:tab/>
      </w:r>
      <w:r>
        <w:rPr>
          <w:rFonts w:ascii="Poppins" w:hAnsi="Poppins" w:cs="Poppins"/>
        </w:rPr>
        <w:tab/>
      </w:r>
      <w:r>
        <w:rPr>
          <w:rFonts w:ascii="Poppins" w:hAnsi="Poppins" w:cs="Poppins"/>
        </w:rPr>
        <w:tab/>
      </w:r>
      <w:r>
        <w:rPr>
          <w:rFonts w:ascii="Poppins" w:hAnsi="Poppins" w:cs="Poppins"/>
        </w:rPr>
        <w:tab/>
      </w:r>
      <w:r>
        <w:rPr>
          <w:rFonts w:ascii="Poppins" w:hAnsi="Poppins" w:cs="Poppins"/>
        </w:rPr>
        <w:tab/>
      </w:r>
      <w:r>
        <w:rPr>
          <w:rFonts w:ascii="Poppins" w:hAnsi="Poppins" w:cs="Poppins"/>
        </w:rPr>
        <w:tab/>
      </w:r>
      <w:r>
        <w:rPr>
          <w:rFonts w:ascii="Poppins" w:hAnsi="Poppins" w:cs="Poppins"/>
        </w:rPr>
        <w:tab/>
        <w:t>Poskytovatel</w:t>
      </w:r>
    </w:p>
    <w:p w14:paraId="2C38DCAE" w14:textId="77777777" w:rsidR="00560DC5" w:rsidRPr="00342DC2" w:rsidRDefault="000A496A">
      <w:pPr>
        <w:pBdr>
          <w:top w:val="nil"/>
          <w:left w:val="nil"/>
          <w:bottom w:val="nil"/>
          <w:right w:val="nil"/>
          <w:between w:val="nil"/>
        </w:pBdr>
        <w:spacing w:before="240"/>
        <w:ind w:left="0" w:right="0" w:firstLine="0"/>
        <w:jc w:val="center"/>
        <w:rPr>
          <w:rFonts w:ascii="Poppins" w:hAnsi="Poppins" w:cs="Poppins"/>
          <w:sz w:val="32"/>
          <w:szCs w:val="32"/>
        </w:rPr>
      </w:pPr>
      <w:r w:rsidRPr="00342DC2">
        <w:rPr>
          <w:rFonts w:ascii="Poppins" w:hAnsi="Poppins" w:cs="Poppins"/>
          <w:b/>
        </w:rPr>
        <w:lastRenderedPageBreak/>
        <w:t>PŘÍLOHA 1 SMLOUVY O POSKYTOVÁNÍ SLUŽEB</w:t>
      </w:r>
    </w:p>
    <w:p w14:paraId="1C76C7BE" w14:textId="77777777" w:rsidR="00560DC5" w:rsidRPr="00342DC2" w:rsidRDefault="000A496A">
      <w:pPr>
        <w:pBdr>
          <w:top w:val="nil"/>
          <w:left w:val="nil"/>
          <w:bottom w:val="nil"/>
          <w:right w:val="nil"/>
          <w:between w:val="nil"/>
        </w:pBdr>
        <w:spacing w:before="240"/>
        <w:ind w:left="0" w:right="0" w:firstLine="0"/>
        <w:jc w:val="center"/>
        <w:rPr>
          <w:rFonts w:ascii="Poppins" w:hAnsi="Poppins" w:cs="Poppins"/>
        </w:rPr>
      </w:pPr>
      <w:r w:rsidRPr="00342DC2">
        <w:rPr>
          <w:rFonts w:ascii="Poppins" w:hAnsi="Poppins" w:cs="Poppins"/>
          <w:highlight w:val="white"/>
        </w:rPr>
        <w:t>Číslo smlouvy</w:t>
      </w:r>
      <w:r w:rsidRPr="00342DC2">
        <w:rPr>
          <w:rFonts w:ascii="Poppins" w:hAnsi="Poppins" w:cs="Poppins"/>
        </w:rPr>
        <w:t>: 2021-018</w:t>
      </w:r>
    </w:p>
    <w:p w14:paraId="13D99746" w14:textId="77777777" w:rsidR="00560DC5" w:rsidRPr="00342DC2" w:rsidRDefault="00560DC5">
      <w:pPr>
        <w:pBdr>
          <w:top w:val="nil"/>
          <w:left w:val="nil"/>
          <w:bottom w:val="nil"/>
          <w:right w:val="nil"/>
          <w:between w:val="nil"/>
        </w:pBdr>
        <w:spacing w:before="240"/>
        <w:ind w:left="0" w:right="0" w:firstLine="0"/>
        <w:jc w:val="center"/>
        <w:rPr>
          <w:rFonts w:ascii="Poppins" w:hAnsi="Poppins" w:cs="Poppins"/>
          <w:highlight w:val="yellow"/>
        </w:rPr>
      </w:pPr>
    </w:p>
    <w:p w14:paraId="1D8D0457" w14:textId="77777777" w:rsidR="00560DC5" w:rsidRPr="00342DC2" w:rsidRDefault="000A496A">
      <w:pPr>
        <w:spacing w:before="240"/>
        <w:ind w:left="0" w:right="0" w:firstLine="0"/>
        <w:jc w:val="center"/>
        <w:rPr>
          <w:rFonts w:ascii="Poppins" w:hAnsi="Poppins" w:cs="Poppins"/>
          <w:highlight w:val="yellow"/>
        </w:rPr>
      </w:pPr>
      <w:r w:rsidRPr="00342DC2">
        <w:rPr>
          <w:rFonts w:ascii="Poppins" w:hAnsi="Poppins" w:cs="Poppins"/>
          <w:b/>
        </w:rPr>
        <w:t>CENÍK ROLÍ SPECIALISTŮ</w:t>
      </w:r>
    </w:p>
    <w:p w14:paraId="45EC4204" w14:textId="77777777" w:rsidR="00560DC5" w:rsidRPr="00342DC2" w:rsidRDefault="00560DC5">
      <w:pPr>
        <w:pBdr>
          <w:top w:val="nil"/>
          <w:left w:val="nil"/>
          <w:bottom w:val="nil"/>
          <w:right w:val="nil"/>
          <w:between w:val="nil"/>
        </w:pBdr>
        <w:spacing w:before="240"/>
        <w:ind w:left="0" w:right="0" w:firstLine="0"/>
        <w:jc w:val="center"/>
        <w:rPr>
          <w:rFonts w:ascii="Poppins" w:hAnsi="Poppins" w:cs="Poppins"/>
          <w:b/>
        </w:rPr>
      </w:pPr>
    </w:p>
    <w:p w14:paraId="13AD6713" w14:textId="3EE3DDC0" w:rsidR="00560DC5" w:rsidRPr="00342DC2" w:rsidRDefault="000A496A">
      <w:pPr>
        <w:ind w:left="360" w:firstLine="0"/>
        <w:rPr>
          <w:rFonts w:ascii="Poppins" w:hAnsi="Poppins" w:cs="Poppins"/>
          <w:b/>
        </w:rPr>
      </w:pPr>
      <w:r w:rsidRPr="00342DC2">
        <w:rPr>
          <w:rFonts w:ascii="Poppins" w:hAnsi="Poppins" w:cs="Poppins"/>
          <w:b/>
        </w:rPr>
        <w:t>Simbit Enterprises s. r. o.</w:t>
      </w:r>
      <w:r w:rsidRPr="00342DC2">
        <w:rPr>
          <w:rFonts w:ascii="Poppins" w:hAnsi="Poppins" w:cs="Poppins"/>
          <w:b/>
        </w:rPr>
        <w:tab/>
      </w:r>
      <w:r w:rsidRPr="00342DC2">
        <w:rPr>
          <w:rFonts w:ascii="Poppins" w:hAnsi="Poppins" w:cs="Poppins"/>
          <w:b/>
        </w:rPr>
        <w:tab/>
        <w:t>Státní fond kinematografie</w:t>
      </w:r>
    </w:p>
    <w:p w14:paraId="7E5812A6" w14:textId="77777777" w:rsidR="00560DC5" w:rsidRPr="00342DC2" w:rsidRDefault="000A496A">
      <w:pPr>
        <w:spacing w:before="0"/>
        <w:ind w:left="360" w:firstLine="0"/>
        <w:rPr>
          <w:rFonts w:ascii="Poppins" w:hAnsi="Poppins" w:cs="Poppins"/>
        </w:rPr>
      </w:pPr>
      <w:r w:rsidRPr="00342DC2">
        <w:rPr>
          <w:rFonts w:ascii="Poppins" w:hAnsi="Poppins" w:cs="Poppins"/>
          <w:color w:val="333333"/>
        </w:rPr>
        <w:t>Chorošová 273/54, 104 00 Praha 22</w:t>
      </w:r>
      <w:r w:rsidRPr="00342DC2">
        <w:rPr>
          <w:rFonts w:ascii="Poppins" w:hAnsi="Poppins" w:cs="Poppins"/>
        </w:rPr>
        <w:tab/>
        <w:t>Dukelských hrdinů 47, 170 00 Praha 7</w:t>
      </w:r>
    </w:p>
    <w:p w14:paraId="13D066D7" w14:textId="77777777" w:rsidR="00560DC5" w:rsidRPr="00342DC2" w:rsidRDefault="00560DC5">
      <w:pPr>
        <w:spacing w:before="0"/>
        <w:ind w:left="360" w:firstLine="0"/>
        <w:rPr>
          <w:rFonts w:ascii="Poppins" w:hAnsi="Poppins" w:cs="Poppins"/>
        </w:rPr>
      </w:pPr>
    </w:p>
    <w:p w14:paraId="3D05F563" w14:textId="77777777" w:rsidR="00560DC5" w:rsidRPr="00342DC2" w:rsidRDefault="00560DC5">
      <w:pPr>
        <w:spacing w:before="0"/>
        <w:ind w:left="360" w:firstLine="0"/>
        <w:rPr>
          <w:rFonts w:ascii="Poppins" w:hAnsi="Poppins" w:cs="Poppins"/>
        </w:rPr>
      </w:pPr>
    </w:p>
    <w:p w14:paraId="288C59FD" w14:textId="156E5ADE" w:rsidR="00560DC5" w:rsidRDefault="000A496A" w:rsidP="00342DC2">
      <w:pPr>
        <w:numPr>
          <w:ilvl w:val="0"/>
          <w:numId w:val="1"/>
        </w:numPr>
        <w:spacing w:after="120"/>
        <w:ind w:left="714" w:right="6" w:hanging="357"/>
        <w:rPr>
          <w:rFonts w:ascii="Poppins" w:hAnsi="Poppins" w:cs="Poppins"/>
        </w:rPr>
      </w:pPr>
      <w:r w:rsidRPr="00342DC2">
        <w:rPr>
          <w:rFonts w:ascii="Poppins" w:hAnsi="Poppins" w:cs="Poppins"/>
        </w:rPr>
        <w:t xml:space="preserve">Smluvní strany se dohodly na následujících rolích a ceně za jeden Člověkoden Specialisty v dané roli. Cena je platná pro práce objednané v běžné pracovní dny (tedy mimo státem uznané svátky a dny pracovního klidu na území ČR a práci v noci). </w:t>
      </w:r>
    </w:p>
    <w:tbl>
      <w:tblPr>
        <w:tblStyle w:val="a3"/>
        <w:tblW w:w="8610" w:type="dxa"/>
        <w:tblInd w:w="8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15"/>
        <w:gridCol w:w="4275"/>
        <w:gridCol w:w="1620"/>
      </w:tblGrid>
      <w:tr w:rsidR="00560DC5" w:rsidRPr="00342DC2" w14:paraId="6F84CDEF" w14:textId="77777777"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4F828" w14:textId="77777777" w:rsidR="00560DC5" w:rsidRPr="00342DC2" w:rsidRDefault="000A4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right="0" w:firstLine="0"/>
              <w:jc w:val="left"/>
              <w:rPr>
                <w:rFonts w:ascii="Poppins" w:hAnsi="Poppins" w:cs="Poppins"/>
                <w:b/>
              </w:rPr>
            </w:pPr>
            <w:r w:rsidRPr="00342DC2">
              <w:rPr>
                <w:rFonts w:ascii="Poppins" w:hAnsi="Poppins" w:cs="Poppins"/>
                <w:b/>
              </w:rPr>
              <w:t>Jméno</w:t>
            </w:r>
          </w:p>
        </w:tc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0E7AD" w14:textId="77777777" w:rsidR="00560DC5" w:rsidRPr="00342DC2" w:rsidRDefault="000A4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right="0" w:firstLine="0"/>
              <w:jc w:val="left"/>
              <w:rPr>
                <w:rFonts w:ascii="Poppins" w:hAnsi="Poppins" w:cs="Poppins"/>
                <w:b/>
              </w:rPr>
            </w:pPr>
            <w:r w:rsidRPr="00342DC2">
              <w:rPr>
                <w:rFonts w:ascii="Poppins" w:hAnsi="Poppins" w:cs="Poppins"/>
                <w:b/>
              </w:rPr>
              <w:t>Role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4CD2F" w14:textId="77777777" w:rsidR="00560DC5" w:rsidRPr="00342DC2" w:rsidRDefault="000A4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right="0" w:firstLine="0"/>
              <w:jc w:val="left"/>
              <w:rPr>
                <w:rFonts w:ascii="Poppins" w:hAnsi="Poppins" w:cs="Poppins"/>
                <w:b/>
              </w:rPr>
            </w:pPr>
            <w:r w:rsidRPr="00342DC2">
              <w:rPr>
                <w:rFonts w:ascii="Poppins" w:hAnsi="Poppins" w:cs="Poppins"/>
                <w:b/>
              </w:rPr>
              <w:t>Cena za Člověkoden</w:t>
            </w:r>
          </w:p>
          <w:p w14:paraId="76106F25" w14:textId="77777777" w:rsidR="00560DC5" w:rsidRPr="00342DC2" w:rsidRDefault="000A4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right="0" w:firstLine="0"/>
              <w:jc w:val="left"/>
              <w:rPr>
                <w:rFonts w:ascii="Poppins" w:hAnsi="Poppins" w:cs="Poppins"/>
                <w:b/>
              </w:rPr>
            </w:pPr>
            <w:r w:rsidRPr="00342DC2">
              <w:rPr>
                <w:rFonts w:ascii="Poppins" w:hAnsi="Poppins" w:cs="Poppins"/>
                <w:b/>
              </w:rPr>
              <w:t xml:space="preserve"> (bez DPH)</w:t>
            </w:r>
          </w:p>
        </w:tc>
      </w:tr>
      <w:tr w:rsidR="00560DC5" w:rsidRPr="00342DC2" w14:paraId="68AD4502" w14:textId="77777777"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D2E74" w14:textId="2F3A100D" w:rsidR="00560DC5" w:rsidRPr="00342DC2" w:rsidRDefault="00560DC5">
            <w:pPr>
              <w:widowControl w:val="0"/>
              <w:spacing w:before="0" w:line="240" w:lineRule="auto"/>
              <w:ind w:left="0" w:right="0" w:firstLine="0"/>
              <w:jc w:val="left"/>
              <w:rPr>
                <w:rFonts w:ascii="Poppins" w:hAnsi="Poppins" w:cs="Poppins"/>
              </w:rPr>
            </w:pPr>
          </w:p>
        </w:tc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BEFE2" w14:textId="77777777" w:rsidR="00560DC5" w:rsidRPr="00342DC2" w:rsidRDefault="000A496A">
            <w:pPr>
              <w:widowControl w:val="0"/>
              <w:spacing w:before="0" w:line="240" w:lineRule="auto"/>
              <w:ind w:left="0" w:right="0" w:firstLine="0"/>
              <w:jc w:val="left"/>
              <w:rPr>
                <w:rFonts w:ascii="Poppins" w:hAnsi="Poppins" w:cs="Poppins"/>
              </w:rPr>
            </w:pPr>
            <w:r w:rsidRPr="00342DC2">
              <w:rPr>
                <w:rFonts w:ascii="Poppins" w:hAnsi="Poppins" w:cs="Poppins"/>
              </w:rPr>
              <w:t>Project Manager / Business Architect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E7F7A" w14:textId="77777777" w:rsidR="00560DC5" w:rsidRPr="00342DC2" w:rsidRDefault="000A496A">
            <w:pPr>
              <w:widowControl w:val="0"/>
              <w:spacing w:before="0" w:line="240" w:lineRule="auto"/>
              <w:ind w:left="0" w:right="0" w:firstLine="0"/>
              <w:jc w:val="left"/>
              <w:rPr>
                <w:rFonts w:ascii="Poppins" w:hAnsi="Poppins" w:cs="Poppins"/>
              </w:rPr>
            </w:pPr>
            <w:r w:rsidRPr="00342DC2">
              <w:rPr>
                <w:rFonts w:ascii="Poppins" w:hAnsi="Poppins" w:cs="Poppins"/>
              </w:rPr>
              <w:t>12 900 Kč</w:t>
            </w:r>
          </w:p>
        </w:tc>
      </w:tr>
      <w:tr w:rsidR="00560DC5" w:rsidRPr="00342DC2" w14:paraId="50FB9595" w14:textId="77777777"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D47D3" w14:textId="61869B10" w:rsidR="00560DC5" w:rsidRPr="00342DC2" w:rsidRDefault="00560DC5">
            <w:pPr>
              <w:widowControl w:val="0"/>
              <w:spacing w:before="0" w:line="240" w:lineRule="auto"/>
              <w:ind w:left="0" w:right="0" w:firstLine="0"/>
              <w:jc w:val="left"/>
              <w:rPr>
                <w:rFonts w:ascii="Poppins" w:hAnsi="Poppins" w:cs="Poppins"/>
              </w:rPr>
            </w:pPr>
            <w:bookmarkStart w:id="9" w:name="_GoBack"/>
            <w:bookmarkEnd w:id="9"/>
          </w:p>
        </w:tc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94B48" w14:textId="77777777" w:rsidR="00560DC5" w:rsidRPr="00342DC2" w:rsidRDefault="000A496A">
            <w:pPr>
              <w:widowControl w:val="0"/>
              <w:spacing w:before="0" w:line="240" w:lineRule="auto"/>
              <w:ind w:left="0" w:right="0" w:firstLine="0"/>
              <w:jc w:val="left"/>
              <w:rPr>
                <w:rFonts w:ascii="Poppins" w:hAnsi="Poppins" w:cs="Poppins"/>
              </w:rPr>
            </w:pPr>
            <w:r w:rsidRPr="00342DC2">
              <w:rPr>
                <w:rFonts w:ascii="Poppins" w:hAnsi="Poppins" w:cs="Poppins"/>
              </w:rPr>
              <w:t xml:space="preserve">Business &amp; Enterprise Architect 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9FCFF" w14:textId="77777777" w:rsidR="00560DC5" w:rsidRPr="00342DC2" w:rsidRDefault="000A496A">
            <w:pPr>
              <w:widowControl w:val="0"/>
              <w:spacing w:before="0" w:line="240" w:lineRule="auto"/>
              <w:ind w:left="0" w:right="0" w:firstLine="0"/>
              <w:jc w:val="left"/>
              <w:rPr>
                <w:rFonts w:ascii="Poppins" w:hAnsi="Poppins" w:cs="Poppins"/>
              </w:rPr>
            </w:pPr>
            <w:r w:rsidRPr="00342DC2">
              <w:rPr>
                <w:rFonts w:ascii="Poppins" w:hAnsi="Poppins" w:cs="Poppins"/>
              </w:rPr>
              <w:t>12 900 Kč</w:t>
            </w:r>
          </w:p>
        </w:tc>
      </w:tr>
      <w:tr w:rsidR="00560DC5" w:rsidRPr="00342DC2" w14:paraId="5426BE5A" w14:textId="77777777"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651E3" w14:textId="77777777" w:rsidR="00560DC5" w:rsidRPr="00342DC2" w:rsidRDefault="00560D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right="0" w:firstLine="0"/>
              <w:jc w:val="left"/>
              <w:rPr>
                <w:rFonts w:ascii="Poppins" w:hAnsi="Poppins" w:cs="Poppins"/>
              </w:rPr>
            </w:pPr>
          </w:p>
        </w:tc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06CB9" w14:textId="77777777" w:rsidR="00560DC5" w:rsidRPr="00342DC2" w:rsidRDefault="00560D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right="0" w:firstLine="0"/>
              <w:jc w:val="left"/>
              <w:rPr>
                <w:rFonts w:ascii="Poppins" w:hAnsi="Poppins" w:cs="Poppins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7C753" w14:textId="77777777" w:rsidR="00560DC5" w:rsidRPr="00342DC2" w:rsidRDefault="00560D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right="0" w:firstLine="0"/>
              <w:jc w:val="right"/>
              <w:rPr>
                <w:rFonts w:ascii="Poppins" w:hAnsi="Poppins" w:cs="Poppins"/>
              </w:rPr>
            </w:pPr>
          </w:p>
        </w:tc>
      </w:tr>
      <w:tr w:rsidR="00560DC5" w:rsidRPr="00342DC2" w14:paraId="16A897B3" w14:textId="77777777"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15EA1" w14:textId="77777777" w:rsidR="00560DC5" w:rsidRPr="00342DC2" w:rsidRDefault="00560D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right="0" w:firstLine="0"/>
              <w:jc w:val="left"/>
              <w:rPr>
                <w:rFonts w:ascii="Poppins" w:hAnsi="Poppins" w:cs="Poppins"/>
              </w:rPr>
            </w:pPr>
          </w:p>
        </w:tc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841D2" w14:textId="77777777" w:rsidR="00560DC5" w:rsidRPr="00342DC2" w:rsidRDefault="00560D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right="0" w:firstLine="0"/>
              <w:jc w:val="left"/>
              <w:rPr>
                <w:rFonts w:ascii="Poppins" w:hAnsi="Poppins" w:cs="Poppins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1EE87" w14:textId="77777777" w:rsidR="00560DC5" w:rsidRPr="00342DC2" w:rsidRDefault="00560D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right="0" w:firstLine="0"/>
              <w:jc w:val="right"/>
              <w:rPr>
                <w:rFonts w:ascii="Poppins" w:hAnsi="Poppins" w:cs="Poppins"/>
              </w:rPr>
            </w:pPr>
          </w:p>
        </w:tc>
      </w:tr>
      <w:tr w:rsidR="00560DC5" w:rsidRPr="00342DC2" w14:paraId="5A7E7B4D" w14:textId="77777777"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05BA8" w14:textId="77777777" w:rsidR="00560DC5" w:rsidRPr="00342DC2" w:rsidRDefault="00560D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right="0" w:firstLine="0"/>
              <w:jc w:val="left"/>
              <w:rPr>
                <w:rFonts w:ascii="Poppins" w:hAnsi="Poppins" w:cs="Poppins"/>
              </w:rPr>
            </w:pPr>
          </w:p>
        </w:tc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92D9F" w14:textId="77777777" w:rsidR="00560DC5" w:rsidRPr="00342DC2" w:rsidRDefault="00560D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right="0" w:firstLine="0"/>
              <w:jc w:val="left"/>
              <w:rPr>
                <w:rFonts w:ascii="Poppins" w:hAnsi="Poppins" w:cs="Poppins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814B0" w14:textId="77777777" w:rsidR="00560DC5" w:rsidRPr="00342DC2" w:rsidRDefault="00560D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right="0" w:firstLine="0"/>
              <w:jc w:val="right"/>
              <w:rPr>
                <w:rFonts w:ascii="Poppins" w:hAnsi="Poppins" w:cs="Poppins"/>
              </w:rPr>
            </w:pPr>
          </w:p>
        </w:tc>
      </w:tr>
    </w:tbl>
    <w:p w14:paraId="4FD84BFC" w14:textId="3C87DBEF" w:rsidR="00560DC5" w:rsidRPr="00342DC2" w:rsidRDefault="000A496A" w:rsidP="00342DC2">
      <w:pPr>
        <w:numPr>
          <w:ilvl w:val="0"/>
          <w:numId w:val="1"/>
        </w:numPr>
        <w:rPr>
          <w:rFonts w:ascii="Poppins" w:hAnsi="Poppins" w:cs="Poppins"/>
        </w:rPr>
      </w:pPr>
      <w:r w:rsidRPr="00342DC2">
        <w:rPr>
          <w:rFonts w:ascii="Poppins" w:hAnsi="Poppins" w:cs="Poppins"/>
        </w:rPr>
        <w:t xml:space="preserve">Pro práce objednané mimo běžné pracovní dny a práci v noci bude účtován příplatek 50%. </w:t>
      </w:r>
    </w:p>
    <w:p w14:paraId="29FB3813" w14:textId="77777777" w:rsidR="00342DC2" w:rsidRDefault="00342DC2" w:rsidP="00342DC2">
      <w:pPr>
        <w:pBdr>
          <w:top w:val="nil"/>
          <w:left w:val="nil"/>
          <w:bottom w:val="nil"/>
          <w:right w:val="nil"/>
          <w:between w:val="nil"/>
        </w:pBdr>
        <w:spacing w:before="240"/>
        <w:ind w:left="0" w:right="0" w:firstLine="0"/>
        <w:rPr>
          <w:rFonts w:ascii="Poppins" w:hAnsi="Poppins" w:cs="Poppins"/>
        </w:rPr>
      </w:pPr>
    </w:p>
    <w:p w14:paraId="06B8D5EC" w14:textId="77777777" w:rsidR="0076295D" w:rsidRDefault="0076295D" w:rsidP="0076295D">
      <w:pPr>
        <w:rPr>
          <w:rFonts w:ascii="Poppins" w:hAnsi="Poppins" w:cs="Poppins"/>
        </w:rPr>
      </w:pPr>
      <w:r>
        <w:rPr>
          <w:rFonts w:ascii="Poppins" w:hAnsi="Poppins" w:cs="Poppins"/>
        </w:rPr>
        <w:t>V Praze dne</w:t>
      </w:r>
      <w:r>
        <w:rPr>
          <w:rFonts w:ascii="Poppins" w:hAnsi="Poppins" w:cs="Poppins"/>
        </w:rPr>
        <w:tab/>
      </w:r>
      <w:r>
        <w:rPr>
          <w:rFonts w:ascii="Poppins" w:hAnsi="Poppins" w:cs="Poppins"/>
        </w:rPr>
        <w:tab/>
      </w:r>
      <w:r>
        <w:rPr>
          <w:rFonts w:ascii="Poppins" w:hAnsi="Poppins" w:cs="Poppins"/>
        </w:rPr>
        <w:tab/>
      </w:r>
      <w:r>
        <w:rPr>
          <w:rFonts w:ascii="Poppins" w:hAnsi="Poppins" w:cs="Poppins"/>
        </w:rPr>
        <w:tab/>
      </w:r>
      <w:r>
        <w:rPr>
          <w:rFonts w:ascii="Poppins" w:hAnsi="Poppins" w:cs="Poppins"/>
        </w:rPr>
        <w:tab/>
      </w:r>
      <w:r>
        <w:rPr>
          <w:rFonts w:ascii="Poppins" w:hAnsi="Poppins" w:cs="Poppins"/>
        </w:rPr>
        <w:tab/>
      </w:r>
      <w:r>
        <w:rPr>
          <w:rFonts w:ascii="Poppins" w:hAnsi="Poppins" w:cs="Poppins"/>
        </w:rPr>
        <w:tab/>
        <w:t>V Praze dne</w:t>
      </w:r>
    </w:p>
    <w:p w14:paraId="7BF36F49" w14:textId="77777777" w:rsidR="0076295D" w:rsidRDefault="0076295D" w:rsidP="0076295D">
      <w:pPr>
        <w:rPr>
          <w:rFonts w:ascii="Poppins" w:hAnsi="Poppins" w:cs="Poppins"/>
        </w:rPr>
      </w:pPr>
    </w:p>
    <w:p w14:paraId="45013855" w14:textId="77777777" w:rsidR="0076295D" w:rsidRDefault="0076295D" w:rsidP="0076295D">
      <w:pPr>
        <w:rPr>
          <w:rFonts w:ascii="Poppins" w:hAnsi="Poppins" w:cs="Poppins"/>
        </w:rPr>
      </w:pPr>
    </w:p>
    <w:p w14:paraId="5ADAF59C" w14:textId="77777777" w:rsidR="0076295D" w:rsidRDefault="0076295D" w:rsidP="0076295D">
      <w:pPr>
        <w:rPr>
          <w:rFonts w:ascii="Poppins" w:hAnsi="Poppins" w:cs="Poppins"/>
        </w:rPr>
      </w:pPr>
    </w:p>
    <w:p w14:paraId="1D0D4E9F" w14:textId="77777777" w:rsidR="0076295D" w:rsidRPr="00342DC2" w:rsidRDefault="0076295D" w:rsidP="0076295D">
      <w:pPr>
        <w:rPr>
          <w:rFonts w:ascii="Poppins" w:hAnsi="Poppins" w:cs="Poppins"/>
        </w:rPr>
      </w:pPr>
      <w:r>
        <w:rPr>
          <w:rFonts w:ascii="Poppins" w:hAnsi="Poppins" w:cs="Poppins"/>
        </w:rPr>
        <w:t>_____________________</w:t>
      </w:r>
      <w:r>
        <w:rPr>
          <w:rFonts w:ascii="Poppins" w:hAnsi="Poppins" w:cs="Poppins"/>
        </w:rPr>
        <w:tab/>
      </w:r>
      <w:r>
        <w:rPr>
          <w:rFonts w:ascii="Poppins" w:hAnsi="Poppins" w:cs="Poppins"/>
        </w:rPr>
        <w:tab/>
      </w:r>
      <w:r>
        <w:rPr>
          <w:rFonts w:ascii="Poppins" w:hAnsi="Poppins" w:cs="Poppins"/>
        </w:rPr>
        <w:tab/>
      </w:r>
      <w:r>
        <w:rPr>
          <w:rFonts w:ascii="Poppins" w:hAnsi="Poppins" w:cs="Poppins"/>
        </w:rPr>
        <w:tab/>
      </w:r>
      <w:r>
        <w:rPr>
          <w:rFonts w:ascii="Poppins" w:hAnsi="Poppins" w:cs="Poppins"/>
        </w:rPr>
        <w:tab/>
        <w:t>_____________________</w:t>
      </w:r>
    </w:p>
    <w:p w14:paraId="228DE149" w14:textId="77777777" w:rsidR="0076295D" w:rsidRDefault="0076295D" w:rsidP="0076295D">
      <w:pPr>
        <w:rPr>
          <w:rFonts w:ascii="Poppins" w:hAnsi="Poppins" w:cs="Poppins"/>
        </w:rPr>
      </w:pPr>
      <w:r>
        <w:rPr>
          <w:rFonts w:ascii="Poppins" w:hAnsi="Poppins" w:cs="Poppins"/>
        </w:rPr>
        <w:t>Objednatel</w:t>
      </w:r>
      <w:r>
        <w:rPr>
          <w:rFonts w:ascii="Poppins" w:hAnsi="Poppins" w:cs="Poppins"/>
        </w:rPr>
        <w:tab/>
      </w:r>
      <w:r>
        <w:rPr>
          <w:rFonts w:ascii="Poppins" w:hAnsi="Poppins" w:cs="Poppins"/>
        </w:rPr>
        <w:tab/>
      </w:r>
      <w:r>
        <w:rPr>
          <w:rFonts w:ascii="Poppins" w:hAnsi="Poppins" w:cs="Poppins"/>
        </w:rPr>
        <w:tab/>
      </w:r>
      <w:r>
        <w:rPr>
          <w:rFonts w:ascii="Poppins" w:hAnsi="Poppins" w:cs="Poppins"/>
        </w:rPr>
        <w:tab/>
      </w:r>
      <w:r>
        <w:rPr>
          <w:rFonts w:ascii="Poppins" w:hAnsi="Poppins" w:cs="Poppins"/>
        </w:rPr>
        <w:tab/>
      </w:r>
      <w:r>
        <w:rPr>
          <w:rFonts w:ascii="Poppins" w:hAnsi="Poppins" w:cs="Poppins"/>
        </w:rPr>
        <w:tab/>
      </w:r>
      <w:r>
        <w:rPr>
          <w:rFonts w:ascii="Poppins" w:hAnsi="Poppins" w:cs="Poppins"/>
        </w:rPr>
        <w:tab/>
        <w:t>Poskytovatel</w:t>
      </w:r>
    </w:p>
    <w:p w14:paraId="4785C7A7" w14:textId="2B41647D" w:rsidR="00560DC5" w:rsidRPr="00342DC2" w:rsidRDefault="00560DC5" w:rsidP="0076295D">
      <w:pPr>
        <w:pBdr>
          <w:top w:val="nil"/>
          <w:left w:val="nil"/>
          <w:bottom w:val="nil"/>
          <w:right w:val="nil"/>
          <w:between w:val="nil"/>
        </w:pBdr>
        <w:spacing w:before="240"/>
        <w:ind w:left="0" w:right="0" w:firstLine="0"/>
        <w:rPr>
          <w:rFonts w:ascii="Poppins" w:hAnsi="Poppins" w:cs="Poppins"/>
        </w:rPr>
      </w:pPr>
    </w:p>
    <w:sectPr w:rsidR="00560DC5" w:rsidRPr="00342DC2">
      <w:footerReference w:type="default" r:id="rId9"/>
      <w:pgSz w:w="11909" w:h="16834"/>
      <w:pgMar w:top="1440" w:right="1280" w:bottom="1440" w:left="1275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AA89F9" w14:textId="77777777" w:rsidR="00D60A61" w:rsidRDefault="00D60A61">
      <w:pPr>
        <w:spacing w:before="0" w:line="240" w:lineRule="auto"/>
      </w:pPr>
      <w:r>
        <w:separator/>
      </w:r>
    </w:p>
  </w:endnote>
  <w:endnote w:type="continuationSeparator" w:id="0">
    <w:p w14:paraId="7B056EE0" w14:textId="77777777" w:rsidR="00D60A61" w:rsidRDefault="00D60A61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IBM Plex Sans">
    <w:altName w:val="Arial"/>
    <w:charset w:val="00"/>
    <w:family w:val="swiss"/>
    <w:pitch w:val="variable"/>
    <w:sig w:usb0="00000001" w:usb1="5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Poppins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3470259"/>
      <w:docPartObj>
        <w:docPartGallery w:val="Page Numbers (Bottom of Page)"/>
        <w:docPartUnique/>
      </w:docPartObj>
    </w:sdtPr>
    <w:sdtEndPr/>
    <w:sdtContent>
      <w:p w14:paraId="694C1E77" w14:textId="4706E375" w:rsidR="00CC06F7" w:rsidRDefault="00CC06F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6F32" w:rsidRPr="00AB6F32">
          <w:rPr>
            <w:noProof/>
            <w:lang w:val="cs-CZ"/>
          </w:rPr>
          <w:t>5</w:t>
        </w:r>
        <w:r>
          <w:fldChar w:fldCharType="end"/>
        </w:r>
      </w:p>
    </w:sdtContent>
  </w:sdt>
  <w:p w14:paraId="5DEDCBFD" w14:textId="518A6F4A" w:rsidR="00560DC5" w:rsidRDefault="00560DC5">
    <w:pPr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7509695"/>
      <w:docPartObj>
        <w:docPartGallery w:val="Page Numbers (Bottom of Page)"/>
        <w:docPartUnique/>
      </w:docPartObj>
    </w:sdtPr>
    <w:sdtEndPr/>
    <w:sdtContent>
      <w:p w14:paraId="480569AF" w14:textId="2273DBBB" w:rsidR="00CC06F7" w:rsidRDefault="00CC06F7">
        <w:pPr>
          <w:pStyle w:val="Zpat"/>
          <w:jc w:val="right"/>
        </w:pPr>
        <w:r>
          <w:t>1</w:t>
        </w:r>
      </w:p>
    </w:sdtContent>
  </w:sdt>
  <w:p w14:paraId="12B42C94" w14:textId="77777777" w:rsidR="00CC06F7" w:rsidRDefault="00CC06F7" w:rsidP="00CC06F7">
    <w:pPr>
      <w:ind w:left="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585CA5" w14:textId="77777777" w:rsidR="00D60A61" w:rsidRDefault="00D60A61">
      <w:pPr>
        <w:spacing w:before="0" w:line="240" w:lineRule="auto"/>
      </w:pPr>
      <w:r>
        <w:separator/>
      </w:r>
    </w:p>
  </w:footnote>
  <w:footnote w:type="continuationSeparator" w:id="0">
    <w:p w14:paraId="297324DA" w14:textId="77777777" w:rsidR="00D60A61" w:rsidRDefault="00D60A61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027444"/>
    <w:multiLevelType w:val="multilevel"/>
    <w:tmpl w:val="4B30CDCA"/>
    <w:lvl w:ilvl="0">
      <w:start w:val="1"/>
      <w:numFmt w:val="decimal"/>
      <w:lvlText w:val="%1.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D223A99"/>
    <w:multiLevelType w:val="multilevel"/>
    <w:tmpl w:val="619063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DC5"/>
    <w:rsid w:val="00000755"/>
    <w:rsid w:val="00043CC0"/>
    <w:rsid w:val="000A496A"/>
    <w:rsid w:val="002D2CDA"/>
    <w:rsid w:val="00312BEC"/>
    <w:rsid w:val="0033625A"/>
    <w:rsid w:val="00342DC2"/>
    <w:rsid w:val="003A3EE3"/>
    <w:rsid w:val="004206D8"/>
    <w:rsid w:val="00473FEA"/>
    <w:rsid w:val="00560DC5"/>
    <w:rsid w:val="005C3B6F"/>
    <w:rsid w:val="005E341E"/>
    <w:rsid w:val="006801BF"/>
    <w:rsid w:val="006E54D5"/>
    <w:rsid w:val="0076295D"/>
    <w:rsid w:val="00766BA9"/>
    <w:rsid w:val="0091518C"/>
    <w:rsid w:val="009A48DE"/>
    <w:rsid w:val="009B124E"/>
    <w:rsid w:val="009F315D"/>
    <w:rsid w:val="00A5551B"/>
    <w:rsid w:val="00AB6F32"/>
    <w:rsid w:val="00B47B32"/>
    <w:rsid w:val="00B80112"/>
    <w:rsid w:val="00CC06F7"/>
    <w:rsid w:val="00D26727"/>
    <w:rsid w:val="00D60A61"/>
    <w:rsid w:val="00E22873"/>
    <w:rsid w:val="00FB340F"/>
    <w:rsid w:val="00FD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410A7"/>
  <w15:docId w15:val="{F763EB71-B296-4398-B227-7BA4853AB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BM Plex Sans" w:eastAsia="IBM Plex Sans" w:hAnsi="IBM Plex Sans" w:cs="IBM Plex Sans"/>
        <w:lang w:val="cs" w:eastAsia="cs-CZ" w:bidi="ar-SA"/>
      </w:rPr>
    </w:rPrDefault>
    <w:pPrDefault>
      <w:pPr>
        <w:spacing w:before="200" w:line="276" w:lineRule="auto"/>
        <w:ind w:left="425" w:right="5" w:hanging="3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0"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itul">
    <w:name w:val="Subtitle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0"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D1421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14217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1421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1421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1421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4217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4217"/>
    <w:rPr>
      <w:rFonts w:ascii="Segoe UI" w:hAnsi="Segoe UI" w:cs="Segoe UI"/>
      <w:sz w:val="18"/>
      <w:szCs w:val="18"/>
    </w:r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2D2CDA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2CDA"/>
  </w:style>
  <w:style w:type="paragraph" w:styleId="Zpat">
    <w:name w:val="footer"/>
    <w:basedOn w:val="Normln"/>
    <w:link w:val="ZpatChar"/>
    <w:uiPriority w:val="99"/>
    <w:unhideWhenUsed/>
    <w:rsid w:val="002D2CDA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2C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MUUjl5OwpTffQcvsDMPiMPUb5w==">AMUW2mWYPWy4o2OY8Krx0haFIIw3z1XTCTo9YNxGRzsk1BCaj0Up3F0xL9Micdmh+YI8+4jXeTp/WPeLld7zn95wchXgHq4KFyZTyq1sGD0AKRlUHHGP+Ds7+h3/FEjsKfUMtNIiG6ilbc4oKLGKwRkgy3oahnx+tWEMggGzTqnDD1imbKB6Dpqgam82NGlIBR99FXgZqCPF9Lb7KBxJWWUOgJCyiEWF+mo7DA6nT3HnaulCYnbC8SQ=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1617</Words>
  <Characters>9542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Fencl Ivan</dc:creator>
  <cp:lastModifiedBy>Tereza Ivanovová</cp:lastModifiedBy>
  <cp:revision>2</cp:revision>
  <dcterms:created xsi:type="dcterms:W3CDTF">2021-11-10T11:47:00Z</dcterms:created>
  <dcterms:modified xsi:type="dcterms:W3CDTF">2021-11-10T11:47:00Z</dcterms:modified>
</cp:coreProperties>
</file>