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F738B" w:rsidRDefault="00F31264">
      <w:pPr>
        <w:pBdr>
          <w:top w:val="nil"/>
          <w:left w:val="nil"/>
          <w:bottom w:val="nil"/>
          <w:right w:val="nil"/>
          <w:between w:val="nil"/>
        </w:pBdr>
        <w:spacing w:after="120"/>
        <w:jc w:val="center"/>
        <w:rPr>
          <w:color w:val="000000"/>
          <w:sz w:val="28"/>
          <w:szCs w:val="28"/>
        </w:rPr>
      </w:pPr>
      <w:r>
        <w:rPr>
          <w:b/>
          <w:color w:val="000000"/>
          <w:sz w:val="28"/>
          <w:szCs w:val="28"/>
        </w:rPr>
        <w:t xml:space="preserve">DODATEK Č. </w:t>
      </w:r>
      <w:r>
        <w:rPr>
          <w:b/>
          <w:sz w:val="28"/>
          <w:szCs w:val="28"/>
        </w:rPr>
        <w:t>4</w:t>
      </w:r>
      <w:r>
        <w:rPr>
          <w:b/>
          <w:color w:val="000000"/>
          <w:sz w:val="28"/>
          <w:szCs w:val="28"/>
        </w:rPr>
        <w:t xml:space="preserve"> KE SMLOUVĚ O NÁJMU PROSTORU ZE DNE </w:t>
      </w:r>
      <w:r>
        <w:rPr>
          <w:b/>
          <w:sz w:val="28"/>
          <w:szCs w:val="28"/>
        </w:rPr>
        <w:t>04</w:t>
      </w:r>
      <w:r>
        <w:rPr>
          <w:b/>
          <w:color w:val="000000"/>
          <w:sz w:val="28"/>
          <w:szCs w:val="28"/>
        </w:rPr>
        <w:t>.</w:t>
      </w:r>
      <w:r>
        <w:rPr>
          <w:b/>
          <w:sz w:val="28"/>
          <w:szCs w:val="28"/>
        </w:rPr>
        <w:t>12</w:t>
      </w:r>
      <w:r>
        <w:rPr>
          <w:b/>
          <w:color w:val="000000"/>
          <w:sz w:val="28"/>
          <w:szCs w:val="28"/>
        </w:rPr>
        <w:t>.2018</w:t>
      </w:r>
    </w:p>
    <w:p w14:paraId="00000002" w14:textId="77777777" w:rsidR="00AF738B" w:rsidRDefault="00AF738B">
      <w:pPr>
        <w:pBdr>
          <w:top w:val="nil"/>
          <w:left w:val="nil"/>
          <w:bottom w:val="nil"/>
          <w:right w:val="nil"/>
          <w:between w:val="nil"/>
        </w:pBdr>
        <w:spacing w:after="120"/>
        <w:jc w:val="both"/>
        <w:rPr>
          <w:b/>
          <w:color w:val="000000"/>
        </w:rPr>
      </w:pPr>
    </w:p>
    <w:p w14:paraId="00000003" w14:textId="77777777" w:rsidR="00AF738B" w:rsidRDefault="00F31264">
      <w:pPr>
        <w:pBdr>
          <w:top w:val="nil"/>
          <w:left w:val="nil"/>
          <w:bottom w:val="nil"/>
          <w:right w:val="nil"/>
          <w:between w:val="nil"/>
        </w:pBdr>
        <w:spacing w:after="120"/>
        <w:jc w:val="both"/>
        <w:rPr>
          <w:color w:val="000000"/>
        </w:rPr>
      </w:pPr>
      <w:r>
        <w:rPr>
          <w:b/>
          <w:color w:val="000000"/>
        </w:rPr>
        <w:t>Smluvní strany</w:t>
      </w:r>
    </w:p>
    <w:p w14:paraId="00000004" w14:textId="77777777" w:rsidR="00AF738B" w:rsidRDefault="00AF738B">
      <w:pPr>
        <w:pBdr>
          <w:top w:val="nil"/>
          <w:left w:val="nil"/>
          <w:bottom w:val="nil"/>
          <w:right w:val="nil"/>
          <w:between w:val="nil"/>
        </w:pBdr>
        <w:spacing w:after="120"/>
        <w:jc w:val="both"/>
        <w:rPr>
          <w:color w:val="000000"/>
        </w:rPr>
      </w:pPr>
    </w:p>
    <w:p w14:paraId="00000005" w14:textId="77777777" w:rsidR="00AF738B" w:rsidRDefault="00F31264">
      <w:pPr>
        <w:pBdr>
          <w:top w:val="nil"/>
          <w:left w:val="nil"/>
          <w:bottom w:val="nil"/>
          <w:right w:val="nil"/>
          <w:between w:val="nil"/>
        </w:pBdr>
        <w:spacing w:after="120"/>
        <w:jc w:val="both"/>
        <w:rPr>
          <w:color w:val="000000"/>
        </w:rPr>
      </w:pPr>
      <w:proofErr w:type="spellStart"/>
      <w:r>
        <w:rPr>
          <w:b/>
          <w:color w:val="000000"/>
        </w:rPr>
        <w:t>Naturfyt</w:t>
      </w:r>
      <w:proofErr w:type="spellEnd"/>
      <w:r>
        <w:rPr>
          <w:b/>
          <w:color w:val="000000"/>
        </w:rPr>
        <w:t xml:space="preserve"> – Bio, s.r.o., IČ: 27849431,</w:t>
      </w:r>
    </w:p>
    <w:p w14:paraId="00000006" w14:textId="77777777" w:rsidR="00AF738B" w:rsidRDefault="00F31264">
      <w:pPr>
        <w:pBdr>
          <w:top w:val="nil"/>
          <w:left w:val="nil"/>
          <w:bottom w:val="nil"/>
          <w:right w:val="nil"/>
          <w:between w:val="nil"/>
        </w:pBdr>
        <w:spacing w:after="120"/>
        <w:jc w:val="both"/>
        <w:rPr>
          <w:color w:val="000000"/>
        </w:rPr>
      </w:pPr>
      <w:r>
        <w:rPr>
          <w:color w:val="000000"/>
        </w:rPr>
        <w:t>se sídlem Beskydská 1301/2, 790 01 Jeseník,</w:t>
      </w:r>
    </w:p>
    <w:p w14:paraId="00000007" w14:textId="77777777" w:rsidR="00AF738B" w:rsidRDefault="00F31264">
      <w:pPr>
        <w:pBdr>
          <w:top w:val="nil"/>
          <w:left w:val="nil"/>
          <w:bottom w:val="nil"/>
          <w:right w:val="nil"/>
          <w:between w:val="nil"/>
        </w:pBdr>
        <w:spacing w:after="120"/>
        <w:jc w:val="both"/>
        <w:rPr>
          <w:color w:val="000000"/>
        </w:rPr>
      </w:pPr>
      <w:r>
        <w:rPr>
          <w:color w:val="000000"/>
        </w:rPr>
        <w:t>zapsaná ve veřejném rejstříku vedeném Krajským soudem v Ostravě,</w:t>
      </w:r>
    </w:p>
    <w:p w14:paraId="00000008" w14:textId="77777777" w:rsidR="00AF738B" w:rsidRDefault="00F31264">
      <w:pPr>
        <w:pBdr>
          <w:top w:val="nil"/>
          <w:left w:val="nil"/>
          <w:bottom w:val="nil"/>
          <w:right w:val="nil"/>
          <w:between w:val="nil"/>
        </w:pBdr>
        <w:spacing w:after="120"/>
        <w:jc w:val="both"/>
        <w:rPr>
          <w:color w:val="000000"/>
        </w:rPr>
      </w:pPr>
      <w:r>
        <w:rPr>
          <w:color w:val="000000"/>
        </w:rPr>
        <w:t>oddíl C, vložka 43399,</w:t>
      </w:r>
    </w:p>
    <w:p w14:paraId="00000009" w14:textId="77777777" w:rsidR="00AF738B" w:rsidRDefault="00F31264">
      <w:pPr>
        <w:pBdr>
          <w:top w:val="nil"/>
          <w:left w:val="nil"/>
          <w:bottom w:val="nil"/>
          <w:right w:val="nil"/>
          <w:between w:val="nil"/>
        </w:pBdr>
        <w:spacing w:after="120"/>
        <w:jc w:val="both"/>
        <w:rPr>
          <w:color w:val="000000"/>
        </w:rPr>
      </w:pPr>
      <w:proofErr w:type="spellStart"/>
      <w:r>
        <w:rPr>
          <w:color w:val="000000"/>
        </w:rPr>
        <w:t>zast</w:t>
      </w:r>
      <w:proofErr w:type="spellEnd"/>
      <w:r>
        <w:rPr>
          <w:color w:val="000000"/>
        </w:rPr>
        <w:t xml:space="preserve">. PharmDr. Rodanem </w:t>
      </w:r>
      <w:proofErr w:type="spellStart"/>
      <w:r>
        <w:rPr>
          <w:color w:val="000000"/>
        </w:rPr>
        <w:t>Hojgrem</w:t>
      </w:r>
      <w:proofErr w:type="spellEnd"/>
      <w:r>
        <w:rPr>
          <w:color w:val="000000"/>
        </w:rPr>
        <w:t>, prokuristou</w:t>
      </w:r>
    </w:p>
    <w:p w14:paraId="0000000A" w14:textId="77777777" w:rsidR="00AF738B" w:rsidRDefault="00F31264">
      <w:pPr>
        <w:pBdr>
          <w:top w:val="nil"/>
          <w:left w:val="nil"/>
          <w:bottom w:val="nil"/>
          <w:right w:val="nil"/>
          <w:between w:val="nil"/>
        </w:pBdr>
        <w:spacing w:after="120"/>
        <w:jc w:val="both"/>
        <w:rPr>
          <w:color w:val="000000"/>
        </w:rPr>
      </w:pPr>
      <w:r>
        <w:rPr>
          <w:color w:val="000000"/>
        </w:rPr>
        <w:t xml:space="preserve"> (dále též jen </w:t>
      </w:r>
      <w:r>
        <w:rPr>
          <w:b/>
          <w:color w:val="000000"/>
        </w:rPr>
        <w:t>„pronajímatel”),</w:t>
      </w:r>
    </w:p>
    <w:p w14:paraId="0000000B" w14:textId="77777777" w:rsidR="00AF738B" w:rsidRDefault="00AF738B">
      <w:pPr>
        <w:pBdr>
          <w:top w:val="nil"/>
          <w:left w:val="nil"/>
          <w:bottom w:val="nil"/>
          <w:right w:val="nil"/>
          <w:between w:val="nil"/>
        </w:pBdr>
        <w:spacing w:after="120"/>
        <w:jc w:val="center"/>
        <w:rPr>
          <w:color w:val="000000"/>
        </w:rPr>
      </w:pPr>
    </w:p>
    <w:p w14:paraId="0000000C" w14:textId="77777777" w:rsidR="00AF738B" w:rsidRDefault="00F31264">
      <w:pPr>
        <w:pBdr>
          <w:top w:val="nil"/>
          <w:left w:val="nil"/>
          <w:bottom w:val="nil"/>
          <w:right w:val="nil"/>
          <w:between w:val="nil"/>
        </w:pBdr>
        <w:spacing w:after="120"/>
        <w:rPr>
          <w:color w:val="000000"/>
        </w:rPr>
      </w:pPr>
      <w:r>
        <w:rPr>
          <w:color w:val="000000"/>
        </w:rPr>
        <w:t>a</w:t>
      </w:r>
    </w:p>
    <w:p w14:paraId="0000000D" w14:textId="77777777" w:rsidR="00AF738B" w:rsidRDefault="00AF738B">
      <w:pPr>
        <w:pBdr>
          <w:top w:val="nil"/>
          <w:left w:val="nil"/>
          <w:bottom w:val="nil"/>
          <w:right w:val="nil"/>
          <w:between w:val="nil"/>
        </w:pBdr>
        <w:spacing w:after="120"/>
        <w:jc w:val="center"/>
        <w:rPr>
          <w:color w:val="000000"/>
        </w:rPr>
      </w:pPr>
    </w:p>
    <w:p w14:paraId="0000000E" w14:textId="77777777" w:rsidR="00AF738B" w:rsidRDefault="00F31264">
      <w:pPr>
        <w:pBdr>
          <w:top w:val="nil"/>
          <w:left w:val="nil"/>
          <w:bottom w:val="nil"/>
          <w:right w:val="nil"/>
          <w:between w:val="nil"/>
        </w:pBdr>
        <w:spacing w:after="120"/>
        <w:ind w:right="484"/>
        <w:rPr>
          <w:color w:val="000000"/>
        </w:rPr>
      </w:pPr>
      <w:r>
        <w:rPr>
          <w:b/>
          <w:color w:val="000000"/>
        </w:rPr>
        <w:t>Vlastivědné muzeum Jesenicka, příspěvková organizace, IČ: 64095410,</w:t>
      </w:r>
    </w:p>
    <w:p w14:paraId="0000000F" w14:textId="77777777" w:rsidR="00AF738B" w:rsidRDefault="00F31264">
      <w:pPr>
        <w:pBdr>
          <w:top w:val="nil"/>
          <w:left w:val="nil"/>
          <w:bottom w:val="nil"/>
          <w:right w:val="nil"/>
          <w:between w:val="nil"/>
        </w:pBdr>
        <w:spacing w:after="120"/>
        <w:jc w:val="both"/>
        <w:rPr>
          <w:color w:val="000000"/>
        </w:rPr>
      </w:pPr>
      <w:r>
        <w:rPr>
          <w:color w:val="000000"/>
        </w:rPr>
        <w:t>se sídlem Zámecké náměstí 120/1, 790 01 Jeseník,</w:t>
      </w:r>
    </w:p>
    <w:p w14:paraId="00000010" w14:textId="77777777" w:rsidR="00AF738B" w:rsidRDefault="00F31264">
      <w:pPr>
        <w:pBdr>
          <w:top w:val="nil"/>
          <w:left w:val="nil"/>
          <w:bottom w:val="nil"/>
          <w:right w:val="nil"/>
          <w:between w:val="nil"/>
        </w:pBdr>
        <w:spacing w:after="120"/>
        <w:jc w:val="both"/>
        <w:rPr>
          <w:color w:val="000000"/>
        </w:rPr>
      </w:pPr>
      <w:r>
        <w:rPr>
          <w:color w:val="000000"/>
        </w:rPr>
        <w:t>zapsaná ve veřejném rejstříku vedeném Krajským soudem v Ostravě,</w:t>
      </w:r>
    </w:p>
    <w:p w14:paraId="00000011" w14:textId="77777777" w:rsidR="00AF738B" w:rsidRDefault="00F31264">
      <w:pPr>
        <w:pBdr>
          <w:top w:val="nil"/>
          <w:left w:val="nil"/>
          <w:bottom w:val="nil"/>
          <w:right w:val="nil"/>
          <w:between w:val="nil"/>
        </w:pBdr>
        <w:spacing w:after="120"/>
        <w:jc w:val="both"/>
        <w:rPr>
          <w:color w:val="000000"/>
        </w:rPr>
      </w:pPr>
      <w:r>
        <w:rPr>
          <w:color w:val="000000"/>
        </w:rPr>
        <w:t xml:space="preserve">oddíl </w:t>
      </w:r>
      <w:proofErr w:type="spellStart"/>
      <w:r>
        <w:rPr>
          <w:color w:val="000000"/>
        </w:rPr>
        <w:t>Pr</w:t>
      </w:r>
      <w:proofErr w:type="spellEnd"/>
      <w:r>
        <w:rPr>
          <w:color w:val="000000"/>
        </w:rPr>
        <w:t>, vložka 725,</w:t>
      </w:r>
    </w:p>
    <w:p w14:paraId="00000012" w14:textId="77777777" w:rsidR="00AF738B" w:rsidRDefault="00F31264">
      <w:pPr>
        <w:pBdr>
          <w:top w:val="nil"/>
          <w:left w:val="nil"/>
          <w:bottom w:val="nil"/>
          <w:right w:val="nil"/>
          <w:between w:val="nil"/>
        </w:pBdr>
        <w:spacing w:after="120"/>
        <w:ind w:right="484"/>
        <w:rPr>
          <w:color w:val="000000"/>
        </w:rPr>
      </w:pPr>
      <w:proofErr w:type="spellStart"/>
      <w:r>
        <w:rPr>
          <w:color w:val="000000"/>
        </w:rPr>
        <w:t>zast</w:t>
      </w:r>
      <w:proofErr w:type="spellEnd"/>
      <w:r>
        <w:rPr>
          <w:color w:val="000000"/>
        </w:rPr>
        <w:t xml:space="preserve">. Mgr. Pavlem </w:t>
      </w:r>
      <w:proofErr w:type="spellStart"/>
      <w:r>
        <w:rPr>
          <w:color w:val="000000"/>
        </w:rPr>
        <w:t>Rušarem</w:t>
      </w:r>
      <w:proofErr w:type="spellEnd"/>
      <w:r>
        <w:rPr>
          <w:color w:val="000000"/>
        </w:rPr>
        <w:t>, ředitelem</w:t>
      </w:r>
      <w:r>
        <w:rPr>
          <w:color w:val="000000"/>
        </w:rPr>
        <w:tab/>
      </w:r>
      <w:r>
        <w:rPr>
          <w:color w:val="000000"/>
        </w:rPr>
        <w:tab/>
      </w:r>
      <w:r>
        <w:rPr>
          <w:color w:val="000000"/>
        </w:rPr>
        <w:tab/>
      </w:r>
      <w:r>
        <w:rPr>
          <w:color w:val="000000"/>
        </w:rPr>
        <w:tab/>
      </w:r>
      <w:r>
        <w:rPr>
          <w:color w:val="000000"/>
        </w:rPr>
        <w:tab/>
      </w:r>
    </w:p>
    <w:p w14:paraId="00000013" w14:textId="77777777" w:rsidR="00AF738B" w:rsidRDefault="00F31264">
      <w:pPr>
        <w:pBdr>
          <w:top w:val="nil"/>
          <w:left w:val="nil"/>
          <w:bottom w:val="nil"/>
          <w:right w:val="nil"/>
          <w:between w:val="nil"/>
        </w:pBdr>
        <w:spacing w:after="120"/>
        <w:rPr>
          <w:color w:val="000000"/>
        </w:rPr>
      </w:pPr>
      <w:r>
        <w:rPr>
          <w:color w:val="000000"/>
        </w:rPr>
        <w:t xml:space="preserve">(dále též jen </w:t>
      </w:r>
      <w:r>
        <w:rPr>
          <w:b/>
          <w:color w:val="000000"/>
        </w:rPr>
        <w:t>„nájemce“)</w:t>
      </w:r>
    </w:p>
    <w:p w14:paraId="00000014" w14:textId="77777777" w:rsidR="00AF738B" w:rsidRDefault="00AF738B">
      <w:pPr>
        <w:pBdr>
          <w:top w:val="nil"/>
          <w:left w:val="nil"/>
          <w:bottom w:val="nil"/>
          <w:right w:val="nil"/>
          <w:between w:val="nil"/>
        </w:pBdr>
        <w:spacing w:after="120"/>
        <w:jc w:val="center"/>
        <w:rPr>
          <w:color w:val="000000"/>
        </w:rPr>
      </w:pPr>
    </w:p>
    <w:p w14:paraId="00000015" w14:textId="77777777" w:rsidR="00AF738B" w:rsidRDefault="00F31264">
      <w:pPr>
        <w:pBdr>
          <w:top w:val="nil"/>
          <w:left w:val="nil"/>
          <w:bottom w:val="nil"/>
          <w:right w:val="nil"/>
          <w:between w:val="nil"/>
        </w:pBdr>
        <w:spacing w:after="120"/>
        <w:jc w:val="both"/>
        <w:rPr>
          <w:color w:val="000000"/>
        </w:rPr>
      </w:pPr>
      <w:r>
        <w:rPr>
          <w:color w:val="000000"/>
        </w:rPr>
        <w:t>pronajímatel a nájemce společně jako „</w:t>
      </w:r>
      <w:r>
        <w:rPr>
          <w:b/>
          <w:color w:val="000000"/>
        </w:rPr>
        <w:t>smluvní strany</w:t>
      </w:r>
      <w:r>
        <w:rPr>
          <w:color w:val="000000"/>
        </w:rPr>
        <w:t>“</w:t>
      </w:r>
    </w:p>
    <w:p w14:paraId="00000016" w14:textId="77777777" w:rsidR="00AF738B" w:rsidRDefault="00AF738B">
      <w:pPr>
        <w:pBdr>
          <w:top w:val="nil"/>
          <w:left w:val="nil"/>
          <w:bottom w:val="nil"/>
          <w:right w:val="nil"/>
          <w:between w:val="nil"/>
        </w:pBdr>
        <w:spacing w:after="120"/>
        <w:jc w:val="both"/>
        <w:rPr>
          <w:color w:val="000000"/>
        </w:rPr>
      </w:pPr>
    </w:p>
    <w:p w14:paraId="00000017" w14:textId="77777777" w:rsidR="00AF738B" w:rsidRDefault="00F31264">
      <w:pPr>
        <w:pBdr>
          <w:top w:val="nil"/>
          <w:left w:val="nil"/>
          <w:bottom w:val="nil"/>
          <w:right w:val="nil"/>
          <w:between w:val="nil"/>
        </w:pBdr>
        <w:spacing w:after="120"/>
        <w:jc w:val="center"/>
        <w:rPr>
          <w:color w:val="000000"/>
        </w:rPr>
      </w:pPr>
      <w:r>
        <w:rPr>
          <w:color w:val="000000"/>
        </w:rPr>
        <w:t>uzavřely níže uvedeného dne, měsíce a roku tento Dodatek č. 1)</w:t>
      </w:r>
    </w:p>
    <w:p w14:paraId="00000018" w14:textId="77777777" w:rsidR="00AF738B" w:rsidRDefault="00F31264">
      <w:pPr>
        <w:pBdr>
          <w:top w:val="nil"/>
          <w:left w:val="nil"/>
          <w:bottom w:val="nil"/>
          <w:right w:val="nil"/>
          <w:between w:val="nil"/>
        </w:pBdr>
        <w:spacing w:after="120"/>
        <w:jc w:val="center"/>
        <w:rPr>
          <w:color w:val="000000"/>
        </w:rPr>
      </w:pPr>
      <w:r>
        <w:rPr>
          <w:color w:val="000000"/>
        </w:rPr>
        <w:t xml:space="preserve">ke smlouvě o nájmu </w:t>
      </w:r>
      <w:proofErr w:type="gramStart"/>
      <w:r>
        <w:rPr>
          <w:color w:val="000000"/>
        </w:rPr>
        <w:t>prostoru  ze</w:t>
      </w:r>
      <w:proofErr w:type="gramEnd"/>
      <w:r>
        <w:rPr>
          <w:color w:val="000000"/>
        </w:rPr>
        <w:t xml:space="preserve"> dne </w:t>
      </w:r>
      <w:r>
        <w:t>04</w:t>
      </w:r>
      <w:r>
        <w:rPr>
          <w:color w:val="000000"/>
        </w:rPr>
        <w:t>.</w:t>
      </w:r>
      <w:r>
        <w:t>12</w:t>
      </w:r>
      <w:r>
        <w:rPr>
          <w:color w:val="000000"/>
        </w:rPr>
        <w:t>.2018 (dále jen „</w:t>
      </w:r>
      <w:r>
        <w:rPr>
          <w:b/>
          <w:color w:val="000000"/>
        </w:rPr>
        <w:t>dodatek</w:t>
      </w:r>
      <w:r>
        <w:rPr>
          <w:color w:val="000000"/>
        </w:rPr>
        <w:t>“) podle příslušných ustanovení zákona č. 89/2012 Sb., občanský zákoník, ve znění pozdějších předpisů (dále jen „</w:t>
      </w:r>
      <w:r>
        <w:rPr>
          <w:b/>
          <w:color w:val="000000"/>
        </w:rPr>
        <w:t>občanský zákoník</w:t>
      </w:r>
      <w:r>
        <w:rPr>
          <w:color w:val="000000"/>
        </w:rPr>
        <w:t xml:space="preserve">“) </w:t>
      </w:r>
    </w:p>
    <w:p w14:paraId="00000019" w14:textId="77777777" w:rsidR="00AF738B" w:rsidRDefault="00AF738B">
      <w:pPr>
        <w:pBdr>
          <w:top w:val="nil"/>
          <w:left w:val="nil"/>
          <w:bottom w:val="nil"/>
          <w:right w:val="nil"/>
          <w:between w:val="nil"/>
        </w:pBdr>
        <w:spacing w:after="120"/>
        <w:rPr>
          <w:color w:val="000000"/>
        </w:rPr>
      </w:pPr>
    </w:p>
    <w:p w14:paraId="0000001A" w14:textId="77777777" w:rsidR="00AF738B" w:rsidRDefault="00F31264">
      <w:pPr>
        <w:pBdr>
          <w:top w:val="nil"/>
          <w:left w:val="nil"/>
          <w:bottom w:val="nil"/>
          <w:right w:val="nil"/>
          <w:between w:val="nil"/>
        </w:pBdr>
        <w:tabs>
          <w:tab w:val="left" w:pos="540"/>
        </w:tabs>
        <w:spacing w:after="120"/>
        <w:jc w:val="center"/>
        <w:rPr>
          <w:color w:val="000000"/>
        </w:rPr>
      </w:pPr>
      <w:r>
        <w:rPr>
          <w:b/>
          <w:color w:val="000000"/>
        </w:rPr>
        <w:t>I. Úvodní ustanovení</w:t>
      </w:r>
      <w:r>
        <w:rPr>
          <w:color w:val="000000"/>
        </w:rPr>
        <w:t xml:space="preserve"> </w:t>
      </w:r>
    </w:p>
    <w:p w14:paraId="0000001B" w14:textId="77777777" w:rsidR="00AF738B" w:rsidRDefault="00F31264">
      <w:pPr>
        <w:pBdr>
          <w:top w:val="nil"/>
          <w:left w:val="nil"/>
          <w:bottom w:val="nil"/>
          <w:right w:val="nil"/>
          <w:between w:val="nil"/>
        </w:pBdr>
        <w:spacing w:after="120"/>
        <w:ind w:firstLine="3"/>
        <w:jc w:val="both"/>
        <w:rPr>
          <w:color w:val="000000"/>
        </w:rPr>
      </w:pPr>
      <w:r>
        <w:rPr>
          <w:color w:val="000000"/>
        </w:rPr>
        <w:t xml:space="preserve">Účelem tohoto dodatku č. 1) ke smlouvě o nájmu prostoru ze dne </w:t>
      </w:r>
      <w:r>
        <w:t>04</w:t>
      </w:r>
      <w:r>
        <w:rPr>
          <w:color w:val="000000"/>
        </w:rPr>
        <w:t>.</w:t>
      </w:r>
      <w:r>
        <w:t>12</w:t>
      </w:r>
      <w:r>
        <w:rPr>
          <w:color w:val="000000"/>
        </w:rPr>
        <w:t>.2018 je upravit další vzájemná práva a povinnosti smluvních stran po dobu trvání této smlouvy v souvislosti s nájmem prostorů, které budou sloužit k provozování předmětu činnosti nájemce.</w:t>
      </w:r>
    </w:p>
    <w:p w14:paraId="0000001C" w14:textId="77777777" w:rsidR="00AF738B" w:rsidRDefault="00AF738B">
      <w:pPr>
        <w:pBdr>
          <w:top w:val="nil"/>
          <w:left w:val="nil"/>
          <w:bottom w:val="nil"/>
          <w:right w:val="nil"/>
          <w:between w:val="nil"/>
        </w:pBdr>
        <w:spacing w:after="120"/>
        <w:ind w:left="540" w:hanging="540"/>
        <w:jc w:val="both"/>
        <w:rPr>
          <w:color w:val="000000"/>
        </w:rPr>
      </w:pPr>
    </w:p>
    <w:p w14:paraId="0000001D" w14:textId="77777777" w:rsidR="00AF738B" w:rsidRDefault="00F31264">
      <w:pPr>
        <w:pBdr>
          <w:top w:val="nil"/>
          <w:left w:val="nil"/>
          <w:bottom w:val="nil"/>
          <w:right w:val="nil"/>
          <w:between w:val="nil"/>
        </w:pBdr>
        <w:tabs>
          <w:tab w:val="left" w:pos="540"/>
        </w:tabs>
        <w:spacing w:after="120"/>
        <w:jc w:val="center"/>
        <w:rPr>
          <w:color w:val="000000"/>
        </w:rPr>
      </w:pPr>
      <w:r>
        <w:rPr>
          <w:b/>
          <w:color w:val="000000"/>
        </w:rPr>
        <w:t>II.  Předmět dodatku</w:t>
      </w:r>
    </w:p>
    <w:p w14:paraId="0000001E" w14:textId="77777777" w:rsidR="00AF738B" w:rsidRDefault="00F31264">
      <w:pPr>
        <w:numPr>
          <w:ilvl w:val="0"/>
          <w:numId w:val="1"/>
        </w:numPr>
        <w:pBdr>
          <w:top w:val="nil"/>
          <w:left w:val="nil"/>
          <w:bottom w:val="nil"/>
          <w:right w:val="nil"/>
          <w:between w:val="nil"/>
        </w:pBdr>
        <w:spacing w:after="120"/>
        <w:ind w:left="426" w:hanging="426"/>
        <w:jc w:val="both"/>
        <w:rPr>
          <w:b/>
          <w:color w:val="000000"/>
        </w:rPr>
      </w:pPr>
      <w:r>
        <w:rPr>
          <w:b/>
        </w:rPr>
        <w:t>Smluvní strany se dohodly, že se čl. IV., odst. 2 uzavřené smlouvy od 1.1.2022 nahrazuje tímto textem:</w:t>
      </w:r>
    </w:p>
    <w:p w14:paraId="0000001F" w14:textId="77777777" w:rsidR="00AF738B" w:rsidRDefault="00F31264">
      <w:pPr>
        <w:pBdr>
          <w:top w:val="nil"/>
          <w:left w:val="nil"/>
          <w:bottom w:val="nil"/>
          <w:right w:val="nil"/>
          <w:between w:val="nil"/>
        </w:pBdr>
        <w:spacing w:after="120"/>
        <w:jc w:val="both"/>
        <w:rPr>
          <w:b/>
        </w:rPr>
      </w:pPr>
      <w:r>
        <w:rPr>
          <w:b/>
        </w:rPr>
        <w:t xml:space="preserve">Nájemce je povinen hradit cenu služeb souvisejících s užíváním předmětu nájmu, a to náklady na elektrickou energii s tím, že bude platit pronajímateli měsíční zálohy ve výši 25.000,-- Kč (slovy: </w:t>
      </w:r>
      <w:proofErr w:type="spellStart"/>
      <w:r>
        <w:rPr>
          <w:b/>
        </w:rPr>
        <w:t>dvacetpěttisíckorunčeských</w:t>
      </w:r>
      <w:proofErr w:type="spellEnd"/>
      <w:r>
        <w:rPr>
          <w:b/>
        </w:rPr>
        <w:t xml:space="preserve">), přičemž výsledné náklady hradí nájemce dle skutečné spotřeby určené odečtem příslušných absolutních měřidel. Podkladem pro stanovení ceny k vyúčtování výše </w:t>
      </w:r>
      <w:r>
        <w:rPr>
          <w:b/>
        </w:rPr>
        <w:lastRenderedPageBreak/>
        <w:t xml:space="preserve">uvedených energií bude příslušná faktura od dodavatele elektrické energie. Skutečné náklady budou pronajímatelem nájemci vyúčtovány 1x ročně, bezprostředně po obdržení vyúčtovací faktury od dodavatele, nejpozději do 30.04. následujícího kalendářního roku. Záloha na služby související s užíváním předmětu nájmu je splatná společně s nájmem, tedy vždy do 15. dne daného kalendářního měsíce, a to na výše uvedený účet pronajímatele. </w:t>
      </w:r>
    </w:p>
    <w:p w14:paraId="00000020" w14:textId="77777777" w:rsidR="00AF738B" w:rsidRDefault="00F31264">
      <w:pPr>
        <w:pBdr>
          <w:top w:val="nil"/>
          <w:left w:val="nil"/>
          <w:bottom w:val="nil"/>
          <w:right w:val="nil"/>
          <w:between w:val="nil"/>
        </w:pBdr>
        <w:spacing w:after="120"/>
        <w:jc w:val="both"/>
        <w:rPr>
          <w:b/>
        </w:rPr>
      </w:pPr>
      <w:bookmarkStart w:id="0" w:name="_gjdgxs" w:colFirst="0" w:colLast="0"/>
      <w:bookmarkEnd w:id="0"/>
      <w:r>
        <w:rPr>
          <w:b/>
        </w:rPr>
        <w:t>Nájemce je povinen hradit cenu služeb souvisejících s užíváním předmětu nájmu, a to náklady na vodné a stočné s tím, že bude pronajímateli hradit výsledné náklady dle skutečné spotřeby určené odečtem příslušných absolutních měřidel, přičemž pronajímatel a nájemce se dohodli, že nájemce není povinen hradit zálohy na náklady na vodné a stočné. Nájemce je povinen uhradit pronajímateli až skutečné roční náklady na vodné a stočné. Podkladem pro stanovení ceny bude vždy příslušná faktura od dodavatele. Skutečné náklady na vodné a stočné budou pronajímatelem nájemci vyúčtovány 1x ročně, a to dle stavu k 31.12. příslušného kalendářního roku, a to bezprostředně po obdržení vyúčtovací faktury od dodavatele, nejpozději do 30.04. následujícího kalendářního roku. Smluvní strany se dohodly, že faktura bude splatná do 15 dnů od doručení vyúčtování pronajímatelem nájemci.</w:t>
      </w:r>
    </w:p>
    <w:p w14:paraId="00000021" w14:textId="77777777" w:rsidR="00AF738B" w:rsidRDefault="00AF738B">
      <w:pPr>
        <w:pBdr>
          <w:top w:val="nil"/>
          <w:left w:val="nil"/>
          <w:bottom w:val="nil"/>
          <w:right w:val="nil"/>
          <w:between w:val="nil"/>
        </w:pBdr>
        <w:spacing w:after="120"/>
        <w:ind w:left="1418" w:hanging="284"/>
        <w:jc w:val="both"/>
        <w:rPr>
          <w:color w:val="000000"/>
        </w:rPr>
      </w:pPr>
    </w:p>
    <w:p w14:paraId="00000022" w14:textId="77777777" w:rsidR="00AF738B" w:rsidRDefault="00F31264">
      <w:pPr>
        <w:pBdr>
          <w:top w:val="nil"/>
          <w:left w:val="nil"/>
          <w:bottom w:val="nil"/>
          <w:right w:val="nil"/>
          <w:between w:val="nil"/>
        </w:pBdr>
        <w:tabs>
          <w:tab w:val="left" w:pos="540"/>
        </w:tabs>
        <w:spacing w:after="120"/>
        <w:jc w:val="center"/>
        <w:rPr>
          <w:b/>
          <w:color w:val="000000"/>
        </w:rPr>
      </w:pPr>
      <w:r>
        <w:rPr>
          <w:b/>
          <w:color w:val="000000"/>
        </w:rPr>
        <w:t>III. Závěrečná ustanovení</w:t>
      </w:r>
    </w:p>
    <w:p w14:paraId="00000023" w14:textId="77777777" w:rsidR="00AF738B" w:rsidRDefault="00F31264">
      <w:pPr>
        <w:numPr>
          <w:ilvl w:val="1"/>
          <w:numId w:val="2"/>
        </w:numPr>
        <w:pBdr>
          <w:top w:val="nil"/>
          <w:left w:val="nil"/>
          <w:bottom w:val="nil"/>
          <w:right w:val="nil"/>
          <w:between w:val="nil"/>
        </w:pBdr>
        <w:tabs>
          <w:tab w:val="left" w:pos="426"/>
        </w:tabs>
        <w:spacing w:after="120"/>
        <w:ind w:left="426" w:hanging="426"/>
        <w:jc w:val="both"/>
        <w:rPr>
          <w:color w:val="000000"/>
        </w:rPr>
      </w:pPr>
      <w:r>
        <w:rPr>
          <w:color w:val="000000"/>
        </w:rPr>
        <w:t xml:space="preserve">Tento dodatek č. 1) nabývá platnosti dnem jeho podpisu a účinnosti dnem jeho zveřejnění v registru smluv a je vyhotoven ve dvou identických stejnopisech, z nichž každý z účastníků obdrží po jednom vyhotovení. </w:t>
      </w:r>
      <w:r>
        <w:t>Smluvní strany prohlašují, že obsah tohoto dodatku nepovažují za obchodní tajemství dle § 504 zákona č. 89/2012 Sb., občanský zákoník a souhlasí s případným zveřejněním jeho textu v souladu s ustanovením zákona č. 106/1999 Sb., o svobodném přístupu k informacím, ve znění pozdějších předpisů. Tento dodatek bude uveřejněn v registru smluv dle zákona č. 340/2015 Sb., o zvláštních podmínkách účinnosti některých smluv, uveřejňování těchto smluv a o registru smluv (zákon o registru smluv), ve znění pozdějších předpisů. Uveřejnění tohoto dodatku v registru smluv zajistí nájemce.</w:t>
      </w:r>
    </w:p>
    <w:p w14:paraId="00000024" w14:textId="77777777" w:rsidR="00AF738B" w:rsidRDefault="00F31264">
      <w:pPr>
        <w:numPr>
          <w:ilvl w:val="1"/>
          <w:numId w:val="2"/>
        </w:numPr>
        <w:pBdr>
          <w:top w:val="nil"/>
          <w:left w:val="nil"/>
          <w:bottom w:val="nil"/>
          <w:right w:val="nil"/>
          <w:between w:val="nil"/>
        </w:pBdr>
        <w:tabs>
          <w:tab w:val="left" w:pos="426"/>
        </w:tabs>
        <w:spacing w:after="120"/>
        <w:ind w:left="426" w:hanging="426"/>
        <w:jc w:val="both"/>
        <w:rPr>
          <w:color w:val="000000"/>
        </w:rPr>
      </w:pPr>
      <w:bookmarkStart w:id="1" w:name="_30j0zll" w:colFirst="0" w:colLast="0"/>
      <w:bookmarkEnd w:id="1"/>
      <w:r>
        <w:rPr>
          <w:color w:val="000000"/>
        </w:rPr>
        <w:t>Smluvní strany závěrem shodně prohlašují, že si tento dodatek přečetly, na jeho obsahu se dohodly, že byl sepsána a uzavřen podle jejich pravé a svobodné vůle, určitě, vážně a srozumitelně, nikoli zneužívaje t</w:t>
      </w:r>
      <w:r>
        <w:rPr>
          <w:color w:val="000000"/>
          <w:highlight w:val="white"/>
        </w:rPr>
        <w:t>ísně, nezkušenosti, rozumové slabosti, rozrušení nebo lehkomyslnosti druhé strany</w:t>
      </w:r>
      <w:r>
        <w:rPr>
          <w:color w:val="000000"/>
        </w:rPr>
        <w:t xml:space="preserve"> ani za jinak nápadně jednostranně nevýhodných podmínek. Strany rovněž prohlašují, že nejsou omezeni právními předpisy, rozhodnutím soudu nebo rozhodnutím státního orgánu ve své smluvní volnosti.</w:t>
      </w:r>
    </w:p>
    <w:p w14:paraId="00000025" w14:textId="77777777" w:rsidR="00AF738B" w:rsidRDefault="00F31264">
      <w:pPr>
        <w:numPr>
          <w:ilvl w:val="1"/>
          <w:numId w:val="2"/>
        </w:numPr>
        <w:pBdr>
          <w:top w:val="nil"/>
          <w:left w:val="nil"/>
          <w:bottom w:val="nil"/>
          <w:right w:val="nil"/>
          <w:between w:val="nil"/>
        </w:pBdr>
        <w:tabs>
          <w:tab w:val="left" w:pos="426"/>
        </w:tabs>
        <w:spacing w:after="120"/>
        <w:ind w:left="426" w:hanging="426"/>
        <w:jc w:val="both"/>
        <w:rPr>
          <w:color w:val="000000"/>
        </w:rPr>
      </w:pPr>
      <w:r>
        <w:rPr>
          <w:color w:val="000000"/>
        </w:rPr>
        <w:t>Současně smluvní strany svými podpisy stvrzují, že veškeré údaje uvedené v tomto dodatku jsou pravdivé a že jsou si vědomy právních důsledků nepravdivých údajů</w:t>
      </w:r>
    </w:p>
    <w:p w14:paraId="00000026" w14:textId="77777777" w:rsidR="00AF738B" w:rsidRDefault="00F31264">
      <w:pPr>
        <w:pBdr>
          <w:top w:val="nil"/>
          <w:left w:val="nil"/>
          <w:bottom w:val="nil"/>
          <w:right w:val="nil"/>
          <w:between w:val="nil"/>
        </w:pBdr>
        <w:tabs>
          <w:tab w:val="center" w:pos="4536"/>
          <w:tab w:val="right" w:pos="9072"/>
        </w:tabs>
        <w:spacing w:after="120"/>
        <w:jc w:val="center"/>
        <w:rPr>
          <w:color w:val="000000"/>
        </w:rPr>
      </w:pPr>
      <w:r>
        <w:rPr>
          <w:b/>
          <w:color w:val="000000"/>
        </w:rPr>
        <w:t>***</w:t>
      </w:r>
    </w:p>
    <w:p w14:paraId="00000027" w14:textId="410CB0D9" w:rsidR="00AF738B" w:rsidRDefault="00F31264">
      <w:pPr>
        <w:pBdr>
          <w:top w:val="nil"/>
          <w:left w:val="nil"/>
          <w:bottom w:val="nil"/>
          <w:right w:val="nil"/>
          <w:between w:val="nil"/>
        </w:pBdr>
        <w:tabs>
          <w:tab w:val="center" w:pos="4536"/>
          <w:tab w:val="right" w:pos="9072"/>
        </w:tabs>
        <w:spacing w:after="120"/>
        <w:jc w:val="center"/>
        <w:rPr>
          <w:color w:val="000000"/>
        </w:rPr>
      </w:pPr>
      <w:r>
        <w:rPr>
          <w:b/>
          <w:color w:val="000000"/>
        </w:rPr>
        <w:t xml:space="preserve">V Jeseníku dne </w:t>
      </w:r>
      <w:r w:rsidR="00F11B1E">
        <w:rPr>
          <w:b/>
          <w:color w:val="000000"/>
        </w:rPr>
        <w:t>11</w:t>
      </w:r>
      <w:r>
        <w:rPr>
          <w:b/>
        </w:rPr>
        <w:t>.</w:t>
      </w:r>
      <w:r w:rsidR="00F11B1E">
        <w:rPr>
          <w:b/>
        </w:rPr>
        <w:t>10</w:t>
      </w:r>
      <w:bookmarkStart w:id="2" w:name="_GoBack"/>
      <w:bookmarkEnd w:id="2"/>
      <w:r>
        <w:rPr>
          <w:b/>
        </w:rPr>
        <w:t>.2021</w:t>
      </w:r>
    </w:p>
    <w:p w14:paraId="00000028" w14:textId="77777777" w:rsidR="00AF738B" w:rsidRDefault="00AF738B">
      <w:pPr>
        <w:pBdr>
          <w:top w:val="nil"/>
          <w:left w:val="nil"/>
          <w:bottom w:val="nil"/>
          <w:right w:val="nil"/>
          <w:between w:val="nil"/>
        </w:pBdr>
        <w:rPr>
          <w:color w:val="000000"/>
        </w:rPr>
      </w:pPr>
    </w:p>
    <w:p w14:paraId="00000029" w14:textId="77777777" w:rsidR="00AF738B" w:rsidRDefault="00AF738B">
      <w:pPr>
        <w:pBdr>
          <w:top w:val="nil"/>
          <w:left w:val="nil"/>
          <w:bottom w:val="nil"/>
          <w:right w:val="nil"/>
          <w:between w:val="nil"/>
        </w:pBdr>
      </w:pPr>
    </w:p>
    <w:p w14:paraId="0000002A" w14:textId="77777777" w:rsidR="00AF738B" w:rsidRDefault="00F31264">
      <w:pPr>
        <w:pBdr>
          <w:top w:val="nil"/>
          <w:left w:val="nil"/>
          <w:bottom w:val="nil"/>
          <w:right w:val="nil"/>
          <w:between w:val="nil"/>
        </w:pBdr>
        <w:rPr>
          <w:color w:val="000000"/>
        </w:rPr>
      </w:pPr>
      <w:r>
        <w:tab/>
      </w:r>
      <w:r>
        <w:tab/>
      </w:r>
    </w:p>
    <w:p w14:paraId="0000002B" w14:textId="77777777" w:rsidR="00AF738B" w:rsidRDefault="00F31264">
      <w:pPr>
        <w:pBdr>
          <w:top w:val="nil"/>
          <w:left w:val="nil"/>
          <w:bottom w:val="nil"/>
          <w:right w:val="nil"/>
          <w:between w:val="nil"/>
        </w:pBdr>
        <w:tabs>
          <w:tab w:val="left" w:pos="708"/>
        </w:tabs>
        <w:rPr>
          <w:color w:val="000000"/>
        </w:rPr>
      </w:pPr>
      <w:r>
        <w:rPr>
          <w:color w:val="000000"/>
        </w:rPr>
        <w:t>………………………………</w:t>
      </w:r>
      <w:r>
        <w:tab/>
      </w:r>
      <w:r>
        <w:tab/>
      </w:r>
      <w:r>
        <w:tab/>
      </w:r>
      <w:r>
        <w:rPr>
          <w:color w:val="000000"/>
        </w:rPr>
        <w:t xml:space="preserve"> ……………………………….</w:t>
      </w:r>
    </w:p>
    <w:p w14:paraId="0000002C" w14:textId="77777777" w:rsidR="00AF738B" w:rsidRDefault="00F31264">
      <w:pPr>
        <w:pBdr>
          <w:top w:val="nil"/>
          <w:left w:val="nil"/>
          <w:bottom w:val="nil"/>
          <w:right w:val="nil"/>
          <w:between w:val="nil"/>
        </w:pBdr>
        <w:tabs>
          <w:tab w:val="left" w:pos="708"/>
        </w:tabs>
        <w:rPr>
          <w:color w:val="000000"/>
        </w:rPr>
      </w:pPr>
      <w:r>
        <w:rPr>
          <w:b/>
          <w:color w:val="000000"/>
        </w:rPr>
        <w:t xml:space="preserve">       </w:t>
      </w:r>
      <w:proofErr w:type="spellStart"/>
      <w:r>
        <w:rPr>
          <w:b/>
          <w:color w:val="000000"/>
        </w:rPr>
        <w:t>Naturfyt</w:t>
      </w:r>
      <w:proofErr w:type="spellEnd"/>
      <w:r>
        <w:rPr>
          <w:b/>
          <w:color w:val="000000"/>
        </w:rPr>
        <w:t xml:space="preserve"> – Bio, s.r.o. </w:t>
      </w:r>
      <w:r>
        <w:rPr>
          <w:b/>
        </w:rPr>
        <w:tab/>
      </w:r>
      <w:r>
        <w:rPr>
          <w:b/>
        </w:rPr>
        <w:tab/>
      </w:r>
      <w:r>
        <w:rPr>
          <w:b/>
          <w:color w:val="000000"/>
        </w:rPr>
        <w:t>Vlastivědné muzeum Jesenicka, příspěvková</w:t>
      </w:r>
      <w:r>
        <w:rPr>
          <w:b/>
        </w:rPr>
        <w:t xml:space="preserve"> </w:t>
      </w:r>
      <w:r>
        <w:rPr>
          <w:b/>
          <w:color w:val="000000"/>
        </w:rPr>
        <w:t>organizace</w:t>
      </w:r>
    </w:p>
    <w:p w14:paraId="0000002D" w14:textId="77777777" w:rsidR="00AF738B" w:rsidRDefault="00F31264">
      <w:pPr>
        <w:pBdr>
          <w:top w:val="nil"/>
          <w:left w:val="nil"/>
          <w:bottom w:val="nil"/>
          <w:right w:val="nil"/>
          <w:between w:val="nil"/>
        </w:pBdr>
        <w:tabs>
          <w:tab w:val="left" w:pos="708"/>
        </w:tabs>
        <w:rPr>
          <w:color w:val="000000"/>
        </w:rPr>
      </w:pPr>
      <w:r>
        <w:rPr>
          <w:color w:val="000000"/>
        </w:rPr>
        <w:t xml:space="preserve">            (pronajímatel) </w:t>
      </w:r>
      <w:r>
        <w:rPr>
          <w:color w:val="000000"/>
        </w:rPr>
        <w:tab/>
        <w:t xml:space="preserve">                                                               </w:t>
      </w:r>
      <w:proofErr w:type="gramStart"/>
      <w:r>
        <w:rPr>
          <w:color w:val="000000"/>
        </w:rPr>
        <w:t xml:space="preserve">   (</w:t>
      </w:r>
      <w:proofErr w:type="gramEnd"/>
      <w:r>
        <w:rPr>
          <w:color w:val="000000"/>
        </w:rPr>
        <w:t>nájemce)</w:t>
      </w:r>
    </w:p>
    <w:sectPr w:rsidR="00AF738B">
      <w:headerReference w:type="default" r:id="rId7"/>
      <w:footerReference w:type="even" r:id="rId8"/>
      <w:footerReference w:type="default" r:id="rId9"/>
      <w:pgSz w:w="11906" w:h="16838"/>
      <w:pgMar w:top="963" w:right="963" w:bottom="963" w:left="963"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B2311" w14:textId="77777777" w:rsidR="008A7645" w:rsidRDefault="008A7645">
      <w:r>
        <w:separator/>
      </w:r>
    </w:p>
  </w:endnote>
  <w:endnote w:type="continuationSeparator" w:id="0">
    <w:p w14:paraId="696CF661" w14:textId="77777777" w:rsidR="008A7645" w:rsidRDefault="008A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0" w14:textId="77777777" w:rsidR="00AF738B" w:rsidRDefault="00F31264">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0000031" w14:textId="77777777" w:rsidR="00AF738B" w:rsidRDefault="00AF738B">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2" w14:textId="08863721" w:rsidR="00AF738B" w:rsidRDefault="00F3126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7A3888">
      <w:rPr>
        <w:noProof/>
        <w:color w:val="000000"/>
      </w:rPr>
      <w:t>1</w:t>
    </w:r>
    <w:r>
      <w:rPr>
        <w:color w:val="000000"/>
      </w:rPr>
      <w:fldChar w:fldCharType="end"/>
    </w:r>
  </w:p>
  <w:p w14:paraId="00000033" w14:textId="77777777" w:rsidR="00AF738B" w:rsidRDefault="00AF738B">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FBD08" w14:textId="77777777" w:rsidR="008A7645" w:rsidRDefault="008A7645">
      <w:r>
        <w:separator/>
      </w:r>
    </w:p>
  </w:footnote>
  <w:footnote w:type="continuationSeparator" w:id="0">
    <w:p w14:paraId="31B1650E" w14:textId="77777777" w:rsidR="008A7645" w:rsidRDefault="008A7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E" w14:textId="77777777" w:rsidR="00AF738B" w:rsidRDefault="00AF738B">
    <w:pPr>
      <w:pBdr>
        <w:top w:val="nil"/>
        <w:left w:val="nil"/>
        <w:bottom w:val="nil"/>
        <w:right w:val="nil"/>
        <w:between w:val="nil"/>
      </w:pBdr>
      <w:tabs>
        <w:tab w:val="center" w:pos="4536"/>
        <w:tab w:val="right" w:pos="9072"/>
      </w:tabs>
      <w:jc w:val="center"/>
      <w:rPr>
        <w:color w:val="000000"/>
      </w:rPr>
    </w:pPr>
  </w:p>
  <w:p w14:paraId="0000002F" w14:textId="77777777" w:rsidR="00AF738B" w:rsidRDefault="00AF738B">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54ADB"/>
    <w:multiLevelType w:val="multilevel"/>
    <w:tmpl w:val="E60CEEF4"/>
    <w:lvl w:ilvl="0">
      <w:start w:val="1"/>
      <w:numFmt w:val="decimal"/>
      <w:lvlText w:val="%1."/>
      <w:lvlJc w:val="left"/>
      <w:pPr>
        <w:ind w:left="1060" w:hanging="700"/>
      </w:pPr>
    </w:lvl>
    <w:lvl w:ilvl="1">
      <w:start w:val="1"/>
      <w:numFmt w:val="bullet"/>
      <w:lvlText w:val="o"/>
      <w:lvlJc w:val="left"/>
      <w:pPr>
        <w:ind w:left="723"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3E15FD"/>
    <w:multiLevelType w:val="multilevel"/>
    <w:tmpl w:val="9522C706"/>
    <w:lvl w:ilvl="0">
      <w:start w:val="6"/>
      <w:numFmt w:val="decimal"/>
      <w:lvlText w:val="%1."/>
      <w:lvlJc w:val="left"/>
      <w:pPr>
        <w:ind w:left="900" w:hanging="360"/>
      </w:pPr>
      <w:rPr>
        <w:vertAlign w:val="baseline"/>
      </w:rPr>
    </w:lvl>
    <w:lvl w:ilvl="1">
      <w:start w:val="1"/>
      <w:numFmt w:val="decimal"/>
      <w:lvlText w:val="%2."/>
      <w:lvlJc w:val="left"/>
      <w:pPr>
        <w:ind w:left="1080" w:hanging="540"/>
      </w:pPr>
      <w:rPr>
        <w:rFonts w:ascii="Times New Roman" w:eastAsia="Times New Roman" w:hAnsi="Times New Roman" w:cs="Times New Roman"/>
        <w:vertAlign w:val="baseline"/>
      </w:rPr>
    </w:lvl>
    <w:lvl w:ilvl="2">
      <w:start w:val="1"/>
      <w:numFmt w:val="decimal"/>
      <w:lvlText w:val="%1.%2.%3"/>
      <w:lvlJc w:val="left"/>
      <w:pPr>
        <w:ind w:left="1260" w:hanging="720"/>
      </w:pPr>
      <w:rPr>
        <w:vertAlign w:val="baseline"/>
      </w:rPr>
    </w:lvl>
    <w:lvl w:ilvl="3">
      <w:start w:val="1"/>
      <w:numFmt w:val="decimal"/>
      <w:lvlText w:val="%1.%2.%3.%4"/>
      <w:lvlJc w:val="left"/>
      <w:pPr>
        <w:ind w:left="1260" w:hanging="720"/>
      </w:pPr>
      <w:rPr>
        <w:vertAlign w:val="baseline"/>
      </w:rPr>
    </w:lvl>
    <w:lvl w:ilvl="4">
      <w:start w:val="1"/>
      <w:numFmt w:val="decimal"/>
      <w:lvlText w:val="%1.%2.%3.%4.%5"/>
      <w:lvlJc w:val="left"/>
      <w:pPr>
        <w:ind w:left="1620" w:hanging="1080"/>
      </w:pPr>
      <w:rPr>
        <w:vertAlign w:val="baseline"/>
      </w:rPr>
    </w:lvl>
    <w:lvl w:ilvl="5">
      <w:start w:val="1"/>
      <w:numFmt w:val="decimal"/>
      <w:lvlText w:val="%1.%2.%3.%4.%5.%6"/>
      <w:lvlJc w:val="left"/>
      <w:pPr>
        <w:ind w:left="1620" w:hanging="1080"/>
      </w:pPr>
      <w:rPr>
        <w:vertAlign w:val="baseline"/>
      </w:rPr>
    </w:lvl>
    <w:lvl w:ilvl="6">
      <w:start w:val="1"/>
      <w:numFmt w:val="decimal"/>
      <w:lvlText w:val="%1.%2.%3.%4.%5.%6.%7"/>
      <w:lvlJc w:val="left"/>
      <w:pPr>
        <w:ind w:left="1980" w:hanging="1440"/>
      </w:pPr>
      <w:rPr>
        <w:vertAlign w:val="baseline"/>
      </w:rPr>
    </w:lvl>
    <w:lvl w:ilvl="7">
      <w:start w:val="1"/>
      <w:numFmt w:val="decimal"/>
      <w:lvlText w:val="%1.%2.%3.%4.%5.%6.%7.%8"/>
      <w:lvlJc w:val="left"/>
      <w:pPr>
        <w:ind w:left="1980" w:hanging="1440"/>
      </w:pPr>
      <w:rPr>
        <w:vertAlign w:val="baseline"/>
      </w:rPr>
    </w:lvl>
    <w:lvl w:ilvl="8">
      <w:start w:val="1"/>
      <w:numFmt w:val="decimal"/>
      <w:lvlText w:val="%1.%2.%3.%4.%5.%6.%7.%8.%9"/>
      <w:lvlJc w:val="left"/>
      <w:pPr>
        <w:ind w:left="1980" w:hanging="144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38B"/>
    <w:rsid w:val="007A3888"/>
    <w:rsid w:val="008A7645"/>
    <w:rsid w:val="00AF738B"/>
    <w:rsid w:val="00F11B1E"/>
    <w:rsid w:val="00F312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7C1D"/>
  <w15:docId w15:val="{75024A58-78BB-4215-B840-AA9F2B5E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4032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dcterms:created xsi:type="dcterms:W3CDTF">2021-11-09T12:37:00Z</dcterms:created>
  <dcterms:modified xsi:type="dcterms:W3CDTF">2021-11-09T12:37:00Z</dcterms:modified>
</cp:coreProperties>
</file>