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5F" w:rsidRPr="00E468D8" w:rsidRDefault="00AB7A5F" w:rsidP="004B27BA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PŘÍKAZNÍ SMLOUVA</w:t>
      </w:r>
    </w:p>
    <w:p w:rsidR="00C94E4B" w:rsidRPr="00E468D8" w:rsidRDefault="00C94E4B" w:rsidP="004B27BA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č. </w:t>
      </w:r>
      <w:r w:rsidR="00EA79EF" w:rsidRPr="00E468D8">
        <w:rPr>
          <w:rFonts w:ascii="Franklin Gothic Book" w:hAnsi="Franklin Gothic Book"/>
          <w:b/>
          <w:sz w:val="24"/>
          <w:szCs w:val="24"/>
        </w:rPr>
        <w:t xml:space="preserve">SML </w:t>
      </w:r>
      <w:r w:rsidR="00FF1D5A">
        <w:rPr>
          <w:rFonts w:ascii="Franklin Gothic Book" w:hAnsi="Franklin Gothic Book"/>
          <w:b/>
          <w:sz w:val="24"/>
          <w:szCs w:val="24"/>
        </w:rPr>
        <w:t>400</w:t>
      </w:r>
      <w:r w:rsidR="00EA79EF" w:rsidRPr="00E468D8">
        <w:rPr>
          <w:rFonts w:ascii="Franklin Gothic Book" w:hAnsi="Franklin Gothic Book"/>
          <w:b/>
          <w:sz w:val="24"/>
          <w:szCs w:val="24"/>
        </w:rPr>
        <w:t>/</w:t>
      </w:r>
      <w:r w:rsidR="00F45B6A" w:rsidRPr="00E468D8">
        <w:rPr>
          <w:rFonts w:ascii="Franklin Gothic Book" w:hAnsi="Franklin Gothic Book"/>
          <w:b/>
          <w:sz w:val="24"/>
          <w:szCs w:val="24"/>
        </w:rPr>
        <w:t>006</w:t>
      </w:r>
      <w:r w:rsidR="005E75BA">
        <w:rPr>
          <w:rFonts w:ascii="Franklin Gothic Book" w:hAnsi="Franklin Gothic Book"/>
          <w:b/>
          <w:sz w:val="24"/>
          <w:szCs w:val="24"/>
        </w:rPr>
        <w:t>/202</w:t>
      </w:r>
      <w:r w:rsidR="00193472">
        <w:rPr>
          <w:rFonts w:ascii="Franklin Gothic Book" w:hAnsi="Franklin Gothic Book"/>
          <w:b/>
          <w:sz w:val="24"/>
          <w:szCs w:val="24"/>
        </w:rPr>
        <w:t>1</w:t>
      </w:r>
    </w:p>
    <w:p w:rsidR="00C94E4B" w:rsidRPr="00E468D8" w:rsidRDefault="00C94E4B" w:rsidP="00333CD0">
      <w:pPr>
        <w:snapToGrid w:val="0"/>
        <w:spacing w:after="120"/>
        <w:jc w:val="center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k obstarání záležitosti a provedení činností a služeb pro investiční akci </w:t>
      </w:r>
    </w:p>
    <w:p w:rsidR="00BA6B52" w:rsidRPr="00453CBE" w:rsidRDefault="00615413" w:rsidP="00333CD0">
      <w:pPr>
        <w:snapToGrid w:val="0"/>
        <w:spacing w:after="12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„</w:t>
      </w:r>
      <w:r w:rsidR="00453CBE" w:rsidRPr="00453CBE">
        <w:rPr>
          <w:rFonts w:ascii="Franklin Gothic Book" w:hAnsi="Franklin Gothic Book" w:cs="Arial"/>
          <w:b/>
          <w:sz w:val="24"/>
          <w:szCs w:val="24"/>
        </w:rPr>
        <w:t>Rekonstrukce multifunkčního sálu v budově NZM Praha</w:t>
      </w:r>
      <w:r w:rsidR="005E1643" w:rsidRPr="00453CBE">
        <w:rPr>
          <w:rFonts w:ascii="Franklin Gothic Book" w:hAnsi="Franklin Gothic Book" w:cs="Arial"/>
          <w:b/>
          <w:sz w:val="24"/>
          <w:szCs w:val="24"/>
        </w:rPr>
        <w:t>“</w:t>
      </w:r>
    </w:p>
    <w:p w:rsidR="00C94E4B" w:rsidRPr="00E468D8" w:rsidRDefault="00C94E4B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spacing w:val="-17"/>
          <w:sz w:val="24"/>
          <w:szCs w:val="24"/>
        </w:rPr>
      </w:pPr>
    </w:p>
    <w:p w:rsidR="00C94E4B" w:rsidRPr="00E468D8" w:rsidRDefault="00C94E4B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spacing w:val="-17"/>
          <w:sz w:val="24"/>
          <w:szCs w:val="24"/>
        </w:rPr>
      </w:pPr>
      <w:r w:rsidRPr="00E468D8">
        <w:rPr>
          <w:rFonts w:ascii="Franklin Gothic Book" w:hAnsi="Franklin Gothic Book"/>
          <w:b/>
          <w:bCs/>
          <w:spacing w:val="-17"/>
          <w:sz w:val="24"/>
          <w:szCs w:val="24"/>
        </w:rPr>
        <w:t xml:space="preserve">Příkazce:                             </w:t>
      </w:r>
      <w:r w:rsidR="008F76FB" w:rsidRPr="00E468D8">
        <w:rPr>
          <w:rFonts w:ascii="Franklin Gothic Book" w:hAnsi="Franklin Gothic Book"/>
          <w:b/>
          <w:bCs/>
          <w:spacing w:val="-17"/>
          <w:sz w:val="24"/>
          <w:szCs w:val="24"/>
        </w:rPr>
        <w:t xml:space="preserve"> </w:t>
      </w:r>
      <w:r w:rsidR="00810C72">
        <w:rPr>
          <w:rFonts w:ascii="Franklin Gothic Book" w:hAnsi="Franklin Gothic Book"/>
          <w:b/>
          <w:bCs/>
          <w:spacing w:val="-17"/>
          <w:sz w:val="24"/>
          <w:szCs w:val="24"/>
        </w:rPr>
        <w:t xml:space="preserve"> </w:t>
      </w:r>
      <w:r w:rsidRPr="00E468D8">
        <w:rPr>
          <w:rFonts w:ascii="Franklin Gothic Book" w:hAnsi="Franklin Gothic Book"/>
          <w:b/>
          <w:sz w:val="24"/>
          <w:szCs w:val="24"/>
        </w:rPr>
        <w:t>Národní zemědělské muzeum, s. p. o.</w:t>
      </w:r>
    </w:p>
    <w:p w:rsidR="00C94E4B" w:rsidRPr="00E468D8" w:rsidRDefault="00C94E4B" w:rsidP="00333CD0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>Se sídlem: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  <w:t>Kostelní 1300/44, 170 00 Praha 7</w:t>
      </w:r>
    </w:p>
    <w:p w:rsidR="00C94E4B" w:rsidRPr="00E468D8" w:rsidRDefault="00C94E4B" w:rsidP="00333CD0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IČO: 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/>
          <w:sz w:val="24"/>
        </w:rPr>
        <w:t>75075741</w:t>
      </w:r>
    </w:p>
    <w:p w:rsidR="00C94E4B" w:rsidRPr="00E468D8" w:rsidRDefault="00C94E4B" w:rsidP="00333CD0">
      <w:pPr>
        <w:rPr>
          <w:rFonts w:ascii="Franklin Gothic Book" w:hAnsi="Franklin Gothic Book"/>
          <w:sz w:val="24"/>
        </w:rPr>
      </w:pPr>
      <w:r w:rsidRPr="00E468D8">
        <w:rPr>
          <w:rFonts w:ascii="Franklin Gothic Book" w:hAnsi="Franklin Gothic Book" w:cs="Arial"/>
          <w:sz w:val="24"/>
        </w:rPr>
        <w:t>DIČ: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  <w:t>CZ</w:t>
      </w:r>
      <w:r w:rsidRPr="00E468D8">
        <w:rPr>
          <w:rFonts w:ascii="Franklin Gothic Book" w:hAnsi="Franklin Gothic Book"/>
          <w:sz w:val="24"/>
        </w:rPr>
        <w:t>75075741</w:t>
      </w:r>
    </w:p>
    <w:p w:rsidR="005E440C" w:rsidRPr="00E468D8" w:rsidRDefault="00C94E4B" w:rsidP="00333CD0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Bankovní spojení: </w:t>
      </w:r>
      <w:r w:rsidRPr="00E468D8">
        <w:rPr>
          <w:rFonts w:ascii="Franklin Gothic Book" w:hAnsi="Franklin Gothic Book" w:cs="Arial"/>
          <w:sz w:val="24"/>
        </w:rPr>
        <w:tab/>
      </w:r>
      <w:proofErr w:type="spellStart"/>
      <w:r w:rsidR="00382B68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333CD0">
      <w:pPr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 w:cs="Arial"/>
          <w:sz w:val="24"/>
          <w:szCs w:val="24"/>
        </w:rPr>
        <w:t xml:space="preserve">Číslo účtu: </w:t>
      </w:r>
      <w:r w:rsidRPr="00E468D8">
        <w:rPr>
          <w:rFonts w:ascii="Franklin Gothic Book" w:hAnsi="Franklin Gothic Book" w:cs="Arial"/>
          <w:sz w:val="24"/>
          <w:szCs w:val="24"/>
        </w:rPr>
        <w:tab/>
      </w:r>
      <w:r w:rsidRPr="00E468D8">
        <w:rPr>
          <w:rFonts w:ascii="Franklin Gothic Book" w:hAnsi="Franklin Gothic Book" w:cs="Arial"/>
          <w:sz w:val="24"/>
          <w:szCs w:val="24"/>
        </w:rPr>
        <w:tab/>
      </w:r>
      <w:proofErr w:type="spellStart"/>
      <w:r w:rsidR="00382B68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:rsidR="00C94E4B" w:rsidRPr="005012A5" w:rsidRDefault="00C94E4B" w:rsidP="005962BC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>Zastoupený: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proofErr w:type="spellStart"/>
      <w:r w:rsidR="00382B68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5962BC">
      <w:pPr>
        <w:ind w:left="2124" w:hanging="2124"/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Osoba pověřená jednat za objednatele ve věcech naplňování této smlouvy: </w:t>
      </w:r>
      <w:proofErr w:type="spellStart"/>
      <w:r w:rsidR="00382B68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382B68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Zástupci ve věcech technických: </w:t>
      </w:r>
      <w:proofErr w:type="spellStart"/>
      <w:r w:rsidR="00382B68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526396">
      <w:pPr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 w:cs="Arial"/>
          <w:sz w:val="24"/>
        </w:rPr>
        <w:t xml:space="preserve"> 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  <w:t xml:space="preserve">            </w:t>
      </w:r>
    </w:p>
    <w:p w:rsidR="00C94E4B" w:rsidRPr="00E468D8" w:rsidRDefault="00C94E4B" w:rsidP="004B27BA">
      <w:pPr>
        <w:pStyle w:val="Zhlav"/>
        <w:ind w:left="346" w:hanging="34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a</w:t>
      </w:r>
    </w:p>
    <w:p w:rsidR="00C94E4B" w:rsidRPr="00E468D8" w:rsidRDefault="00C94E4B" w:rsidP="004B27BA">
      <w:pPr>
        <w:pStyle w:val="Zhlav"/>
        <w:jc w:val="both"/>
        <w:rPr>
          <w:rFonts w:ascii="Franklin Gothic Book" w:hAnsi="Franklin Gothic Book"/>
          <w:bCs/>
          <w:sz w:val="24"/>
          <w:szCs w:val="24"/>
        </w:rPr>
      </w:pPr>
    </w:p>
    <w:p w:rsidR="00810C72" w:rsidRPr="004B27BA" w:rsidRDefault="00810C72" w:rsidP="00810C72">
      <w:pPr>
        <w:pStyle w:val="Zhlav"/>
        <w:jc w:val="both"/>
        <w:rPr>
          <w:rFonts w:ascii="Franklin Gothic Book" w:hAnsi="Franklin Gothic Book"/>
          <w:b/>
          <w:sz w:val="24"/>
          <w:szCs w:val="24"/>
        </w:rPr>
      </w:pPr>
      <w:r w:rsidRPr="004B27BA">
        <w:rPr>
          <w:rFonts w:ascii="Franklin Gothic Book" w:hAnsi="Franklin Gothic Book"/>
          <w:b/>
          <w:sz w:val="24"/>
          <w:szCs w:val="24"/>
        </w:rPr>
        <w:t>Příkazník</w:t>
      </w:r>
      <w:r>
        <w:rPr>
          <w:rFonts w:ascii="Franklin Gothic Book" w:hAnsi="Franklin Gothic Book"/>
          <w:b/>
          <w:sz w:val="24"/>
          <w:szCs w:val="24"/>
        </w:rPr>
        <w:t xml:space="preserve">:                   Ing. Petr Bukovský </w:t>
      </w:r>
    </w:p>
    <w:p w:rsidR="0007140E" w:rsidRDefault="00810C72" w:rsidP="00810C72">
      <w:pPr>
        <w:pStyle w:val="Zhlav"/>
        <w:tabs>
          <w:tab w:val="clear" w:pos="4536"/>
          <w:tab w:val="clear" w:pos="9072"/>
        </w:tabs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bytem</w:t>
      </w:r>
      <w:r w:rsidRPr="004B27BA">
        <w:rPr>
          <w:rFonts w:ascii="Franklin Gothic Book" w:hAnsi="Franklin Gothic Book"/>
          <w:sz w:val="24"/>
          <w:szCs w:val="24"/>
        </w:rPr>
        <w:t>:</w:t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07140E">
        <w:rPr>
          <w:rFonts w:ascii="Franklin Gothic Book" w:hAnsi="Franklin Gothic Book"/>
          <w:sz w:val="24"/>
          <w:szCs w:val="24"/>
        </w:rPr>
        <w:t>Radlická 2220/90, 150 00 Praha 5 - Smíchov</w:t>
      </w:r>
    </w:p>
    <w:p w:rsidR="00810C72" w:rsidRDefault="00810C72" w:rsidP="00810C72">
      <w:pPr>
        <w:pStyle w:val="Zhlav"/>
        <w:tabs>
          <w:tab w:val="clear" w:pos="4536"/>
          <w:tab w:val="clear" w:pos="9072"/>
        </w:tabs>
        <w:jc w:val="both"/>
        <w:rPr>
          <w:rFonts w:ascii="Franklin Gothic Book" w:hAnsi="Franklin Gothic Book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>IČ</w:t>
      </w:r>
      <w:r>
        <w:rPr>
          <w:rFonts w:ascii="Franklin Gothic Book" w:hAnsi="Franklin Gothic Book"/>
          <w:sz w:val="24"/>
          <w:szCs w:val="24"/>
        </w:rPr>
        <w:t>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15298949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810C72" w:rsidRDefault="00810C72" w:rsidP="00810C72">
      <w:pPr>
        <w:pStyle w:val="Zhlav"/>
        <w:tabs>
          <w:tab w:val="clear" w:pos="4536"/>
          <w:tab w:val="clear" w:pos="9072"/>
        </w:tabs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DIČ: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035AE5">
        <w:rPr>
          <w:rFonts w:ascii="Franklin Gothic Book" w:hAnsi="Franklin Gothic Book"/>
          <w:sz w:val="24"/>
          <w:szCs w:val="24"/>
        </w:rPr>
        <w:t>CZ</w:t>
      </w:r>
      <w:r w:rsidR="00382B68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810C72" w:rsidRPr="004B27BA" w:rsidRDefault="00810C72" w:rsidP="00810C72">
      <w:pPr>
        <w:pStyle w:val="Zhlav"/>
        <w:tabs>
          <w:tab w:val="clear" w:pos="4536"/>
          <w:tab w:val="clear" w:pos="9072"/>
        </w:tabs>
        <w:jc w:val="both"/>
        <w:rPr>
          <w:rFonts w:ascii="Franklin Gothic Book" w:hAnsi="Franklin Gothic Book"/>
          <w:b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>Bankovní spojení</w:t>
      </w:r>
      <w:r>
        <w:rPr>
          <w:rFonts w:ascii="Franklin Gothic Book" w:hAnsi="Franklin Gothic Book"/>
          <w:sz w:val="24"/>
          <w:szCs w:val="24"/>
        </w:rPr>
        <w:t>:</w:t>
      </w:r>
      <w:r w:rsidRPr="004B27BA">
        <w:rPr>
          <w:rFonts w:ascii="Franklin Gothic Book" w:hAnsi="Franklin Gothic Book"/>
          <w:sz w:val="24"/>
          <w:szCs w:val="24"/>
        </w:rPr>
        <w:tab/>
      </w:r>
      <w:proofErr w:type="spellStart"/>
      <w:r w:rsidR="00382B68">
        <w:rPr>
          <w:rFonts w:ascii="Franklin Gothic Book" w:hAnsi="Franklin Gothic Book"/>
          <w:sz w:val="24"/>
          <w:szCs w:val="24"/>
        </w:rPr>
        <w:t>xxx</w:t>
      </w:r>
      <w:proofErr w:type="spellEnd"/>
      <w:r w:rsidRPr="004B27BA">
        <w:rPr>
          <w:rFonts w:ascii="Franklin Gothic Book" w:hAnsi="Franklin Gothic Book"/>
          <w:b/>
          <w:sz w:val="24"/>
          <w:szCs w:val="24"/>
        </w:rPr>
        <w:tab/>
      </w:r>
    </w:p>
    <w:p w:rsidR="00810C72" w:rsidRPr="004B27BA" w:rsidRDefault="00810C72" w:rsidP="00810C72">
      <w:pPr>
        <w:pStyle w:val="Zhlav"/>
        <w:tabs>
          <w:tab w:val="clear" w:pos="4536"/>
          <w:tab w:val="clear" w:pos="9072"/>
        </w:tabs>
        <w:jc w:val="both"/>
        <w:rPr>
          <w:rFonts w:ascii="Franklin Gothic Book" w:hAnsi="Franklin Gothic Book"/>
          <w:sz w:val="24"/>
          <w:szCs w:val="24"/>
        </w:rPr>
      </w:pPr>
      <w:r w:rsidRPr="004B27BA">
        <w:rPr>
          <w:rFonts w:ascii="Franklin Gothic Book" w:hAnsi="Franklin Gothic Book"/>
          <w:sz w:val="24"/>
          <w:szCs w:val="24"/>
        </w:rPr>
        <w:t>Číslo účtu:</w:t>
      </w:r>
      <w:r w:rsidRPr="004B27BA">
        <w:rPr>
          <w:rFonts w:ascii="Franklin Gothic Book" w:hAnsi="Franklin Gothic Book"/>
          <w:sz w:val="24"/>
          <w:szCs w:val="24"/>
        </w:rPr>
        <w:tab/>
      </w:r>
      <w:r w:rsidRPr="004B27BA">
        <w:rPr>
          <w:rFonts w:ascii="Franklin Gothic Book" w:hAnsi="Franklin Gothic Book"/>
          <w:sz w:val="24"/>
          <w:szCs w:val="24"/>
        </w:rPr>
        <w:tab/>
      </w:r>
      <w:proofErr w:type="spellStart"/>
      <w:r w:rsidR="00382B68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132C76" w:rsidRDefault="00132C76" w:rsidP="00132C76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</w:p>
    <w:p w:rsidR="00810C72" w:rsidRPr="00E468D8" w:rsidRDefault="00810C72" w:rsidP="00132C76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pStyle w:val="Zhlav"/>
        <w:tabs>
          <w:tab w:val="clear" w:pos="4536"/>
        </w:tabs>
        <w:jc w:val="both"/>
        <w:rPr>
          <w:rFonts w:ascii="Franklin Gothic Book" w:hAnsi="Franklin Gothic Book"/>
          <w:spacing w:val="-5"/>
          <w:sz w:val="24"/>
          <w:szCs w:val="24"/>
        </w:rPr>
      </w:pPr>
      <w:r w:rsidRPr="00E468D8">
        <w:rPr>
          <w:rFonts w:ascii="Franklin Gothic Book" w:hAnsi="Franklin Gothic Book"/>
          <w:spacing w:val="-5"/>
          <w:sz w:val="24"/>
          <w:szCs w:val="24"/>
        </w:rPr>
        <w:t>(dále jen „</w:t>
      </w:r>
      <w:r w:rsidRPr="00E468D8">
        <w:rPr>
          <w:rFonts w:ascii="Franklin Gothic Book" w:hAnsi="Franklin Gothic Book"/>
          <w:b/>
          <w:spacing w:val="-5"/>
          <w:sz w:val="24"/>
          <w:szCs w:val="24"/>
        </w:rPr>
        <w:t>příkazník</w:t>
      </w:r>
      <w:r w:rsidRPr="00E468D8">
        <w:rPr>
          <w:rFonts w:ascii="Franklin Gothic Book" w:hAnsi="Franklin Gothic Book"/>
          <w:spacing w:val="-5"/>
          <w:sz w:val="24"/>
          <w:szCs w:val="24"/>
        </w:rPr>
        <w:t>“)</w:t>
      </w:r>
    </w:p>
    <w:p w:rsidR="00C94E4B" w:rsidRPr="00E468D8" w:rsidRDefault="00C94E4B" w:rsidP="004B27BA">
      <w:pPr>
        <w:pStyle w:val="Zhlav"/>
        <w:jc w:val="both"/>
        <w:rPr>
          <w:rFonts w:ascii="Franklin Gothic Book" w:hAnsi="Franklin Gothic Book"/>
          <w:spacing w:val="-5"/>
          <w:sz w:val="24"/>
          <w:szCs w:val="24"/>
        </w:rPr>
      </w:pP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(příkazník a příkazce dále společné též jako „</w:t>
      </w:r>
      <w:r w:rsidRPr="00E468D8">
        <w:rPr>
          <w:rFonts w:ascii="Franklin Gothic Book" w:hAnsi="Franklin Gothic Book"/>
          <w:b/>
          <w:sz w:val="24"/>
          <w:szCs w:val="24"/>
        </w:rPr>
        <w:t>smluvní strany</w:t>
      </w:r>
      <w:r w:rsidRPr="00E468D8">
        <w:rPr>
          <w:rFonts w:ascii="Franklin Gothic Book" w:hAnsi="Franklin Gothic Book"/>
          <w:sz w:val="24"/>
          <w:szCs w:val="24"/>
        </w:rPr>
        <w:t>“ či jednotlivě jako „</w:t>
      </w:r>
      <w:r w:rsidRPr="00E468D8">
        <w:rPr>
          <w:rFonts w:ascii="Franklin Gothic Book" w:hAnsi="Franklin Gothic Book"/>
          <w:b/>
          <w:sz w:val="24"/>
          <w:szCs w:val="24"/>
        </w:rPr>
        <w:t>smluvní strana</w:t>
      </w:r>
      <w:r w:rsidRPr="00E468D8">
        <w:rPr>
          <w:rFonts w:ascii="Franklin Gothic Book" w:hAnsi="Franklin Gothic Book"/>
          <w:sz w:val="24"/>
          <w:szCs w:val="24"/>
        </w:rPr>
        <w:t>“),</w:t>
      </w: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Smluvní strany uzavírají níže uvedeného dne, měsíce a roku ve smyslu </w:t>
      </w:r>
      <w:proofErr w:type="spellStart"/>
      <w:r w:rsidRPr="00E468D8">
        <w:rPr>
          <w:rFonts w:ascii="Franklin Gothic Book" w:hAnsi="Franklin Gothic Book"/>
          <w:sz w:val="24"/>
          <w:szCs w:val="24"/>
        </w:rPr>
        <w:t>ust</w:t>
      </w:r>
      <w:proofErr w:type="spellEnd"/>
      <w:r w:rsidRPr="00E468D8">
        <w:rPr>
          <w:rFonts w:ascii="Franklin Gothic Book" w:hAnsi="Franklin Gothic Book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2430 a"/>
        </w:smartTagPr>
        <w:r w:rsidRPr="00E468D8">
          <w:rPr>
            <w:rFonts w:ascii="Franklin Gothic Book" w:hAnsi="Franklin Gothic Book"/>
            <w:sz w:val="24"/>
            <w:szCs w:val="24"/>
          </w:rPr>
          <w:t>2430 a</w:t>
        </w:r>
      </w:smartTag>
      <w:r w:rsidRPr="00E468D8">
        <w:rPr>
          <w:rFonts w:ascii="Franklin Gothic Book" w:hAnsi="Franklin Gothic Book"/>
          <w:sz w:val="24"/>
          <w:szCs w:val="24"/>
        </w:rPr>
        <w:t xml:space="preserve"> násl. zákona č. 89/2012 Sb., občanského záko</w:t>
      </w:r>
      <w:r w:rsidR="00AB62E6" w:rsidRPr="00E468D8">
        <w:rPr>
          <w:rFonts w:ascii="Franklin Gothic Book" w:hAnsi="Franklin Gothic Book"/>
          <w:sz w:val="24"/>
          <w:szCs w:val="24"/>
        </w:rPr>
        <w:t xml:space="preserve">níku, v platném znění (dále jen </w:t>
      </w:r>
      <w:r w:rsidRPr="00E468D8">
        <w:rPr>
          <w:rFonts w:ascii="Franklin Gothic Book" w:hAnsi="Franklin Gothic Book"/>
          <w:sz w:val="24"/>
          <w:szCs w:val="24"/>
        </w:rPr>
        <w:t>„</w:t>
      </w:r>
      <w:r w:rsidRPr="00E468D8">
        <w:rPr>
          <w:rFonts w:ascii="Franklin Gothic Book" w:hAnsi="Franklin Gothic Book"/>
          <w:b/>
          <w:sz w:val="24"/>
          <w:szCs w:val="24"/>
        </w:rPr>
        <w:t>občanský zákoník</w:t>
      </w:r>
      <w:r w:rsidRPr="00E468D8">
        <w:rPr>
          <w:rFonts w:ascii="Franklin Gothic Book" w:hAnsi="Franklin Gothic Book"/>
          <w:sz w:val="24"/>
          <w:szCs w:val="24"/>
        </w:rPr>
        <w:t xml:space="preserve">“), tuto </w:t>
      </w:r>
    </w:p>
    <w:p w:rsidR="00F47FD7" w:rsidRPr="00E468D8" w:rsidRDefault="00F47FD7" w:rsidP="004B27BA">
      <w:pPr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spacing w:after="6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příkazní smlouvu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(dále jen „</w:t>
      </w:r>
      <w:r w:rsidRPr="00E468D8">
        <w:rPr>
          <w:rFonts w:ascii="Franklin Gothic Book" w:hAnsi="Franklin Gothic Book"/>
          <w:b/>
          <w:sz w:val="24"/>
          <w:szCs w:val="24"/>
        </w:rPr>
        <w:t>smlouva</w:t>
      </w:r>
      <w:r w:rsidRPr="00E468D8">
        <w:rPr>
          <w:rFonts w:ascii="Franklin Gothic Book" w:hAnsi="Franklin Gothic Book"/>
          <w:sz w:val="24"/>
          <w:szCs w:val="24"/>
        </w:rPr>
        <w:t>“).</w:t>
      </w:r>
    </w:p>
    <w:p w:rsidR="005012A5" w:rsidRDefault="005012A5" w:rsidP="004B27BA">
      <w:pPr>
        <w:shd w:val="clear" w:color="auto" w:fill="FFFFFF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</w:p>
    <w:p w:rsidR="00C94E4B" w:rsidRPr="00E468D8" w:rsidRDefault="00C94E4B" w:rsidP="004B27BA">
      <w:pPr>
        <w:shd w:val="clear" w:color="auto" w:fill="FFFFFF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 w:rsidRPr="00E468D8">
        <w:rPr>
          <w:rFonts w:ascii="Franklin Gothic Book" w:hAnsi="Franklin Gothic Book"/>
          <w:b/>
          <w:bCs/>
          <w:spacing w:val="-2"/>
          <w:sz w:val="24"/>
          <w:szCs w:val="24"/>
        </w:rPr>
        <w:t>I.</w:t>
      </w:r>
    </w:p>
    <w:p w:rsidR="00C94E4B" w:rsidRPr="00E468D8" w:rsidRDefault="00C94E4B" w:rsidP="005012A5">
      <w:pPr>
        <w:shd w:val="clear" w:color="auto" w:fill="FFFFFF"/>
        <w:spacing w:after="120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 w:rsidRPr="00E468D8">
        <w:rPr>
          <w:rFonts w:ascii="Franklin Gothic Book" w:hAnsi="Franklin Gothic Book"/>
          <w:b/>
          <w:bCs/>
          <w:spacing w:val="-2"/>
          <w:sz w:val="24"/>
          <w:szCs w:val="24"/>
        </w:rPr>
        <w:t>Předmět smlouvy</w:t>
      </w:r>
    </w:p>
    <w:p w:rsidR="00C94E4B" w:rsidRPr="005012A5" w:rsidRDefault="00C94E4B" w:rsidP="001F1756">
      <w:pPr>
        <w:ind w:left="425" w:hanging="357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1.</w:t>
      </w:r>
      <w:r w:rsidRPr="00E468D8">
        <w:rPr>
          <w:rFonts w:ascii="Franklin Gothic Book" w:hAnsi="Franklin Gothic Book"/>
          <w:sz w:val="24"/>
          <w:szCs w:val="24"/>
        </w:rPr>
        <w:tab/>
        <w:t>Předmětem této smlouvy je provedení činností a služeb souvisejících s výkonem technického dozoru objednatele (dále jen „</w:t>
      </w:r>
      <w:r w:rsidRPr="006176C4">
        <w:rPr>
          <w:rFonts w:ascii="Franklin Gothic Book" w:hAnsi="Franklin Gothic Book"/>
          <w:b/>
          <w:sz w:val="24"/>
          <w:szCs w:val="24"/>
        </w:rPr>
        <w:t>TDO</w:t>
      </w:r>
      <w:r w:rsidRPr="00E468D8">
        <w:rPr>
          <w:rFonts w:ascii="Franklin Gothic Book" w:hAnsi="Franklin Gothic Book"/>
          <w:sz w:val="24"/>
          <w:szCs w:val="24"/>
        </w:rPr>
        <w:t>“) a koordinátora bezpečnosti a ochrany zdraví při práci (dále jen „</w:t>
      </w:r>
      <w:r w:rsidRPr="006176C4">
        <w:rPr>
          <w:rFonts w:ascii="Franklin Gothic Book" w:hAnsi="Franklin Gothic Book"/>
          <w:b/>
          <w:sz w:val="24"/>
          <w:szCs w:val="24"/>
        </w:rPr>
        <w:t>koordinátor BOZP</w:t>
      </w:r>
      <w:r w:rsidRPr="00E468D8">
        <w:rPr>
          <w:rFonts w:ascii="Franklin Gothic Book" w:hAnsi="Franklin Gothic Book"/>
          <w:sz w:val="24"/>
          <w:szCs w:val="24"/>
        </w:rPr>
        <w:t xml:space="preserve">“) při přípravě, realizaci a ukončení </w:t>
      </w:r>
      <w:r w:rsidRPr="00E468D8">
        <w:rPr>
          <w:rFonts w:ascii="Franklin Gothic Book" w:hAnsi="Franklin Gothic Book" w:cs="Arial"/>
          <w:sz w:val="24"/>
          <w:szCs w:val="24"/>
        </w:rPr>
        <w:t xml:space="preserve">investiční akce </w:t>
      </w:r>
      <w:r w:rsidRPr="00453CBE">
        <w:rPr>
          <w:rFonts w:ascii="Franklin Gothic Book" w:hAnsi="Franklin Gothic Book" w:cs="Arial"/>
          <w:sz w:val="24"/>
          <w:szCs w:val="24"/>
        </w:rPr>
        <w:t>„</w:t>
      </w:r>
      <w:r w:rsidR="00453CBE" w:rsidRPr="005012A5">
        <w:rPr>
          <w:rFonts w:ascii="Franklin Gothic Book" w:hAnsi="Franklin Gothic Book" w:cs="Arial"/>
          <w:b/>
          <w:sz w:val="24"/>
          <w:szCs w:val="24"/>
        </w:rPr>
        <w:t>Rekonstrukce multifunkčního sálu v budově NZM Praha</w:t>
      </w:r>
      <w:r w:rsidRPr="00453CBE">
        <w:rPr>
          <w:rFonts w:ascii="Franklin Gothic Book" w:eastAsia="SimSun" w:hAnsi="Franklin Gothic Book"/>
          <w:sz w:val="24"/>
          <w:szCs w:val="24"/>
        </w:rPr>
        <w:t>“</w:t>
      </w:r>
      <w:r w:rsidRPr="00453CBE">
        <w:rPr>
          <w:rFonts w:ascii="Franklin Gothic Book" w:hAnsi="Franklin Gothic Book"/>
          <w:sz w:val="24"/>
          <w:szCs w:val="24"/>
        </w:rPr>
        <w:t>,</w:t>
      </w:r>
      <w:r w:rsidR="00957B21" w:rsidRPr="00E468D8">
        <w:rPr>
          <w:rFonts w:ascii="Franklin Gothic Book" w:hAnsi="Franklin Gothic Book"/>
          <w:sz w:val="24"/>
          <w:szCs w:val="24"/>
        </w:rPr>
        <w:t xml:space="preserve"> (dále jen „</w:t>
      </w:r>
      <w:r w:rsidR="000E069B" w:rsidRPr="00E468D8">
        <w:rPr>
          <w:rFonts w:ascii="Franklin Gothic Book" w:hAnsi="Franklin Gothic Book"/>
          <w:sz w:val="24"/>
          <w:szCs w:val="24"/>
        </w:rPr>
        <w:t>I</w:t>
      </w:r>
      <w:r w:rsidR="00957B21" w:rsidRPr="00E468D8">
        <w:rPr>
          <w:rFonts w:ascii="Franklin Gothic Book" w:hAnsi="Franklin Gothic Book"/>
          <w:sz w:val="24"/>
          <w:szCs w:val="24"/>
        </w:rPr>
        <w:t>nvestiční akce“)</w:t>
      </w:r>
      <w:r w:rsidRPr="00E468D8">
        <w:rPr>
          <w:rFonts w:ascii="Franklin Gothic Book" w:hAnsi="Franklin Gothic Book"/>
          <w:sz w:val="24"/>
          <w:szCs w:val="24"/>
        </w:rPr>
        <w:t xml:space="preserve"> dle projektové dokumentace, zpracované </w:t>
      </w:r>
      <w:r w:rsidR="00453CBE">
        <w:rPr>
          <w:rFonts w:ascii="Franklin Gothic Book" w:hAnsi="Franklin Gothic Book"/>
          <w:sz w:val="24"/>
          <w:szCs w:val="24"/>
        </w:rPr>
        <w:t xml:space="preserve"> firmou </w:t>
      </w:r>
      <w:r w:rsidR="005012A5" w:rsidRPr="005012A5">
        <w:rPr>
          <w:rFonts w:ascii="Franklin Gothic Book" w:hAnsi="Franklin Gothic Book"/>
          <w:b/>
          <w:sz w:val="24"/>
          <w:szCs w:val="24"/>
        </w:rPr>
        <w:t>„</w:t>
      </w:r>
      <w:r w:rsidR="00453CBE" w:rsidRPr="005012A5">
        <w:rPr>
          <w:rFonts w:ascii="Franklin Gothic Book" w:hAnsi="Franklin Gothic Book"/>
          <w:b/>
          <w:sz w:val="24"/>
          <w:szCs w:val="24"/>
        </w:rPr>
        <w:t xml:space="preserve">Ing. Karel </w:t>
      </w:r>
      <w:proofErr w:type="spellStart"/>
      <w:r w:rsidR="00453CBE" w:rsidRPr="005012A5">
        <w:rPr>
          <w:rFonts w:ascii="Franklin Gothic Book" w:hAnsi="Franklin Gothic Book"/>
          <w:b/>
          <w:sz w:val="24"/>
          <w:szCs w:val="24"/>
        </w:rPr>
        <w:t>Sehyl</w:t>
      </w:r>
      <w:proofErr w:type="spellEnd"/>
      <w:r w:rsidR="00453CBE" w:rsidRPr="005012A5">
        <w:rPr>
          <w:rFonts w:ascii="Franklin Gothic Book" w:hAnsi="Franklin Gothic Book"/>
          <w:b/>
          <w:sz w:val="24"/>
          <w:szCs w:val="24"/>
        </w:rPr>
        <w:t xml:space="preserve"> – ARCH TECH,  </w:t>
      </w:r>
      <w:r w:rsidR="00453CBE" w:rsidRPr="005012A5">
        <w:rPr>
          <w:rFonts w:ascii="Franklin Gothic Book" w:hAnsi="Franklin Gothic Book" w:cstheme="minorHAnsi"/>
          <w:b/>
          <w:color w:val="000000"/>
          <w:sz w:val="24"/>
          <w:szCs w:val="24"/>
        </w:rPr>
        <w:t>K </w:t>
      </w:r>
      <w:proofErr w:type="spellStart"/>
      <w:r w:rsidR="00453CBE" w:rsidRPr="005012A5">
        <w:rPr>
          <w:rFonts w:ascii="Franklin Gothic Book" w:hAnsi="Franklin Gothic Book" w:cstheme="minorHAnsi"/>
          <w:b/>
          <w:color w:val="000000"/>
          <w:sz w:val="24"/>
          <w:szCs w:val="24"/>
        </w:rPr>
        <w:t>Noskovně</w:t>
      </w:r>
      <w:proofErr w:type="spellEnd"/>
      <w:r w:rsidR="00453CBE" w:rsidRPr="005012A5">
        <w:rPr>
          <w:rFonts w:ascii="Franklin Gothic Book" w:hAnsi="Franklin Gothic Book" w:cstheme="minorHAnsi"/>
          <w:b/>
          <w:color w:val="000000"/>
          <w:sz w:val="24"/>
          <w:szCs w:val="24"/>
        </w:rPr>
        <w:t xml:space="preserve"> 148, 164 00  Praha 6, IČO:159 39 006</w:t>
      </w:r>
      <w:r w:rsidR="000445CB" w:rsidRPr="005012A5">
        <w:rPr>
          <w:rFonts w:ascii="Franklin Gothic Book" w:hAnsi="Franklin Gothic Book"/>
          <w:b/>
          <w:bCs/>
          <w:sz w:val="24"/>
          <w:szCs w:val="24"/>
        </w:rPr>
        <w:t>"</w:t>
      </w:r>
      <w:r w:rsidR="00957B21" w:rsidRPr="00E468D8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E468D8">
        <w:rPr>
          <w:rFonts w:ascii="Franklin Gothic Book" w:eastAsia="SimSun" w:hAnsi="Franklin Gothic Book"/>
          <w:sz w:val="24"/>
          <w:szCs w:val="24"/>
        </w:rPr>
        <w:t xml:space="preserve">(dále jen „Projektová </w:t>
      </w:r>
      <w:r w:rsidRPr="00E468D8">
        <w:rPr>
          <w:rFonts w:ascii="Franklin Gothic Book" w:eastAsia="SimSun" w:hAnsi="Franklin Gothic Book"/>
          <w:sz w:val="24"/>
          <w:szCs w:val="24"/>
        </w:rPr>
        <w:lastRenderedPageBreak/>
        <w:t>dokumentace“)</w:t>
      </w:r>
      <w:r w:rsidRPr="00E468D8">
        <w:rPr>
          <w:rFonts w:ascii="Franklin Gothic Book" w:hAnsi="Franklin Gothic Book"/>
          <w:sz w:val="24"/>
          <w:szCs w:val="24"/>
        </w:rPr>
        <w:t xml:space="preserve">, která je jako samostatný dokument </w:t>
      </w:r>
      <w:r w:rsidR="00957B21" w:rsidRPr="00E468D8">
        <w:rPr>
          <w:rFonts w:ascii="Franklin Gothic Book" w:hAnsi="Franklin Gothic Book"/>
          <w:b/>
          <w:sz w:val="24"/>
          <w:szCs w:val="24"/>
        </w:rPr>
        <w:t>přílohou</w:t>
      </w:r>
      <w:r w:rsidRPr="00E468D8">
        <w:rPr>
          <w:rFonts w:ascii="Franklin Gothic Book" w:hAnsi="Franklin Gothic Book"/>
          <w:b/>
          <w:sz w:val="24"/>
          <w:szCs w:val="24"/>
        </w:rPr>
        <w:t xml:space="preserve"> č. 1</w:t>
      </w:r>
      <w:r w:rsidRPr="00E468D8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C94E4B" w:rsidRPr="00E468D8" w:rsidRDefault="00C94E4B" w:rsidP="009E777F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Službami a činnostmi </w:t>
      </w:r>
      <w:r w:rsidRPr="006176C4">
        <w:rPr>
          <w:rFonts w:ascii="Franklin Gothic Book" w:hAnsi="Franklin Gothic Book"/>
          <w:b/>
          <w:sz w:val="24"/>
          <w:szCs w:val="24"/>
        </w:rPr>
        <w:t xml:space="preserve">TDO </w:t>
      </w:r>
      <w:r w:rsidRPr="00E468D8">
        <w:rPr>
          <w:rFonts w:ascii="Franklin Gothic Book" w:hAnsi="Franklin Gothic Book"/>
          <w:sz w:val="24"/>
          <w:szCs w:val="24"/>
        </w:rPr>
        <w:t xml:space="preserve">se rozumí práce spojené s přípravou </w:t>
      </w:r>
      <w:r w:rsidR="00957B21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>, kontrolou a koordinací provedení a její vyhodnocení. Služby a činnosti TDO jsou rozčleněny do tří samostatných etap:</w:t>
      </w:r>
    </w:p>
    <w:p w:rsidR="00C94E4B" w:rsidRPr="00E468D8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před zahájením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Investiční akce (seznámení se s P</w:t>
      </w:r>
      <w:r w:rsidRPr="00E468D8">
        <w:rPr>
          <w:rFonts w:ascii="Franklin Gothic Book" w:hAnsi="Franklin Gothic Book"/>
          <w:snapToGrid w:val="0"/>
          <w:sz w:val="24"/>
          <w:szCs w:val="24"/>
        </w:rPr>
        <w:t>rojektovo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u dokumentací, dalšími podklady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nezbytnými k provedení díla a předání místa plnění zhotoviteli),</w:t>
      </w:r>
    </w:p>
    <w:p w:rsidR="00C94E4B" w:rsidRPr="00E468D8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v průběhu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realizace 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(kontrola provádění prací, organizace a řízení kontrolních dní</w:t>
      </w:r>
      <w:r w:rsidR="00B33F3A" w:rsidRPr="00E468D8">
        <w:rPr>
          <w:rFonts w:ascii="Franklin Gothic Book" w:hAnsi="Franklin Gothic Book"/>
          <w:snapToGrid w:val="0"/>
          <w:sz w:val="24"/>
          <w:szCs w:val="24"/>
        </w:rPr>
        <w:t xml:space="preserve"> nejméně 1 x týdně,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kontrola realizačního deníku a faktur vystavených zhotovitelem),</w:t>
      </w:r>
    </w:p>
    <w:p w:rsidR="00C94E4B" w:rsidRPr="00E468D8" w:rsidRDefault="00C94E4B" w:rsidP="001F1756">
      <w:pPr>
        <w:widowControl/>
        <w:numPr>
          <w:ilvl w:val="1"/>
          <w:numId w:val="1"/>
        </w:numPr>
        <w:autoSpaceDE/>
        <w:autoSpaceDN/>
        <w:adjustRightInd/>
        <w:ind w:left="1077" w:hanging="357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po dokončení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(přejímka hotového díla, kontrola odstranění vad a nedodělků, kontrola dokladů předaných zhotovitelem).</w:t>
      </w:r>
    </w:p>
    <w:p w:rsidR="00C94E4B" w:rsidRPr="00E468D8" w:rsidRDefault="00C94E4B" w:rsidP="008B4F9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Službami a činnostmi </w:t>
      </w:r>
      <w:r w:rsidRPr="006176C4">
        <w:rPr>
          <w:rFonts w:ascii="Franklin Gothic Book" w:hAnsi="Franklin Gothic Book"/>
          <w:b/>
          <w:sz w:val="24"/>
          <w:szCs w:val="24"/>
        </w:rPr>
        <w:t>koordinátor</w:t>
      </w:r>
      <w:r w:rsidR="006176C4">
        <w:rPr>
          <w:rFonts w:ascii="Franklin Gothic Book" w:hAnsi="Franklin Gothic Book"/>
          <w:b/>
          <w:sz w:val="24"/>
          <w:szCs w:val="24"/>
        </w:rPr>
        <w:t>a</w:t>
      </w:r>
      <w:r w:rsidRPr="006176C4">
        <w:rPr>
          <w:rFonts w:ascii="Franklin Gothic Book" w:hAnsi="Franklin Gothic Book"/>
          <w:b/>
          <w:sz w:val="24"/>
          <w:szCs w:val="24"/>
        </w:rPr>
        <w:t xml:space="preserve"> BOZP</w:t>
      </w:r>
      <w:r w:rsidRPr="00E468D8">
        <w:rPr>
          <w:rFonts w:ascii="Franklin Gothic Book" w:hAnsi="Franklin Gothic Book"/>
          <w:sz w:val="24"/>
          <w:szCs w:val="24"/>
        </w:rPr>
        <w:t xml:space="preserve"> se rozumí zejména plnění povinností vyplývajících z příslušných ustanovení zákona č. 309/2006 Sb., (</w:t>
      </w:r>
      <w:r w:rsidRPr="00E468D8">
        <w:rPr>
          <w:rFonts w:ascii="Franklin Gothic Book" w:hAnsi="Franklin Gothic Book"/>
          <w:snapToGrid w:val="0"/>
          <w:sz w:val="24"/>
          <w:szCs w:val="24"/>
        </w:rPr>
        <w:t>zákon o zajištění dalších podmínek bezpečnosti a ochrany zdraví při práci). Služby a činnost koordinátora BOZP jsou rozčleněny do tří samostatných etap:</w:t>
      </w:r>
    </w:p>
    <w:p w:rsidR="00C94E4B" w:rsidRPr="00E468D8" w:rsidRDefault="00C94E4B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před zahájením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(zpracování a podání oznámení o zahájení stavby oblastnímu inspektorátu práce – OIP, zpracování plánu BOZP),</w:t>
      </w:r>
    </w:p>
    <w:p w:rsidR="00C94E4B" w:rsidRPr="00E468D8" w:rsidRDefault="00C94E4B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v průběhu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realizace 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(kontrola dodržování BOZP, návrhy na odstranění nedostatků),</w:t>
      </w:r>
    </w:p>
    <w:p w:rsidR="00C94E4B" w:rsidRPr="00E468D8" w:rsidRDefault="00957B21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po dokončení Investiční akce </w:t>
      </w:r>
      <w:r w:rsidR="00C94E4B" w:rsidRPr="00E468D8">
        <w:rPr>
          <w:rFonts w:ascii="Franklin Gothic Book" w:hAnsi="Franklin Gothic Book"/>
          <w:snapToGrid w:val="0"/>
          <w:sz w:val="24"/>
          <w:szCs w:val="24"/>
        </w:rPr>
        <w:t>(zpracování závěrečné zprávy koordinátora BOZP).</w:t>
      </w:r>
    </w:p>
    <w:p w:rsidR="00C94E4B" w:rsidRPr="00E468D8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II.</w:t>
      </w:r>
    </w:p>
    <w:p w:rsidR="00C94E4B" w:rsidRPr="00E468D8" w:rsidRDefault="00C94E4B" w:rsidP="005012A5">
      <w:pPr>
        <w:pStyle w:val="Zkladntext3"/>
        <w:widowControl/>
        <w:autoSpaceDE/>
        <w:autoSpaceDN/>
        <w:adjustRightInd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 Termín a místo plnění</w:t>
      </w:r>
    </w:p>
    <w:p w:rsidR="00C94E4B" w:rsidRPr="00E468D8" w:rsidRDefault="00C94E4B" w:rsidP="005012A5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zahájit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provádění činností a služeb </w:t>
      </w:r>
      <w:r w:rsidRPr="00E468D8">
        <w:rPr>
          <w:rFonts w:ascii="Franklin Gothic Book" w:hAnsi="Franklin Gothic Book"/>
          <w:sz w:val="24"/>
          <w:szCs w:val="24"/>
        </w:rPr>
        <w:t>spojen</w:t>
      </w:r>
      <w:r w:rsidR="00820072" w:rsidRPr="00E468D8">
        <w:rPr>
          <w:rFonts w:ascii="Franklin Gothic Book" w:hAnsi="Franklin Gothic Book"/>
          <w:sz w:val="24"/>
          <w:szCs w:val="24"/>
        </w:rPr>
        <w:t>ých</w:t>
      </w:r>
      <w:r w:rsidRPr="00E468D8">
        <w:rPr>
          <w:rFonts w:ascii="Franklin Gothic Book" w:hAnsi="Franklin Gothic Book"/>
          <w:sz w:val="24"/>
          <w:szCs w:val="24"/>
        </w:rPr>
        <w:t xml:space="preserve"> s výkonem jeho funkce ihned po uzavření této smlouvy.</w:t>
      </w:r>
    </w:p>
    <w:p w:rsidR="00C94E4B" w:rsidRPr="00E468D8" w:rsidRDefault="00C94E4B" w:rsidP="005012A5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Poskytování služeb a činností dle této smlouvy končí po dokončení </w:t>
      </w:r>
      <w:r w:rsidR="00957B21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dnem předání podkladů uvedených v čl. I. (Předmět smlouvy), odst.</w:t>
      </w:r>
      <w:r w:rsidR="00957B21" w:rsidRPr="00E468D8">
        <w:rPr>
          <w:rFonts w:ascii="Franklin Gothic Book" w:hAnsi="Franklin Gothic Book"/>
          <w:sz w:val="24"/>
          <w:szCs w:val="24"/>
        </w:rPr>
        <w:t xml:space="preserve"> </w:t>
      </w:r>
      <w:r w:rsidRPr="00E468D8">
        <w:rPr>
          <w:rFonts w:ascii="Franklin Gothic Book" w:hAnsi="Franklin Gothic Book"/>
          <w:sz w:val="24"/>
          <w:szCs w:val="24"/>
        </w:rPr>
        <w:t xml:space="preserve">2. a 3. </w:t>
      </w:r>
    </w:p>
    <w:p w:rsidR="00C94E4B" w:rsidRPr="00E468D8" w:rsidRDefault="00C94E4B" w:rsidP="009E777F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Místem plnění služeb a činností</w:t>
      </w:r>
      <w:r w:rsidR="00957B21" w:rsidRPr="00E468D8">
        <w:rPr>
          <w:rFonts w:ascii="Franklin Gothic Book" w:hAnsi="Franklin Gothic Book"/>
          <w:sz w:val="24"/>
          <w:szCs w:val="24"/>
        </w:rPr>
        <w:t xml:space="preserve"> příkazníka je místo realizace I</w:t>
      </w:r>
      <w:r w:rsidRPr="00E468D8">
        <w:rPr>
          <w:rFonts w:ascii="Franklin Gothic Book" w:hAnsi="Franklin Gothic Book"/>
          <w:sz w:val="24"/>
          <w:szCs w:val="24"/>
        </w:rPr>
        <w:t>nvestiční akce tj. budova Národního zemědělského muzea ( dále jen „NZM“), Kostelní 44,</w:t>
      </w:r>
      <w:r w:rsidR="00610AFC" w:rsidRPr="00E468D8">
        <w:rPr>
          <w:rFonts w:ascii="Franklin Gothic Book" w:hAnsi="Franklin Gothic Book"/>
          <w:sz w:val="24"/>
          <w:szCs w:val="24"/>
        </w:rPr>
        <w:t xml:space="preserve"> 170 00</w:t>
      </w:r>
      <w:r w:rsidRPr="00E468D8">
        <w:rPr>
          <w:rFonts w:ascii="Franklin Gothic Book" w:hAnsi="Franklin Gothic Book"/>
          <w:sz w:val="24"/>
          <w:szCs w:val="24"/>
        </w:rPr>
        <w:t xml:space="preserve"> Praha 7. 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III.</w:t>
      </w:r>
    </w:p>
    <w:p w:rsidR="00C94E4B" w:rsidRPr="00E468D8" w:rsidRDefault="00C94E4B" w:rsidP="005012A5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Cena 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Cena za výkon funkce TDO a koordinátora BOZP je oběma smluvními stranami sjednána v souladu s ustanovením § 2 zákon č. 526/1990 Sb., o cenách, v platném znění. Celková cena za činnosti a služby je stanovena podle individuální kalkulace a činí :</w:t>
      </w:r>
    </w:p>
    <w:p w:rsidR="007B2F6A" w:rsidRPr="00E468D8" w:rsidRDefault="007B2F6A" w:rsidP="00F54325">
      <w:pPr>
        <w:widowControl/>
        <w:autoSpaceDE/>
        <w:autoSpaceDN/>
        <w:adjustRightInd/>
        <w:spacing w:before="120"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Za výkon TDO :</w:t>
      </w:r>
    </w:p>
    <w:p w:rsidR="00C94E4B" w:rsidRPr="00E468D8" w:rsidRDefault="00C94E4B" w:rsidP="00D120AC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</w:t>
      </w:r>
      <w:r w:rsidR="000F0019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bez DPH</w:t>
      </w:r>
      <w:r w:rsidR="007B2F6A" w:rsidRPr="00E468D8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1467E2">
        <w:rPr>
          <w:rFonts w:ascii="Franklin Gothic Book" w:hAnsi="Franklin Gothic Book"/>
          <w:bCs/>
          <w:snapToGrid w:val="0"/>
          <w:sz w:val="24"/>
          <w:szCs w:val="24"/>
        </w:rPr>
        <w:tab/>
        <w:t xml:space="preserve">  </w:t>
      </w:r>
      <w:r w:rsidR="001467E2" w:rsidRPr="001467E2">
        <w:rPr>
          <w:rFonts w:ascii="Franklin Gothic Book" w:hAnsi="Franklin Gothic Book"/>
          <w:bCs/>
          <w:snapToGrid w:val="0"/>
          <w:sz w:val="24"/>
          <w:szCs w:val="24"/>
        </w:rPr>
        <w:t>167 000</w:t>
      </w:r>
      <w:r w:rsidRPr="001467E2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:rsidR="00062DBE" w:rsidRPr="00E468D8" w:rsidRDefault="00062DBE" w:rsidP="00062DBE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 w:rsidR="000F0019" w:rsidRPr="00E468D8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1467E2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   35 070</w:t>
      </w:r>
      <w:r w:rsidR="007B2F6A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:rsidR="007B2F6A" w:rsidRPr="00E468D8" w:rsidRDefault="007B2F6A" w:rsidP="000F0019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Cena </w:t>
      </w:r>
      <w:r w:rsidR="000F0019" w:rsidRPr="00E468D8">
        <w:rPr>
          <w:rFonts w:ascii="Franklin Gothic Book" w:hAnsi="Franklin Gothic Book"/>
          <w:bCs/>
          <w:snapToGrid w:val="0"/>
          <w:sz w:val="24"/>
          <w:szCs w:val="24"/>
        </w:rPr>
        <w:t>vč. DPH: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1467E2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 202 070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 </w:t>
      </w:r>
    </w:p>
    <w:p w:rsidR="000F0019" w:rsidRPr="00E468D8" w:rsidRDefault="00C94E4B" w:rsidP="00D120AC">
      <w:pPr>
        <w:widowControl/>
        <w:autoSpaceDE/>
        <w:autoSpaceDN/>
        <w:adjustRightInd/>
        <w:spacing w:before="120"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 za výkon koordinátora BOZP :</w:t>
      </w:r>
    </w:p>
    <w:p w:rsidR="00C94E4B" w:rsidRPr="00E468D8" w:rsidRDefault="000F0019" w:rsidP="00D120AC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 bez DPH: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07276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  78 000</w:t>
      </w:r>
      <w:r w:rsidR="00C94E4B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:rsidR="007B2F6A" w:rsidRPr="00E468D8" w:rsidRDefault="007B2F6A" w:rsidP="007B2F6A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 w:rsidR="00925F56" w:rsidRPr="00E468D8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07276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  16 380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:rsidR="007B2F6A" w:rsidRPr="00E468D8" w:rsidRDefault="007B2F6A" w:rsidP="00925F56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Cena </w:t>
      </w:r>
      <w:r w:rsidR="00925F56" w:rsidRPr="00E468D8">
        <w:rPr>
          <w:rFonts w:ascii="Franklin Gothic Book" w:hAnsi="Franklin Gothic Book"/>
          <w:bCs/>
          <w:snapToGrid w:val="0"/>
          <w:sz w:val="24"/>
          <w:szCs w:val="24"/>
        </w:rPr>
        <w:t>vč. DPH: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07276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  94 380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:rsidR="007B2F6A" w:rsidRPr="00E468D8" w:rsidRDefault="007B2F6A" w:rsidP="00F5432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</w:p>
    <w:p w:rsidR="00B07276" w:rsidRDefault="00925F56" w:rsidP="005012A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/>
          <w:bCs/>
          <w:snapToGrid w:val="0"/>
          <w:sz w:val="24"/>
          <w:szCs w:val="24"/>
        </w:rPr>
        <w:t xml:space="preserve">      </w:t>
      </w:r>
      <w:r w:rsidR="00B07276">
        <w:rPr>
          <w:rFonts w:ascii="Franklin Gothic Book" w:hAnsi="Franklin Gothic Book"/>
          <w:b/>
          <w:bCs/>
          <w:snapToGrid w:val="0"/>
          <w:sz w:val="24"/>
          <w:szCs w:val="24"/>
        </w:rPr>
        <w:t xml:space="preserve"> </w:t>
      </w:r>
    </w:p>
    <w:p w:rsidR="00B07276" w:rsidRDefault="00B07276" w:rsidP="005012A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</w:p>
    <w:p w:rsidR="007B2F6A" w:rsidRPr="00E468D8" w:rsidRDefault="00B07276" w:rsidP="005012A5">
      <w:pPr>
        <w:widowControl/>
        <w:autoSpaceDE/>
        <w:autoSpaceDN/>
        <w:adjustRightInd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>
        <w:rPr>
          <w:rFonts w:ascii="Franklin Gothic Book" w:hAnsi="Franklin Gothic Book"/>
          <w:b/>
          <w:bCs/>
          <w:snapToGrid w:val="0"/>
          <w:sz w:val="24"/>
          <w:szCs w:val="24"/>
        </w:rPr>
        <w:t xml:space="preserve">        </w:t>
      </w:r>
      <w:r w:rsidR="00925F56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Cena celkem za </w:t>
      </w:r>
      <w:r w:rsidR="00D120AC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výkon </w:t>
      </w:r>
      <w:r w:rsidR="00925F56" w:rsidRPr="00E468D8">
        <w:rPr>
          <w:rFonts w:ascii="Franklin Gothic Book" w:hAnsi="Franklin Gothic Book"/>
          <w:bCs/>
          <w:snapToGrid w:val="0"/>
          <w:sz w:val="24"/>
          <w:szCs w:val="24"/>
        </w:rPr>
        <w:t>TDO a koordinátora BOZP:</w:t>
      </w:r>
    </w:p>
    <w:p w:rsidR="00C94E4B" w:rsidRPr="00E468D8" w:rsidRDefault="00925F56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</w:t>
      </w:r>
      <w:r w:rsidR="00C94E4B" w:rsidRPr="00E468D8">
        <w:rPr>
          <w:rFonts w:ascii="Franklin Gothic Book" w:hAnsi="Franklin Gothic Book"/>
          <w:bCs/>
          <w:snapToGrid w:val="0"/>
          <w:sz w:val="24"/>
          <w:szCs w:val="24"/>
        </w:rPr>
        <w:t>ena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bez DPH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:  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07276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245 000</w:t>
      </w:r>
      <w:r w:rsidR="00C94E4B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:rsidR="00925F56" w:rsidRPr="00E468D8" w:rsidRDefault="00580057" w:rsidP="00925F56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lastRenderedPageBreak/>
        <w:t>DPH 21 %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07276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  51 450</w:t>
      </w:r>
      <w:r w:rsidR="00D86458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</w:p>
    <w:p w:rsidR="00D86458" w:rsidRPr="00E468D8" w:rsidRDefault="00580057" w:rsidP="00925F56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 vč. DPH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07276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  296 450</w:t>
      </w:r>
      <w:r w:rsidR="00D86458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</w:p>
    <w:p w:rsidR="00C94E4B" w:rsidRPr="00E468D8" w:rsidRDefault="00C94E4B" w:rsidP="005012A5">
      <w:pPr>
        <w:widowControl/>
        <w:autoSpaceDE/>
        <w:autoSpaceDN/>
        <w:adjustRightInd/>
        <w:spacing w:before="120" w:after="120"/>
        <w:ind w:left="425" w:hanging="357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     </w:t>
      </w:r>
      <w:r w:rsidRPr="00E468D8">
        <w:rPr>
          <w:rFonts w:ascii="Franklin Gothic Book" w:hAnsi="Franklin Gothic Book"/>
          <w:sz w:val="24"/>
          <w:szCs w:val="24"/>
        </w:rPr>
        <w:t>Kalkulace ceny je uvedena v </w:t>
      </w:r>
      <w:r w:rsidRPr="00E468D8">
        <w:rPr>
          <w:rFonts w:ascii="Franklin Gothic Book" w:hAnsi="Franklin Gothic Book"/>
          <w:b/>
          <w:sz w:val="24"/>
          <w:szCs w:val="24"/>
        </w:rPr>
        <w:t>příloze č. 2</w:t>
      </w:r>
      <w:r w:rsidRPr="00E468D8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820072" w:rsidRPr="00E468D8" w:rsidRDefault="00C94E4B" w:rsidP="005012A5">
      <w:pPr>
        <w:widowControl/>
        <w:numPr>
          <w:ilvl w:val="0"/>
          <w:numId w:val="2"/>
        </w:numPr>
        <w:autoSpaceDE/>
        <w:autoSpaceDN/>
        <w:adjustRightInd/>
        <w:ind w:left="425" w:hanging="357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Sjednaná cena je cenou za řádný a úplný výkon všech činností a služeb TDO a koordinátora BOZP a zahrnuje veškeré náklady příkazníka, které jsou s plněním smlouvy spojeny. </w:t>
      </w:r>
    </w:p>
    <w:p w:rsidR="00C94E4B" w:rsidRPr="00E468D8" w:rsidRDefault="00C94E4B" w:rsidP="005012A5">
      <w:pPr>
        <w:widowControl/>
        <w:numPr>
          <w:ilvl w:val="0"/>
          <w:numId w:val="2"/>
        </w:numPr>
        <w:autoSpaceDE/>
        <w:autoSpaceDN/>
        <w:adjustRightInd/>
        <w:ind w:left="425" w:hanging="357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Předpokládaná doba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provádění </w:t>
      </w:r>
      <w:r w:rsidRPr="00E468D8">
        <w:rPr>
          <w:rFonts w:ascii="Franklin Gothic Book" w:hAnsi="Franklin Gothic Book"/>
          <w:sz w:val="24"/>
          <w:szCs w:val="24"/>
        </w:rPr>
        <w:t>služeb a činností TDO a koordinátora BOZP vychází  z předpokládané doby realizace investi</w:t>
      </w:r>
      <w:r w:rsidR="00BA6B52" w:rsidRPr="00E468D8">
        <w:rPr>
          <w:rFonts w:ascii="Franklin Gothic Book" w:hAnsi="Franklin Gothic Book"/>
          <w:sz w:val="24"/>
          <w:szCs w:val="24"/>
        </w:rPr>
        <w:t xml:space="preserve">ční akce, která je </w:t>
      </w:r>
      <w:r w:rsidRPr="00E468D8">
        <w:rPr>
          <w:rFonts w:ascii="Franklin Gothic Book" w:hAnsi="Franklin Gothic Book"/>
          <w:sz w:val="24"/>
          <w:szCs w:val="24"/>
        </w:rPr>
        <w:t xml:space="preserve"> </w:t>
      </w:r>
      <w:r w:rsidR="005012A5">
        <w:rPr>
          <w:rFonts w:ascii="Franklin Gothic Book" w:hAnsi="Franklin Gothic Book"/>
          <w:sz w:val="24"/>
          <w:szCs w:val="24"/>
        </w:rPr>
        <w:t>5</w:t>
      </w:r>
      <w:r w:rsidRPr="00E468D8">
        <w:rPr>
          <w:rFonts w:ascii="Franklin Gothic Book" w:hAnsi="Franklin Gothic Book"/>
          <w:sz w:val="24"/>
          <w:szCs w:val="24"/>
        </w:rPr>
        <w:t xml:space="preserve"> měsíc</w:t>
      </w:r>
      <w:r w:rsidR="005012A5">
        <w:rPr>
          <w:rFonts w:ascii="Franklin Gothic Book" w:hAnsi="Franklin Gothic Book"/>
          <w:sz w:val="24"/>
          <w:szCs w:val="24"/>
        </w:rPr>
        <w:t>ů</w:t>
      </w:r>
      <w:r w:rsidRPr="00E468D8">
        <w:rPr>
          <w:rFonts w:ascii="Franklin Gothic Book" w:hAnsi="Franklin Gothic Book"/>
          <w:sz w:val="24"/>
          <w:szCs w:val="24"/>
        </w:rPr>
        <w:t>.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Sjednaná cena je cenou nejvýše přípustnou a může být změněna pouze z důvodů, které neleží na straně příkazníka, pokud:</w:t>
      </w:r>
    </w:p>
    <w:p w:rsidR="00C94E4B" w:rsidRPr="00E468D8" w:rsidRDefault="00C94E4B" w:rsidP="001052F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dojd</w:t>
      </w:r>
      <w:r w:rsidR="00315EAB" w:rsidRPr="00E468D8">
        <w:rPr>
          <w:rFonts w:ascii="Franklin Gothic Book" w:hAnsi="Franklin Gothic Book"/>
          <w:sz w:val="24"/>
          <w:szCs w:val="24"/>
        </w:rPr>
        <w:t>e ke zvýšení celkových nákladů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proti nákladům předpokládaným v době podpisu této smlouvy,</w:t>
      </w:r>
    </w:p>
    <w:p w:rsidR="00C94E4B" w:rsidRPr="00E468D8" w:rsidRDefault="00C94E4B" w:rsidP="005012A5">
      <w:pPr>
        <w:widowControl/>
        <w:numPr>
          <w:ilvl w:val="0"/>
          <w:numId w:val="8"/>
        </w:numPr>
        <w:autoSpaceDE/>
        <w:autoSpaceDN/>
        <w:adjustRightInd/>
        <w:ind w:left="1145" w:hanging="357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dojde k p</w:t>
      </w:r>
      <w:r w:rsidR="00315EAB" w:rsidRPr="00E468D8">
        <w:rPr>
          <w:rFonts w:ascii="Franklin Gothic Book" w:hAnsi="Franklin Gothic Book"/>
          <w:sz w:val="24"/>
          <w:szCs w:val="24"/>
        </w:rPr>
        <w:t>rodloužení lhůty provádění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proti lhůtě předpokládané v době podpisu této smlouvy.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Nastane-li některá z podmínek uvedených v předchozím odstavci je příkazník povinen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bez zbytečného odkladu </w:t>
      </w:r>
      <w:r w:rsidRPr="00E468D8">
        <w:rPr>
          <w:rFonts w:ascii="Franklin Gothic Book" w:hAnsi="Franklin Gothic Book"/>
          <w:sz w:val="24"/>
          <w:szCs w:val="24"/>
        </w:rPr>
        <w:t xml:space="preserve">provést výpočet změny sjednané ceny a předložit jej příkazci k odsouhlasení. 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Příkazníkovi vzniká právo na zvýšení sjednané ceny v případě, že změna bude odsouhlasena příkazcem. 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Příkazci vzniká právo na snížení sjednané ceny v případě, že změna bude odsouhlasena příkazníkem.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IV.</w:t>
      </w:r>
    </w:p>
    <w:p w:rsidR="00C94E4B" w:rsidRPr="00E468D8" w:rsidRDefault="00C94E4B" w:rsidP="005012A5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Fakturace a platební podmínky</w:t>
      </w:r>
    </w:p>
    <w:p w:rsidR="00C94E4B" w:rsidRPr="001F1756" w:rsidRDefault="00C94E4B" w:rsidP="001F1756">
      <w:pPr>
        <w:numPr>
          <w:ilvl w:val="0"/>
          <w:numId w:val="15"/>
        </w:numPr>
        <w:autoSpaceDE/>
        <w:autoSpaceDN/>
        <w:adjustRightInd/>
        <w:snapToGrid w:val="0"/>
        <w:ind w:left="425" w:hanging="425"/>
        <w:jc w:val="both"/>
        <w:rPr>
          <w:rStyle w:val="Hypertextovodkaz"/>
          <w:rFonts w:ascii="Franklin Gothic Book" w:hAnsi="Franklin Gothic Book"/>
          <w:color w:val="auto"/>
          <w:sz w:val="24"/>
          <w:u w:val="none"/>
        </w:rPr>
      </w:pPr>
      <w:r w:rsidRPr="00E468D8">
        <w:rPr>
          <w:rFonts w:ascii="Franklin Gothic Book" w:hAnsi="Franklin Gothic Book"/>
          <w:sz w:val="24"/>
        </w:rPr>
        <w:t xml:space="preserve">Dohodnutou cenu uhradí příkazce příkazníkovi postupně za skutečně poskytnuté plnění </w:t>
      </w:r>
      <w:r w:rsidR="00820072" w:rsidRPr="00E468D8">
        <w:rPr>
          <w:rFonts w:ascii="Franklin Gothic Book" w:hAnsi="Franklin Gothic Book"/>
          <w:sz w:val="24"/>
        </w:rPr>
        <w:t xml:space="preserve">za kalendářní měsíc </w:t>
      </w:r>
      <w:r w:rsidRPr="00E468D8">
        <w:rPr>
          <w:rFonts w:ascii="Franklin Gothic Book" w:hAnsi="Franklin Gothic Book"/>
          <w:sz w:val="24"/>
        </w:rPr>
        <w:t>na základě faktur, které bude příkazník předkládat příkazci, a to až po oboustranně odsouhlaseném zjišťovacím protokolu skutečně poskytnutého plnění, který bude vždy (alespoň v kopii) nedílnou přílohou každé příslušné faktury. Návrh zjišťovacího protokolu se příkazník zavazuje předložit do 5 kalendářních dnů od uplynutí příslušného kalendářního měsíce.</w:t>
      </w:r>
      <w:r w:rsidR="001F1756">
        <w:rPr>
          <w:rFonts w:ascii="Franklin Gothic Book" w:hAnsi="Franklin Gothic Book"/>
          <w:sz w:val="24"/>
        </w:rPr>
        <w:t xml:space="preserve"> </w:t>
      </w:r>
      <w:r w:rsidR="001F1756" w:rsidRPr="001F1756">
        <w:rPr>
          <w:rFonts w:ascii="Franklin Gothic Book" w:hAnsi="Franklin Gothic Book"/>
          <w:sz w:val="24"/>
        </w:rPr>
        <w:t xml:space="preserve">Odsouhlasené faktury, vč. zjišťovacích protokolů je zhotovitel povinen zaslat na emailovou adresu </w:t>
      </w:r>
      <w:hyperlink r:id="rId8" w:history="1">
        <w:r w:rsidR="001F1756" w:rsidRPr="001F1756">
          <w:rPr>
            <w:rStyle w:val="Hypertextovodkaz"/>
            <w:rFonts w:ascii="Franklin Gothic Book" w:hAnsi="Franklin Gothic Book"/>
            <w:sz w:val="24"/>
          </w:rPr>
          <w:t>fakturace@nzm.cz</w:t>
        </w:r>
      </w:hyperlink>
      <w:r w:rsidR="001F1756" w:rsidRPr="001F1756">
        <w:rPr>
          <w:rStyle w:val="Hypertextovodkaz"/>
          <w:rFonts w:ascii="Franklin Gothic Book" w:hAnsi="Franklin Gothic Book"/>
          <w:sz w:val="24"/>
        </w:rPr>
        <w:t>.</w:t>
      </w:r>
    </w:p>
    <w:p w:rsidR="00C94E4B" w:rsidRDefault="00C94E4B" w:rsidP="001F1756">
      <w:pPr>
        <w:numPr>
          <w:ilvl w:val="0"/>
          <w:numId w:val="15"/>
        </w:numPr>
        <w:autoSpaceDE/>
        <w:autoSpaceDN/>
        <w:adjustRightInd/>
        <w:snapToGrid w:val="0"/>
        <w:ind w:left="425" w:hanging="425"/>
        <w:jc w:val="both"/>
        <w:rPr>
          <w:rFonts w:ascii="Franklin Gothic Book" w:hAnsi="Franklin Gothic Book"/>
          <w:sz w:val="24"/>
        </w:rPr>
      </w:pPr>
      <w:r w:rsidRPr="001F1756">
        <w:rPr>
          <w:rFonts w:ascii="Franklin Gothic Book" w:hAnsi="Franklin Gothic Book"/>
          <w:sz w:val="24"/>
        </w:rPr>
        <w:t xml:space="preserve">Nedojde-li mezi oběma stranami do 5 pracovních dnů od předložení zjišťovacího protokolu k dohodě při odsouhlasení plnění, je příkazník  oprávněn fakturovat pouze plnění, u kterých nedošlo k rozporu. </w:t>
      </w:r>
    </w:p>
    <w:p w:rsidR="00C94E4B" w:rsidRDefault="00E468D8" w:rsidP="001F1756">
      <w:pPr>
        <w:numPr>
          <w:ilvl w:val="0"/>
          <w:numId w:val="15"/>
        </w:numPr>
        <w:autoSpaceDE/>
        <w:autoSpaceDN/>
        <w:adjustRightInd/>
        <w:snapToGrid w:val="0"/>
        <w:ind w:left="425" w:hanging="425"/>
        <w:jc w:val="both"/>
        <w:rPr>
          <w:rFonts w:ascii="Franklin Gothic Book" w:hAnsi="Franklin Gothic Book"/>
          <w:sz w:val="24"/>
        </w:rPr>
      </w:pPr>
      <w:r w:rsidRPr="001F1756">
        <w:rPr>
          <w:rFonts w:ascii="Franklin Gothic Book" w:hAnsi="Franklin Gothic Book"/>
          <w:sz w:val="24"/>
        </w:rPr>
        <w:t>Lhůta splatnosti faktur je 40 kalendářních dnů od jejich doručení objednateli, a to z důvodu čerpání prostředků ze státního rozpočtu provázenému s ohledem na obsah závazku složitějším procesním postupem prostřednictvím třetí osoby, a to zřizovatele objednatele. Za kalendářní měsíce prosinec, leden, a únor bude zhotovitelem vystaven jeden souhrnný daňový doklad, který zhotovitel předloží objednateli k proplacení nejdříve 1. 3. 202</w:t>
      </w:r>
      <w:r w:rsidR="005012A5" w:rsidRPr="001F1756">
        <w:rPr>
          <w:rFonts w:ascii="Franklin Gothic Book" w:hAnsi="Franklin Gothic Book"/>
          <w:sz w:val="24"/>
        </w:rPr>
        <w:t>2</w:t>
      </w:r>
      <w:r w:rsidRPr="001F1756">
        <w:rPr>
          <w:rFonts w:ascii="Franklin Gothic Book" w:hAnsi="Franklin Gothic Book"/>
          <w:sz w:val="24"/>
        </w:rPr>
        <w:t>. Pro vyloučení případných pochybností smluvní strany sjednávají, že objednatel za shora uvedenou souhrnnou fakturu zaplatí nejdříve dne 1. 4. 202</w:t>
      </w:r>
      <w:r w:rsidR="005012A5" w:rsidRPr="001F1756">
        <w:rPr>
          <w:rFonts w:ascii="Franklin Gothic Book" w:hAnsi="Franklin Gothic Book"/>
          <w:sz w:val="24"/>
        </w:rPr>
        <w:t>2</w:t>
      </w:r>
      <w:r w:rsidRPr="001F1756">
        <w:rPr>
          <w:rFonts w:ascii="Franklin Gothic Book" w:hAnsi="Franklin Gothic Book"/>
          <w:sz w:val="24"/>
        </w:rPr>
        <w:t>.</w:t>
      </w:r>
    </w:p>
    <w:p w:rsidR="00C94E4B" w:rsidRDefault="00C94E4B" w:rsidP="001F1756">
      <w:pPr>
        <w:numPr>
          <w:ilvl w:val="0"/>
          <w:numId w:val="15"/>
        </w:numPr>
        <w:autoSpaceDE/>
        <w:autoSpaceDN/>
        <w:adjustRightInd/>
        <w:snapToGrid w:val="0"/>
        <w:ind w:left="425" w:hanging="425"/>
        <w:jc w:val="both"/>
        <w:rPr>
          <w:rFonts w:ascii="Franklin Gothic Book" w:hAnsi="Franklin Gothic Book"/>
          <w:sz w:val="24"/>
        </w:rPr>
      </w:pPr>
      <w:r w:rsidRPr="001F1756">
        <w:rPr>
          <w:rFonts w:ascii="Franklin Gothic Book" w:hAnsi="Franklin Gothic Book"/>
          <w:sz w:val="24"/>
        </w:rPr>
        <w:t>Okamžikem zaplacení se rozumí datum odepsání příslušné částky, na kterou byla faktura vystavena, z účtu příkazce ve prospěch účtu příkazníka.</w:t>
      </w:r>
    </w:p>
    <w:p w:rsidR="00C94E4B" w:rsidRDefault="00C94E4B" w:rsidP="001F1756">
      <w:pPr>
        <w:numPr>
          <w:ilvl w:val="0"/>
          <w:numId w:val="15"/>
        </w:numPr>
        <w:autoSpaceDE/>
        <w:autoSpaceDN/>
        <w:adjustRightInd/>
        <w:snapToGrid w:val="0"/>
        <w:ind w:left="425" w:hanging="425"/>
        <w:jc w:val="both"/>
        <w:rPr>
          <w:rFonts w:ascii="Franklin Gothic Book" w:hAnsi="Franklin Gothic Book"/>
          <w:sz w:val="24"/>
        </w:rPr>
      </w:pPr>
      <w:r w:rsidRPr="001F1756">
        <w:rPr>
          <w:rFonts w:ascii="Franklin Gothic Book" w:hAnsi="Franklin Gothic Book"/>
          <w:sz w:val="24"/>
        </w:rPr>
        <w:t>Nebude-li faktura obsahovat povinné náležitosti podle platných právních předpisů či podle této smlouvy nebo v ní budou uvedeny nesprávné údaje, je příkazce oprávněn vrátit fakturu příkazníkovi ve lhůtě její splatnosti.  V takovém případě doba splatnosti počne běžet doručením řádně opravené faktury příkazci.</w:t>
      </w:r>
    </w:p>
    <w:p w:rsidR="00C94E4B" w:rsidRPr="001F1756" w:rsidRDefault="00315EAB" w:rsidP="001F1756">
      <w:pPr>
        <w:numPr>
          <w:ilvl w:val="0"/>
          <w:numId w:val="15"/>
        </w:numPr>
        <w:autoSpaceDE/>
        <w:autoSpaceDN/>
        <w:adjustRightInd/>
        <w:snapToGrid w:val="0"/>
        <w:ind w:left="425" w:hanging="425"/>
        <w:jc w:val="both"/>
        <w:rPr>
          <w:rFonts w:ascii="Franklin Gothic Book" w:hAnsi="Franklin Gothic Book"/>
          <w:sz w:val="24"/>
        </w:rPr>
      </w:pPr>
      <w:r w:rsidRPr="001F1756">
        <w:rPr>
          <w:rFonts w:ascii="Franklin Gothic Book" w:hAnsi="Franklin Gothic Book"/>
          <w:sz w:val="24"/>
        </w:rPr>
        <w:t>Příkazce</w:t>
      </w:r>
      <w:r w:rsidR="00D46F06" w:rsidRPr="001F1756">
        <w:rPr>
          <w:rFonts w:ascii="Franklin Gothic Book" w:hAnsi="Franklin Gothic Book"/>
          <w:sz w:val="24"/>
        </w:rPr>
        <w:t xml:space="preserve"> neposkytuje zálohy</w:t>
      </w:r>
      <w:r w:rsidR="00E468D8" w:rsidRPr="001F1756">
        <w:rPr>
          <w:rFonts w:ascii="Franklin Gothic Book" w:hAnsi="Franklin Gothic Book"/>
          <w:sz w:val="24"/>
        </w:rPr>
        <w:t>.</w:t>
      </w:r>
    </w:p>
    <w:p w:rsidR="00F12B6F" w:rsidRPr="00E468D8" w:rsidRDefault="00F12B6F" w:rsidP="00F12B6F">
      <w:pPr>
        <w:autoSpaceDE/>
        <w:autoSpaceDN/>
        <w:adjustRightInd/>
        <w:snapToGrid w:val="0"/>
        <w:spacing w:after="120"/>
        <w:jc w:val="both"/>
        <w:rPr>
          <w:rFonts w:ascii="Franklin Gothic Book" w:hAnsi="Franklin Gothic Book"/>
          <w:sz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lastRenderedPageBreak/>
        <w:t>V.</w:t>
      </w:r>
    </w:p>
    <w:p w:rsidR="00C94E4B" w:rsidRPr="00E468D8" w:rsidRDefault="00C94E4B" w:rsidP="005012A5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Smluvní sankce</w:t>
      </w:r>
    </w:p>
    <w:p w:rsidR="00C94E4B" w:rsidRPr="00E468D8" w:rsidRDefault="00C94E4B" w:rsidP="005A0FD5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zaplatit příkazci smluvní pokutu ve výši </w:t>
      </w:r>
      <w:r w:rsidR="006176C4">
        <w:rPr>
          <w:rFonts w:ascii="Franklin Gothic Book" w:hAnsi="Franklin Gothic Book"/>
          <w:sz w:val="24"/>
          <w:szCs w:val="24"/>
        </w:rPr>
        <w:t>5</w:t>
      </w:r>
      <w:r w:rsidRPr="00E468D8">
        <w:rPr>
          <w:rFonts w:ascii="Franklin Gothic Book" w:hAnsi="Franklin Gothic Book"/>
          <w:sz w:val="24"/>
          <w:szCs w:val="24"/>
        </w:rPr>
        <w:t>.000,- Kč, pokud se nezúčastní</w:t>
      </w:r>
      <w:r w:rsidR="00E468D8" w:rsidRPr="00E468D8">
        <w:rPr>
          <w:rFonts w:ascii="Franklin Gothic Book" w:hAnsi="Franklin Gothic Book"/>
          <w:sz w:val="24"/>
          <w:szCs w:val="24"/>
        </w:rPr>
        <w:t xml:space="preserve"> sjednaného termínu</w:t>
      </w:r>
      <w:r w:rsidRPr="00E468D8">
        <w:rPr>
          <w:rFonts w:ascii="Franklin Gothic Book" w:hAnsi="Franklin Gothic Book"/>
          <w:sz w:val="24"/>
          <w:szCs w:val="24"/>
        </w:rPr>
        <w:t>:</w:t>
      </w:r>
    </w:p>
    <w:p w:rsidR="00C94E4B" w:rsidRPr="00E468D8" w:rsidRDefault="00C94E4B" w:rsidP="009E777F">
      <w:pPr>
        <w:widowControl/>
        <w:numPr>
          <w:ilvl w:val="0"/>
          <w:numId w:val="9"/>
        </w:numPr>
        <w:tabs>
          <w:tab w:val="clear" w:pos="1146"/>
        </w:tabs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předání a převzetí místa plnění zhotoviteli</w:t>
      </w:r>
      <w:r w:rsidR="00E468D8" w:rsidRPr="00E468D8">
        <w:rPr>
          <w:rFonts w:ascii="Franklin Gothic Book" w:hAnsi="Franklin Gothic Book"/>
          <w:sz w:val="24"/>
          <w:szCs w:val="24"/>
        </w:rPr>
        <w:t>,</w:t>
      </w:r>
    </w:p>
    <w:p w:rsidR="00C94E4B" w:rsidRPr="00E468D8" w:rsidRDefault="00C94E4B" w:rsidP="001052FE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předání a převzetí hotového díla mezi příkazcem a zhotovitelem,</w:t>
      </w:r>
    </w:p>
    <w:p w:rsidR="00C94E4B" w:rsidRPr="00E468D8" w:rsidRDefault="00C94E4B" w:rsidP="005A0FD5">
      <w:pPr>
        <w:widowControl/>
        <w:autoSpaceDE/>
        <w:autoSpaceDN/>
        <w:adjustRightInd/>
        <w:ind w:left="502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a to za každou takovou neúčast.</w:t>
      </w:r>
    </w:p>
    <w:p w:rsidR="00C94E4B" w:rsidRPr="00E468D8" w:rsidRDefault="00C94E4B" w:rsidP="005A0FD5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zaplatit příkazci smluvní pokutu ve výši </w:t>
      </w:r>
      <w:r w:rsidR="006176C4">
        <w:rPr>
          <w:rFonts w:ascii="Franklin Gothic Book" w:hAnsi="Franklin Gothic Book"/>
          <w:sz w:val="24"/>
          <w:szCs w:val="24"/>
        </w:rPr>
        <w:t>2</w:t>
      </w:r>
      <w:r w:rsidRPr="00E468D8">
        <w:rPr>
          <w:rFonts w:ascii="Franklin Gothic Book" w:hAnsi="Franklin Gothic Book"/>
          <w:sz w:val="24"/>
          <w:szCs w:val="24"/>
        </w:rPr>
        <w:t>.000,- Kč, pokud se bez předchozí řádné písemné omluvy nezúčastní kontrolního dne, a to za každé takové porušení povinnosti.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Pokud příkazník nesplní povinnost stanovenou mu ve smlouvě v souvislosti s výkonem jeho funkce TDO a koordinátora BOZP nebo se prokáže, že jím provedená kontrola nebyla provedena řádně, je povinen zaplatit příkazci smluvní pokutu </w:t>
      </w:r>
      <w:r w:rsidR="006176C4">
        <w:rPr>
          <w:rFonts w:ascii="Franklin Gothic Book" w:hAnsi="Franklin Gothic Book"/>
          <w:sz w:val="24"/>
          <w:szCs w:val="24"/>
        </w:rPr>
        <w:t>2</w:t>
      </w:r>
      <w:r w:rsidRPr="00E468D8">
        <w:rPr>
          <w:rFonts w:ascii="Franklin Gothic Book" w:hAnsi="Franklin Gothic Book"/>
          <w:sz w:val="24"/>
          <w:szCs w:val="24"/>
        </w:rPr>
        <w:t xml:space="preserve">.000,- Kč za každou nesplněnou nebo řádně neprovedenou povinnost. 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V případě prodlení příkazce s úhradou faktury proti sjednanému termínu je příkazník oprávněn účtovat úrok z prodlení ve výši 0,02% z dlužné částky za každý i započatý den prodlení. Příkazce není povinen k úhradě úroku z prodlení, pokud takové prodlení nezavinil nebo pokud má prodlení příkazce původ v okolnostech na straně poskytovatele finančních prostředků.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Sankci vyúčtuje oprávněná strana straně povinné písemnou formou. Ve vyúčtování musí být uvedeno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konkrétní </w:t>
      </w:r>
      <w:r w:rsidRPr="00E468D8">
        <w:rPr>
          <w:rFonts w:ascii="Franklin Gothic Book" w:hAnsi="Franklin Gothic Book"/>
          <w:sz w:val="24"/>
          <w:szCs w:val="24"/>
        </w:rPr>
        <w:t xml:space="preserve">ustanovení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této </w:t>
      </w:r>
      <w:r w:rsidRPr="00E468D8">
        <w:rPr>
          <w:rFonts w:ascii="Franklin Gothic Book" w:hAnsi="Franklin Gothic Book"/>
          <w:sz w:val="24"/>
          <w:szCs w:val="24"/>
        </w:rPr>
        <w:t>smlouvy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 nebo konkrétní ustanovení zákona</w:t>
      </w:r>
      <w:r w:rsidRPr="00E468D8">
        <w:rPr>
          <w:rFonts w:ascii="Franklin Gothic Book" w:hAnsi="Franklin Gothic Book"/>
          <w:sz w:val="24"/>
          <w:szCs w:val="24"/>
        </w:rPr>
        <w:t>, které k vyúčtování sankce opravňuje, a způsob výpočtu celkové výše sankce.</w:t>
      </w:r>
    </w:p>
    <w:p w:rsidR="00C94E4B" w:rsidRPr="00E468D8" w:rsidRDefault="00C94E4B" w:rsidP="006B7FB2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Strana povinná je povinna uhradit vyúčtované sankce nejpozději do čtrnácti dnů od dne obdržení příslušného vyúčtování. Shodná doba splatnosti se vztahuje i na úhradu úroku z prodlení.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Zaplacením sankce (smluvní pokuty) není dotčen nárok příkazce na náhradu škody způsobené mu porušením povinností příkazníka, na niž se sankce vztahuje.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VI.</w:t>
      </w:r>
    </w:p>
    <w:p w:rsidR="00C94E4B" w:rsidRPr="00E468D8" w:rsidRDefault="00C94E4B" w:rsidP="006176C4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Vlastní výkon funkce TDO a koordinátora BOZP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Pro účely kontroly průběhu provádění </w:t>
      </w:r>
      <w:r w:rsidR="00315EAB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organizuje příkazník ve spolupráci se zhotovitelem pravidelné kontrolní dny v termínech nezbytných pro řádné provádění kontroly, nejméně však jedenkrát za týden. 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Příkazník je povinen se kontrolních dnů zúčastnit, jednání řídit a vždy z každého jednání kontrolního dne pořídit zápis.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Zápisy z kontrolních dnů podepisuje příkazník a je povinen plnit úkoly vyplývající pro něj z příslušného zápisu a kontrolovat plnění úkolů vyplývajících ze zápisů pro zhotovitele. Příkazník má povinnost zápisy </w:t>
      </w:r>
      <w:r w:rsidR="00BC3103" w:rsidRPr="00E468D8">
        <w:rPr>
          <w:rFonts w:ascii="Franklin Gothic Book" w:hAnsi="Franklin Gothic Book"/>
          <w:sz w:val="24"/>
          <w:szCs w:val="24"/>
        </w:rPr>
        <w:t>po ukončení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předat příkazci.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Při výkonu funkce postupuje příkazník samostatně. Zavazuje se však respektovat pokyny příkazce, týkající se výkonu jeho funkce  a upozorňující na možné porušování smluvních povinností 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řídit se pokyny příkazce a postupovat vždy v jeho zájmu. Od písemného pokynu příkazce se může příkazník odchýlit pouze s písemným souhlasem příkazce. 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Příkazce se zavazuje předat příkazníkovi veškeré věci a informace nutné k řádnému plnění funkce TDO a koordinátora BOZP. Tyto podklady zůstávají ve vlastnictví příkazce a budou mu příkazníkem vráceny při dokončení nebo předčasném ukončení jeho služeb. 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lastRenderedPageBreak/>
        <w:t xml:space="preserve">Příkazník je povinen mimo kontrolní dny provádět kontrolu </w:t>
      </w:r>
      <w:r w:rsidR="00BC3103" w:rsidRPr="00E468D8">
        <w:rPr>
          <w:rFonts w:ascii="Franklin Gothic Book" w:hAnsi="Franklin Gothic Book"/>
          <w:sz w:val="24"/>
          <w:szCs w:val="24"/>
        </w:rPr>
        <w:t>průběhu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a realizačního deníku nejméně jedenkrát za tři pracovní dny. Ke všem zápisům vztahujícím se k výkonu jeho funkce je povinen připojit svoje stanovisko.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Příkazce je povinen bez zbytečného odkladu informovat příkazníka o všech skutečnostech majících vliv na výkon funkce TDO a koordinátora BOZP, které mu jsou známy.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</w:t>
      </w:r>
    </w:p>
    <w:p w:rsidR="00D120AC" w:rsidRPr="00E468D8" w:rsidRDefault="00D120AC" w:rsidP="00630D52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630D52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VII.</w:t>
      </w:r>
    </w:p>
    <w:p w:rsidR="00C94E4B" w:rsidRPr="00E468D8" w:rsidRDefault="00C94E4B" w:rsidP="006176C4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Odpovědnost za škodu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Bude-li příkazci v souvislosti s prováděním </w:t>
      </w:r>
      <w:r w:rsidR="00BC3103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>, jíž se výkon služeb a činností příkazníka týká, vyměřena pokuta, správní poplatek nebo jiná sankce, jejíž podstata spočívá v porušení zákona nebo jiných obecně závazných právních předpisů ze strany příkazníka, nese takto vzniklé náklady v plné výši příkazník s výjimkou případů, kdy k těmto sankcím došlo výlučně jednáním příkazce nebo zhotovitele, bez porušení povinnosti příkazníka.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Každá ze smluvních stran nese odpovědnost za škodu způsobenou druhé smluvní straně porušením jakékoli povinnosti, která pro ni vyplývá z této smlouvy nebo z obecně závazných právních předpisů. Smluvní strany se zavazují vyvinout maximální úsilí k předcházení škodám a k minimalizaci vzniklých škod.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Příkazník</w:t>
      </w:r>
      <w:r w:rsidRPr="00E468D8">
        <w:rPr>
          <w:rFonts w:ascii="Franklin Gothic Book" w:hAnsi="Franklin Gothic Book"/>
          <w:sz w:val="24"/>
          <w:szCs w:val="24"/>
        </w:rPr>
        <w:t xml:space="preserve"> odpovídá za škodu, kterou zcela či zčásti zapříčiní svým konáním či opomenutím v souvislosti s plněním této smlouvy, a to bez ohledu na to, zda se škoda projeví za doby trvání této smlouvy, či po jejím ukončení.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Příkazník odpovídá za škodu způsobenou osobou či osobami, které pověřil výkonem některé části činnosti a služeb dle této smlouvy.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VIII.</w:t>
      </w:r>
    </w:p>
    <w:p w:rsidR="00C94E4B" w:rsidRPr="00E468D8" w:rsidRDefault="00C94E4B" w:rsidP="006176C4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Změna smlouvy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1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Jakákoliv změna smlouvy musí mít písemnou formu a musí být podepsána osobami oprávněnými za příkazce a příkazníka jednat a podepisovat nebo osobami jimi zmocněnými.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1"/>
        </w:numPr>
        <w:tabs>
          <w:tab w:val="clear" w:pos="397"/>
        </w:tabs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Změny smlouvy se sjednávají jako dodatek ke smlouvě s číselným označením podle pořadového čísla příslušné změny smlouvy. </w:t>
      </w: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IX.</w:t>
      </w:r>
    </w:p>
    <w:p w:rsidR="00C94E4B" w:rsidRPr="00E468D8" w:rsidRDefault="00C94E4B" w:rsidP="006176C4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Odstoupení od smlouvy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Nastanou-li u některé ze </w:t>
      </w:r>
      <w:r w:rsidR="00BC3103" w:rsidRPr="00E468D8">
        <w:rPr>
          <w:rFonts w:ascii="Franklin Gothic Book" w:hAnsi="Franklin Gothic Book"/>
          <w:sz w:val="24"/>
          <w:szCs w:val="24"/>
        </w:rPr>
        <w:t xml:space="preserve">smluvních </w:t>
      </w:r>
      <w:r w:rsidRPr="00E468D8">
        <w:rPr>
          <w:rFonts w:ascii="Franklin Gothic Book" w:hAnsi="Franklin Gothic Book"/>
          <w:sz w:val="24"/>
          <w:szCs w:val="24"/>
        </w:rPr>
        <w:t xml:space="preserve">stran skutečnosti bránící řádnému plnění této smlouvy, případně vznik takových okolností hrozí, je tato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smluvní strana </w:t>
      </w:r>
      <w:r w:rsidRPr="00E468D8">
        <w:rPr>
          <w:rFonts w:ascii="Franklin Gothic Book" w:hAnsi="Franklin Gothic Book"/>
          <w:sz w:val="24"/>
          <w:szCs w:val="24"/>
        </w:rPr>
        <w:t xml:space="preserve">povinna bez zbytečného odkladu oznámit druhé </w:t>
      </w:r>
      <w:r w:rsidR="00BC3103" w:rsidRPr="00E468D8">
        <w:rPr>
          <w:rFonts w:ascii="Franklin Gothic Book" w:hAnsi="Franklin Gothic Book"/>
          <w:sz w:val="24"/>
          <w:szCs w:val="24"/>
        </w:rPr>
        <w:t xml:space="preserve">smluvní </w:t>
      </w:r>
      <w:r w:rsidRPr="00E468D8">
        <w:rPr>
          <w:rFonts w:ascii="Franklin Gothic Book" w:hAnsi="Franklin Gothic Book"/>
          <w:sz w:val="24"/>
          <w:szCs w:val="24"/>
        </w:rPr>
        <w:t xml:space="preserve">straně povahu předmětných okolností a jejich možných nepříznivých důsledků a navrhnout opatření k tomu, aby tyto důsledky byly zmírněny či odstraněny, či aby jim bylo předejito. 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Příkazce je oprávněn jednostranně odstoupit od smlouvy v případě, kdy příkazník poruší smlouvu podstatným způsobem, tj. pokud zejména nebude bezvadně plnit povinnosti vyplývající z čl. I. (Předmět smlouvy)  a VI. (Vlastní výkon funkce TDO a BOZP), a to ani po písemném upozornění na neplnění povinností příkazcem.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Odstoupení od smlouvy nastává dnem následujícím po dni, ve kterém bylo písemné oznámení o odstoupení od smlouvy doručeno druhé </w:t>
      </w:r>
      <w:r w:rsidR="00BC3103" w:rsidRPr="00E468D8">
        <w:rPr>
          <w:rFonts w:ascii="Franklin Gothic Book" w:hAnsi="Franklin Gothic Book"/>
          <w:sz w:val="24"/>
          <w:szCs w:val="24"/>
        </w:rPr>
        <w:t xml:space="preserve">smluvní </w:t>
      </w:r>
      <w:r w:rsidRPr="00E468D8">
        <w:rPr>
          <w:rFonts w:ascii="Franklin Gothic Book" w:hAnsi="Franklin Gothic Book"/>
          <w:sz w:val="24"/>
          <w:szCs w:val="24"/>
        </w:rPr>
        <w:t>straně, ledaže odstupující smluvní strana v odstoupení označí den pozdější.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Při odstoupení od smlouvy kteroukoliv ze smluvních stran je příkazník povinen předat příkazci veškeré doklady a dokumentaci získané nebo pořízené v průběhu výkonu </w:t>
      </w:r>
      <w:r w:rsidRPr="00E468D8">
        <w:rPr>
          <w:rFonts w:ascii="Franklin Gothic Book" w:hAnsi="Franklin Gothic Book"/>
          <w:snapToGrid w:val="0"/>
          <w:sz w:val="24"/>
          <w:szCs w:val="24"/>
        </w:rPr>
        <w:lastRenderedPageBreak/>
        <w:t>služeb a činností a vykonat veškeré služby a činnosti nezbytné k řádné ochraně oprávněných zájmů příkazce.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V případě odstoupení od smlouvy jednou ze smluvních stran uhradí příkazce příkazníkovi dosud neuhrazenou částku odpovídající prokazatelně řádně provedeným službám a činnostem v rozsahu dokladovaném příkazníkem ke dni ukončení smluvního vztahu.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V případě, že bude smlouva ukončena ze strany příkazce, nemá příkazník nárok na náhradu ušlého zisku.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X.</w:t>
      </w:r>
    </w:p>
    <w:p w:rsidR="00C94E4B" w:rsidRPr="00E468D8" w:rsidRDefault="00C94E4B" w:rsidP="006176C4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Závěrečná ustanovení </w:t>
      </w:r>
    </w:p>
    <w:p w:rsidR="00C94E4B" w:rsidRPr="00E468D8" w:rsidRDefault="00C94E4B" w:rsidP="009E777F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Tato smlouva vznikla dohodou smluvních stran o celém jejím obsahu.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Právní vztahy smluvních stran vzniklé z této smlouvy i právní vztahy smluvních stran v této smlouvě výslovně neupravené se řídí platnými předpisy ČR. Zejména příslušnými ustanoveními občanského zákoníku v platném znění.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V případě, že se některá z ujednání této smlouvy ukážou být neplatnými či neúčinnými, nemá tato skutečnost vliv na ostatní ujednání této smlouvy, která zůstávají nadále platná a účinná.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Smlouvu lze měnit pouze písemnými dodatky, které budou jako dodatky označeny, pořadově číslovány a stanou se nedílnou součástí smlouvy</w:t>
      </w:r>
      <w:r w:rsidR="00820072" w:rsidRPr="00E468D8">
        <w:rPr>
          <w:rFonts w:ascii="Franklin Gothic Book" w:hAnsi="Franklin Gothic Book"/>
          <w:sz w:val="24"/>
          <w:szCs w:val="24"/>
        </w:rPr>
        <w:t>.</w:t>
      </w:r>
    </w:p>
    <w:p w:rsidR="00E468D8" w:rsidRPr="00E468D8" w:rsidRDefault="00E468D8" w:rsidP="00E468D8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 xml:space="preserve">Tato smlouva nabývá platnosti dnem jejího podpisu oprávněnými zástupci obou smluvních stran a účinnosti dnem uveřejnění v registru smluv dle § 6 zákona č. 340/2015 Sb., o zvláštních podmínkách účinnosti některých smluv, uveřejňování těchto smluv a o registru smluv.  Smluvní strany berou na vědomí a souhlasí s tím, že tuto smlouvu v registru smluv uveřejní objednatel. </w:t>
      </w:r>
    </w:p>
    <w:p w:rsidR="00C94E4B" w:rsidRPr="00E468D8" w:rsidRDefault="00C94E4B" w:rsidP="00E468D8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 xml:space="preserve">Tato smlouva je vyhotovena ve </w:t>
      </w:r>
      <w:r w:rsidR="00E71385" w:rsidRPr="00E468D8">
        <w:rPr>
          <w:rFonts w:ascii="Franklin Gothic Book" w:hAnsi="Franklin Gothic Book"/>
          <w:bCs/>
          <w:sz w:val="24"/>
          <w:szCs w:val="24"/>
        </w:rPr>
        <w:t xml:space="preserve">třech </w:t>
      </w:r>
      <w:r w:rsidRPr="00E468D8">
        <w:rPr>
          <w:rFonts w:ascii="Franklin Gothic Book" w:hAnsi="Franklin Gothic Book"/>
          <w:bCs/>
          <w:sz w:val="24"/>
          <w:szCs w:val="24"/>
        </w:rPr>
        <w:t>stejnopisech</w:t>
      </w:r>
      <w:r w:rsidR="00BC3103" w:rsidRPr="00E468D8">
        <w:rPr>
          <w:rFonts w:ascii="Franklin Gothic Book" w:hAnsi="Franklin Gothic Book"/>
          <w:bCs/>
          <w:sz w:val="24"/>
          <w:szCs w:val="24"/>
        </w:rPr>
        <w:t xml:space="preserve"> s platností originálu</w:t>
      </w:r>
      <w:r w:rsidRPr="00E468D8">
        <w:rPr>
          <w:rFonts w:ascii="Franklin Gothic Book" w:hAnsi="Franklin Gothic Book"/>
          <w:bCs/>
          <w:sz w:val="24"/>
          <w:szCs w:val="24"/>
        </w:rPr>
        <w:t xml:space="preserve">, přičemž </w:t>
      </w:r>
      <w:r w:rsidR="00E71385" w:rsidRPr="00E468D8">
        <w:rPr>
          <w:rFonts w:ascii="Franklin Gothic Book" w:hAnsi="Franklin Gothic Book"/>
          <w:bCs/>
          <w:sz w:val="24"/>
          <w:szCs w:val="24"/>
        </w:rPr>
        <w:t xml:space="preserve">příkazce </w:t>
      </w:r>
      <w:r w:rsidRPr="00E468D8">
        <w:rPr>
          <w:rFonts w:ascii="Franklin Gothic Book" w:hAnsi="Franklin Gothic Book"/>
          <w:bCs/>
          <w:sz w:val="24"/>
          <w:szCs w:val="24"/>
        </w:rPr>
        <w:t>obdrží dvě vyhotovení a příkazník jedno vyhotovení.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Součástí této smlouvy je:</w:t>
      </w:r>
    </w:p>
    <w:p w:rsidR="00C94E4B" w:rsidRPr="00E468D8" w:rsidRDefault="00C94E4B" w:rsidP="009E777F">
      <w:pPr>
        <w:pStyle w:val="Odstavecseseznamem"/>
        <w:widowControl/>
        <w:numPr>
          <w:ilvl w:val="1"/>
          <w:numId w:val="13"/>
        </w:numPr>
        <w:tabs>
          <w:tab w:val="clear" w:pos="1440"/>
        </w:tabs>
        <w:autoSpaceDE/>
        <w:autoSpaceDN/>
        <w:adjustRightInd/>
        <w:ind w:left="1080"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Příloha č. 1 – Projektová dokumentace (samostatný dokument)</w:t>
      </w:r>
    </w:p>
    <w:p w:rsidR="00C94E4B" w:rsidRPr="00E468D8" w:rsidRDefault="00C94E4B" w:rsidP="009E777F">
      <w:pPr>
        <w:pStyle w:val="Odstavecseseznamem"/>
        <w:widowControl/>
        <w:numPr>
          <w:ilvl w:val="1"/>
          <w:numId w:val="13"/>
        </w:numPr>
        <w:tabs>
          <w:tab w:val="clear" w:pos="1440"/>
        </w:tabs>
        <w:autoSpaceDE/>
        <w:autoSpaceDN/>
        <w:adjustRightInd/>
        <w:ind w:left="1080"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Příloha č. 2 – Kalkulace ceny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Smlouva byla sepsána na základě pravé a svobodné vůle smluvních stran a na důkaz shora uvedeného smluvní strany níže připojují své podpisy.</w:t>
      </w:r>
    </w:p>
    <w:p w:rsidR="00C94E4B" w:rsidRPr="00E468D8" w:rsidRDefault="00C94E4B" w:rsidP="001B3641">
      <w:pPr>
        <w:pStyle w:val="Odstavecseseznamem"/>
        <w:widowControl/>
        <w:tabs>
          <w:tab w:val="left" w:pos="900"/>
        </w:tabs>
        <w:autoSpaceDE/>
        <w:autoSpaceDN/>
        <w:adjustRightInd/>
        <w:ind w:left="426"/>
        <w:jc w:val="both"/>
        <w:rPr>
          <w:rFonts w:ascii="Franklin Gothic Book" w:hAnsi="Franklin Gothic Book"/>
          <w:bCs/>
          <w:sz w:val="24"/>
          <w:szCs w:val="24"/>
        </w:rPr>
      </w:pPr>
    </w:p>
    <w:p w:rsidR="00C94E4B" w:rsidRPr="00E468D8" w:rsidRDefault="00C94E4B" w:rsidP="001B3641">
      <w:pPr>
        <w:pStyle w:val="Odstavecseseznamem"/>
        <w:widowControl/>
        <w:tabs>
          <w:tab w:val="left" w:pos="900"/>
        </w:tabs>
        <w:autoSpaceDE/>
        <w:autoSpaceDN/>
        <w:adjustRightInd/>
        <w:ind w:left="426"/>
        <w:jc w:val="both"/>
        <w:rPr>
          <w:rFonts w:ascii="Franklin Gothic Book" w:hAnsi="Franklin Gothic Book"/>
          <w:bCs/>
          <w:sz w:val="24"/>
          <w:szCs w:val="24"/>
        </w:rPr>
      </w:pPr>
    </w:p>
    <w:p w:rsidR="00C94E4B" w:rsidRPr="00E468D8" w:rsidRDefault="00C94E4B" w:rsidP="004B27BA">
      <w:pPr>
        <w:jc w:val="both"/>
        <w:rPr>
          <w:rFonts w:ascii="Franklin Gothic Book" w:hAnsi="Franklin Gothic Book"/>
          <w:snapToGrid w:val="0"/>
          <w:sz w:val="24"/>
          <w:szCs w:val="24"/>
        </w:rPr>
      </w:pPr>
    </w:p>
    <w:p w:rsidR="00B23CEF" w:rsidRPr="00E468D8" w:rsidRDefault="00C94E4B" w:rsidP="00B23CEF">
      <w:pPr>
        <w:tabs>
          <w:tab w:val="left" w:pos="4640"/>
        </w:tabs>
        <w:snapToGrid w:val="0"/>
        <w:ind w:left="4950" w:hanging="4950"/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V Praze </w:t>
      </w:r>
      <w:r w:rsidRPr="00E468D8">
        <w:rPr>
          <w:rFonts w:ascii="Franklin Gothic Book" w:hAnsi="Franklin Gothic Book"/>
          <w:sz w:val="24"/>
          <w:szCs w:val="24"/>
        </w:rPr>
        <w:t>dne  ………………..</w:t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napToGrid w:val="0"/>
          <w:sz w:val="24"/>
          <w:szCs w:val="24"/>
        </w:rPr>
        <w:t>V</w:t>
      </w:r>
      <w:r w:rsidR="00526396">
        <w:rPr>
          <w:rFonts w:ascii="Franklin Gothic Book" w:hAnsi="Franklin Gothic Book"/>
          <w:snapToGrid w:val="0"/>
          <w:sz w:val="24"/>
          <w:szCs w:val="24"/>
        </w:rPr>
        <w:t xml:space="preserve"> Praze </w:t>
      </w:r>
      <w:r w:rsidRPr="00E468D8">
        <w:rPr>
          <w:rFonts w:ascii="Franklin Gothic Book" w:hAnsi="Franklin Gothic Book"/>
          <w:sz w:val="24"/>
          <w:szCs w:val="24"/>
        </w:rPr>
        <w:t xml:space="preserve">dne </w:t>
      </w:r>
      <w:r w:rsidR="006C647D" w:rsidRPr="00E468D8">
        <w:rPr>
          <w:rFonts w:ascii="Franklin Gothic Book" w:hAnsi="Franklin Gothic Book"/>
          <w:sz w:val="24"/>
        </w:rPr>
        <w:t xml:space="preserve">   </w:t>
      </w:r>
      <w:r w:rsidR="00DF0230" w:rsidRPr="00E468D8">
        <w:rPr>
          <w:rFonts w:ascii="Franklin Gothic Book" w:hAnsi="Franklin Gothic Book"/>
          <w:sz w:val="24"/>
        </w:rPr>
        <w:t>………………..</w:t>
      </w:r>
    </w:p>
    <w:p w:rsidR="00C94E4B" w:rsidRPr="00E468D8" w:rsidRDefault="00C94E4B" w:rsidP="00DE2B8B">
      <w:pPr>
        <w:ind w:left="284"/>
        <w:rPr>
          <w:rFonts w:ascii="Franklin Gothic Book" w:hAnsi="Franklin Gothic Book"/>
          <w:snapToGrid w:val="0"/>
          <w:sz w:val="24"/>
          <w:szCs w:val="24"/>
        </w:rPr>
      </w:pPr>
    </w:p>
    <w:p w:rsidR="00C94E4B" w:rsidRPr="00E468D8" w:rsidRDefault="00C94E4B" w:rsidP="004B27BA">
      <w:pPr>
        <w:pStyle w:val="Zkladntext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ab/>
      </w:r>
    </w:p>
    <w:p w:rsidR="00C94E4B" w:rsidRPr="00E468D8" w:rsidRDefault="00C94E4B" w:rsidP="004B27BA">
      <w:pPr>
        <w:pStyle w:val="Zkladntext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pStyle w:val="Zkladntext"/>
        <w:ind w:firstLine="284"/>
        <w:rPr>
          <w:rFonts w:ascii="Franklin Gothic Book" w:hAnsi="Franklin Gothic Book"/>
          <w:b/>
          <w:bCs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Za Příkazce:</w:t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  <w:t>Za Příkazníka:</w:t>
      </w:r>
    </w:p>
    <w:p w:rsidR="00C94E4B" w:rsidRPr="00E468D8" w:rsidRDefault="00C94E4B" w:rsidP="004B27BA">
      <w:pPr>
        <w:pStyle w:val="Nadpis1"/>
        <w:ind w:left="1410" w:hanging="1410"/>
        <w:jc w:val="both"/>
        <w:rPr>
          <w:rFonts w:ascii="Franklin Gothic Book" w:hAnsi="Franklin Gothic Book"/>
          <w:snapToGrid w:val="0"/>
          <w:sz w:val="24"/>
          <w:szCs w:val="24"/>
        </w:rPr>
      </w:pPr>
    </w:p>
    <w:p w:rsidR="00C94E4B" w:rsidRPr="00E468D8" w:rsidRDefault="00C94E4B" w:rsidP="00622D29"/>
    <w:p w:rsidR="00C94E4B" w:rsidRPr="00E468D8" w:rsidRDefault="00C94E4B" w:rsidP="00E77E36"/>
    <w:p w:rsidR="00C94E4B" w:rsidRPr="00E468D8" w:rsidRDefault="00C94E4B" w:rsidP="00DE2B8B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>…………………………………………………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  <w:t>……………………………………</w:t>
      </w:r>
      <w:r w:rsidR="00B23CEF" w:rsidRPr="00E468D8">
        <w:rPr>
          <w:rFonts w:ascii="Franklin Gothic Book" w:hAnsi="Franklin Gothic Book" w:cs="Arial"/>
          <w:sz w:val="24"/>
        </w:rPr>
        <w:t>………………</w:t>
      </w:r>
    </w:p>
    <w:p w:rsidR="00C94E4B" w:rsidRPr="00E468D8" w:rsidRDefault="005E75BA" w:rsidP="00DD2D57">
      <w:pPr>
        <w:tabs>
          <w:tab w:val="left" w:pos="4640"/>
        </w:tabs>
        <w:snapToGrid w:val="0"/>
        <w:ind w:left="4950" w:hanging="4950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/>
          <w:sz w:val="24"/>
        </w:rPr>
        <w:t xml:space="preserve">         </w:t>
      </w:r>
      <w:bookmarkStart w:id="0" w:name="_GoBack"/>
      <w:bookmarkEnd w:id="0"/>
      <w:r w:rsidR="00C94E4B" w:rsidRPr="00E468D8">
        <w:rPr>
          <w:rFonts w:ascii="Franklin Gothic Book" w:hAnsi="Franklin Gothic Book" w:cs="Arial"/>
          <w:sz w:val="24"/>
          <w:szCs w:val="24"/>
        </w:rPr>
        <w:t xml:space="preserve">   </w:t>
      </w:r>
    </w:p>
    <w:p w:rsidR="00C94E4B" w:rsidRPr="00E468D8" w:rsidRDefault="00C94E4B" w:rsidP="004B27BA">
      <w:pPr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F12B6F">
      <w:pPr>
        <w:tabs>
          <w:tab w:val="left" w:pos="567"/>
        </w:tabs>
        <w:jc w:val="both"/>
        <w:rPr>
          <w:rFonts w:ascii="Franklin Gothic Book" w:hAnsi="Franklin Gothic Book"/>
          <w:sz w:val="24"/>
          <w:szCs w:val="24"/>
        </w:rPr>
      </w:pPr>
    </w:p>
    <w:sectPr w:rsidR="00C94E4B" w:rsidRPr="00E468D8" w:rsidSect="001F1756"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360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1F" w:rsidRDefault="00393E1F">
      <w:r>
        <w:separator/>
      </w:r>
    </w:p>
  </w:endnote>
  <w:endnote w:type="continuationSeparator" w:id="0">
    <w:p w:rsidR="00393E1F" w:rsidRDefault="0039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E4B" w:rsidRPr="001D2847" w:rsidRDefault="00C94E4B" w:rsidP="001B3641">
    <w:pPr>
      <w:pStyle w:val="Zpat"/>
      <w:jc w:val="center"/>
      <w:rPr>
        <w:rFonts w:ascii="Franklin Gothic Book" w:hAnsi="Franklin Gothic Book" w:cs="Arial"/>
        <w:color w:val="808080"/>
        <w:sz w:val="24"/>
        <w:szCs w:val="24"/>
      </w:rPr>
    </w:pPr>
    <w:r w:rsidRPr="001D2847">
      <w:rPr>
        <w:rStyle w:val="slostrnky"/>
        <w:rFonts w:ascii="Franklin Gothic Book" w:hAnsi="Franklin Gothic Book"/>
        <w:sz w:val="24"/>
        <w:szCs w:val="24"/>
      </w:rPr>
      <w:fldChar w:fldCharType="begin"/>
    </w:r>
    <w:r w:rsidRPr="001D2847">
      <w:rPr>
        <w:rStyle w:val="slostrnky"/>
        <w:rFonts w:ascii="Franklin Gothic Book" w:hAnsi="Franklin Gothic Book"/>
        <w:sz w:val="24"/>
        <w:szCs w:val="24"/>
      </w:rPr>
      <w:instrText xml:space="preserve"> PAGE </w:instrText>
    </w:r>
    <w:r w:rsidRPr="001D2847">
      <w:rPr>
        <w:rStyle w:val="slostrnky"/>
        <w:rFonts w:ascii="Franklin Gothic Book" w:hAnsi="Franklin Gothic Book"/>
        <w:sz w:val="24"/>
        <w:szCs w:val="24"/>
      </w:rPr>
      <w:fldChar w:fldCharType="separate"/>
    </w:r>
    <w:r w:rsidR="00DD2D57">
      <w:rPr>
        <w:rStyle w:val="slostrnky"/>
        <w:rFonts w:ascii="Franklin Gothic Book" w:hAnsi="Franklin Gothic Book"/>
        <w:noProof/>
        <w:sz w:val="24"/>
        <w:szCs w:val="24"/>
      </w:rPr>
      <w:t>2</w:t>
    </w:r>
    <w:r w:rsidRPr="001D2847">
      <w:rPr>
        <w:rStyle w:val="slostrnky"/>
        <w:rFonts w:ascii="Franklin Gothic Book" w:hAnsi="Franklin Gothic Book"/>
        <w:sz w:val="24"/>
        <w:szCs w:val="24"/>
      </w:rPr>
      <w:fldChar w:fldCharType="end"/>
    </w:r>
    <w:r w:rsidRPr="001D2847">
      <w:rPr>
        <w:rFonts w:ascii="Franklin Gothic Book" w:hAnsi="Franklin Gothic Book" w:cs="Arial"/>
        <w:color w:val="80808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1F" w:rsidRDefault="00393E1F">
      <w:r>
        <w:separator/>
      </w:r>
    </w:p>
  </w:footnote>
  <w:footnote w:type="continuationSeparator" w:id="0">
    <w:p w:rsidR="00393E1F" w:rsidRDefault="0039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21" w:rsidRDefault="005E2521">
    <w:pPr>
      <w:pStyle w:val="Zhlav"/>
    </w:pPr>
  </w:p>
  <w:p w:rsidR="00C94E4B" w:rsidRDefault="00C94E4B" w:rsidP="001B3641">
    <w:pPr>
      <w:pStyle w:val="Zhlav"/>
      <w:tabs>
        <w:tab w:val="clear" w:pos="4536"/>
        <w:tab w:val="clear" w:pos="9072"/>
        <w:tab w:val="left" w:pos="7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63" w:rsidRPr="006F5414" w:rsidRDefault="00F47FD7" w:rsidP="006F5414">
    <w:pPr>
      <w:pStyle w:val="Zhlav"/>
      <w:tabs>
        <w:tab w:val="clear" w:pos="4536"/>
      </w:tabs>
      <w:ind w:left="-284"/>
      <w:rPr>
        <w:rFonts w:ascii="Franklin Gothic Book" w:hAnsi="Franklin Gothic Book"/>
        <w:sz w:val="24"/>
        <w:szCs w:val="24"/>
      </w:rPr>
    </w:pPr>
    <w:r w:rsidRPr="00F47FD7">
      <w:rPr>
        <w:noProof/>
      </w:rPr>
      <w:drawing>
        <wp:inline distT="0" distB="0" distL="0" distR="0" wp14:anchorId="679908AF" wp14:editId="74EF0141">
          <wp:extent cx="2270760" cy="983544"/>
          <wp:effectExtent l="0" t="0" r="0" b="762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761" cy="98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5414">
      <w:t xml:space="preserve">                                                                </w:t>
    </w:r>
    <w:r w:rsidR="006F5414">
      <w:tab/>
    </w:r>
    <w:r w:rsidR="006F5414" w:rsidRPr="006F5414">
      <w:rPr>
        <w:rFonts w:ascii="Franklin Gothic Book" w:hAnsi="Franklin Gothic Book"/>
        <w:sz w:val="24"/>
        <w:szCs w:val="24"/>
      </w:rPr>
      <w:t xml:space="preserve">                                                                      </w:t>
    </w:r>
    <w:r w:rsidR="006F5414">
      <w:rPr>
        <w:rFonts w:ascii="Franklin Gothic Book" w:hAnsi="Franklin Gothic Book"/>
        <w:sz w:val="24"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D63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157EB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1777D"/>
    <w:multiLevelType w:val="hybridMultilevel"/>
    <w:tmpl w:val="23A01E62"/>
    <w:lvl w:ilvl="0" w:tplc="D102DB0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8E24FF"/>
    <w:multiLevelType w:val="hybridMultilevel"/>
    <w:tmpl w:val="0D141BAC"/>
    <w:lvl w:ilvl="0" w:tplc="EFBED21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512AFD"/>
    <w:multiLevelType w:val="hybridMultilevel"/>
    <w:tmpl w:val="EFFC5072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48F81F2C"/>
    <w:multiLevelType w:val="hybridMultilevel"/>
    <w:tmpl w:val="65B403AA"/>
    <w:lvl w:ilvl="0" w:tplc="A852BB42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 w15:restartNumberingAfterBreak="0">
    <w:nsid w:val="4AA26B67"/>
    <w:multiLevelType w:val="hybridMultilevel"/>
    <w:tmpl w:val="68AE4AB4"/>
    <w:lvl w:ilvl="0" w:tplc="4C28011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A76A28"/>
    <w:multiLevelType w:val="hybridMultilevel"/>
    <w:tmpl w:val="24F66A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9BE4EA2">
      <w:start w:val="1"/>
      <w:numFmt w:val="lowerLetter"/>
      <w:lvlText w:val="%2)"/>
      <w:lvlJc w:val="left"/>
      <w:pPr>
        <w:ind w:left="1440" w:hanging="360"/>
      </w:pPr>
      <w:rPr>
        <w:rFonts w:ascii="Franklin Gothic Book" w:eastAsia="Times New Roman" w:hAnsi="Franklin Gothic Book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6AE46B4D"/>
    <w:multiLevelType w:val="hybridMultilevel"/>
    <w:tmpl w:val="836EBD0E"/>
    <w:lvl w:ilvl="0" w:tplc="1B0C126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897570"/>
    <w:multiLevelType w:val="hybridMultilevel"/>
    <w:tmpl w:val="23FA8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E2F1C"/>
    <w:multiLevelType w:val="hybridMultilevel"/>
    <w:tmpl w:val="EC3C7B6E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2" w15:restartNumberingAfterBreak="0">
    <w:nsid w:val="75685D7C"/>
    <w:multiLevelType w:val="hybridMultilevel"/>
    <w:tmpl w:val="2C54E9D4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C800D7C"/>
    <w:multiLevelType w:val="hybridMultilevel"/>
    <w:tmpl w:val="143E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4E750A"/>
    <w:multiLevelType w:val="hybridMultilevel"/>
    <w:tmpl w:val="97145DF8"/>
    <w:lvl w:ilvl="0" w:tplc="C5A4A79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4"/>
  </w:num>
  <w:num w:numId="10">
    <w:abstractNumId w:val="14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BA"/>
    <w:rsid w:val="00002D13"/>
    <w:rsid w:val="000131EB"/>
    <w:rsid w:val="00024D9B"/>
    <w:rsid w:val="00035AE5"/>
    <w:rsid w:val="000445CB"/>
    <w:rsid w:val="000504CC"/>
    <w:rsid w:val="0005459B"/>
    <w:rsid w:val="00062DBE"/>
    <w:rsid w:val="0007140E"/>
    <w:rsid w:val="000A3389"/>
    <w:rsid w:val="000C2BAD"/>
    <w:rsid w:val="000D5E56"/>
    <w:rsid w:val="000D6A46"/>
    <w:rsid w:val="000D73F7"/>
    <w:rsid w:val="000E0160"/>
    <w:rsid w:val="000E069B"/>
    <w:rsid w:val="000E4D84"/>
    <w:rsid w:val="000F0019"/>
    <w:rsid w:val="000F35FF"/>
    <w:rsid w:val="001052FE"/>
    <w:rsid w:val="0011744C"/>
    <w:rsid w:val="00120BEC"/>
    <w:rsid w:val="00127C8B"/>
    <w:rsid w:val="00132C76"/>
    <w:rsid w:val="0013744D"/>
    <w:rsid w:val="0014085D"/>
    <w:rsid w:val="001467E2"/>
    <w:rsid w:val="00150EFD"/>
    <w:rsid w:val="00184B56"/>
    <w:rsid w:val="00186818"/>
    <w:rsid w:val="00193472"/>
    <w:rsid w:val="00197DE5"/>
    <w:rsid w:val="00197EB9"/>
    <w:rsid w:val="001A056D"/>
    <w:rsid w:val="001A1C00"/>
    <w:rsid w:val="001B1B3E"/>
    <w:rsid w:val="001B3641"/>
    <w:rsid w:val="001C051A"/>
    <w:rsid w:val="001C20A7"/>
    <w:rsid w:val="001C42DC"/>
    <w:rsid w:val="001D2847"/>
    <w:rsid w:val="001D2F5B"/>
    <w:rsid w:val="001E51C2"/>
    <w:rsid w:val="001F1756"/>
    <w:rsid w:val="001F1785"/>
    <w:rsid w:val="001F5556"/>
    <w:rsid w:val="002209B2"/>
    <w:rsid w:val="002263DE"/>
    <w:rsid w:val="0023688E"/>
    <w:rsid w:val="00246B0C"/>
    <w:rsid w:val="00247EAE"/>
    <w:rsid w:val="002701E1"/>
    <w:rsid w:val="002824EF"/>
    <w:rsid w:val="00283205"/>
    <w:rsid w:val="002836D9"/>
    <w:rsid w:val="00283C9A"/>
    <w:rsid w:val="0028688D"/>
    <w:rsid w:val="002A33D5"/>
    <w:rsid w:val="002B2427"/>
    <w:rsid w:val="002B73C2"/>
    <w:rsid w:val="002C7578"/>
    <w:rsid w:val="002D08ED"/>
    <w:rsid w:val="002D597D"/>
    <w:rsid w:val="002F0459"/>
    <w:rsid w:val="00305B6E"/>
    <w:rsid w:val="00307BF3"/>
    <w:rsid w:val="00312385"/>
    <w:rsid w:val="00315EAB"/>
    <w:rsid w:val="003179C0"/>
    <w:rsid w:val="003205A6"/>
    <w:rsid w:val="00320977"/>
    <w:rsid w:val="003254D7"/>
    <w:rsid w:val="00333CD0"/>
    <w:rsid w:val="00361BD2"/>
    <w:rsid w:val="00374347"/>
    <w:rsid w:val="00380DD7"/>
    <w:rsid w:val="00382B68"/>
    <w:rsid w:val="0038583B"/>
    <w:rsid w:val="0039041F"/>
    <w:rsid w:val="00393E1F"/>
    <w:rsid w:val="003A3B1D"/>
    <w:rsid w:val="003B0F46"/>
    <w:rsid w:val="003B34F2"/>
    <w:rsid w:val="003B7316"/>
    <w:rsid w:val="003D128E"/>
    <w:rsid w:val="003D204B"/>
    <w:rsid w:val="003E23BB"/>
    <w:rsid w:val="003E58E5"/>
    <w:rsid w:val="003F24FB"/>
    <w:rsid w:val="003F5D77"/>
    <w:rsid w:val="0040114D"/>
    <w:rsid w:val="0041714E"/>
    <w:rsid w:val="00425B11"/>
    <w:rsid w:val="00432AA9"/>
    <w:rsid w:val="00453CBE"/>
    <w:rsid w:val="00470A5E"/>
    <w:rsid w:val="00485720"/>
    <w:rsid w:val="00490323"/>
    <w:rsid w:val="004A6AA8"/>
    <w:rsid w:val="004A7B43"/>
    <w:rsid w:val="004B27BA"/>
    <w:rsid w:val="004D3AD4"/>
    <w:rsid w:val="004E45B9"/>
    <w:rsid w:val="004E68FE"/>
    <w:rsid w:val="004F284C"/>
    <w:rsid w:val="005012A5"/>
    <w:rsid w:val="00526396"/>
    <w:rsid w:val="00526E0A"/>
    <w:rsid w:val="0054403E"/>
    <w:rsid w:val="00552752"/>
    <w:rsid w:val="00565200"/>
    <w:rsid w:val="00567358"/>
    <w:rsid w:val="00570F8D"/>
    <w:rsid w:val="00571127"/>
    <w:rsid w:val="005711FC"/>
    <w:rsid w:val="00580057"/>
    <w:rsid w:val="005905B7"/>
    <w:rsid w:val="005944BC"/>
    <w:rsid w:val="005962BC"/>
    <w:rsid w:val="00597716"/>
    <w:rsid w:val="005A0FD5"/>
    <w:rsid w:val="005C2484"/>
    <w:rsid w:val="005C4E7B"/>
    <w:rsid w:val="005E1643"/>
    <w:rsid w:val="005E2521"/>
    <w:rsid w:val="005E2DF3"/>
    <w:rsid w:val="005E440C"/>
    <w:rsid w:val="005E75BA"/>
    <w:rsid w:val="005F131B"/>
    <w:rsid w:val="005F1918"/>
    <w:rsid w:val="005F21D5"/>
    <w:rsid w:val="00610AFC"/>
    <w:rsid w:val="00615413"/>
    <w:rsid w:val="006176C4"/>
    <w:rsid w:val="00622D29"/>
    <w:rsid w:val="00630D52"/>
    <w:rsid w:val="00633674"/>
    <w:rsid w:val="00643B27"/>
    <w:rsid w:val="00651E4E"/>
    <w:rsid w:val="00654105"/>
    <w:rsid w:val="006A64D9"/>
    <w:rsid w:val="006B1410"/>
    <w:rsid w:val="006B371D"/>
    <w:rsid w:val="006B3EB0"/>
    <w:rsid w:val="006B5481"/>
    <w:rsid w:val="006B7FB2"/>
    <w:rsid w:val="006C2366"/>
    <w:rsid w:val="006C27F6"/>
    <w:rsid w:val="006C647D"/>
    <w:rsid w:val="006D014D"/>
    <w:rsid w:val="006D0232"/>
    <w:rsid w:val="006F5414"/>
    <w:rsid w:val="006F6F4A"/>
    <w:rsid w:val="00700319"/>
    <w:rsid w:val="00706CEE"/>
    <w:rsid w:val="00710AE1"/>
    <w:rsid w:val="00714AF2"/>
    <w:rsid w:val="007202CC"/>
    <w:rsid w:val="00727722"/>
    <w:rsid w:val="00730116"/>
    <w:rsid w:val="00734B08"/>
    <w:rsid w:val="007612CC"/>
    <w:rsid w:val="007643FB"/>
    <w:rsid w:val="00771217"/>
    <w:rsid w:val="00777665"/>
    <w:rsid w:val="007857CA"/>
    <w:rsid w:val="007B2F6A"/>
    <w:rsid w:val="007D2E63"/>
    <w:rsid w:val="007E77DE"/>
    <w:rsid w:val="008009C5"/>
    <w:rsid w:val="00802590"/>
    <w:rsid w:val="00810C72"/>
    <w:rsid w:val="00811902"/>
    <w:rsid w:val="00820072"/>
    <w:rsid w:val="00820B86"/>
    <w:rsid w:val="00826AA3"/>
    <w:rsid w:val="0084530D"/>
    <w:rsid w:val="00877ABB"/>
    <w:rsid w:val="008A23DB"/>
    <w:rsid w:val="008B1550"/>
    <w:rsid w:val="008B4F95"/>
    <w:rsid w:val="008F668F"/>
    <w:rsid w:val="008F76FB"/>
    <w:rsid w:val="009073CD"/>
    <w:rsid w:val="009207C8"/>
    <w:rsid w:val="00923AF4"/>
    <w:rsid w:val="00925F56"/>
    <w:rsid w:val="00926873"/>
    <w:rsid w:val="00957B21"/>
    <w:rsid w:val="00973392"/>
    <w:rsid w:val="00977EE4"/>
    <w:rsid w:val="009A0088"/>
    <w:rsid w:val="009A2CA7"/>
    <w:rsid w:val="009A34B5"/>
    <w:rsid w:val="009B3C40"/>
    <w:rsid w:val="009C04B9"/>
    <w:rsid w:val="009C7B72"/>
    <w:rsid w:val="009D448D"/>
    <w:rsid w:val="009E777F"/>
    <w:rsid w:val="00A00EC2"/>
    <w:rsid w:val="00A0737F"/>
    <w:rsid w:val="00A44671"/>
    <w:rsid w:val="00A92720"/>
    <w:rsid w:val="00AA27F1"/>
    <w:rsid w:val="00AA69DC"/>
    <w:rsid w:val="00AB0A92"/>
    <w:rsid w:val="00AB27D1"/>
    <w:rsid w:val="00AB62E6"/>
    <w:rsid w:val="00AB7A5F"/>
    <w:rsid w:val="00AC306A"/>
    <w:rsid w:val="00AD4615"/>
    <w:rsid w:val="00AE0F96"/>
    <w:rsid w:val="00AE4DE5"/>
    <w:rsid w:val="00AF1A43"/>
    <w:rsid w:val="00B07276"/>
    <w:rsid w:val="00B20EEC"/>
    <w:rsid w:val="00B23CEF"/>
    <w:rsid w:val="00B26F45"/>
    <w:rsid w:val="00B332DD"/>
    <w:rsid w:val="00B33F3A"/>
    <w:rsid w:val="00B403C5"/>
    <w:rsid w:val="00B45064"/>
    <w:rsid w:val="00B45732"/>
    <w:rsid w:val="00B60224"/>
    <w:rsid w:val="00B83551"/>
    <w:rsid w:val="00B84E8D"/>
    <w:rsid w:val="00B850AD"/>
    <w:rsid w:val="00B856EC"/>
    <w:rsid w:val="00B915CE"/>
    <w:rsid w:val="00BA6B52"/>
    <w:rsid w:val="00BC3103"/>
    <w:rsid w:val="00BC3136"/>
    <w:rsid w:val="00BC3F02"/>
    <w:rsid w:val="00BC433A"/>
    <w:rsid w:val="00BE0D54"/>
    <w:rsid w:val="00BE5E3B"/>
    <w:rsid w:val="00BF3CD4"/>
    <w:rsid w:val="00C01CA4"/>
    <w:rsid w:val="00C10B04"/>
    <w:rsid w:val="00C468CA"/>
    <w:rsid w:val="00C62C9A"/>
    <w:rsid w:val="00C84E08"/>
    <w:rsid w:val="00C87684"/>
    <w:rsid w:val="00C91B08"/>
    <w:rsid w:val="00C94E4B"/>
    <w:rsid w:val="00C97431"/>
    <w:rsid w:val="00CB5CAA"/>
    <w:rsid w:val="00CF2B14"/>
    <w:rsid w:val="00CF3AC8"/>
    <w:rsid w:val="00CF508F"/>
    <w:rsid w:val="00D120AC"/>
    <w:rsid w:val="00D31EF3"/>
    <w:rsid w:val="00D46F06"/>
    <w:rsid w:val="00D86458"/>
    <w:rsid w:val="00D86DE4"/>
    <w:rsid w:val="00DA240B"/>
    <w:rsid w:val="00DB1C53"/>
    <w:rsid w:val="00DC73CE"/>
    <w:rsid w:val="00DD2986"/>
    <w:rsid w:val="00DD2D57"/>
    <w:rsid w:val="00DE2B8B"/>
    <w:rsid w:val="00DF0230"/>
    <w:rsid w:val="00DF19D2"/>
    <w:rsid w:val="00E01BEF"/>
    <w:rsid w:val="00E05011"/>
    <w:rsid w:val="00E24CFC"/>
    <w:rsid w:val="00E25514"/>
    <w:rsid w:val="00E45B05"/>
    <w:rsid w:val="00E468D8"/>
    <w:rsid w:val="00E5351D"/>
    <w:rsid w:val="00E71385"/>
    <w:rsid w:val="00E77E36"/>
    <w:rsid w:val="00E837CD"/>
    <w:rsid w:val="00E92B26"/>
    <w:rsid w:val="00EA0ED3"/>
    <w:rsid w:val="00EA1378"/>
    <w:rsid w:val="00EA79EF"/>
    <w:rsid w:val="00EB0B1D"/>
    <w:rsid w:val="00EB0E67"/>
    <w:rsid w:val="00EB578E"/>
    <w:rsid w:val="00EC2944"/>
    <w:rsid w:val="00ED3A21"/>
    <w:rsid w:val="00ED50CE"/>
    <w:rsid w:val="00ED6E93"/>
    <w:rsid w:val="00EF30F8"/>
    <w:rsid w:val="00F0781A"/>
    <w:rsid w:val="00F12B6F"/>
    <w:rsid w:val="00F24A52"/>
    <w:rsid w:val="00F269A9"/>
    <w:rsid w:val="00F31EBD"/>
    <w:rsid w:val="00F45B6A"/>
    <w:rsid w:val="00F47FD7"/>
    <w:rsid w:val="00F54325"/>
    <w:rsid w:val="00F74A0B"/>
    <w:rsid w:val="00F86CC5"/>
    <w:rsid w:val="00F91180"/>
    <w:rsid w:val="00F95F36"/>
    <w:rsid w:val="00FB2FCD"/>
    <w:rsid w:val="00FB3F6D"/>
    <w:rsid w:val="00FC6241"/>
    <w:rsid w:val="00FD6C55"/>
    <w:rsid w:val="00FE46D8"/>
    <w:rsid w:val="00FF0E73"/>
    <w:rsid w:val="00FF1D5A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56AF945"/>
  <w15:docId w15:val="{3051028F-46E4-4562-83EB-4EDFCC3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7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B27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4B27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27BA"/>
    <w:rPr>
      <w:rFonts w:ascii="Calibri Light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link w:val="Nadpis5"/>
    <w:uiPriority w:val="99"/>
    <w:locked/>
    <w:rsid w:val="004B27B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4B2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2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uiPriority w:val="99"/>
    <w:rsid w:val="004B27BA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B27B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4B27B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4B27BA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styleId="Zkladntext">
    <w:name w:val="Body Text"/>
    <w:basedOn w:val="Normln"/>
    <w:link w:val="ZkladntextChar"/>
    <w:uiPriority w:val="99"/>
    <w:semiHidden/>
    <w:rsid w:val="004B27B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BC3136"/>
    <w:pPr>
      <w:ind w:left="720"/>
      <w:contextualSpacing/>
    </w:pPr>
  </w:style>
  <w:style w:type="character" w:styleId="slostrnky">
    <w:name w:val="page number"/>
    <w:uiPriority w:val="99"/>
    <w:rsid w:val="006B3EB0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70031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4530D"/>
    <w:rPr>
      <w:rFonts w:ascii="Times New Roman" w:hAnsi="Times New Roman"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E2521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10B04"/>
    <w:pPr>
      <w:widowControl/>
      <w:autoSpaceDE/>
      <w:autoSpaceDN/>
      <w:adjustRightInd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0B04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44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5C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5C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5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5CB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rsid w:val="001F17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0049-6BC6-4D20-957F-5CBD002B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2177</Words>
  <Characters>12847</Characters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2021-11-03T08:38:00Z</cp:lastPrinted>
  <dcterms:created xsi:type="dcterms:W3CDTF">2021-11-08T08:35:00Z</dcterms:created>
  <dcterms:modified xsi:type="dcterms:W3CDTF">2021-11-08T09:52:00Z</dcterms:modified>
</cp:coreProperties>
</file>