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164465</wp:posOffset>
                </wp:positionV>
                <wp:extent cx="3889375" cy="3746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89375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400000000000006pt;margin-top:12.949999999999999pt;width:306.25pt;height:29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21665" distB="0" distL="12700" distR="2213610" simplePos="0" relativeHeight="125829380" behindDoc="0" locked="0" layoutInCell="1" allowOverlap="1">
            <wp:simplePos x="0" y="0"/>
            <wp:positionH relativeFrom="page">
              <wp:posOffset>3251200</wp:posOffset>
            </wp:positionH>
            <wp:positionV relativeFrom="paragraph">
              <wp:posOffset>634365</wp:posOffset>
            </wp:positionV>
            <wp:extent cx="1450975" cy="45720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50975" cy="4572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325755" distL="1624965" distR="13335" simplePos="0" relativeHeight="125829381" behindDoc="0" locked="0" layoutInCell="1" allowOverlap="1">
                <wp:simplePos x="0" y="0"/>
                <wp:positionH relativeFrom="page">
                  <wp:posOffset>4863465</wp:posOffset>
                </wp:positionH>
                <wp:positionV relativeFrom="paragraph">
                  <wp:posOffset>12700</wp:posOffset>
                </wp:positionV>
                <wp:extent cx="2035810" cy="74993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5810" cy="749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 xml:space="preserve">KRAJSKÁ </w:t>
                            </w:r>
                            <w:r>
                              <w:rPr>
                                <w:rFonts w:ascii="Segoe UI" w:eastAsia="Segoe UI" w:hAnsi="Segoe UI" w:cs="Segoe UI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 xml:space="preserve">správa a údržba silnic vysočiny 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příspěvková organizace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3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cs-CZ" w:eastAsia="cs-CZ" w:bidi="cs-CZ"/>
                              </w:rPr>
                              <w:t>SMLOUVA ALOISI ROVÁNA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pod říúcm: 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(í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u w:val="single"/>
                                <w:shd w:val="clear" w:color="auto" w:fill="auto"/>
                                <w:lang w:val="cs-CZ" w:eastAsia="cs-CZ" w:bidi="cs-CZ"/>
                              </w:rPr>
                              <w:t>/ž(Tj ~ 4, bjt 51/_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82.94999999999999pt;margin-top:1.pt;width:160.30000000000001pt;height:59.049999999999997pt;z-index:-125829372;mso-wrap-distance-left:127.95pt;mso-wrap-distance-right:1.05pt;mso-wrap-distance-bottom:25.6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KRAJSKÁ </w:t>
                      </w:r>
                      <w:r>
                        <w:rPr>
                          <w:rFonts w:ascii="Segoe UI" w:eastAsia="Segoe UI" w:hAnsi="Segoe UI" w:cs="Segoe UI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správa a údržba silnic vysočiny </w:t>
                      </w:r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3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Segoe UI" w:eastAsia="Segoe UI" w:hAnsi="Segoe UI" w:cs="Segoe UI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SMLOUVA ALOISI ROVÁNA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pod říúcm: I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(í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u w:val="single"/>
                          <w:shd w:val="clear" w:color="auto" w:fill="auto"/>
                          <w:lang w:val="cs-CZ" w:eastAsia="cs-CZ" w:bidi="cs-CZ"/>
                        </w:rPr>
                        <w:t>/ž(Tj ~ 4, bjt 51/_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 w:firstLine="32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silnic Vysočiny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30" w:lineRule="auto"/>
        <w:ind w:left="0" w:right="0" w:firstLine="320"/>
        <w:jc w:val="left"/>
        <w:rPr>
          <w:sz w:val="26"/>
          <w:szCs w:val="26"/>
        </w:rPr>
      </w:pPr>
      <w:r>
        <w:rPr>
          <w:rFonts w:ascii="Verdana" w:eastAsia="Verdana" w:hAnsi="Verdana" w:cs="Verdana"/>
          <w:b/>
          <w:bCs/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příspěvková organizace</w:t>
      </w:r>
    </w:p>
    <w:p>
      <w:pPr>
        <w:pStyle w:val="Style11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1122/16, 586 01 Jihlava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  <w:rPr>
          <w:sz w:val="32"/>
          <w:szCs w:val="32"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cs-CZ" w:eastAsia="cs-CZ" w:bidi="cs-CZ"/>
        </w:rPr>
        <w:t>Dohoda o dočasném přidělení zaměstnanců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uvedeného dne, měsíce a roku</w:t>
      </w:r>
    </w:p>
    <w:tbl>
      <w:tblPr>
        <w:tblOverlap w:val="never"/>
        <w:jc w:val="center"/>
        <w:tblLayout w:type="fixed"/>
      </w:tblPr>
      <w:tblGrid>
        <w:gridCol w:w="2304"/>
        <w:gridCol w:w="7219"/>
      </w:tblGrid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Uživatel: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304"/>
        <w:gridCol w:w="7219"/>
      </w:tblGrid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34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304"/>
        <w:gridCol w:w="7219"/>
      </w:tblGrid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6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..Uživatel“)</w:t>
      </w:r>
    </w:p>
    <w:p>
      <w:pPr>
        <w:widowControl w:val="0"/>
        <w:spacing w:after="339" w:line="1" w:lineRule="exact"/>
      </w:pP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32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</w:t>
      </w:r>
      <w:bookmarkEnd w:id="4"/>
      <w:bookmarkEnd w:id="5"/>
    </w:p>
    <w:tbl>
      <w:tblPr>
        <w:tblOverlap w:val="never"/>
        <w:jc w:val="center"/>
        <w:tblLayout w:type="fixed"/>
      </w:tblPr>
      <w:tblGrid>
        <w:gridCol w:w="2304"/>
        <w:gridCol w:w="7219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Poskytovatel: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AKTIA, spol. s r.o.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Myslotínská 2168, 393 01 Pelhřimov</w:t>
            </w:r>
          </w:p>
        </w:tc>
      </w:tr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zastoupený: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cs-CZ" w:eastAsia="cs-CZ" w:bidi="cs-CZ"/>
              </w:rPr>
              <w:t>Martinem Vlkem, jednatelem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25157256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32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..Poskytovatel ')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40" w:line="295" w:lineRule="auto"/>
        <w:ind w:left="32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tuto dohodu dle § 1746 odst. 2 zákona č. 89/2012 Sb., občanský zákoník (dále jen „občanský zákoník“), a dle § 43a zákona č. 262/2006 Sb., zákoník práce (dále jen „zákoník práce“) a to v následujícím znění: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ČI. I. Předmět dohody</w:t>
      </w:r>
      <w:bookmarkEnd w:id="6"/>
      <w:bookmarkEnd w:id="7"/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6" w:val="left"/>
        </w:tabs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se zavazuje poskytnout Uživateli své zaměstnance k výkonu práce stanovené v čl.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60" w:line="295" w:lineRule="auto"/>
        <w:ind w:left="0" w:right="0" w:firstLine="3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II. odst. 1 a to po dobu stanovenou v čl. III. odst. 1.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76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prohlašuje, že pracovní poměr se svými zaměstnanci, které Uživateli přiděluje, je delší než 6 měsíců.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98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Uživatel se zavazuje, že prostřednictvím svých zaměstnanců, kteří jsou vedením organizace pověřeni k zajišťování prací dle Plánu zimní údržby, budou zaměstnancům Poskytovatele přidělovat práci dle čl. II. odst. 1, organizovat, řídit a kontrolovat jejich práci, dávat jim závazné pokyny, vytvářet příznivé pracovní podmínky a zajišťovat bezpečnost a ochranu zdraví při práci.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140" w:line="298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se zavazuje, že jeho zaměstnanci budou připraveni do 30 minut k výkonu práce na pracovišti Uživatele v případě, kdy je Uživatel povolá z pracovní pohotovosti k výkonu práce.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Cl. II. Místo výkonu práce a pracovní pozice</w:t>
      </w:r>
      <w:bookmarkEnd w:id="8"/>
      <w:bookmarkEnd w:id="9"/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Místem výkonu práce přidělených zaměstnanců Poskytovatele je: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18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Cestmistrovství Pelhřimov - 2 zaměstnanci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Přidělení zaměstnanci budou u Uživatele vykonávat práci na pozici: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80"/>
        <w:ind w:left="18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řidič silničních motorových vozidel nad 12 tun, silničář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III. Doba dočasného přidělení</w:t>
      </w:r>
      <w:bookmarkEnd w:id="10"/>
      <w:bookmarkEnd w:id="11"/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9" w:val="left"/>
        </w:tabs>
        <w:bidi w:val="0"/>
        <w:spacing w:before="0" w:after="0" w:line="30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přiděluje své zaměstnance k výkonu práce pro Uživatele od 1.11.2021 do 31.3.2022.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49" w:val="left"/>
        </w:tabs>
        <w:bidi w:val="0"/>
        <w:spacing w:before="0" w:after="280" w:line="30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Dohoda končí uplynutím doby stanovené v čl. III. odst. 1. Je však možné ji ukončit předčasnou písemnou dohodou smluvních stran nebo písemnou výpovědí dohody o dočasném přidělení zaměstnanců Uživatelem nebo Poskytovatelem, a to z jakéhokoliv důvodu. Výpovědní doba je stanovena na 15 dnů a začíná běžet dnem, v němž byla výpověď doručena.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VI. Rozpis výkonu práce přidělených zaměstnanců</w:t>
      </w:r>
      <w:bookmarkEnd w:id="12"/>
      <w:bookmarkEnd w:id="13"/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9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Uživatel bude přiděleným zaměstnancům poskytovat rozpis směn výkonu práce, a to vždy nejpozději 2 týdny před začátkem období, na něž je výkon práce rozvržen.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9" w:val="left"/>
        </w:tabs>
        <w:bidi w:val="0"/>
        <w:spacing w:before="0" w:after="28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Uživatel může změnit rozpis směn výkonu práce 3 dny před nástupem přiděleného zaměstnance na dohodnuté pracoviště.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V. Úhrada nákladů na mzdu nebo plat</w:t>
      </w:r>
      <w:bookmarkEnd w:id="14"/>
      <w:bookmarkEnd w:id="15"/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9" w:val="left"/>
        </w:tabs>
        <w:bidi w:val="0"/>
        <w:spacing w:before="0" w:after="0" w:line="307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 dobu dočasného přidělení poskytuje přidělenému zaměstnanci mzdu nebo plat, popřípadě též cestovní náhrady Poskytovatel.</w:t>
      </w:r>
    </w:p>
    <w:p>
      <w:pPr>
        <w:pStyle w:val="Style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49" w:val="left"/>
        </w:tabs>
        <w:bidi w:val="0"/>
        <w:spacing w:before="0" w:after="280" w:line="307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Uživatel se zavazuje hradit poskytovateli náklady na mzdu nebo plat přidělovaných zaměstnanců a to ve výši 239,- Kč za každou odpracovanou hodinu. Tyto náklady v sobě zahrnují výdaje na sociální a zdravotní pojištění, příplatky dle zákoníku práce a pracovní pohotovost.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Čl. VI. Závěrečná ustanovení</w:t>
      </w:r>
      <w:bookmarkEnd w:id="16"/>
      <w:bookmarkEnd w:id="17"/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9" w:val="left"/>
        </w:tabs>
        <w:bidi w:val="0"/>
        <w:spacing w:before="0" w:after="0" w:line="31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Ustanovení neupravená touto Dohodou se řídí právním řádem České republiky, a to konkrétně občanským zákoníkem a zákoníkem práce.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49" w:val="left"/>
        </w:tabs>
        <w:bidi w:val="0"/>
        <w:spacing w:before="0" w:after="80" w:line="31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Dohoda je vyhotovena ve dvou stejnopisech, z nichž každá smluvní strana obdrží jedno vyhotovení.</w:t>
      </w:r>
      <w:r>
        <w:br w:type="page"/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Jakékoliv změny této Dohody mohou být činěny pouze na základě písemných dodatků, podepsaných oběma smluvními stranami.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Poskytovatel výslovně souhlasí se zveřejněním celého textu této Dohody včetně podpisů v informačním systému veřejné správy - Registru smluv.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Dohoda nabývá platnosti dnem podpisu poslední smluvní strany a účinnosti dnem uveřejnění v informačním systému veřejné správy - Registru smluv.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v platném znění (zákon o registru smluv) splní Uživatel.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souhlasí s obsahem Dohody, že byla sepsána na základě jejich pravé a svobodné vůle, vážně a srozumitelně, nikoliv v tísni nebo za nápadně nevýhodných podmínek, a na důkaz toho připojují své vlastnoruční podpisy.</w:t>
      </w:r>
    </w:p>
    <w:p>
      <w:pPr>
        <w:pStyle w:val="Style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56" w:val="left"/>
        </w:tabs>
        <w:bidi w:val="0"/>
        <w:spacing w:before="0" w:after="102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Níže podepsaní zástupci smluvních stran prohlašují, že jsou oprávněni jednat a stvrzovat svým podpisem ujednání této Dohody.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8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1005840" distL="114300" distR="574040" simplePos="0" relativeHeight="125829383" behindDoc="0" locked="0" layoutInCell="1" allowOverlap="1">
                <wp:simplePos x="0" y="0"/>
                <wp:positionH relativeFrom="page">
                  <wp:posOffset>4034155</wp:posOffset>
                </wp:positionH>
                <wp:positionV relativeFrom="paragraph">
                  <wp:posOffset>139700</wp:posOffset>
                </wp:positionV>
                <wp:extent cx="1179830" cy="20447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983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Pelhřimově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7.64999999999998pt;margin-top:11.pt;width:92.900000000000006pt;height:16.100000000000001pt;z-index:-125829370;mso-wrap-distance-left:9.pt;mso-wrap-distance-right:45.200000000000003pt;mso-wrap-distance-bottom:79.200000000000003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Pelhřimově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22960" distB="0" distL="656590" distR="114300" simplePos="0" relativeHeight="125829385" behindDoc="0" locked="0" layoutInCell="1" allowOverlap="1">
                <wp:simplePos x="0" y="0"/>
                <wp:positionH relativeFrom="page">
                  <wp:posOffset>4576445</wp:posOffset>
                </wp:positionH>
                <wp:positionV relativeFrom="paragraph">
                  <wp:posOffset>962660</wp:posOffset>
                </wp:positionV>
                <wp:extent cx="1097280" cy="38735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387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 Poskytovatele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Martin Vlk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60.35000000000002pt;margin-top:75.799999999999997pt;width:86.400000000000006pt;height:30.5pt;z-index:-125829368;mso-wrap-distance-left:51.700000000000003pt;mso-wrap-distance-top:64.79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 Poskytovatele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Martin Vlk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05. 11. MU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3111" w:val="left"/>
        </w:tabs>
        <w:bidi w:val="0"/>
        <w:spacing w:before="0" w:after="1020" w:line="182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Jihlavě dne ' 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66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Uživatele Ing. Radovan Necid ředitel organizace</w:t>
      </w:r>
    </w:p>
    <w:sectPr>
      <w:footnotePr>
        <w:pos w:val="pageBottom"/>
        <w:numFmt w:val="decimal"/>
        <w:numRestart w:val="continuous"/>
      </w:footnotePr>
      <w:pgSz w:w="11900" w:h="16840"/>
      <w:pgMar w:top="1354" w:left="992" w:right="1337" w:bottom="1290" w:header="926" w:footer="86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CharStyle5">
    <w:name w:val="Jiné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Nadpis #2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FFFFFF"/>
      <w:spacing w:line="235" w:lineRule="auto"/>
      <w:ind w:firstLine="16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44"/>
      <w:szCs w:val="44"/>
      <w:u w:val="none"/>
    </w:rPr>
  </w:style>
  <w:style w:type="paragraph" w:customStyle="1" w:styleId="Style4">
    <w:name w:val="Jiné"/>
    <w:basedOn w:val="Normal"/>
    <w:link w:val="CharStyle5"/>
    <w:pPr>
      <w:widowControl w:val="0"/>
      <w:shd w:val="clear" w:color="auto" w:fill="FFFFFF"/>
      <w:spacing w:line="30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FFFFFF"/>
      <w:spacing w:line="30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Nadpis #2"/>
    <w:basedOn w:val="Normal"/>
    <w:link w:val="CharStyle20"/>
    <w:pPr>
      <w:widowControl w:val="0"/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